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团体标准制（修）订项目</w:t>
      </w:r>
      <w:r>
        <w:rPr>
          <w:rFonts w:hint="eastAsia" w:ascii="方正小标宋简体" w:hAnsi="方正小标宋简体" w:eastAsia="方正小标宋简体" w:cs="方正小标宋简体"/>
          <w:sz w:val="44"/>
          <w:szCs w:val="44"/>
          <w:lang w:val="en-US" w:eastAsia="zh-CN"/>
        </w:rPr>
        <w:t>建议书</w:t>
      </w:r>
      <w:bookmarkStart w:id="0" w:name="_GoBack"/>
      <w:bookmarkEnd w:id="0"/>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84"/>
        <w:gridCol w:w="1620"/>
        <w:gridCol w:w="24"/>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申请项目中文名称</w:t>
            </w:r>
          </w:p>
        </w:tc>
        <w:tc>
          <w:tcPr>
            <w:tcW w:w="6151" w:type="dxa"/>
            <w:gridSpan w:val="4"/>
            <w:vAlign w:val="center"/>
          </w:tcPr>
          <w:p>
            <w:r>
              <w:rPr>
                <w:rFonts w:hint="eastAsia"/>
              </w:rPr>
              <w:t>城市智能交通工程监理项目验收规范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r>
              <w:rPr>
                <w:rFonts w:hint="eastAsia"/>
              </w:rPr>
              <w:t xml:space="preserve">  申请项目英文名称</w:t>
            </w:r>
          </w:p>
        </w:tc>
        <w:tc>
          <w:tcPr>
            <w:tcW w:w="6151" w:type="dxa"/>
            <w:gridSpan w:val="4"/>
            <w:vAlign w:val="center"/>
          </w:tcPr>
          <w:p>
            <w:pPr>
              <w:ind w:right="-105" w:rightChars="-50"/>
            </w:pPr>
            <w:r>
              <w:t>Acceptance specification of surveillance for the city intelligent transportation system engineering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制定/修订</w:t>
            </w:r>
          </w:p>
        </w:tc>
        <w:tc>
          <w:tcPr>
            <w:tcW w:w="2184" w:type="dxa"/>
            <w:vAlign w:val="center"/>
          </w:tcPr>
          <w:p>
            <w:pPr>
              <w:jc w:val="center"/>
            </w:pPr>
            <w:r>
              <w:rPr>
                <w:rFonts w:hint="eastAsia"/>
              </w:rPr>
              <w:sym w:font="Wingdings 2" w:char="0052"/>
            </w:r>
            <w:r>
              <w:rPr>
                <w:rFonts w:hint="eastAsia"/>
              </w:rPr>
              <w:t xml:space="preserve">制定   </w:t>
            </w:r>
            <w:r>
              <mc:AlternateContent>
                <mc:Choice Requires="wps">
                  <w:drawing>
                    <wp:inline distT="0" distB="0" distL="114300" distR="114300">
                      <wp:extent cx="99060" cy="106680"/>
                      <wp:effectExtent l="7620" t="8255" r="26670" b="18415"/>
                      <wp:docPr id="4" name="矩形 4"/>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AjGuMcAgAADw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DQIxrjHAIAAA8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修订</w:t>
            </w:r>
          </w:p>
        </w:tc>
        <w:tc>
          <w:tcPr>
            <w:tcW w:w="1620" w:type="dxa"/>
            <w:vAlign w:val="center"/>
          </w:tcPr>
          <w:p>
            <w:pPr>
              <w:jc w:val="center"/>
            </w:pPr>
            <w:r>
              <w:rPr>
                <w:rFonts w:hint="eastAsia"/>
              </w:rPr>
              <w:t>被修订标准号</w:t>
            </w:r>
          </w:p>
        </w:tc>
        <w:tc>
          <w:tcPr>
            <w:tcW w:w="234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标准类别</w:t>
            </w:r>
          </w:p>
        </w:tc>
        <w:tc>
          <w:tcPr>
            <w:tcW w:w="6151" w:type="dxa"/>
            <w:gridSpan w:val="4"/>
            <w:vAlign w:val="center"/>
          </w:tcPr>
          <w:p>
            <w:pPr>
              <w:jc w:val="center"/>
            </w:pPr>
            <w:r>
              <mc:AlternateContent>
                <mc:Choice Requires="wps">
                  <w:drawing>
                    <wp:inline distT="0" distB="0" distL="114300" distR="114300">
                      <wp:extent cx="99060" cy="106680"/>
                      <wp:effectExtent l="7620" t="8255" r="26670" b="18415"/>
                      <wp:docPr id="8" name="矩形 8"/>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cUhlAbAgAADw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6ePJ9MAAAADAQAADwAA&#10;AAAAAAABACAAAAAiAAAAZHJzL2Rvd25yZXYueG1sUEsBAhQAFAAAAAgAh07iQLcUhlAbAgAADwQA&#10;AA4AAAAAAAAAAQAgAAAAIgEAAGRycy9lMm9Eb2MueG1sUEsFBgAAAAAGAAYAWQEAAK8FAAAAAA==&#10;">
                      <v:fill on="f" focussize="0,0"/>
                      <v:stroke weight="1.25pt" color="#000000" miterlimit="8" joinstyle="miter"/>
                      <v:imagedata o:title=""/>
                      <o:lock v:ext="edit" rotation="t" aspectratio="f"/>
                      <w10:wrap type="none"/>
                      <w10:anchorlock/>
                    </v:rect>
                  </w:pict>
                </mc:Fallback>
              </mc:AlternateContent>
            </w:r>
            <w:r>
              <w:rPr>
                <w:rFonts w:hint="eastAsia"/>
              </w:rPr>
              <w:t xml:space="preserve">安全 </w:t>
            </w:r>
            <w:r>
              <mc:AlternateContent>
                <mc:Choice Requires="wps">
                  <w:drawing>
                    <wp:inline distT="0" distB="0" distL="114300" distR="114300">
                      <wp:extent cx="99060" cy="106680"/>
                      <wp:effectExtent l="7620" t="8255" r="26670" b="18415"/>
                      <wp:docPr id="9" name="矩形 9"/>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9TKIscAgAADw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vUyiLHAIAAA8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卫生 </w:t>
            </w:r>
            <w:r>
              <mc:AlternateContent>
                <mc:Choice Requires="wps">
                  <w:drawing>
                    <wp:inline distT="0" distB="0" distL="114300" distR="114300">
                      <wp:extent cx="99060" cy="106680"/>
                      <wp:effectExtent l="7620" t="8255" r="26670" b="18415"/>
                      <wp:docPr id="10" name="矩形 10"/>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AFvVSA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环保 </w:t>
            </w:r>
            <w:r>
              <mc:AlternateContent>
                <mc:Choice Requires="wps">
                  <w:drawing>
                    <wp:inline distT="0" distB="0" distL="114300" distR="114300">
                      <wp:extent cx="99060" cy="106680"/>
                      <wp:effectExtent l="7620" t="8255" r="26670" b="18415"/>
                      <wp:docPr id="11" name="矩形 11"/>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S4c7r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基础 </w:t>
            </w:r>
            <w:r>
              <w:rPr>
                <w:rFonts w:hint="eastAsia"/>
              </w:rPr>
              <w:sym w:font="Wingdings 2" w:char="0052"/>
            </w:r>
            <w:r>
              <w:rPr>
                <w:rFonts w:hint="eastAsia"/>
              </w:rPr>
              <w:t xml:space="preserve">方法 </w:t>
            </w:r>
            <w:r>
              <w:rPr>
                <w:rFonts w:hint="eastAsia"/>
              </w:rPr>
              <w:sym w:font="Wingdings 2" w:char="0052"/>
            </w:r>
            <w:r>
              <w:rPr>
                <w:rFonts w:hint="eastAsia"/>
              </w:rPr>
              <w:t xml:space="preserve">管理 </w:t>
            </w:r>
            <w:r>
              <mc:AlternateContent>
                <mc:Choice Requires="wps">
                  <w:drawing>
                    <wp:inline distT="0" distB="0" distL="114300" distR="114300">
                      <wp:extent cx="99060" cy="106680"/>
                      <wp:effectExtent l="7620" t="8255" r="26670" b="18415"/>
                      <wp:docPr id="14" name="矩形 14"/>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jJTPU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AYyUz1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产品 </w:t>
            </w:r>
            <w:r>
              <mc:AlternateContent>
                <mc:Choice Requires="wps">
                  <w:drawing>
                    <wp:inline distT="0" distB="0" distL="114300" distR="114300">
                      <wp:extent cx="99060" cy="106680"/>
                      <wp:effectExtent l="7620" t="8255" r="26670" b="18415"/>
                      <wp:docPr id="15" name="矩形 15"/>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V1p4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Pldae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申请单位名称</w:t>
            </w:r>
          </w:p>
        </w:tc>
        <w:tc>
          <w:tcPr>
            <w:tcW w:w="6151" w:type="dxa"/>
            <w:gridSpan w:val="4"/>
            <w:vAlign w:val="center"/>
          </w:tcPr>
          <w:p>
            <w:pPr>
              <w:jc w:val="left"/>
            </w:pPr>
            <w:r>
              <w:rPr>
                <w:rFonts w:hint="eastAsia"/>
              </w:rPr>
              <w:t>北京中百信信息技术股份有限公司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参与单位名称</w:t>
            </w:r>
          </w:p>
        </w:tc>
        <w:tc>
          <w:tcPr>
            <w:tcW w:w="6151" w:type="dxa"/>
            <w:gridSpan w:val="4"/>
            <w:vAlign w:val="center"/>
          </w:tcPr>
          <w:p>
            <w:pPr>
              <w:numPr>
                <w:ilvl w:val="0"/>
                <w:numId w:val="1"/>
              </w:numPr>
              <w:jc w:val="left"/>
            </w:pPr>
            <w:r>
              <w:rPr>
                <w:rFonts w:hint="eastAsia"/>
              </w:rPr>
              <w:t>北京亦庄智能城市协同创新研究院有限公司</w:t>
            </w:r>
          </w:p>
          <w:p>
            <w:pPr>
              <w:numPr>
                <w:ilvl w:val="0"/>
                <w:numId w:val="1"/>
              </w:numPr>
              <w:ind w:left="0" w:leftChars="0" w:firstLine="0" w:firstLineChars="0"/>
              <w:jc w:val="left"/>
            </w:pPr>
            <w:r>
              <w:rPr>
                <w:rFonts w:hint="eastAsia"/>
              </w:rPr>
              <w:t>北京中盾安全技术开发公司</w:t>
            </w:r>
          </w:p>
          <w:p>
            <w:pPr>
              <w:numPr>
                <w:ilvl w:val="0"/>
                <w:numId w:val="1"/>
              </w:numPr>
              <w:ind w:left="0" w:leftChars="0" w:firstLine="0" w:firstLineChars="0"/>
              <w:jc w:val="left"/>
            </w:pPr>
            <w:r>
              <w:rPr>
                <w:rFonts w:hint="eastAsia"/>
              </w:rPr>
              <w:t>清华大学交通研究所</w:t>
            </w:r>
          </w:p>
          <w:p>
            <w:pPr>
              <w:jc w:val="left"/>
            </w:pPr>
            <w:r>
              <w:rPr>
                <w:rFonts w:hint="eastAsia"/>
              </w:rPr>
              <w:t>4. 青岛交警支队指挥中心</w:t>
            </w:r>
          </w:p>
          <w:p>
            <w:pPr>
              <w:jc w:val="left"/>
            </w:pPr>
            <w:r>
              <w:t>5</w:t>
            </w:r>
            <w:r>
              <w:rPr>
                <w:rFonts w:hint="eastAsia"/>
              </w:rPr>
              <w:t>. 北京北大千方科技有限公司</w:t>
            </w:r>
          </w:p>
          <w:p>
            <w:pPr>
              <w:jc w:val="left"/>
              <w:rPr>
                <w:rFonts w:hint="eastAsia"/>
              </w:rPr>
            </w:pPr>
            <w:r>
              <w:t>6</w:t>
            </w:r>
            <w:r>
              <w:rPr>
                <w:rFonts w:hint="eastAsia"/>
              </w:rPr>
              <w:t>.</w:t>
            </w:r>
            <w:r>
              <w:rPr>
                <w:rFonts w:hint="eastAsia"/>
                <w:lang w:val="en-US" w:eastAsia="zh-CN"/>
              </w:rPr>
              <w:t xml:space="preserve"> </w:t>
            </w:r>
            <w:r>
              <w:rPr>
                <w:rFonts w:hint="eastAsia"/>
              </w:rPr>
              <w:t>内蒙古中盾安全技术开发有限责任公司</w:t>
            </w:r>
          </w:p>
          <w:p>
            <w:pPr>
              <w:jc w:val="left"/>
              <w:rPr>
                <w:rFonts w:hint="default" w:eastAsiaTheme="minorEastAsia"/>
                <w:lang w:val="en-US" w:eastAsia="zh-CN"/>
              </w:rPr>
            </w:pPr>
            <w:r>
              <w:rPr>
                <w:rFonts w:hint="eastAsia"/>
                <w:lang w:val="en-US" w:eastAsia="zh-CN"/>
              </w:rPr>
              <w:t xml:space="preserve">7. </w:t>
            </w:r>
            <w:r>
              <w:rPr>
                <w:rFonts w:hint="eastAsia"/>
              </w:rPr>
              <w:t>中国电子系统技术有限公司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项目起止时间</w:t>
            </w:r>
          </w:p>
        </w:tc>
        <w:tc>
          <w:tcPr>
            <w:tcW w:w="6151" w:type="dxa"/>
            <w:gridSpan w:val="4"/>
            <w:vAlign w:val="center"/>
          </w:tcPr>
          <w:p>
            <w:pPr>
              <w:rPr>
                <w:b/>
                <w:bCs/>
              </w:rPr>
            </w:pPr>
            <w:r>
              <w:rPr>
                <w:rFonts w:hint="eastAsia"/>
                <w:b/>
                <w:bCs/>
              </w:rPr>
              <w:t>2019年</w:t>
            </w:r>
            <w:r>
              <w:rPr>
                <w:b/>
                <w:bCs/>
              </w:rPr>
              <w:t>12</w:t>
            </w:r>
            <w:r>
              <w:rPr>
                <w:rFonts w:hint="eastAsia"/>
                <w:b/>
                <w:bCs/>
              </w:rPr>
              <w:t>月 - 2020年</w:t>
            </w:r>
            <w:r>
              <w:rPr>
                <w:b/>
                <w:bCs/>
              </w:rPr>
              <w:t>6</w:t>
            </w:r>
            <w:r>
              <w:rPr>
                <w:rFonts w:hint="eastAsia"/>
                <w:b/>
                <w:bC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目的、意义</w:t>
            </w:r>
          </w:p>
        </w:tc>
        <w:tc>
          <w:tcPr>
            <w:tcW w:w="6151" w:type="dxa"/>
            <w:gridSpan w:val="4"/>
          </w:tcPr>
          <w:p>
            <w:pPr>
              <w:ind w:firstLine="420" w:firstLineChars="200"/>
              <w:jc w:val="left"/>
            </w:pPr>
            <w:r>
              <w:rPr>
                <w:rFonts w:hint="eastAsia"/>
              </w:rPr>
              <w:t>城市智能交通是一个基于物联网及大数据技术下的面向城市交通运输的信息管理应用系统，通过迅速收集、处理、分析、发布和共享信息，为城市管理者和交通参与者提供更加便捷高效的服务。</w:t>
            </w:r>
          </w:p>
          <w:p>
            <w:pPr>
              <w:ind w:firstLine="420" w:firstLineChars="200"/>
              <w:jc w:val="left"/>
            </w:pPr>
            <w:r>
              <w:rPr>
                <w:rFonts w:hint="eastAsia"/>
              </w:rPr>
              <w:t>目的: 通过规范城市智能交通工程验收监理的服务内容、服务过程和交付物，有效提升信息技术监理服务供方的服务能力，同时帮助城市智能交通工程需方更好降低信息系统工程实施风险，提高项目管理成效。</w:t>
            </w:r>
          </w:p>
          <w:p>
            <w:pPr>
              <w:ind w:firstLine="420" w:firstLineChars="200"/>
              <w:jc w:val="left"/>
            </w:pPr>
            <w:r>
              <w:rPr>
                <w:rFonts w:hint="eastAsia"/>
              </w:rPr>
              <w:t>意义：城市智能交通工程监理工作一直没有专门的验收规范，本标准起到填补空白、规范服务的作用。GB/T19668信息技术服务监理系列标准是按照监理对象进行的分类，没有面向行业特性提供指南。而信息技术服务巨大价值恰恰在行业信息化应用时才能体现出来。城市智能交通系统科技含量较高，涉及领域较为广泛，行业更新速度较快，但相关配套的信息系统项目管理法规标准不够完善，容易出现质量问题，导致相关应用发展滞后。本标准遵循GB/T19668信息技术服务监理系列标准要求，对照城市智能交通系统行业特色，为开展城市智能交通工程监理及相关服务提供指导。本标准的制订和推广，将对促进用户单位的信息系统工程整体质量效益提升，创新能力增强，应用水平提高，起到积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2376" w:type="dxa"/>
            <w:vAlign w:val="center"/>
          </w:tcPr>
          <w:p>
            <w:pPr>
              <w:jc w:val="center"/>
            </w:pPr>
            <w:r>
              <w:rPr>
                <w:rFonts w:hint="eastAsia"/>
              </w:rPr>
              <w:t>范围和主要技术内容</w:t>
            </w:r>
          </w:p>
        </w:tc>
        <w:tc>
          <w:tcPr>
            <w:tcW w:w="6151" w:type="dxa"/>
            <w:gridSpan w:val="4"/>
          </w:tcPr>
          <w:p>
            <w:pPr>
              <w:ind w:firstLine="420" w:firstLineChars="200"/>
              <w:jc w:val="left"/>
            </w:pPr>
            <w:r>
              <w:rPr>
                <w:rFonts w:hint="eastAsia"/>
              </w:rPr>
              <w:t>范围：包括信息系统工程监理对城市智能交通工程的单项验收、初步验收和竣工验收的要点、内容、过程和交付物等，是城市智能交通工程需方评价信息技术监理服务供方的服务能力的依据。</w:t>
            </w:r>
          </w:p>
          <w:p>
            <w:pPr>
              <w:ind w:firstLine="420" w:firstLineChars="200"/>
              <w:jc w:val="left"/>
            </w:pPr>
            <w:r>
              <w:rPr>
                <w:rFonts w:hint="eastAsia"/>
              </w:rPr>
              <w:t>主要的技术内容：包括城市智能交通工程验收条件、单项验收监理规范、初步验收监理规范、竣工验收监理规范、附录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2376" w:type="dxa"/>
            <w:vAlign w:val="center"/>
          </w:tcPr>
          <w:p>
            <w:pPr>
              <w:jc w:val="center"/>
            </w:pPr>
            <w:r>
              <w:rPr>
                <w:rFonts w:hint="eastAsia"/>
              </w:rPr>
              <w:t>行业内外情况简要</w:t>
            </w:r>
          </w:p>
          <w:p>
            <w:pPr>
              <w:jc w:val="center"/>
            </w:pPr>
            <w:r>
              <w:rPr>
                <w:rFonts w:hint="eastAsia"/>
              </w:rPr>
              <w:t>说明</w:t>
            </w:r>
          </w:p>
        </w:tc>
        <w:tc>
          <w:tcPr>
            <w:tcW w:w="6151" w:type="dxa"/>
            <w:gridSpan w:val="4"/>
            <w:vAlign w:val="center"/>
          </w:tcPr>
          <w:p>
            <w:r>
              <w:rPr>
                <w:rFonts w:hint="eastAsia"/>
              </w:rPr>
              <w:t>城市交通问题是世界各国面临的共同问题，近几年来各国都加大了对城市智能交通系统的研究和建设的力度。但国情不同，目前国际尚未形成针对城市智能交通工程项目验收规范。国内主要根据公安部出台GA/T系列标准开展项目建设，但缺乏专门的验收规范。信息系统工程监理企业通过GB/T19668系列标准开展监理服务，但缺乏对城市智能交通工程验收的直接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6" w:type="dxa"/>
            <w:vAlign w:val="center"/>
          </w:tcPr>
          <w:p>
            <w:pPr>
              <w:jc w:val="center"/>
            </w:pPr>
            <w:r>
              <w:rPr>
                <w:rFonts w:hint="eastAsia"/>
              </w:rPr>
              <w:t>有关法律法规和强制性标准的关系</w:t>
            </w:r>
          </w:p>
        </w:tc>
        <w:tc>
          <w:tcPr>
            <w:tcW w:w="6151" w:type="dxa"/>
            <w:gridSpan w:val="4"/>
            <w:vAlign w:val="center"/>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6" w:type="dxa"/>
            <w:vAlign w:val="center"/>
          </w:tcPr>
          <w:p>
            <w:pPr>
              <w:jc w:val="center"/>
            </w:pPr>
            <w:r>
              <w:rPr>
                <w:rFonts w:hint="eastAsia"/>
              </w:rPr>
              <w:t>国内外同类项目标准化情况简要说明</w:t>
            </w:r>
          </w:p>
        </w:tc>
        <w:tc>
          <w:tcPr>
            <w:tcW w:w="6151" w:type="dxa"/>
            <w:gridSpan w:val="4"/>
            <w:vAlign w:val="center"/>
          </w:tcPr>
          <w:p>
            <w:r>
              <w:rPr>
                <w:rFonts w:hint="eastAsia"/>
              </w:rPr>
              <w:t>以下国内信息技术服务相关标准和规定将在本团标编制时参考，</w:t>
            </w:r>
          </w:p>
          <w:p>
            <w:r>
              <w:rPr>
                <w:rFonts w:hint="eastAsia"/>
              </w:rPr>
              <w:t>GB/T 24405.1-2009 信息技术服务管理第1部分：规范；</w:t>
            </w:r>
          </w:p>
          <w:p>
            <w:r>
              <w:rPr>
                <w:rFonts w:hint="eastAsia"/>
              </w:rPr>
              <w:t>GB/T 19668.1-2014  信息技术服务 监理 第1部分：总则；</w:t>
            </w:r>
          </w:p>
          <w:p>
            <w:r>
              <w:rPr>
                <w:rFonts w:hint="eastAsia"/>
              </w:rPr>
              <w:t>GB/T 19668.2-2017  信息技术服务 监理 第2部分：基础设施工程监理规范；</w:t>
            </w:r>
          </w:p>
          <w:p>
            <w:r>
              <w:rPr>
                <w:rFonts w:hint="eastAsia"/>
              </w:rPr>
              <w:t>GB/T 19668.3-2017  信息技术服务 监理 第3部分：运行维护监理规范；</w:t>
            </w:r>
          </w:p>
          <w:p>
            <w:r>
              <w:rPr>
                <w:rFonts w:hint="eastAsia"/>
              </w:rPr>
              <w:t>GB/T 19668.4-2017  信息技术服务 监理 第4部分：信息安全监理规范；</w:t>
            </w:r>
          </w:p>
          <w:p>
            <w:r>
              <w:rPr>
                <w:rFonts w:hint="eastAsia"/>
              </w:rPr>
              <w:t>GB/T 19668.5-2018  信息技术服务 监理 第5部分：软件工程监理规范；</w:t>
            </w:r>
          </w:p>
          <w:p>
            <w:r>
              <w:rPr>
                <w:rFonts w:hint="eastAsia"/>
              </w:rPr>
              <w:t>GB/T 19668.6-2019  信息技术服务 监理 第6部分:应用系统:数据中心工程监理规范；</w:t>
            </w:r>
          </w:p>
          <w:p>
            <w:r>
              <w:rPr>
                <w:rFonts w:hint="eastAsia"/>
              </w:rPr>
              <w:t>GA/T 1146-2019 公安交通集成指挥平台通用技术条件。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是否有科研项目支撑</w:t>
            </w:r>
          </w:p>
        </w:tc>
        <w:tc>
          <w:tcPr>
            <w:tcW w:w="2184" w:type="dxa"/>
            <w:vAlign w:val="center"/>
          </w:tcPr>
          <w:p>
            <w:r>
              <w:rPr>
                <w:rFonts w:hint="eastAsia"/>
              </w:rPr>
              <w:t xml:space="preserve">     </w:t>
            </w:r>
            <w:r>
              <mc:AlternateContent>
                <mc:Choice Requires="wps">
                  <w:drawing>
                    <wp:inline distT="0" distB="0" distL="114300" distR="114300">
                      <wp:extent cx="99060" cy="106680"/>
                      <wp:effectExtent l="7620" t="8255" r="26670" b="18415"/>
                      <wp:docPr id="2" name="矩形 2"/>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O7bFccAgAADw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BDu2xXHAIAAA8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是  </w:t>
            </w:r>
            <w:r>
              <w:rPr>
                <w:rFonts w:hint="eastAsia"/>
              </w:rPr>
              <w:sym w:font="Wingdings" w:char="F0FE"/>
            </w:r>
            <w:r>
              <w:rPr>
                <w:rFonts w:hint="eastAsia"/>
              </w:rPr>
              <w:t>否</w:t>
            </w:r>
          </w:p>
        </w:tc>
        <w:tc>
          <w:tcPr>
            <w:tcW w:w="1644" w:type="dxa"/>
            <w:gridSpan w:val="2"/>
            <w:vAlign w:val="center"/>
          </w:tcPr>
          <w:p>
            <w:pPr>
              <w:jc w:val="center"/>
            </w:pPr>
            <w:r>
              <w:rPr>
                <w:rFonts w:hint="eastAsia"/>
              </w:rPr>
              <w:t>科研项目编号及名称</w:t>
            </w:r>
          </w:p>
        </w:tc>
        <w:tc>
          <w:tcPr>
            <w:tcW w:w="232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是否涉及专利</w:t>
            </w:r>
          </w:p>
        </w:tc>
        <w:tc>
          <w:tcPr>
            <w:tcW w:w="2184" w:type="dxa"/>
            <w:vAlign w:val="center"/>
          </w:tcPr>
          <w:p>
            <w:r>
              <w:rPr>
                <w:rFonts w:hint="eastAsia"/>
              </w:rPr>
              <w:t xml:space="preserve">     </w:t>
            </w:r>
            <w:r>
              <mc:AlternateContent>
                <mc:Choice Requires="wps">
                  <w:drawing>
                    <wp:inline distT="0" distB="0" distL="114300" distR="114300">
                      <wp:extent cx="99060" cy="106680"/>
                      <wp:effectExtent l="7620" t="8255" r="26670" b="18415"/>
                      <wp:docPr id="20" name="矩形 20"/>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DIGFUy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是  </w:t>
            </w:r>
            <w:r>
              <w:rPr>
                <w:rFonts w:hint="eastAsia"/>
              </w:rPr>
              <w:sym w:font="Wingdings" w:char="F0FE"/>
            </w:r>
            <w:r>
              <w:rPr>
                <w:rFonts w:hint="eastAsia"/>
              </w:rPr>
              <w:t>否</w:t>
            </w:r>
          </w:p>
        </w:tc>
        <w:tc>
          <w:tcPr>
            <w:tcW w:w="1644" w:type="dxa"/>
            <w:gridSpan w:val="2"/>
            <w:vAlign w:val="center"/>
          </w:tcPr>
          <w:p>
            <w:pPr>
              <w:jc w:val="center"/>
            </w:pPr>
            <w:r>
              <w:rPr>
                <w:rFonts w:hint="eastAsia"/>
              </w:rPr>
              <w:t>专利号及名称</w:t>
            </w:r>
          </w:p>
        </w:tc>
        <w:tc>
          <w:tcPr>
            <w:tcW w:w="232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备注</w:t>
            </w:r>
          </w:p>
        </w:tc>
        <w:tc>
          <w:tcPr>
            <w:tcW w:w="6151" w:type="dxa"/>
            <w:gridSpan w:val="4"/>
            <w:vAlign w:val="center"/>
          </w:tcPr>
          <w:p>
            <w:pPr>
              <w:jc w:val="left"/>
            </w:pPr>
          </w:p>
        </w:tc>
      </w:tr>
    </w:tbl>
    <w:p>
      <w:pPr>
        <w:widowControl/>
        <w:jc w:val="left"/>
        <w:rPr>
          <w:rFonts w:ascii="仿宋_GB2312" w:hAnsi="宋体" w:eastAsia="仿宋_GB2312"/>
          <w:color w:val="000000"/>
          <w:kern w:val="0"/>
          <w:sz w:val="32"/>
          <w:szCs w:val="32"/>
        </w:rPr>
      </w:pPr>
    </w:p>
    <w:p>
      <w:pPr>
        <w:spacing w:line="360" w:lineRule="auto"/>
        <w:jc w:val="left"/>
        <w:rPr>
          <w:rFonts w:ascii="仿宋" w:hAnsi="仿宋" w:eastAsia="仿宋" w:cs="仿宋"/>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401955" cy="419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01994" cy="419100"/>
                  </a:xfrm>
                  <a:prstGeom prst="rect">
                    <a:avLst/>
                  </a:prstGeom>
                  <a:noFill/>
                  <a:ln>
                    <a:noFill/>
                  </a:ln>
                </pic:spPr>
              </pic:pic>
            </a:graphicData>
          </a:graphic>
        </wp:inline>
      </w:drawing>
    </w:r>
    <w:r>
      <w:rPr>
        <w:rFonts w:hint="eastAsia"/>
      </w:rPr>
      <w:t>北京信息化协会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65A72"/>
    <w:multiLevelType w:val="singleLevel"/>
    <w:tmpl w:val="52F65A7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C6"/>
    <w:rsid w:val="0001277F"/>
    <w:rsid w:val="00040749"/>
    <w:rsid w:val="0004225C"/>
    <w:rsid w:val="00042A72"/>
    <w:rsid w:val="00087861"/>
    <w:rsid w:val="000921CF"/>
    <w:rsid w:val="000A04FC"/>
    <w:rsid w:val="000B0FD6"/>
    <w:rsid w:val="00117609"/>
    <w:rsid w:val="00176263"/>
    <w:rsid w:val="00187B30"/>
    <w:rsid w:val="001A4EE9"/>
    <w:rsid w:val="001D7533"/>
    <w:rsid w:val="002016AE"/>
    <w:rsid w:val="00230A06"/>
    <w:rsid w:val="002316F1"/>
    <w:rsid w:val="00245404"/>
    <w:rsid w:val="00263CB8"/>
    <w:rsid w:val="00340AC6"/>
    <w:rsid w:val="00354343"/>
    <w:rsid w:val="00374BCD"/>
    <w:rsid w:val="00437725"/>
    <w:rsid w:val="004636FF"/>
    <w:rsid w:val="004713D7"/>
    <w:rsid w:val="004906E5"/>
    <w:rsid w:val="004948AA"/>
    <w:rsid w:val="004960B9"/>
    <w:rsid w:val="004979F1"/>
    <w:rsid w:val="004A15F5"/>
    <w:rsid w:val="00531FE9"/>
    <w:rsid w:val="00635646"/>
    <w:rsid w:val="0063592E"/>
    <w:rsid w:val="006517C9"/>
    <w:rsid w:val="006B2FAF"/>
    <w:rsid w:val="006E7F61"/>
    <w:rsid w:val="00713905"/>
    <w:rsid w:val="00722D37"/>
    <w:rsid w:val="0074137C"/>
    <w:rsid w:val="00744123"/>
    <w:rsid w:val="00843BF5"/>
    <w:rsid w:val="00864616"/>
    <w:rsid w:val="009208B8"/>
    <w:rsid w:val="009F137B"/>
    <w:rsid w:val="00A46767"/>
    <w:rsid w:val="00A67F43"/>
    <w:rsid w:val="00AD4B12"/>
    <w:rsid w:val="00AE5E71"/>
    <w:rsid w:val="00B10AC0"/>
    <w:rsid w:val="00B65E12"/>
    <w:rsid w:val="00BC118E"/>
    <w:rsid w:val="00BE3BA9"/>
    <w:rsid w:val="00C02A38"/>
    <w:rsid w:val="00C80025"/>
    <w:rsid w:val="00C9258B"/>
    <w:rsid w:val="00CD15E0"/>
    <w:rsid w:val="00CE0EFA"/>
    <w:rsid w:val="00DE4A84"/>
    <w:rsid w:val="00DE59C3"/>
    <w:rsid w:val="00E0441C"/>
    <w:rsid w:val="00E10AC1"/>
    <w:rsid w:val="00ED40B3"/>
    <w:rsid w:val="00F556B9"/>
    <w:rsid w:val="00F560AB"/>
    <w:rsid w:val="00F9527A"/>
    <w:rsid w:val="00FA61BA"/>
    <w:rsid w:val="00FB4B74"/>
    <w:rsid w:val="00FD45A1"/>
    <w:rsid w:val="00FD6DF7"/>
    <w:rsid w:val="00FF2618"/>
    <w:rsid w:val="00FF44BC"/>
    <w:rsid w:val="1A505FFD"/>
    <w:rsid w:val="2D2046AA"/>
    <w:rsid w:val="37664865"/>
    <w:rsid w:val="382701C8"/>
    <w:rsid w:val="3AE92C53"/>
    <w:rsid w:val="3B861F85"/>
    <w:rsid w:val="52D05451"/>
    <w:rsid w:val="570D6897"/>
    <w:rsid w:val="60C44810"/>
    <w:rsid w:val="64FA540B"/>
    <w:rsid w:val="784F5931"/>
    <w:rsid w:val="79FB52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252</Words>
  <Characters>1440</Characters>
  <Lines>12</Lines>
  <Paragraphs>3</Paragraphs>
  <TotalTime>1</TotalTime>
  <ScaleCrop>false</ScaleCrop>
  <LinksUpToDate>false</LinksUpToDate>
  <CharactersWithSpaces>1689</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2019-11-25T08:16:00Z</dcterms:created>
  <dc:creator>x1</dc:creator>
  <cp:lastModifiedBy>曲向风</cp:lastModifiedBy>
  <cp:lastPrinted>2019-10-24T09:02:00Z</cp:lastPrinted>
  <dcterms:modified xsi:type="dcterms:W3CDTF">2019-12-13T04:24:16Z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