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E4DC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exact"/>
        <w:textAlignment w:val="auto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附件2：</w:t>
      </w:r>
    </w:p>
    <w:p w14:paraId="746ADD0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2024年第二期</w:t>
      </w:r>
      <w:r>
        <w:rPr>
          <w:rFonts w:hint="eastAsia" w:ascii="黑体" w:hAnsi="黑体" w:eastAsia="黑体" w:cs="黑体"/>
          <w:sz w:val="28"/>
          <w:szCs w:val="28"/>
        </w:rPr>
        <w:t>人力资源专业技术人员继续教育</w:t>
      </w:r>
    </w:p>
    <w:p w14:paraId="0CA8FEF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exact"/>
        <w:jc w:val="center"/>
        <w:textAlignment w:val="auto"/>
        <w:rPr>
          <w:rFonts w:hint="eastAsia"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sz w:val="28"/>
          <w:szCs w:val="28"/>
        </w:rPr>
        <w:t>培训</w:t>
      </w:r>
      <w:r>
        <w:rPr>
          <w:rFonts w:hint="eastAsia" w:ascii="黑体" w:hAnsi="黑体" w:eastAsia="黑体" w:cs="黑体"/>
          <w:kern w:val="0"/>
          <w:sz w:val="28"/>
          <w:szCs w:val="28"/>
        </w:rPr>
        <w:t>安排</w:t>
      </w:r>
    </w:p>
    <w:p w14:paraId="7B63980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exact"/>
        <w:textAlignment w:val="auto"/>
        <w:rPr>
          <w:rFonts w:ascii="仿宋" w:hAnsi="仿宋" w:eastAsia="仿宋" w:cs="仿宋"/>
          <w:kern w:val="0"/>
          <w:sz w:val="28"/>
          <w:szCs w:val="28"/>
        </w:rPr>
      </w:pPr>
    </w:p>
    <w:p w14:paraId="116478B2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exact"/>
        <w:textAlignment w:val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第一章节：人力资源管理</w:t>
      </w:r>
    </w:p>
    <w:tbl>
      <w:tblPr>
        <w:tblStyle w:val="3"/>
        <w:tblW w:w="5827" w:type="pct"/>
        <w:tblInd w:w="-5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3522"/>
        <w:gridCol w:w="912"/>
        <w:gridCol w:w="3444"/>
        <w:gridCol w:w="1288"/>
      </w:tblGrid>
      <w:tr w14:paraId="18C6B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B7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EDF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科目</w:t>
            </w: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099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学时</w:t>
            </w:r>
          </w:p>
        </w:tc>
        <w:tc>
          <w:tcPr>
            <w:tcW w:w="1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699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91F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授课教师</w:t>
            </w:r>
          </w:p>
        </w:tc>
      </w:tr>
      <w:tr w14:paraId="0512A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D97F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1-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2E25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left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现代人力资源管理发展趋势（一）</w:t>
            </w: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0001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CBA4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left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技术进步下人力资源管理的发展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4316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李琦</w:t>
            </w:r>
          </w:p>
        </w:tc>
      </w:tr>
      <w:tr w14:paraId="51EEF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1D3E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2-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2</w:t>
            </w:r>
          </w:p>
        </w:tc>
        <w:tc>
          <w:tcPr>
            <w:tcW w:w="1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1F22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left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现代人力资源管理发展趋势（二）</w:t>
            </w: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5BA9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6CF1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left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三支柱人力资源管理的新发展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DB2D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李琦</w:t>
            </w:r>
          </w:p>
        </w:tc>
      </w:tr>
      <w:tr w14:paraId="73C9E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9FAC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3-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6F2F5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人力资源管理的难点（一）</w:t>
            </w: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E6B8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6CEAB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常见问题及解决对策（1）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3BC63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李宝莹</w:t>
            </w:r>
          </w:p>
        </w:tc>
      </w:tr>
      <w:tr w14:paraId="30CE8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24FC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4-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9FC8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人力资源管理的难点（二）</w:t>
            </w: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C4EA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F45D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常见问题及解决对策（2）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65322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李宝莹</w:t>
            </w:r>
          </w:p>
        </w:tc>
      </w:tr>
      <w:tr w14:paraId="1275F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8300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5-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8E11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员工关系管理（一）</w:t>
            </w: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A985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FC23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企业劳动用工风险评估与控制（1）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5F6B0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李晓婷</w:t>
            </w:r>
          </w:p>
        </w:tc>
      </w:tr>
      <w:tr w14:paraId="7E26B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49F6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6-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7E68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员工关系管理（二）</w:t>
            </w: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3A29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52F6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企业劳动用工风险评估与控制（2）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4CEEC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李晓婷</w:t>
            </w:r>
          </w:p>
        </w:tc>
      </w:tr>
      <w:tr w14:paraId="5DA8D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FF8F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7-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EFC3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薪酬设计与管理（一）</w:t>
            </w: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AD42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BE69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exact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薪酬体系设计原理与方法1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7A2E7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石玉峰</w:t>
            </w:r>
          </w:p>
        </w:tc>
      </w:tr>
      <w:tr w14:paraId="0D9FC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0D5E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8-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83C9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薪酬设计与管理（二）</w:t>
            </w: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7ECA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36E6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exact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薪酬体系设计原理与方法2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700C6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石玉峰</w:t>
            </w:r>
          </w:p>
        </w:tc>
      </w:tr>
      <w:tr w14:paraId="27D7D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F1C8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9-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1292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left"/>
              <w:textAlignment w:val="auto"/>
              <w:rPr>
                <w:rFonts w:ascii="仿宋" w:hAnsi="仿宋" w:eastAsia="仿宋"/>
                <w:color w:val="C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绩效管理(一)</w:t>
            </w: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6855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C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FFEC0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exact"/>
              <w:textAlignment w:val="auto"/>
              <w:rPr>
                <w:rFonts w:ascii="仿宋" w:hAnsi="仿宋" w:eastAsia="仿宋"/>
                <w:color w:val="C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企业绩效管理体系构建1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4E8B0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C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王巧莲</w:t>
            </w:r>
          </w:p>
        </w:tc>
      </w:tr>
      <w:tr w14:paraId="57450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1977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10-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40FC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left"/>
              <w:textAlignment w:val="auto"/>
              <w:rPr>
                <w:rFonts w:ascii="仿宋" w:hAnsi="仿宋" w:eastAsia="仿宋"/>
                <w:color w:val="C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绩效管理（二）</w:t>
            </w: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6CC3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C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4A2A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exact"/>
              <w:textAlignment w:val="auto"/>
              <w:rPr>
                <w:rFonts w:ascii="仿宋" w:hAnsi="仿宋" w:eastAsia="仿宋"/>
                <w:color w:val="C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企业绩效管理体系构建2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0F5A5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C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王巧莲</w:t>
            </w:r>
          </w:p>
        </w:tc>
      </w:tr>
      <w:tr w14:paraId="1A510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9DAF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11-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07526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exact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培训管理（一）</w:t>
            </w: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4358C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127CE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exact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培训成果转化1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0E1BB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刘客</w:t>
            </w:r>
          </w:p>
        </w:tc>
      </w:tr>
      <w:tr w14:paraId="613B2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CBC3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12-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5944A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exact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培训管理（二）</w:t>
            </w: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571CB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0EE7D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exact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培训成果转化2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380621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刘客</w:t>
            </w:r>
          </w:p>
        </w:tc>
      </w:tr>
      <w:tr w14:paraId="193D5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875E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13</w:t>
            </w: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-13</w:t>
            </w:r>
          </w:p>
        </w:tc>
        <w:tc>
          <w:tcPr>
            <w:tcW w:w="1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1144D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人力资源数据分析（一）</w:t>
            </w: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3111B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2F459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数据可视化—用图表说话1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47C04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郑振华</w:t>
            </w:r>
          </w:p>
        </w:tc>
      </w:tr>
      <w:tr w14:paraId="594E9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AF72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-14</w:t>
            </w:r>
          </w:p>
        </w:tc>
        <w:tc>
          <w:tcPr>
            <w:tcW w:w="1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1D2EC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人力资源数据分析（二）</w:t>
            </w: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732F8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3DB78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数据可视化—用图表说话2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16260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郑振华</w:t>
            </w:r>
          </w:p>
        </w:tc>
      </w:tr>
      <w:tr w14:paraId="58935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2FAF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-15</w:t>
            </w:r>
          </w:p>
        </w:tc>
        <w:tc>
          <w:tcPr>
            <w:tcW w:w="1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76DA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组织行为管理（一）</w:t>
            </w: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2AA2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00C0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如何有效改变员工的工作态度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076D2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梁勤</w:t>
            </w:r>
          </w:p>
        </w:tc>
      </w:tr>
      <w:tr w14:paraId="09DA5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5C32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-16</w:t>
            </w:r>
          </w:p>
        </w:tc>
        <w:tc>
          <w:tcPr>
            <w:tcW w:w="1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B910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组织行为管理（二）</w:t>
            </w: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3230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8F6E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如何有效激励员工（1）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21D55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梁勤</w:t>
            </w:r>
          </w:p>
        </w:tc>
      </w:tr>
      <w:tr w14:paraId="546CF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2B21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17</w:t>
            </w: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-17</w:t>
            </w:r>
          </w:p>
        </w:tc>
        <w:tc>
          <w:tcPr>
            <w:tcW w:w="1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4C7E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left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人力资源服务（一）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269C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4A3F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left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人力资源服务行业发展分析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314A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朱莉莉</w:t>
            </w:r>
          </w:p>
        </w:tc>
      </w:tr>
      <w:tr w14:paraId="05292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AED4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-18</w:t>
            </w:r>
          </w:p>
        </w:tc>
        <w:tc>
          <w:tcPr>
            <w:tcW w:w="17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8FEE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left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人力资源服务（二）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2664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4166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left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招聘流程外包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CAD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朱莉莉</w:t>
            </w:r>
          </w:p>
        </w:tc>
      </w:tr>
    </w:tbl>
    <w:p w14:paraId="7254B93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exact"/>
        <w:textAlignment w:val="auto"/>
      </w:pPr>
    </w:p>
    <w:p w14:paraId="568D069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exact"/>
        <w:textAlignment w:val="auto"/>
      </w:pPr>
    </w:p>
    <w:p w14:paraId="5563A09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exact"/>
        <w:textAlignment w:val="auto"/>
      </w:pPr>
    </w:p>
    <w:p w14:paraId="72F5BE8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exact"/>
        <w:textAlignment w:val="auto"/>
      </w:pPr>
    </w:p>
    <w:p w14:paraId="4E8C5D7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exact"/>
        <w:textAlignment w:val="auto"/>
      </w:pPr>
    </w:p>
    <w:p w14:paraId="0A6F45A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exact"/>
        <w:textAlignment w:val="auto"/>
      </w:pPr>
    </w:p>
    <w:p w14:paraId="72B2617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exact"/>
        <w:textAlignment w:val="auto"/>
        <w:rPr>
          <w:rFonts w:hint="eastAsia"/>
          <w:b/>
          <w:bCs/>
          <w:sz w:val="24"/>
          <w:szCs w:val="32"/>
        </w:rPr>
      </w:pPr>
      <w:bookmarkStart w:id="0" w:name="_GoBack"/>
      <w:bookmarkEnd w:id="0"/>
      <w:r>
        <w:rPr>
          <w:rFonts w:hint="eastAsia"/>
          <w:b/>
          <w:bCs/>
          <w:sz w:val="24"/>
          <w:szCs w:val="32"/>
        </w:rPr>
        <w:t>第二章节：社会保障</w:t>
      </w:r>
    </w:p>
    <w:tbl>
      <w:tblPr>
        <w:tblStyle w:val="3"/>
        <w:tblW w:w="5850" w:type="pct"/>
        <w:tblInd w:w="-5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3494"/>
        <w:gridCol w:w="914"/>
        <w:gridCol w:w="3462"/>
        <w:gridCol w:w="1309"/>
      </w:tblGrid>
      <w:tr w14:paraId="0BE76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FF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9B2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科目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14C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学时</w:t>
            </w:r>
          </w:p>
        </w:tc>
        <w:tc>
          <w:tcPr>
            <w:tcW w:w="17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377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6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804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授课教师</w:t>
            </w:r>
          </w:p>
        </w:tc>
      </w:tr>
      <w:tr w14:paraId="3DA0F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37B4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19-1</w:t>
            </w:r>
          </w:p>
        </w:tc>
        <w:tc>
          <w:tcPr>
            <w:tcW w:w="1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3906D1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both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《社保公积金基本原理及政策逻辑》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EF0D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7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9ECE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社保公积金基本原理、政策</w:t>
            </w:r>
          </w:p>
        </w:tc>
        <w:tc>
          <w:tcPr>
            <w:tcW w:w="6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C9DC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庚鑫</w:t>
            </w:r>
          </w:p>
        </w:tc>
      </w:tr>
      <w:tr w14:paraId="30F51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8FFA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20-2</w:t>
            </w:r>
          </w:p>
        </w:tc>
        <w:tc>
          <w:tcPr>
            <w:tcW w:w="1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0A92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工伤保险实务（一）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E841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26DE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工伤认定</w:t>
            </w:r>
          </w:p>
        </w:tc>
        <w:tc>
          <w:tcPr>
            <w:tcW w:w="6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03B37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周欣</w:t>
            </w:r>
          </w:p>
        </w:tc>
      </w:tr>
      <w:tr w14:paraId="2D9F1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73CE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21-3</w:t>
            </w:r>
          </w:p>
        </w:tc>
        <w:tc>
          <w:tcPr>
            <w:tcW w:w="17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E9AA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工伤保险实务（二）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6138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0081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工伤待遇</w:t>
            </w:r>
          </w:p>
        </w:tc>
        <w:tc>
          <w:tcPr>
            <w:tcW w:w="6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4362D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周欣</w:t>
            </w:r>
          </w:p>
        </w:tc>
      </w:tr>
      <w:tr w14:paraId="2162B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5479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22-4</w:t>
            </w:r>
          </w:p>
        </w:tc>
        <w:tc>
          <w:tcPr>
            <w:tcW w:w="1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1B258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养老保险实务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7895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430E1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440" w:lineRule="exact"/>
              <w:ind w:firstLine="431" w:firstLineChars="196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职工基本养老保险、城乡居民养老保险最新参保缴费、待遇资格条件、待遇类型、待遇激发标准、养老金调整、热点问题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36908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许东黎</w:t>
            </w:r>
          </w:p>
        </w:tc>
      </w:tr>
      <w:tr w14:paraId="72433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49F6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23-5</w:t>
            </w:r>
          </w:p>
        </w:tc>
        <w:tc>
          <w:tcPr>
            <w:tcW w:w="17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782F3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灵活就业和新就业形态人员社保实务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A1A5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6F389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440" w:lineRule="exact"/>
              <w:ind w:firstLine="431" w:firstLineChars="196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灵活就业和新就业形态人员的政策界定、参保缴费、待遇资格、社保补贴政策、热点问题、如何规划自己的保障体系、实务难点和风险控制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54056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许东黎</w:t>
            </w:r>
          </w:p>
        </w:tc>
      </w:tr>
    </w:tbl>
    <w:p w14:paraId="012FD8B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exact"/>
        <w:textAlignment w:val="auto"/>
        <w:rPr>
          <w:sz w:val="22"/>
          <w:szCs w:val="22"/>
        </w:rPr>
      </w:pPr>
    </w:p>
    <w:p w14:paraId="765075C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exact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第三章节：劳动合同与劳动关系</w:t>
      </w:r>
    </w:p>
    <w:tbl>
      <w:tblPr>
        <w:tblStyle w:val="3"/>
        <w:tblW w:w="5847" w:type="pct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512"/>
        <w:gridCol w:w="921"/>
        <w:gridCol w:w="3468"/>
        <w:gridCol w:w="1277"/>
      </w:tblGrid>
      <w:tr w14:paraId="2C3A4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C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11F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科目</w:t>
            </w:r>
          </w:p>
        </w:tc>
        <w:tc>
          <w:tcPr>
            <w:tcW w:w="4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FF2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学时</w:t>
            </w:r>
          </w:p>
        </w:tc>
        <w:tc>
          <w:tcPr>
            <w:tcW w:w="1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5A1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026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授课教师</w:t>
            </w:r>
          </w:p>
        </w:tc>
      </w:tr>
      <w:tr w14:paraId="5F31A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27EA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24-1</w:t>
            </w:r>
          </w:p>
        </w:tc>
        <w:tc>
          <w:tcPr>
            <w:tcW w:w="1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B227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left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劳动合同法细则与历史沿革</w:t>
            </w:r>
          </w:p>
        </w:tc>
        <w:tc>
          <w:tcPr>
            <w:tcW w:w="4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4D4F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0326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left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劳动合同法实施条例、北京市劳动合同规定等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39C4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程奕</w:t>
            </w:r>
          </w:p>
        </w:tc>
      </w:tr>
      <w:tr w14:paraId="798F1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3DF36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25-2</w:t>
            </w:r>
          </w:p>
        </w:tc>
        <w:tc>
          <w:tcPr>
            <w:tcW w:w="1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5D961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exact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新业态用工模式中的法律责任分担</w:t>
            </w:r>
          </w:p>
        </w:tc>
        <w:tc>
          <w:tcPr>
            <w:tcW w:w="4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0F14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7B430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exact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用工领域、模式、责任分担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6525A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赵金英</w:t>
            </w:r>
          </w:p>
        </w:tc>
      </w:tr>
      <w:tr w14:paraId="62632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3FC32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26-3</w:t>
            </w:r>
          </w:p>
        </w:tc>
        <w:tc>
          <w:tcPr>
            <w:tcW w:w="1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3D943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劳动关系与劳务关系鉴别</w:t>
            </w:r>
          </w:p>
        </w:tc>
        <w:tc>
          <w:tcPr>
            <w:tcW w:w="4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2BF9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62223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劳动关系与劳务关系的法律渊源，二者的界限、转换及混同相关问题及风险规避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4FEC6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赵金英</w:t>
            </w:r>
          </w:p>
        </w:tc>
      </w:tr>
      <w:tr w14:paraId="16A95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0D48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27-4</w:t>
            </w:r>
          </w:p>
        </w:tc>
        <w:tc>
          <w:tcPr>
            <w:tcW w:w="17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DDDB7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both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《劳动法规在人力资源管理中的应用》</w:t>
            </w:r>
          </w:p>
        </w:tc>
        <w:tc>
          <w:tcPr>
            <w:tcW w:w="4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4B16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7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BF72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劳动法规的应用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F21C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庚鑫</w:t>
            </w:r>
          </w:p>
        </w:tc>
      </w:tr>
    </w:tbl>
    <w:p w14:paraId="1A04EAC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exact"/>
        <w:textAlignment w:val="auto"/>
        <w:rPr>
          <w:sz w:val="22"/>
          <w:szCs w:val="22"/>
        </w:rPr>
      </w:pPr>
    </w:p>
    <w:p w14:paraId="7BEB149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exact"/>
        <w:textAlignment w:val="auto"/>
        <w:rPr>
          <w:sz w:val="22"/>
          <w:szCs w:val="22"/>
        </w:rPr>
      </w:pPr>
    </w:p>
    <w:p w14:paraId="39008F2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exact"/>
        <w:textAlignment w:val="auto"/>
        <w:rPr>
          <w:sz w:val="22"/>
          <w:szCs w:val="22"/>
        </w:rPr>
      </w:pPr>
    </w:p>
    <w:p w14:paraId="3582FE9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exact"/>
        <w:textAlignment w:val="auto"/>
        <w:rPr>
          <w:sz w:val="22"/>
          <w:szCs w:val="22"/>
        </w:rPr>
      </w:pPr>
    </w:p>
    <w:p w14:paraId="58FA77B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exact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第四章节：招聘与就业</w:t>
      </w:r>
    </w:p>
    <w:tbl>
      <w:tblPr>
        <w:tblStyle w:val="3"/>
        <w:tblW w:w="5844" w:type="pct"/>
        <w:tblInd w:w="-5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512"/>
        <w:gridCol w:w="923"/>
        <w:gridCol w:w="3442"/>
        <w:gridCol w:w="1297"/>
      </w:tblGrid>
      <w:tr w14:paraId="391A2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C5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5E9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科目</w:t>
            </w: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B77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学时</w:t>
            </w:r>
          </w:p>
        </w:tc>
        <w:tc>
          <w:tcPr>
            <w:tcW w:w="17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334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2EA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授课教师</w:t>
            </w:r>
          </w:p>
        </w:tc>
      </w:tr>
      <w:tr w14:paraId="43632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1746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28-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3ACAA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招聘与测评（一）</w:t>
            </w: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2DA5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30D6A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招聘的工作流程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1345B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曹慧</w:t>
            </w:r>
          </w:p>
        </w:tc>
      </w:tr>
      <w:tr w14:paraId="5C697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5C9E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29-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0EDDF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招聘与测评（二）</w:t>
            </w: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677C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22F18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面试方法与技巧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57200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曹慧</w:t>
            </w:r>
          </w:p>
        </w:tc>
      </w:tr>
      <w:tr w14:paraId="58BBA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455B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30-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51E54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  <w:p w14:paraId="7AA9D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招聘与测评（三）</w:t>
            </w: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8FEB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7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11EC7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薪资谈判与背景调查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73384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靳晓曼</w:t>
            </w:r>
          </w:p>
        </w:tc>
      </w:tr>
      <w:tr w14:paraId="721D7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E327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31-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07CB6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</w:p>
          <w:p w14:paraId="0E8A0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招聘与测评（四）</w:t>
            </w: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EF29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7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3ADF9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录用沟通与招聘评估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44B78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靳晓曼</w:t>
            </w:r>
          </w:p>
        </w:tc>
      </w:tr>
      <w:tr w14:paraId="400D2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7350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32-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6263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left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猎头实务（一）</w:t>
            </w: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9F24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7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BCB5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left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猎头客户开拓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C000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温波</w:t>
            </w:r>
          </w:p>
        </w:tc>
      </w:tr>
      <w:tr w14:paraId="1B0C0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DE4E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33-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D352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left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猎头实务（二）</w:t>
            </w: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5B10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7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8618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left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候选人寻访与甄选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7FED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温波</w:t>
            </w:r>
          </w:p>
        </w:tc>
      </w:tr>
      <w:tr w14:paraId="6B1D1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2727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34-7</w:t>
            </w:r>
          </w:p>
        </w:tc>
        <w:tc>
          <w:tcPr>
            <w:tcW w:w="17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FFAFAC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both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《招用应届毕业生合规用工七项指引》</w:t>
            </w: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C2F8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7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770061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both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招用应届毕业生有关政策与注意事项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F210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庚鑫</w:t>
            </w:r>
          </w:p>
        </w:tc>
      </w:tr>
    </w:tbl>
    <w:p w14:paraId="14FD0B9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exact"/>
        <w:textAlignment w:val="auto"/>
        <w:rPr>
          <w:sz w:val="22"/>
          <w:szCs w:val="22"/>
        </w:rPr>
      </w:pPr>
    </w:p>
    <w:p w14:paraId="1F7963F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exact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第五章节：政策解读及其它</w:t>
      </w:r>
    </w:p>
    <w:tbl>
      <w:tblPr>
        <w:tblStyle w:val="3"/>
        <w:tblW w:w="5844" w:type="pct"/>
        <w:tblInd w:w="-5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3518"/>
        <w:gridCol w:w="923"/>
        <w:gridCol w:w="3452"/>
        <w:gridCol w:w="1285"/>
      </w:tblGrid>
      <w:tr w14:paraId="249A0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60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E63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科目</w:t>
            </w: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909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学时</w:t>
            </w:r>
          </w:p>
        </w:tc>
        <w:tc>
          <w:tcPr>
            <w:tcW w:w="1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FD5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0FF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  <w:szCs w:val="22"/>
              </w:rPr>
              <w:t>授课教师</w:t>
            </w:r>
          </w:p>
        </w:tc>
      </w:tr>
      <w:tr w14:paraId="20516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0413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35-1</w:t>
            </w:r>
          </w:p>
        </w:tc>
        <w:tc>
          <w:tcPr>
            <w:tcW w:w="1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62E13B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both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《高效沟通在劳动用工中的应用》</w:t>
            </w: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0C4F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4626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exact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沟通技巧在用工中的应用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B22B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庚鑫</w:t>
            </w:r>
          </w:p>
        </w:tc>
      </w:tr>
      <w:tr w14:paraId="770F2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6E72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36-2</w:t>
            </w:r>
          </w:p>
        </w:tc>
        <w:tc>
          <w:tcPr>
            <w:tcW w:w="1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396F47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both"/>
              <w:textAlignment w:val="auto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积分落户</w:t>
            </w: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9DDE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1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4020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exact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落户申报流程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5AE5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程奕</w:t>
            </w:r>
          </w:p>
        </w:tc>
      </w:tr>
      <w:tr w14:paraId="6E2D7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B03B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37-3</w:t>
            </w:r>
          </w:p>
        </w:tc>
        <w:tc>
          <w:tcPr>
            <w:tcW w:w="1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F197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企业文化（一）</w:t>
            </w: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55E5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342C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基业长青的文化密码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214CF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曹洋</w:t>
            </w:r>
          </w:p>
        </w:tc>
      </w:tr>
      <w:tr w14:paraId="24721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93E6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38-4</w:t>
            </w:r>
          </w:p>
        </w:tc>
        <w:tc>
          <w:tcPr>
            <w:tcW w:w="1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5668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left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企业文化（二）</w:t>
            </w: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7F33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DF2B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品牌塑造的文化自信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7ADA0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曹洋</w:t>
            </w:r>
          </w:p>
        </w:tc>
      </w:tr>
      <w:tr w14:paraId="7965D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062E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39-5</w:t>
            </w:r>
          </w:p>
        </w:tc>
        <w:tc>
          <w:tcPr>
            <w:tcW w:w="1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0049A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人事档案管理（一）</w:t>
            </w: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80B2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5919A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exact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人事档案工作七大环节介绍（1）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10F5D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杨雪</w:t>
            </w:r>
          </w:p>
        </w:tc>
      </w:tr>
      <w:tr w14:paraId="594B1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9582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40-6</w:t>
            </w:r>
          </w:p>
        </w:tc>
        <w:tc>
          <w:tcPr>
            <w:tcW w:w="1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2F140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textAlignment w:val="auto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人事档案管理（二）</w:t>
            </w: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2CA9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468CC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exact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人事档案工作七大环节介绍（2）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69EBE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杨雪</w:t>
            </w:r>
          </w:p>
        </w:tc>
      </w:tr>
      <w:tr w14:paraId="09874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787E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7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3D603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38CD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344C5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440" w:lineRule="exact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7626D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440" w:lineRule="exact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6218D5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exact"/>
        <w:textAlignment w:val="auto"/>
        <w:rPr>
          <w:sz w:val="22"/>
          <w:szCs w:val="22"/>
        </w:rPr>
      </w:pPr>
    </w:p>
    <w:p w14:paraId="4531D19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exact"/>
        <w:textAlignment w:val="auto"/>
        <w:rPr>
          <w:rFonts w:ascii="仿宋" w:hAnsi="仿宋" w:eastAsia="仿宋" w:cs="仿宋"/>
          <w:kern w:val="0"/>
          <w:sz w:val="22"/>
          <w:szCs w:val="22"/>
        </w:rPr>
      </w:pPr>
    </w:p>
    <w:p w14:paraId="3354B2B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exact"/>
        <w:textAlignment w:val="auto"/>
        <w:rPr>
          <w:rFonts w:ascii="仿宋" w:hAnsi="仿宋" w:eastAsia="仿宋" w:cs="仿宋"/>
          <w:kern w:val="0"/>
          <w:sz w:val="22"/>
          <w:szCs w:val="22"/>
        </w:rPr>
      </w:pPr>
    </w:p>
    <w:p w14:paraId="69008A3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440" w:lineRule="exact"/>
        <w:textAlignment w:val="auto"/>
        <w:rPr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NDA2ZGMwOTI1M2U4ZGVjYmY2ZTEyNDY3YjI3Y2EifQ=="/>
  </w:docVars>
  <w:rsids>
    <w:rsidRoot w:val="29ED26C4"/>
    <w:rsid w:val="29ED26C4"/>
    <w:rsid w:val="3956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39"/>
    <w:rPr>
      <w:rFonts w:ascii="等线" w:hAnsi="等线" w:eastAsia="等线" w:cs="Times New Roman"/>
      <w:kern w:val="0"/>
      <w:sz w:val="20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1"/>
    <w:basedOn w:val="1"/>
    <w:qFormat/>
    <w:uiPriority w:val="0"/>
    <w:pPr>
      <w:jc w:val="center"/>
    </w:pPr>
    <w:rPr>
      <w:rFonts w:ascii=".pingfang sc" w:hAnsi=".pingfang sc" w:eastAsia="宋体" w:cs="宋体"/>
      <w:kern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2024-09-03T02:55:00Z</dcterms:created>
  <dc:creator>崔雅静</dc:creator>
  <cp:lastModifiedBy>崔雅静</cp:lastModifiedBy>
  <dcterms:modified xsi:type="dcterms:W3CDTF">2024-09-03T03:02:30Z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D63EBC3C16E44E4F9D9882A537F80FE0_11</vt:lpwstr>
  </property>
</Properties>
</file>