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1AC" w:rsidRDefault="00FC01AC" w:rsidP="00FC01AC">
      <w:pPr>
        <w:ind w:firstLineChars="0" w:firstLine="0"/>
        <w:rPr>
          <w:rFonts w:ascii="仿宋_GB2312" w:hAnsi="仿宋_GB2312" w:cs="仿宋_GB2312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>附件1:</w:t>
      </w:r>
    </w:p>
    <w:p w:rsidR="00FC01AC" w:rsidRPr="00055304" w:rsidRDefault="00FC01AC" w:rsidP="00FC01AC">
      <w:pPr>
        <w:pStyle w:val="p0"/>
        <w:ind w:firstLineChars="0" w:firstLine="0"/>
        <w:jc w:val="center"/>
        <w:rPr>
          <w:rFonts w:ascii="方正小标宋简体" w:eastAsia="方正小标宋简体" w:hAnsi="华文中宋" w:cs="华文中宋"/>
          <w:bCs/>
          <w:sz w:val="36"/>
          <w:szCs w:val="36"/>
        </w:rPr>
      </w:pPr>
      <w:r w:rsidRPr="00055304">
        <w:rPr>
          <w:rFonts w:ascii="方正小标宋简体" w:eastAsia="方正小标宋简体" w:hAnsi="华文中宋" w:cs="华文中宋" w:hint="eastAsia"/>
          <w:bCs/>
          <w:sz w:val="36"/>
          <w:szCs w:val="36"/>
        </w:rPr>
        <w:t>中国高等教育学会“高等继续教育研究”课题指南</w:t>
      </w:r>
    </w:p>
    <w:p w:rsidR="00F418B6" w:rsidRDefault="00F418B6" w:rsidP="007C6181">
      <w:pPr>
        <w:pStyle w:val="p0"/>
        <w:spacing w:line="312" w:lineRule="auto"/>
        <w:ind w:firstLine="640"/>
        <w:rPr>
          <w:rFonts w:ascii="仿宋_GB2312" w:hAnsi="仿宋_GB2312" w:cs="仿宋_GB2312"/>
          <w:szCs w:val="32"/>
        </w:rPr>
      </w:pPr>
    </w:p>
    <w:p w:rsidR="007C6181" w:rsidRDefault="007C6181" w:rsidP="007C6181">
      <w:pPr>
        <w:pStyle w:val="p0"/>
        <w:spacing w:line="312" w:lineRule="auto"/>
        <w:ind w:firstLine="640"/>
        <w:rPr>
          <w:rFonts w:ascii="仿宋_GB2312" w:hAnsi="仿宋_GB2312" w:cs="仿宋_GB2312"/>
          <w:szCs w:val="32"/>
        </w:rPr>
      </w:pPr>
      <w:r w:rsidRPr="00D46E1C">
        <w:rPr>
          <w:rFonts w:ascii="仿宋_GB2312" w:hAnsi="仿宋_GB2312" w:cs="仿宋_GB2312"/>
          <w:szCs w:val="32"/>
        </w:rPr>
        <w:t>1</w:t>
      </w:r>
      <w:r>
        <w:rPr>
          <w:rFonts w:ascii="仿宋_GB2312" w:hAnsi="仿宋_GB2312" w:cs="仿宋_GB2312" w:hint="eastAsia"/>
          <w:szCs w:val="32"/>
        </w:rPr>
        <w:t>.</w:t>
      </w:r>
      <w:r>
        <w:rPr>
          <w:rFonts w:ascii="仿宋_GB2312" w:hAnsi="仿宋_GB2312" w:cs="仿宋_GB2312"/>
          <w:szCs w:val="32"/>
        </w:rPr>
        <w:t>“四</w:t>
      </w:r>
      <w:r w:rsidRPr="00D46E1C">
        <w:rPr>
          <w:rFonts w:ascii="仿宋_GB2312" w:hAnsi="仿宋_GB2312" w:cs="仿宋_GB2312"/>
          <w:szCs w:val="32"/>
        </w:rPr>
        <w:t>史</w:t>
      </w:r>
      <w:r>
        <w:rPr>
          <w:rFonts w:ascii="仿宋_GB2312" w:hAnsi="仿宋_GB2312" w:cs="仿宋_GB2312"/>
          <w:szCs w:val="32"/>
        </w:rPr>
        <w:t>”</w:t>
      </w:r>
      <w:r w:rsidRPr="00D46E1C">
        <w:rPr>
          <w:rFonts w:ascii="仿宋_GB2312" w:hAnsi="仿宋_GB2312" w:cs="仿宋_GB2312"/>
          <w:szCs w:val="32"/>
        </w:rPr>
        <w:t>教育</w:t>
      </w:r>
      <w:r>
        <w:rPr>
          <w:rFonts w:ascii="仿宋_GB2312" w:hAnsi="仿宋_GB2312" w:cs="仿宋_GB2312"/>
          <w:szCs w:val="32"/>
        </w:rPr>
        <w:t>在高等继续教育教学中的实践及研究</w:t>
      </w:r>
      <w:r w:rsidR="00C161D8">
        <w:rPr>
          <w:rFonts w:ascii="仿宋_GB2312" w:hAnsi="仿宋_GB2312" w:cs="仿宋_GB2312"/>
          <w:szCs w:val="32"/>
        </w:rPr>
        <w:t>；</w:t>
      </w:r>
    </w:p>
    <w:p w:rsidR="007C6181" w:rsidRDefault="007C6181" w:rsidP="007C6181">
      <w:pPr>
        <w:pStyle w:val="p0"/>
        <w:spacing w:line="312" w:lineRule="auto"/>
        <w:ind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>2</w:t>
      </w:r>
      <w:r>
        <w:rPr>
          <w:rFonts w:ascii="仿宋_GB2312" w:hAnsi="仿宋_GB2312" w:cs="仿宋_GB2312" w:hint="eastAsia"/>
          <w:szCs w:val="32"/>
        </w:rPr>
        <w:t>.</w:t>
      </w:r>
      <w:r>
        <w:rPr>
          <w:rFonts w:ascii="仿宋_GB2312" w:hAnsi="仿宋_GB2312" w:cs="仿宋_GB2312"/>
          <w:szCs w:val="32"/>
        </w:rPr>
        <w:t>“十四五”开局之年，高等继续教育发展现状及转型发展研究</w:t>
      </w:r>
      <w:r w:rsidR="00C161D8">
        <w:rPr>
          <w:rFonts w:ascii="仿宋_GB2312" w:hAnsi="仿宋_GB2312" w:cs="仿宋_GB2312"/>
          <w:szCs w:val="32"/>
        </w:rPr>
        <w:t>；</w:t>
      </w:r>
      <w:bookmarkStart w:id="0" w:name="_GoBack"/>
      <w:bookmarkEnd w:id="0"/>
    </w:p>
    <w:p w:rsidR="007C6181" w:rsidRPr="00D46E1C" w:rsidRDefault="007C6181" w:rsidP="00FB7C8C">
      <w:pPr>
        <w:ind w:firstLine="640"/>
      </w:pPr>
      <w:r>
        <w:t>3</w:t>
      </w:r>
      <w:r>
        <w:rPr>
          <w:rFonts w:hint="eastAsia"/>
        </w:rPr>
        <w:t>.</w:t>
      </w:r>
      <w:r>
        <w:t>高等继续教育</w:t>
      </w:r>
      <w:r w:rsidRPr="00D46E1C">
        <w:t>高质量发展改革创新</w:t>
      </w:r>
      <w:r>
        <w:t>实践研究</w:t>
      </w:r>
      <w:r w:rsidR="00C161D8">
        <w:t>；</w:t>
      </w:r>
    </w:p>
    <w:p w:rsidR="007C6181" w:rsidRPr="00D46E1C" w:rsidRDefault="007C6181" w:rsidP="007C6181">
      <w:pPr>
        <w:pStyle w:val="p0"/>
        <w:spacing w:line="312" w:lineRule="auto"/>
        <w:ind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>4</w:t>
      </w:r>
      <w:r>
        <w:rPr>
          <w:rFonts w:ascii="仿宋_GB2312" w:hAnsi="仿宋_GB2312" w:cs="仿宋_GB2312" w:hint="eastAsia"/>
          <w:szCs w:val="32"/>
        </w:rPr>
        <w:t>.</w:t>
      </w:r>
      <w:r>
        <w:rPr>
          <w:rFonts w:ascii="仿宋_GB2312" w:hAnsi="仿宋_GB2312" w:cs="仿宋_GB2312"/>
          <w:szCs w:val="32"/>
        </w:rPr>
        <w:t>高等继续教育在</w:t>
      </w:r>
      <w:r w:rsidRPr="00D46E1C">
        <w:rPr>
          <w:rFonts w:ascii="仿宋_GB2312" w:hAnsi="仿宋_GB2312" w:cs="仿宋_GB2312"/>
          <w:szCs w:val="32"/>
        </w:rPr>
        <w:t>教育扶贫、乡村振兴和新型城镇化建设</w:t>
      </w:r>
      <w:r>
        <w:rPr>
          <w:rFonts w:ascii="仿宋_GB2312" w:hAnsi="仿宋_GB2312" w:cs="仿宋_GB2312"/>
          <w:szCs w:val="32"/>
        </w:rPr>
        <w:t>等方面的创新实践</w:t>
      </w:r>
      <w:r>
        <w:rPr>
          <w:rFonts w:ascii="仿宋_GB2312" w:hAnsi="仿宋_GB2312" w:cs="仿宋_GB2312" w:hint="eastAsia"/>
          <w:szCs w:val="32"/>
        </w:rPr>
        <w:t>研究</w:t>
      </w:r>
      <w:r w:rsidR="00C161D8">
        <w:rPr>
          <w:rFonts w:ascii="仿宋_GB2312" w:hAnsi="仿宋_GB2312" w:cs="仿宋_GB2312"/>
          <w:szCs w:val="32"/>
        </w:rPr>
        <w:t>；</w:t>
      </w:r>
    </w:p>
    <w:p w:rsidR="007C6181" w:rsidRDefault="007C6181" w:rsidP="007C6181">
      <w:pPr>
        <w:pStyle w:val="p0"/>
        <w:spacing w:line="312" w:lineRule="auto"/>
        <w:ind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>5</w:t>
      </w:r>
      <w:r>
        <w:rPr>
          <w:rFonts w:ascii="仿宋_GB2312" w:hAnsi="仿宋_GB2312" w:cs="仿宋_GB2312" w:hint="eastAsia"/>
          <w:szCs w:val="32"/>
        </w:rPr>
        <w:t>.</w:t>
      </w:r>
      <w:r>
        <w:rPr>
          <w:rFonts w:ascii="仿宋_GB2312" w:hAnsi="仿宋_GB2312" w:cs="仿宋_GB2312"/>
          <w:szCs w:val="32"/>
        </w:rPr>
        <w:t>高等继续教育</w:t>
      </w:r>
      <w:proofErr w:type="gramStart"/>
      <w:r>
        <w:rPr>
          <w:rFonts w:ascii="仿宋_GB2312" w:hAnsi="仿宋_GB2312" w:cs="仿宋_GB2312"/>
          <w:szCs w:val="32"/>
        </w:rPr>
        <w:t>在</w:t>
      </w:r>
      <w:r w:rsidRPr="00D46E1C">
        <w:rPr>
          <w:rFonts w:ascii="仿宋_GB2312" w:hAnsi="仿宋_GB2312" w:cs="仿宋_GB2312"/>
          <w:szCs w:val="32"/>
        </w:rPr>
        <w:t>职继</w:t>
      </w:r>
      <w:proofErr w:type="gramEnd"/>
      <w:r w:rsidRPr="009A7E2D">
        <w:rPr>
          <w:rFonts w:ascii="仿宋_GB2312" w:hAnsi="仿宋_GB2312" w:cs="仿宋_GB2312"/>
          <w:szCs w:val="32"/>
        </w:rPr>
        <w:t>融通</w:t>
      </w:r>
      <w:r w:rsidRPr="00D46E1C">
        <w:rPr>
          <w:rFonts w:ascii="仿宋_GB2312" w:hAnsi="仿宋_GB2312" w:cs="仿宋_GB2312"/>
          <w:szCs w:val="32"/>
        </w:rPr>
        <w:t>、</w:t>
      </w:r>
      <w:proofErr w:type="gramStart"/>
      <w:r>
        <w:rPr>
          <w:rFonts w:ascii="仿宋_GB2312" w:hAnsi="仿宋_GB2312" w:cs="仿宋_GB2312"/>
          <w:szCs w:val="32"/>
        </w:rPr>
        <w:t>职普融通</w:t>
      </w:r>
      <w:proofErr w:type="gramEnd"/>
      <w:r>
        <w:rPr>
          <w:rFonts w:ascii="仿宋_GB2312" w:hAnsi="仿宋_GB2312" w:cs="仿宋_GB2312"/>
          <w:szCs w:val="32"/>
        </w:rPr>
        <w:t>、</w:t>
      </w:r>
      <w:r w:rsidRPr="00D46E1C">
        <w:rPr>
          <w:rFonts w:ascii="仿宋_GB2312" w:hAnsi="仿宋_GB2312" w:cs="仿宋_GB2312"/>
          <w:szCs w:val="32"/>
        </w:rPr>
        <w:t>产教融合、</w:t>
      </w:r>
      <w:r>
        <w:rPr>
          <w:rFonts w:ascii="仿宋_GB2312" w:hAnsi="仿宋_GB2312" w:cs="仿宋_GB2312"/>
          <w:szCs w:val="32"/>
        </w:rPr>
        <w:t>工学结合等方面的探索与创新实践</w:t>
      </w:r>
      <w:r>
        <w:rPr>
          <w:rFonts w:ascii="仿宋_GB2312" w:hAnsi="仿宋_GB2312" w:cs="仿宋_GB2312" w:hint="eastAsia"/>
          <w:szCs w:val="32"/>
        </w:rPr>
        <w:t>研究</w:t>
      </w:r>
      <w:r w:rsidR="00C161D8">
        <w:rPr>
          <w:rFonts w:ascii="仿宋_GB2312" w:hAnsi="仿宋_GB2312" w:cs="仿宋_GB2312"/>
          <w:szCs w:val="32"/>
        </w:rPr>
        <w:t>；</w:t>
      </w:r>
    </w:p>
    <w:p w:rsidR="007C6181" w:rsidRDefault="007C6181" w:rsidP="007C6181">
      <w:pPr>
        <w:pStyle w:val="p0"/>
        <w:spacing w:line="312" w:lineRule="auto"/>
        <w:ind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>6</w:t>
      </w:r>
      <w:r>
        <w:rPr>
          <w:rFonts w:ascii="仿宋_GB2312" w:hAnsi="仿宋_GB2312" w:cs="仿宋_GB2312" w:hint="eastAsia"/>
          <w:szCs w:val="32"/>
        </w:rPr>
        <w:t>.</w:t>
      </w:r>
      <w:r>
        <w:rPr>
          <w:rFonts w:ascii="仿宋_GB2312" w:hAnsi="仿宋_GB2312" w:cs="仿宋_GB2312"/>
          <w:szCs w:val="32"/>
        </w:rPr>
        <w:t>高校继续教育办学模式、机制体制、管理模式等方面的改革创新研究</w:t>
      </w:r>
      <w:r w:rsidR="00C161D8">
        <w:rPr>
          <w:rFonts w:ascii="仿宋_GB2312" w:hAnsi="仿宋_GB2312" w:cs="仿宋_GB2312"/>
          <w:szCs w:val="32"/>
        </w:rPr>
        <w:t>；</w:t>
      </w:r>
    </w:p>
    <w:p w:rsidR="007C6181" w:rsidRDefault="007C6181" w:rsidP="007C6181">
      <w:pPr>
        <w:pStyle w:val="p0"/>
        <w:spacing w:line="312" w:lineRule="auto"/>
        <w:ind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>7</w:t>
      </w:r>
      <w:r>
        <w:rPr>
          <w:rFonts w:ascii="仿宋_GB2312" w:hAnsi="仿宋_GB2312" w:cs="仿宋_GB2312" w:hint="eastAsia"/>
          <w:szCs w:val="32"/>
        </w:rPr>
        <w:t>.</w:t>
      </w:r>
      <w:r>
        <w:rPr>
          <w:rFonts w:ascii="仿宋_GB2312" w:hAnsi="仿宋_GB2312" w:cs="仿宋_GB2312"/>
          <w:szCs w:val="32"/>
        </w:rPr>
        <w:t>信息技术与教育教学的深度融合研究</w:t>
      </w:r>
      <w:r w:rsidR="00C161D8">
        <w:rPr>
          <w:rFonts w:ascii="仿宋_GB2312" w:hAnsi="仿宋_GB2312" w:cs="仿宋_GB2312"/>
          <w:szCs w:val="32"/>
        </w:rPr>
        <w:t>；</w:t>
      </w:r>
    </w:p>
    <w:p w:rsidR="00A13143" w:rsidRPr="007C6181" w:rsidRDefault="007C6181" w:rsidP="007C6181">
      <w:pPr>
        <w:pStyle w:val="p0"/>
        <w:spacing w:line="312" w:lineRule="auto"/>
        <w:ind w:firstLine="640"/>
      </w:pPr>
      <w:r>
        <w:rPr>
          <w:rFonts w:ascii="仿宋_GB2312" w:hAnsi="仿宋_GB2312" w:cs="仿宋_GB2312"/>
          <w:szCs w:val="32"/>
        </w:rPr>
        <w:t>8</w:t>
      </w:r>
      <w:r>
        <w:rPr>
          <w:rFonts w:ascii="仿宋_GB2312" w:hAnsi="仿宋_GB2312" w:cs="仿宋_GB2312" w:hint="eastAsia"/>
          <w:szCs w:val="32"/>
        </w:rPr>
        <w:t>.</w:t>
      </w:r>
      <w:r>
        <w:rPr>
          <w:rFonts w:ascii="仿宋_GB2312" w:hAnsi="仿宋_GB2312" w:cs="仿宋_GB2312"/>
          <w:szCs w:val="32"/>
        </w:rPr>
        <w:t>后疫情时代，高校继续教育在线教育、混合式教育等方面的实践和研究。</w:t>
      </w:r>
    </w:p>
    <w:sectPr w:rsidR="00A13143" w:rsidRPr="007C6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3E5"/>
    <w:rsid w:val="00054B29"/>
    <w:rsid w:val="00055304"/>
    <w:rsid w:val="000615F0"/>
    <w:rsid w:val="000D0953"/>
    <w:rsid w:val="00307B7F"/>
    <w:rsid w:val="0032102B"/>
    <w:rsid w:val="00751BE5"/>
    <w:rsid w:val="007C6181"/>
    <w:rsid w:val="00916AD1"/>
    <w:rsid w:val="009753E5"/>
    <w:rsid w:val="00A13143"/>
    <w:rsid w:val="00A16DFD"/>
    <w:rsid w:val="00A77C08"/>
    <w:rsid w:val="00C161D8"/>
    <w:rsid w:val="00CC7DF9"/>
    <w:rsid w:val="00D748D0"/>
    <w:rsid w:val="00E6413F"/>
    <w:rsid w:val="00F418B6"/>
    <w:rsid w:val="00FB7C8C"/>
    <w:rsid w:val="00FC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AC"/>
    <w:pPr>
      <w:widowControl w:val="0"/>
      <w:adjustRightInd w:val="0"/>
      <w:snapToGrid w:val="0"/>
      <w:spacing w:line="360" w:lineRule="auto"/>
      <w:ind w:firstLineChars="200" w:firstLine="721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FC01AC"/>
    <w:pPr>
      <w:widowControl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AC"/>
    <w:pPr>
      <w:widowControl w:val="0"/>
      <w:adjustRightInd w:val="0"/>
      <w:snapToGrid w:val="0"/>
      <w:spacing w:line="360" w:lineRule="auto"/>
      <w:ind w:firstLineChars="200" w:firstLine="721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FC01AC"/>
    <w:pPr>
      <w:widowControl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</dc:creator>
  <cp:keywords/>
  <dc:description/>
  <cp:lastModifiedBy>个人用户</cp:lastModifiedBy>
  <cp:revision>21</cp:revision>
  <cp:lastPrinted>2021-04-29T07:53:00Z</cp:lastPrinted>
  <dcterms:created xsi:type="dcterms:W3CDTF">2021-04-28T13:08:00Z</dcterms:created>
  <dcterms:modified xsi:type="dcterms:W3CDTF">2021-04-29T22:44:00Z</dcterms:modified>
</cp:coreProperties>
</file>