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A0" w:rsidRDefault="00DF6BA0" w:rsidP="00DF6BA0">
      <w:pPr>
        <w:ind w:firstLineChars="0" w:firstLine="0"/>
        <w:rPr>
          <w:rFonts w:ascii="仿宋_GB2312" w:hAnsi="仿宋_GB2312" w:cs="仿宋_GB2312"/>
          <w:kern w:val="0"/>
          <w:szCs w:val="32"/>
        </w:rPr>
      </w:pPr>
      <w:bookmarkStart w:id="0" w:name="_GoBack"/>
      <w:bookmarkEnd w:id="0"/>
      <w:r>
        <w:rPr>
          <w:rFonts w:ascii="仿宋_GB2312" w:hAnsi="仿宋_GB2312" w:cs="仿宋_GB2312" w:hint="eastAsia"/>
          <w:kern w:val="0"/>
          <w:szCs w:val="32"/>
        </w:rPr>
        <w:t>附件1：</w:t>
      </w:r>
    </w:p>
    <w:p w:rsidR="00DF6BA0" w:rsidRDefault="00DF6BA0" w:rsidP="00DF6BA0">
      <w:pPr>
        <w:pStyle w:val="p0"/>
        <w:ind w:firstLineChars="0" w:firstLine="0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中国高等教育学会“理科教育研究”课题指南</w:t>
      </w:r>
    </w:p>
    <w:p w:rsidR="00DF6BA0" w:rsidRDefault="00DF6BA0" w:rsidP="00DF6BA0">
      <w:pPr>
        <w:pStyle w:val="p0"/>
        <w:spacing w:line="520" w:lineRule="exact"/>
        <w:ind w:firstLine="600"/>
        <w:rPr>
          <w:rFonts w:ascii="黑体" w:eastAsia="黑体" w:hAnsi="黑体" w:cs="楷体"/>
          <w:bCs/>
          <w:sz w:val="30"/>
          <w:szCs w:val="30"/>
        </w:rPr>
      </w:pPr>
      <w:r>
        <w:rPr>
          <w:rFonts w:ascii="黑体" w:eastAsia="黑体" w:hAnsi="黑体" w:cs="楷体" w:hint="eastAsia"/>
          <w:bCs/>
          <w:sz w:val="30"/>
          <w:szCs w:val="30"/>
        </w:rPr>
        <w:t>一、重大课题</w:t>
      </w:r>
    </w:p>
    <w:p w:rsidR="00DF6BA0" w:rsidRDefault="00DF6BA0" w:rsidP="00DF6BA0">
      <w:pPr>
        <w:pStyle w:val="p0"/>
        <w:spacing w:line="5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int="eastAsia"/>
          <w:szCs w:val="24"/>
        </w:rPr>
        <w:t>1.</w:t>
      </w:r>
      <w:r>
        <w:rPr>
          <w:rFonts w:ascii="仿宋_GB2312" w:hAnsi="仿宋_GB2312" w:cs="仿宋_GB2312" w:hint="eastAsia"/>
          <w:szCs w:val="32"/>
        </w:rPr>
        <w:t>兰州会议30年以来中国高等理科教育发展变化</w:t>
      </w:r>
      <w:r w:rsidR="00C5312A">
        <w:rPr>
          <w:rFonts w:ascii="仿宋_GB2312" w:hAnsi="仿宋_GB2312" w:cs="仿宋_GB2312" w:hint="eastAsia"/>
          <w:szCs w:val="32"/>
        </w:rPr>
        <w:t>研究</w:t>
      </w:r>
      <w:r>
        <w:rPr>
          <w:rFonts w:ascii="仿宋_GB2312" w:hAnsi="仿宋_GB2312" w:cs="仿宋_GB2312" w:hint="eastAsia"/>
          <w:szCs w:val="32"/>
        </w:rPr>
        <w:t>；</w:t>
      </w:r>
    </w:p>
    <w:p w:rsidR="00DF6BA0" w:rsidRDefault="00DF6BA0" w:rsidP="00DF6BA0">
      <w:pPr>
        <w:pStyle w:val="p0"/>
        <w:spacing w:line="520" w:lineRule="exact"/>
        <w:ind w:firstLine="640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仿宋_GB2312" w:hint="eastAsia"/>
          <w:szCs w:val="24"/>
        </w:rPr>
        <w:t>2.</w:t>
      </w:r>
      <w:r>
        <w:rPr>
          <w:rFonts w:ascii="仿宋_GB2312" w:hAnsi="仿宋_GB2312" w:cs="仿宋_GB2312" w:hint="eastAsia"/>
          <w:szCs w:val="32"/>
        </w:rPr>
        <w:t>我国</w:t>
      </w:r>
      <w:r w:rsidR="00D65884">
        <w:rPr>
          <w:rFonts w:ascii="仿宋_GB2312" w:hAnsi="仿宋_GB2312" w:cs="仿宋_GB2312" w:hint="eastAsia"/>
          <w:szCs w:val="32"/>
        </w:rPr>
        <w:t>基础学科</w:t>
      </w:r>
      <w:r>
        <w:rPr>
          <w:rFonts w:ascii="仿宋_GB2312" w:hAnsi="仿宋_GB2312" w:cs="仿宋_GB2312" w:hint="eastAsia"/>
          <w:szCs w:val="32"/>
        </w:rPr>
        <w:t>“拔尖人才培养2.0”</w:t>
      </w:r>
      <w:r w:rsidR="00C5312A">
        <w:rPr>
          <w:rFonts w:ascii="仿宋_GB2312" w:hAnsi="仿宋_GB2312" w:cs="仿宋_GB2312" w:hint="eastAsia"/>
          <w:szCs w:val="32"/>
        </w:rPr>
        <w:t>研究</w:t>
      </w:r>
      <w:r>
        <w:rPr>
          <w:rFonts w:ascii="仿宋_GB2312" w:hAnsi="仿宋_GB2312" w:cs="仿宋_GB2312" w:hint="eastAsia"/>
          <w:szCs w:val="32"/>
        </w:rPr>
        <w:t>。</w:t>
      </w:r>
    </w:p>
    <w:p w:rsidR="00DF6BA0" w:rsidRDefault="00DF6BA0" w:rsidP="00DF6BA0">
      <w:pPr>
        <w:pStyle w:val="p0"/>
        <w:spacing w:line="520" w:lineRule="exact"/>
        <w:ind w:firstLine="600"/>
        <w:rPr>
          <w:rFonts w:ascii="黑体" w:eastAsia="黑体" w:hAnsi="黑体" w:cs="楷体"/>
          <w:bCs/>
          <w:sz w:val="30"/>
          <w:szCs w:val="30"/>
        </w:rPr>
      </w:pPr>
      <w:r>
        <w:rPr>
          <w:rFonts w:ascii="黑体" w:eastAsia="黑体" w:hAnsi="黑体" w:cs="楷体" w:hint="eastAsia"/>
          <w:bCs/>
          <w:sz w:val="30"/>
          <w:szCs w:val="30"/>
        </w:rPr>
        <w:t>二、重点课题</w:t>
      </w:r>
    </w:p>
    <w:p w:rsidR="00DF6BA0" w:rsidRDefault="00DF6BA0" w:rsidP="00DF6BA0">
      <w:pPr>
        <w:pStyle w:val="p0"/>
        <w:spacing w:line="5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1.高等理科拔尖人才培养模式改革研究；</w:t>
      </w:r>
    </w:p>
    <w:p w:rsidR="00DF6BA0" w:rsidRDefault="00DF6BA0" w:rsidP="00DF6BA0">
      <w:pPr>
        <w:pStyle w:val="p0"/>
        <w:spacing w:line="5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2.“四新”专业与高等理科之间的关系研究；</w:t>
      </w:r>
    </w:p>
    <w:p w:rsidR="00DF6BA0" w:rsidRDefault="00DF6BA0" w:rsidP="00DF6BA0">
      <w:pPr>
        <w:pStyle w:val="p0"/>
        <w:spacing w:line="5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3.高等理科教师发展与能力提升研究。</w:t>
      </w:r>
    </w:p>
    <w:p w:rsidR="00DF6BA0" w:rsidRDefault="00DF6BA0" w:rsidP="00DF6BA0">
      <w:pPr>
        <w:pStyle w:val="p0"/>
        <w:spacing w:line="520" w:lineRule="exact"/>
        <w:ind w:firstLine="600"/>
        <w:rPr>
          <w:rFonts w:ascii="黑体" w:eastAsia="黑体" w:hAnsi="黑体" w:cs="楷体"/>
          <w:bCs/>
          <w:sz w:val="30"/>
          <w:szCs w:val="30"/>
        </w:rPr>
      </w:pPr>
      <w:r>
        <w:rPr>
          <w:rFonts w:ascii="黑体" w:eastAsia="黑体" w:hAnsi="黑体" w:cs="楷体" w:hint="eastAsia"/>
          <w:bCs/>
          <w:sz w:val="30"/>
          <w:szCs w:val="30"/>
        </w:rPr>
        <w:t>三、一般课题</w:t>
      </w:r>
    </w:p>
    <w:p w:rsidR="00DF6BA0" w:rsidRDefault="00DF6BA0" w:rsidP="00DF6BA0">
      <w:pPr>
        <w:spacing w:line="520" w:lineRule="exact"/>
        <w:ind w:firstLine="640"/>
        <w:rPr>
          <w:rFonts w:ascii="仿宋_GB2312"/>
          <w:color w:val="000000" w:themeColor="text1"/>
          <w:szCs w:val="32"/>
        </w:rPr>
      </w:pPr>
      <w:r>
        <w:rPr>
          <w:rFonts w:ascii="仿宋_GB2312" w:hint="eastAsia"/>
          <w:color w:val="000000" w:themeColor="text1"/>
          <w:szCs w:val="32"/>
        </w:rPr>
        <w:t>1.我国高等理科教育现状分析和未来发展战略研究（可以分专业申报）；</w:t>
      </w:r>
    </w:p>
    <w:p w:rsidR="00DF6BA0" w:rsidRDefault="00DF6BA0" w:rsidP="00DF6BA0">
      <w:pPr>
        <w:spacing w:line="520" w:lineRule="exact"/>
        <w:ind w:firstLine="640"/>
        <w:rPr>
          <w:rFonts w:ascii="仿宋_GB2312"/>
          <w:color w:val="000000" w:themeColor="text1"/>
          <w:szCs w:val="32"/>
        </w:rPr>
      </w:pPr>
      <w:r>
        <w:rPr>
          <w:rFonts w:ascii="仿宋_GB2312" w:hint="eastAsia"/>
        </w:rPr>
        <w:t>2.</w:t>
      </w:r>
      <w:r>
        <w:rPr>
          <w:rFonts w:ascii="仿宋_GB2312" w:hAnsi="宋体" w:hint="eastAsia"/>
          <w:color w:val="000000" w:themeColor="text1"/>
          <w:szCs w:val="32"/>
        </w:rPr>
        <w:t>新时代下高等理科创新人才培养模式研究与实践；</w:t>
      </w:r>
    </w:p>
    <w:p w:rsidR="00DF6BA0" w:rsidRDefault="00DF6BA0" w:rsidP="00DF6BA0">
      <w:pPr>
        <w:spacing w:line="520" w:lineRule="exact"/>
        <w:ind w:firstLine="640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3.高等理科教育实践教学实施路径研究与探索；</w:t>
      </w:r>
    </w:p>
    <w:p w:rsidR="00DF6BA0" w:rsidRDefault="00DF6BA0" w:rsidP="00DF6BA0">
      <w:pPr>
        <w:spacing w:line="520" w:lineRule="exact"/>
        <w:ind w:firstLine="640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4.高等理科教育的跨学科人才培养研究；</w:t>
      </w:r>
    </w:p>
    <w:p w:rsidR="00DF6BA0" w:rsidRDefault="00DF6BA0" w:rsidP="00DF6BA0">
      <w:pPr>
        <w:spacing w:line="520" w:lineRule="exact"/>
        <w:ind w:firstLine="640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5.高等理科人才培养中的通识教育研究；</w:t>
      </w:r>
    </w:p>
    <w:p w:rsidR="00DF6BA0" w:rsidRDefault="00DF6BA0" w:rsidP="00DF6BA0">
      <w:pPr>
        <w:spacing w:line="520" w:lineRule="exact"/>
        <w:ind w:firstLine="640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6.高校创新创业教育对高等理科人才培养的影响研究；</w:t>
      </w:r>
    </w:p>
    <w:p w:rsidR="00DF6BA0" w:rsidRDefault="00DF6BA0" w:rsidP="00DF6BA0">
      <w:pPr>
        <w:spacing w:line="520" w:lineRule="exact"/>
        <w:ind w:firstLine="640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7.高考改革对高等理科人才培养的影响研究；</w:t>
      </w:r>
    </w:p>
    <w:p w:rsidR="00DF6BA0" w:rsidRDefault="00DF6BA0" w:rsidP="00DF6BA0">
      <w:pPr>
        <w:spacing w:line="520" w:lineRule="exact"/>
        <w:ind w:firstLine="640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8.新工科建设背景下的高等理科人才培养改革研究；</w:t>
      </w:r>
    </w:p>
    <w:p w:rsidR="00DF6BA0" w:rsidRDefault="00DF6BA0" w:rsidP="00DF6BA0">
      <w:pPr>
        <w:spacing w:line="520" w:lineRule="exact"/>
        <w:ind w:firstLine="640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9.</w:t>
      </w:r>
      <w:r>
        <w:rPr>
          <w:rFonts w:ascii="仿宋_GB2312" w:hint="eastAsia"/>
          <w:color w:val="000000" w:themeColor="text1"/>
          <w:szCs w:val="32"/>
        </w:rPr>
        <w:t>欧美发达国家“STEM（科学、技术、工程和数学）”教育现状和发展战略（可以分专业申报）；</w:t>
      </w:r>
    </w:p>
    <w:p w:rsidR="00E81646" w:rsidRDefault="00DF6BA0" w:rsidP="00DF6BA0">
      <w:pPr>
        <w:pStyle w:val="p0"/>
        <w:spacing w:line="520" w:lineRule="exact"/>
        <w:ind w:firstLine="640"/>
      </w:pPr>
      <w:r>
        <w:rPr>
          <w:rFonts w:ascii="仿宋_GB2312" w:hAnsi="宋体" w:hint="eastAsia"/>
          <w:color w:val="000000" w:themeColor="text1"/>
          <w:kern w:val="0"/>
          <w:szCs w:val="32"/>
        </w:rPr>
        <w:t>10.目前国际局势对我国高等理科教育的影响。</w:t>
      </w:r>
    </w:p>
    <w:sectPr w:rsidR="00E81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B4" w:rsidRDefault="004330B4" w:rsidP="00174824">
      <w:pPr>
        <w:spacing w:line="240" w:lineRule="auto"/>
        <w:ind w:firstLine="640"/>
      </w:pPr>
      <w:r>
        <w:separator/>
      </w:r>
    </w:p>
  </w:endnote>
  <w:endnote w:type="continuationSeparator" w:id="0">
    <w:p w:rsidR="004330B4" w:rsidRDefault="004330B4" w:rsidP="0017482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24" w:rsidRDefault="00174824" w:rsidP="0017482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24" w:rsidRDefault="00174824" w:rsidP="0017482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24" w:rsidRDefault="00174824" w:rsidP="0017482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B4" w:rsidRDefault="004330B4" w:rsidP="00174824">
      <w:pPr>
        <w:spacing w:line="240" w:lineRule="auto"/>
        <w:ind w:firstLine="640"/>
      </w:pPr>
      <w:r>
        <w:separator/>
      </w:r>
    </w:p>
  </w:footnote>
  <w:footnote w:type="continuationSeparator" w:id="0">
    <w:p w:rsidR="004330B4" w:rsidRDefault="004330B4" w:rsidP="0017482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24" w:rsidRDefault="00174824" w:rsidP="0017482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24" w:rsidRPr="00174824" w:rsidRDefault="00174824" w:rsidP="00174824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24" w:rsidRDefault="00174824" w:rsidP="0017482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D5"/>
    <w:rsid w:val="00174824"/>
    <w:rsid w:val="002355D5"/>
    <w:rsid w:val="004330B4"/>
    <w:rsid w:val="00C5312A"/>
    <w:rsid w:val="00D65884"/>
    <w:rsid w:val="00DF6BA0"/>
    <w:rsid w:val="00E81646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A0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DF6BA0"/>
    <w:pPr>
      <w:widowControl/>
    </w:pPr>
    <w:rPr>
      <w:szCs w:val="20"/>
    </w:rPr>
  </w:style>
  <w:style w:type="paragraph" w:styleId="a3">
    <w:name w:val="header"/>
    <w:basedOn w:val="a"/>
    <w:link w:val="Char"/>
    <w:uiPriority w:val="99"/>
    <w:unhideWhenUsed/>
    <w:rsid w:val="0017482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82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824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82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A0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DF6BA0"/>
    <w:pPr>
      <w:widowControl/>
    </w:pPr>
    <w:rPr>
      <w:szCs w:val="20"/>
    </w:rPr>
  </w:style>
  <w:style w:type="paragraph" w:styleId="a3">
    <w:name w:val="header"/>
    <w:basedOn w:val="a"/>
    <w:link w:val="Char"/>
    <w:uiPriority w:val="99"/>
    <w:unhideWhenUsed/>
    <w:rsid w:val="0017482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82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824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82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个人用户</cp:lastModifiedBy>
  <cp:revision>7</cp:revision>
  <dcterms:created xsi:type="dcterms:W3CDTF">2021-04-28T13:14:00Z</dcterms:created>
  <dcterms:modified xsi:type="dcterms:W3CDTF">2021-04-29T03:01:00Z</dcterms:modified>
</cp:coreProperties>
</file>