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A" w:rsidRDefault="00950F3A" w:rsidP="00950F3A">
      <w:pPr>
        <w:ind w:firstLineChars="0" w:firstLine="0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  <w:r w:rsidR="00DC7CF9">
        <w:rPr>
          <w:rFonts w:hint="eastAsia"/>
        </w:rPr>
        <w:t>：</w:t>
      </w:r>
    </w:p>
    <w:p w:rsidR="00950F3A" w:rsidRPr="00AD22E8" w:rsidRDefault="00950F3A" w:rsidP="00950F3A">
      <w:pPr>
        <w:pStyle w:val="p0"/>
        <w:spacing w:line="600" w:lineRule="exact"/>
        <w:ind w:firstLineChars="0" w:firstLine="0"/>
        <w:jc w:val="center"/>
        <w:rPr>
          <w:rFonts w:ascii="方正小标宋简体" w:eastAsia="方正小标宋简体" w:hAnsi="华文中宋" w:cs="华文中宋" w:hint="default"/>
          <w:bCs/>
          <w:color w:val="0D0D0D" w:themeColor="text1" w:themeTint="F2"/>
          <w:sz w:val="36"/>
          <w:szCs w:val="36"/>
        </w:rPr>
      </w:pPr>
      <w:r w:rsidRPr="00AD22E8">
        <w:rPr>
          <w:rFonts w:ascii="方正小标宋简体" w:eastAsia="方正小标宋简体" w:hAnsi="华文中宋" w:cs="华文中宋"/>
          <w:bCs/>
          <w:color w:val="0D0D0D" w:themeColor="text1" w:themeTint="F2"/>
          <w:sz w:val="36"/>
          <w:szCs w:val="36"/>
        </w:rPr>
        <w:t>中国高等教育学会</w:t>
      </w:r>
      <w:r w:rsidR="00387848" w:rsidRPr="00AD22E8">
        <w:rPr>
          <w:rFonts w:ascii="方正小标宋简体" w:eastAsia="方正小标宋简体" w:hAnsi="华文中宋" w:cs="华文中宋"/>
          <w:bCs/>
          <w:color w:val="0D0D0D" w:themeColor="text1" w:themeTint="F2"/>
          <w:sz w:val="36"/>
          <w:szCs w:val="36"/>
        </w:rPr>
        <w:br/>
      </w:r>
      <w:r w:rsidR="007140FC" w:rsidRPr="00AD22E8">
        <w:rPr>
          <w:rFonts w:ascii="方正小标宋简体" w:eastAsia="方正小标宋简体" w:hAnsi="华文中宋" w:cs="华文中宋"/>
          <w:bCs/>
          <w:color w:val="0D0D0D" w:themeColor="text1" w:themeTint="F2"/>
          <w:sz w:val="36"/>
          <w:szCs w:val="36"/>
        </w:rPr>
        <w:t>“</w:t>
      </w:r>
      <w:r w:rsidRPr="00AD22E8">
        <w:rPr>
          <w:rFonts w:ascii="方正小标宋简体" w:eastAsia="方正小标宋简体" w:hAnsi="华文中宋" w:cs="华文中宋"/>
          <w:bCs/>
          <w:color w:val="0D0D0D" w:themeColor="text1" w:themeTint="F2"/>
          <w:sz w:val="36"/>
          <w:szCs w:val="36"/>
        </w:rPr>
        <w:t>高校宣传工作创新发展研究”课题指南</w:t>
      </w:r>
    </w:p>
    <w:p w:rsidR="009A0E22" w:rsidRPr="009A0E22" w:rsidRDefault="009A0E22" w:rsidP="009A0E22">
      <w:pPr>
        <w:ind w:left="640" w:firstLineChars="0" w:firstLine="0"/>
      </w:pPr>
    </w:p>
    <w:p w:rsidR="00950F3A" w:rsidRPr="008569B5" w:rsidRDefault="00950F3A" w:rsidP="009A0E22">
      <w:pPr>
        <w:ind w:left="640" w:firstLineChars="0" w:firstLine="0"/>
        <w:rPr>
          <w:rFonts w:eastAsia="黑体"/>
          <w:szCs w:val="28"/>
        </w:rPr>
      </w:pPr>
      <w:r w:rsidRPr="009A0E22">
        <w:rPr>
          <w:rFonts w:eastAsia="黑体"/>
          <w:szCs w:val="28"/>
        </w:rPr>
        <w:t>一、习近平新时代中国特</w:t>
      </w:r>
      <w:r w:rsidRPr="008569B5">
        <w:rPr>
          <w:rFonts w:eastAsia="黑体"/>
          <w:szCs w:val="28"/>
        </w:rPr>
        <w:t>色社会主义思想研究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 w:hint="eastAsia"/>
          <w:color w:val="0D0D0D" w:themeColor="text1" w:themeTint="F2"/>
          <w:szCs w:val="28"/>
        </w:rPr>
        <w:t>1.高校学习贯彻习近平新时代中国特色社会主义思想研究；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>
        <w:rPr>
          <w:rFonts w:ascii="仿宋_GB2312"/>
          <w:color w:val="0D0D0D" w:themeColor="text1" w:themeTint="F2"/>
          <w:szCs w:val="28"/>
        </w:rPr>
        <w:t>2</w:t>
      </w:r>
      <w:r w:rsidRPr="00E6773B">
        <w:rPr>
          <w:rFonts w:ascii="仿宋_GB2312" w:hint="eastAsia"/>
          <w:color w:val="0D0D0D" w:themeColor="text1" w:themeTint="F2"/>
          <w:szCs w:val="28"/>
        </w:rPr>
        <w:t>.习近平总书记关于党的宣传思想工作重要论述研究；</w:t>
      </w:r>
    </w:p>
    <w:p w:rsidR="00950F3A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>
        <w:rPr>
          <w:rFonts w:ascii="仿宋_GB2312"/>
          <w:color w:val="0D0D0D" w:themeColor="text1" w:themeTint="F2"/>
          <w:szCs w:val="28"/>
        </w:rPr>
        <w:t>3</w:t>
      </w:r>
      <w:r w:rsidRPr="00E6773B">
        <w:rPr>
          <w:rFonts w:ascii="仿宋_GB2312" w:hint="eastAsia"/>
          <w:color w:val="0D0D0D" w:themeColor="text1" w:themeTint="F2"/>
          <w:szCs w:val="28"/>
        </w:rPr>
        <w:t>.习近平</w:t>
      </w:r>
      <w:r>
        <w:rPr>
          <w:rFonts w:ascii="仿宋_GB2312" w:hint="eastAsia"/>
          <w:color w:val="0D0D0D" w:themeColor="text1" w:themeTint="F2"/>
          <w:szCs w:val="28"/>
        </w:rPr>
        <w:t>总书记关于高校思想政治工作重要论述研究；</w:t>
      </w:r>
    </w:p>
    <w:p w:rsidR="00950F3A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F01950">
        <w:rPr>
          <w:rFonts w:ascii="仿宋_GB2312"/>
          <w:color w:val="0D0D0D" w:themeColor="text1" w:themeTint="F2"/>
          <w:szCs w:val="28"/>
        </w:rPr>
        <w:t>4</w:t>
      </w:r>
      <w:r w:rsidRPr="00F01950">
        <w:rPr>
          <w:rFonts w:ascii="仿宋_GB2312" w:hint="eastAsia"/>
          <w:color w:val="0D0D0D" w:themeColor="text1" w:themeTint="F2"/>
          <w:szCs w:val="28"/>
        </w:rPr>
        <w:t>.习近平法治思想的宣传阐释研究</w:t>
      </w:r>
      <w:r>
        <w:rPr>
          <w:rFonts w:ascii="仿宋_GB2312"/>
          <w:color w:val="0D0D0D" w:themeColor="text1" w:themeTint="F2"/>
          <w:szCs w:val="28"/>
        </w:rPr>
        <w:t>。</w:t>
      </w:r>
    </w:p>
    <w:p w:rsidR="00950F3A" w:rsidRPr="00E6773B" w:rsidRDefault="00950F3A" w:rsidP="00950F3A">
      <w:pPr>
        <w:spacing w:line="600" w:lineRule="exact"/>
        <w:ind w:firstLine="640"/>
        <w:rPr>
          <w:rFonts w:eastAsia="黑体"/>
          <w:color w:val="0D0D0D" w:themeColor="text1" w:themeTint="F2"/>
          <w:szCs w:val="28"/>
        </w:rPr>
      </w:pPr>
      <w:r w:rsidRPr="00E6773B">
        <w:rPr>
          <w:rFonts w:eastAsia="黑体"/>
          <w:color w:val="0D0D0D" w:themeColor="text1" w:themeTint="F2"/>
          <w:szCs w:val="28"/>
        </w:rPr>
        <w:t>二、新时代高校思想政治工作研究</w:t>
      </w:r>
    </w:p>
    <w:p w:rsidR="00950F3A" w:rsidRPr="00F01950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19"/>
        </w:rPr>
      </w:pPr>
      <w:r w:rsidRPr="00F01950">
        <w:rPr>
          <w:rFonts w:ascii="仿宋_GB2312" w:hint="eastAsia"/>
          <w:color w:val="0D0D0D" w:themeColor="text1" w:themeTint="F2"/>
          <w:szCs w:val="32"/>
          <w:shd w:val="clear" w:color="auto" w:fill="FFFFFF"/>
        </w:rPr>
        <w:t>1.围绕建党</w:t>
      </w:r>
      <w:proofErr w:type="gramStart"/>
      <w:r w:rsidRPr="00F01950">
        <w:rPr>
          <w:rFonts w:ascii="仿宋_GB2312" w:hint="eastAsia"/>
          <w:color w:val="0D0D0D" w:themeColor="text1" w:themeTint="F2"/>
          <w:szCs w:val="32"/>
          <w:shd w:val="clear" w:color="auto" w:fill="FFFFFF"/>
        </w:rPr>
        <w:t>百年重大</w:t>
      </w:r>
      <w:proofErr w:type="gramEnd"/>
      <w:r w:rsidRPr="00F01950">
        <w:rPr>
          <w:rFonts w:ascii="仿宋_GB2312" w:hint="eastAsia"/>
          <w:color w:val="0D0D0D" w:themeColor="text1" w:themeTint="F2"/>
          <w:szCs w:val="32"/>
          <w:shd w:val="clear" w:color="auto" w:fill="FFFFFF"/>
        </w:rPr>
        <w:t>主题深化高校师生理想信念教育的</w:t>
      </w:r>
      <w:r w:rsidRPr="00F01950">
        <w:rPr>
          <w:rFonts w:ascii="仿宋_GB2312" w:hint="eastAsia"/>
          <w:color w:val="0D0D0D" w:themeColor="text1" w:themeTint="F2"/>
          <w:szCs w:val="19"/>
        </w:rPr>
        <w:t>实践研究；</w:t>
      </w:r>
    </w:p>
    <w:p w:rsidR="00950F3A" w:rsidRPr="00F01950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  <w:highlight w:val="lightGray"/>
        </w:rPr>
      </w:pPr>
      <w:r w:rsidRPr="00F01950">
        <w:rPr>
          <w:rFonts w:ascii="仿宋_GB2312" w:hint="eastAsia"/>
          <w:color w:val="0D0D0D" w:themeColor="text1" w:themeTint="F2"/>
          <w:szCs w:val="28"/>
        </w:rPr>
        <w:t>2.</w:t>
      </w:r>
      <w:r w:rsidRPr="00F01950">
        <w:rPr>
          <w:rFonts w:ascii="仿宋_GB2312" w:hint="eastAsia"/>
          <w:szCs w:val="28"/>
        </w:rPr>
        <w:t>构建高校党史学习教育长效机制研究</w:t>
      </w:r>
      <w:r w:rsidRPr="00F01950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Pr="00F01950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3.</w:t>
      </w:r>
      <w:r w:rsidRPr="00E6773B">
        <w:rPr>
          <w:rFonts w:ascii="仿宋_GB2312" w:hint="eastAsia"/>
          <w:color w:val="0D0D0D" w:themeColor="text1" w:themeTint="F2"/>
          <w:szCs w:val="28"/>
        </w:rPr>
        <w:t>党史、新中国史、改革开放史、社会主义发展史学习教育创新路径研究</w:t>
      </w:r>
      <w:r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Default="00950F3A" w:rsidP="00950F3A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仿宋_GB2312"/>
          <w:color w:val="0D0D0D" w:themeColor="text1" w:themeTint="F2"/>
          <w:sz w:val="32"/>
          <w:szCs w:val="19"/>
        </w:rPr>
      </w:pPr>
      <w:r>
        <w:rPr>
          <w:rFonts w:ascii="仿宋_GB2312"/>
          <w:color w:val="0D0D0D" w:themeColor="text1" w:themeTint="F2"/>
          <w:sz w:val="32"/>
          <w:szCs w:val="19"/>
        </w:rPr>
        <w:t>4</w:t>
      </w:r>
      <w:r w:rsidRPr="00F01950">
        <w:rPr>
          <w:rFonts w:ascii="仿宋_GB2312"/>
          <w:color w:val="0D0D0D" w:themeColor="text1" w:themeTint="F2"/>
          <w:sz w:val="32"/>
          <w:szCs w:val="19"/>
        </w:rPr>
        <w:t>.</w:t>
      </w:r>
      <w:r w:rsidRPr="00F01950">
        <w:rPr>
          <w:rFonts w:ascii="仿宋_GB2312" w:hint="eastAsia"/>
          <w:color w:val="0D0D0D" w:themeColor="text1" w:themeTint="F2"/>
          <w:sz w:val="32"/>
          <w:szCs w:val="19"/>
        </w:rPr>
        <w:t>中国</w:t>
      </w:r>
      <w:r w:rsidRPr="00F01950">
        <w:rPr>
          <w:rFonts w:ascii="仿宋_GB2312"/>
          <w:color w:val="0D0D0D" w:themeColor="text1" w:themeTint="F2"/>
          <w:sz w:val="32"/>
          <w:szCs w:val="19"/>
        </w:rPr>
        <w:t>共产党红色</w:t>
      </w:r>
      <w:r w:rsidRPr="00F01950">
        <w:rPr>
          <w:rFonts w:ascii="仿宋_GB2312" w:hint="eastAsia"/>
          <w:color w:val="0D0D0D" w:themeColor="text1" w:themeTint="F2"/>
          <w:sz w:val="32"/>
          <w:szCs w:val="19"/>
        </w:rPr>
        <w:t>精神</w:t>
      </w:r>
      <w:r w:rsidRPr="00F01950">
        <w:rPr>
          <w:rFonts w:ascii="仿宋_GB2312"/>
          <w:color w:val="0D0D0D" w:themeColor="text1" w:themeTint="F2"/>
          <w:sz w:val="32"/>
          <w:szCs w:val="19"/>
        </w:rPr>
        <w:t>育人功能研究</w:t>
      </w:r>
      <w:r>
        <w:rPr>
          <w:rFonts w:ascii="仿宋_GB2312" w:hint="eastAsia"/>
          <w:color w:val="0D0D0D" w:themeColor="text1" w:themeTint="F2"/>
          <w:sz w:val="32"/>
          <w:szCs w:val="19"/>
        </w:rPr>
        <w:t>；</w:t>
      </w:r>
    </w:p>
    <w:p w:rsidR="00950F3A" w:rsidRPr="00E6773B" w:rsidRDefault="00950F3A" w:rsidP="00950F3A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仿宋_GB2312"/>
          <w:color w:val="0D0D0D" w:themeColor="text1" w:themeTint="F2"/>
          <w:sz w:val="32"/>
          <w:szCs w:val="19"/>
        </w:rPr>
      </w:pPr>
      <w:r>
        <w:rPr>
          <w:rFonts w:ascii="仿宋_GB2312"/>
          <w:color w:val="0D0D0D" w:themeColor="text1" w:themeTint="F2"/>
          <w:sz w:val="32"/>
          <w:szCs w:val="19"/>
        </w:rPr>
        <w:t>5</w:t>
      </w:r>
      <w:r w:rsidRPr="00E6773B">
        <w:rPr>
          <w:rFonts w:ascii="仿宋_GB2312" w:hint="eastAsia"/>
          <w:color w:val="0D0D0D" w:themeColor="text1" w:themeTint="F2"/>
          <w:sz w:val="32"/>
          <w:szCs w:val="19"/>
        </w:rPr>
        <w:t>.高校网络思政工作开展现状与发展策略研究；</w:t>
      </w:r>
    </w:p>
    <w:p w:rsidR="00950F3A" w:rsidRDefault="00950F3A" w:rsidP="00950F3A">
      <w:pPr>
        <w:pStyle w:val="a3"/>
        <w:spacing w:before="0" w:beforeAutospacing="0" w:after="0" w:afterAutospacing="0" w:line="600" w:lineRule="exact"/>
        <w:ind w:firstLine="640"/>
        <w:jc w:val="both"/>
        <w:rPr>
          <w:rFonts w:ascii="仿宋_GB2312"/>
          <w:color w:val="0D0D0D" w:themeColor="text1" w:themeTint="F2"/>
          <w:sz w:val="32"/>
          <w:szCs w:val="19"/>
        </w:rPr>
      </w:pPr>
      <w:r>
        <w:rPr>
          <w:rFonts w:ascii="仿宋_GB2312"/>
          <w:color w:val="0D0D0D" w:themeColor="text1" w:themeTint="F2"/>
          <w:sz w:val="32"/>
          <w:szCs w:val="19"/>
        </w:rPr>
        <w:t>6</w:t>
      </w:r>
      <w:r w:rsidRPr="00E6773B">
        <w:rPr>
          <w:rFonts w:ascii="仿宋_GB2312" w:hint="eastAsia"/>
          <w:color w:val="0D0D0D" w:themeColor="text1" w:themeTint="F2"/>
          <w:sz w:val="32"/>
          <w:szCs w:val="19"/>
        </w:rPr>
        <w:t>.</w:t>
      </w:r>
      <w:r>
        <w:rPr>
          <w:rFonts w:ascii="仿宋_GB2312" w:hint="eastAsia"/>
          <w:color w:val="0D0D0D" w:themeColor="text1" w:themeTint="F2"/>
          <w:sz w:val="32"/>
          <w:szCs w:val="19"/>
        </w:rPr>
        <w:t>提升</w:t>
      </w:r>
      <w:r w:rsidRPr="00E6773B">
        <w:rPr>
          <w:rFonts w:ascii="仿宋_GB2312" w:hint="eastAsia"/>
          <w:color w:val="0D0D0D" w:themeColor="text1" w:themeTint="F2"/>
          <w:sz w:val="32"/>
          <w:szCs w:val="19"/>
        </w:rPr>
        <w:t>高校</w:t>
      </w:r>
      <w:proofErr w:type="gramStart"/>
      <w:r w:rsidRPr="00E6773B">
        <w:rPr>
          <w:rFonts w:ascii="仿宋_GB2312" w:hint="eastAsia"/>
          <w:color w:val="0D0D0D" w:themeColor="text1" w:themeTint="F2"/>
          <w:sz w:val="32"/>
          <w:szCs w:val="19"/>
        </w:rPr>
        <w:t>校</w:t>
      </w:r>
      <w:proofErr w:type="gramEnd"/>
      <w:r w:rsidRPr="00E6773B">
        <w:rPr>
          <w:rFonts w:ascii="仿宋_GB2312" w:hint="eastAsia"/>
          <w:color w:val="0D0D0D" w:themeColor="text1" w:themeTint="F2"/>
          <w:sz w:val="32"/>
          <w:szCs w:val="19"/>
        </w:rPr>
        <w:t>院</w:t>
      </w:r>
      <w:r w:rsidRPr="00E6773B">
        <w:rPr>
          <w:rFonts w:ascii="仿宋_GB2312"/>
          <w:color w:val="0D0D0D" w:themeColor="text1" w:themeTint="F2"/>
          <w:sz w:val="32"/>
          <w:szCs w:val="19"/>
        </w:rPr>
        <w:t>两级</w:t>
      </w:r>
      <w:r>
        <w:rPr>
          <w:rFonts w:ascii="仿宋_GB2312" w:hint="eastAsia"/>
          <w:color w:val="0D0D0D" w:themeColor="text1" w:themeTint="F2"/>
          <w:sz w:val="32"/>
          <w:szCs w:val="19"/>
        </w:rPr>
        <w:t>党委中心组学习质量研究。</w:t>
      </w:r>
    </w:p>
    <w:p w:rsidR="00950F3A" w:rsidRPr="00E6773B" w:rsidRDefault="00950F3A" w:rsidP="00950F3A">
      <w:pPr>
        <w:spacing w:line="600" w:lineRule="exact"/>
        <w:ind w:firstLine="640"/>
        <w:rPr>
          <w:rFonts w:eastAsia="黑体"/>
          <w:color w:val="0D0D0D" w:themeColor="text1" w:themeTint="F2"/>
          <w:szCs w:val="28"/>
        </w:rPr>
      </w:pPr>
      <w:r w:rsidRPr="00E6773B">
        <w:rPr>
          <w:rFonts w:eastAsia="黑体"/>
          <w:color w:val="0D0D0D" w:themeColor="text1" w:themeTint="F2"/>
          <w:szCs w:val="28"/>
        </w:rPr>
        <w:t>三、新时代高校舆情应对与意识形态工作研究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1</w:t>
      </w:r>
      <w:r w:rsidRPr="00E6773B">
        <w:rPr>
          <w:rFonts w:ascii="仿宋_GB2312" w:hint="eastAsia"/>
          <w:color w:val="0D0D0D" w:themeColor="text1" w:themeTint="F2"/>
          <w:szCs w:val="28"/>
        </w:rPr>
        <w:t>.提升高校舆论</w:t>
      </w:r>
      <w:r w:rsidRPr="00E6773B">
        <w:rPr>
          <w:rFonts w:ascii="仿宋_GB2312"/>
          <w:color w:val="0D0D0D" w:themeColor="text1" w:themeTint="F2"/>
          <w:szCs w:val="28"/>
        </w:rPr>
        <w:t>引导能力</w:t>
      </w:r>
      <w:r w:rsidRPr="00E6773B">
        <w:rPr>
          <w:rFonts w:ascii="仿宋_GB2312" w:hint="eastAsia"/>
          <w:color w:val="0D0D0D" w:themeColor="text1" w:themeTint="F2"/>
          <w:szCs w:val="28"/>
        </w:rPr>
        <w:t>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 w:hint="eastAsia"/>
          <w:color w:val="0D0D0D" w:themeColor="text1" w:themeTint="F2"/>
          <w:szCs w:val="28"/>
        </w:rPr>
        <w:t>2</w:t>
      </w:r>
      <w:r w:rsidRPr="00E6773B">
        <w:rPr>
          <w:rFonts w:ascii="仿宋_GB2312"/>
          <w:color w:val="0D0D0D" w:themeColor="text1" w:themeTint="F2"/>
          <w:szCs w:val="28"/>
        </w:rPr>
        <w:t>.</w:t>
      </w:r>
      <w:r w:rsidRPr="00E6773B">
        <w:rPr>
          <w:rFonts w:ascii="仿宋_GB2312" w:hint="eastAsia"/>
          <w:color w:val="0D0D0D" w:themeColor="text1" w:themeTint="F2"/>
          <w:szCs w:val="28"/>
        </w:rPr>
        <w:t>新时代高校突发事件网络舆情应对研究；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3</w:t>
      </w:r>
      <w:r w:rsidRPr="00E6773B">
        <w:rPr>
          <w:rFonts w:ascii="仿宋_GB2312" w:hint="eastAsia"/>
          <w:color w:val="0D0D0D" w:themeColor="text1" w:themeTint="F2"/>
          <w:szCs w:val="28"/>
        </w:rPr>
        <w:t>.高校意识形态工作责任制</w:t>
      </w:r>
      <w:r w:rsidRPr="00E6773B">
        <w:rPr>
          <w:rFonts w:ascii="仿宋_GB2312" w:hint="eastAsia"/>
          <w:color w:val="0D0D0D" w:themeColor="text1" w:themeTint="F2"/>
          <w:szCs w:val="19"/>
        </w:rPr>
        <w:t>评估考核指标体系研究</w:t>
      </w:r>
      <w:r w:rsidRPr="00E6773B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lastRenderedPageBreak/>
        <w:t>4.</w:t>
      </w:r>
      <w:r w:rsidR="00834EEA">
        <w:rPr>
          <w:rFonts w:ascii="仿宋_GB2312" w:hint="eastAsia"/>
          <w:color w:val="0D0D0D" w:themeColor="text1" w:themeTint="F2"/>
          <w:szCs w:val="28"/>
        </w:rPr>
        <w:t>新媒体环境下高校意识形态引领的路径方法研究;</w:t>
      </w:r>
    </w:p>
    <w:p w:rsidR="00834EEA" w:rsidRPr="00E6773B" w:rsidRDefault="00834EE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>
        <w:rPr>
          <w:rFonts w:ascii="仿宋_GB2312"/>
          <w:color w:val="0D0D0D" w:themeColor="text1" w:themeTint="F2"/>
          <w:szCs w:val="28"/>
        </w:rPr>
        <w:t>5.</w:t>
      </w:r>
      <w:r w:rsidRPr="00834EEA">
        <w:rPr>
          <w:rFonts w:ascii="仿宋_GB2312" w:hint="eastAsia"/>
          <w:color w:val="0D0D0D" w:themeColor="text1" w:themeTint="F2"/>
          <w:szCs w:val="28"/>
        </w:rPr>
        <w:t>新媒体环境下高校舆情发展态势和</w:t>
      </w:r>
      <w:proofErr w:type="gramStart"/>
      <w:r w:rsidRPr="00834EEA">
        <w:rPr>
          <w:rFonts w:ascii="仿宋_GB2312" w:hint="eastAsia"/>
          <w:color w:val="0D0D0D" w:themeColor="text1" w:themeTint="F2"/>
          <w:szCs w:val="28"/>
        </w:rPr>
        <w:t>研判</w:t>
      </w:r>
      <w:proofErr w:type="gramEnd"/>
      <w:r w:rsidRPr="00834EEA">
        <w:rPr>
          <w:rFonts w:ascii="仿宋_GB2312" w:hint="eastAsia"/>
          <w:color w:val="0D0D0D" w:themeColor="text1" w:themeTint="F2"/>
          <w:szCs w:val="28"/>
        </w:rPr>
        <w:t>机制研究</w:t>
      </w:r>
      <w:r>
        <w:rPr>
          <w:rFonts w:ascii="仿宋_GB2312" w:hint="eastAsia"/>
          <w:color w:val="0D0D0D" w:themeColor="text1" w:themeTint="F2"/>
          <w:szCs w:val="28"/>
        </w:rPr>
        <w:t>。</w:t>
      </w:r>
    </w:p>
    <w:p w:rsidR="00950F3A" w:rsidRPr="00E6773B" w:rsidRDefault="00950F3A" w:rsidP="00950F3A">
      <w:pPr>
        <w:spacing w:line="600" w:lineRule="exact"/>
        <w:ind w:firstLine="640"/>
        <w:rPr>
          <w:rFonts w:eastAsia="黑体"/>
          <w:color w:val="0D0D0D" w:themeColor="text1" w:themeTint="F2"/>
          <w:szCs w:val="28"/>
        </w:rPr>
      </w:pPr>
      <w:r w:rsidRPr="00E6773B">
        <w:rPr>
          <w:rFonts w:eastAsia="黑体"/>
          <w:color w:val="0D0D0D" w:themeColor="text1" w:themeTint="F2"/>
          <w:szCs w:val="28"/>
        </w:rPr>
        <w:t>四、新时代高校</w:t>
      </w:r>
      <w:r w:rsidRPr="00E6773B">
        <w:rPr>
          <w:rFonts w:eastAsia="黑体" w:hint="eastAsia"/>
          <w:color w:val="0D0D0D" w:themeColor="text1" w:themeTint="F2"/>
          <w:szCs w:val="28"/>
        </w:rPr>
        <w:t>新闻宣传</w:t>
      </w:r>
      <w:r w:rsidRPr="00E6773B">
        <w:rPr>
          <w:rFonts w:eastAsia="黑体"/>
          <w:color w:val="0D0D0D" w:themeColor="text1" w:themeTint="F2"/>
          <w:szCs w:val="28"/>
        </w:rPr>
        <w:t>工作研究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 w:hint="eastAsia"/>
          <w:color w:val="0D0D0D" w:themeColor="text1" w:themeTint="F2"/>
          <w:szCs w:val="28"/>
        </w:rPr>
        <w:t>1.</w:t>
      </w:r>
      <w:r w:rsidR="00834EEA">
        <w:rPr>
          <w:rFonts w:ascii="仿宋_GB2312" w:hint="eastAsia"/>
          <w:color w:val="0D0D0D" w:themeColor="text1" w:themeTint="F2"/>
          <w:szCs w:val="19"/>
        </w:rPr>
        <w:t>推动</w:t>
      </w:r>
      <w:r w:rsidRPr="00E6773B">
        <w:rPr>
          <w:rFonts w:ascii="仿宋_GB2312" w:hint="eastAsia"/>
          <w:color w:val="0D0D0D" w:themeColor="text1" w:themeTint="F2"/>
          <w:szCs w:val="19"/>
        </w:rPr>
        <w:t>高校宣传思想工作科学化规范化制度化</w:t>
      </w:r>
      <w:r w:rsidR="00834EEA">
        <w:rPr>
          <w:rFonts w:ascii="仿宋_GB2312" w:hint="eastAsia"/>
          <w:color w:val="0D0D0D" w:themeColor="text1" w:themeTint="F2"/>
          <w:szCs w:val="19"/>
        </w:rPr>
        <w:t>精准化</w:t>
      </w:r>
      <w:r w:rsidR="00834EEA">
        <w:rPr>
          <w:rFonts w:ascii="仿宋_GB2312"/>
          <w:color w:val="0D0D0D" w:themeColor="text1" w:themeTint="F2"/>
          <w:szCs w:val="19"/>
        </w:rPr>
        <w:t>工作机制</w:t>
      </w:r>
      <w:r w:rsidRPr="00E6773B">
        <w:rPr>
          <w:rFonts w:ascii="仿宋_GB2312" w:hint="eastAsia"/>
          <w:color w:val="0D0D0D" w:themeColor="text1" w:themeTint="F2"/>
          <w:szCs w:val="19"/>
        </w:rPr>
        <w:t>研究</w:t>
      </w:r>
      <w:r w:rsidRPr="00E6773B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2</w:t>
      </w:r>
      <w:r w:rsidRPr="00E6773B">
        <w:rPr>
          <w:rFonts w:ascii="仿宋_GB2312" w:hint="eastAsia"/>
          <w:color w:val="0D0D0D" w:themeColor="text1" w:themeTint="F2"/>
          <w:szCs w:val="28"/>
        </w:rPr>
        <w:t>.新时代高校新闻宣传工作队伍“四力”提升研究；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 w:hint="eastAsia"/>
          <w:color w:val="0D0D0D" w:themeColor="text1" w:themeTint="F2"/>
          <w:szCs w:val="28"/>
        </w:rPr>
        <w:t>3.提升高校海内外新闻宣传工作影响力研究；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4</w:t>
      </w:r>
      <w:r w:rsidRPr="00E6773B">
        <w:rPr>
          <w:rFonts w:ascii="仿宋_GB2312" w:hint="eastAsia"/>
          <w:color w:val="0D0D0D" w:themeColor="text1" w:themeTint="F2"/>
          <w:szCs w:val="28"/>
        </w:rPr>
        <w:t>.高校</w:t>
      </w:r>
      <w:proofErr w:type="gramStart"/>
      <w:r w:rsidRPr="00E6773B">
        <w:rPr>
          <w:rFonts w:ascii="仿宋_GB2312" w:hint="eastAsia"/>
          <w:color w:val="0D0D0D" w:themeColor="text1" w:themeTint="F2"/>
          <w:szCs w:val="28"/>
        </w:rPr>
        <w:t>融媒体</w:t>
      </w:r>
      <w:proofErr w:type="gramEnd"/>
      <w:r w:rsidRPr="00E6773B">
        <w:rPr>
          <w:rFonts w:ascii="仿宋_GB2312" w:hint="eastAsia"/>
          <w:color w:val="0D0D0D" w:themeColor="text1" w:themeTint="F2"/>
          <w:szCs w:val="28"/>
        </w:rPr>
        <w:t>机制</w:t>
      </w:r>
      <w:r w:rsidRPr="00E6773B">
        <w:rPr>
          <w:rFonts w:ascii="仿宋_GB2312"/>
          <w:color w:val="0D0D0D" w:themeColor="text1" w:themeTint="F2"/>
          <w:szCs w:val="28"/>
        </w:rPr>
        <w:t>建设创新</w:t>
      </w:r>
      <w:r w:rsidRPr="00E6773B">
        <w:rPr>
          <w:rFonts w:ascii="仿宋_GB2312" w:hint="eastAsia"/>
          <w:color w:val="0D0D0D" w:themeColor="text1" w:themeTint="F2"/>
          <w:szCs w:val="28"/>
        </w:rPr>
        <w:t>研究；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5.</w:t>
      </w:r>
      <w:r w:rsidRPr="00E6773B">
        <w:rPr>
          <w:rFonts w:ascii="仿宋_GB2312" w:hint="eastAsia"/>
          <w:color w:val="0D0D0D" w:themeColor="text1" w:themeTint="F2"/>
          <w:szCs w:val="28"/>
        </w:rPr>
        <w:t>后疫情时代高校新闻宣传工作实效研究。</w:t>
      </w:r>
    </w:p>
    <w:p w:rsidR="00950F3A" w:rsidRPr="00E6773B" w:rsidRDefault="00950F3A" w:rsidP="00950F3A">
      <w:pPr>
        <w:spacing w:line="600" w:lineRule="exact"/>
        <w:ind w:firstLine="640"/>
        <w:rPr>
          <w:rFonts w:eastAsia="黑体"/>
          <w:color w:val="0D0D0D" w:themeColor="text1" w:themeTint="F2"/>
          <w:szCs w:val="28"/>
        </w:rPr>
      </w:pPr>
      <w:r w:rsidRPr="00E6773B">
        <w:rPr>
          <w:rFonts w:eastAsia="黑体"/>
          <w:color w:val="0D0D0D" w:themeColor="text1" w:themeTint="F2"/>
          <w:szCs w:val="28"/>
        </w:rPr>
        <w:t>五、</w:t>
      </w:r>
      <w:bookmarkStart w:id="0" w:name="OLE_LINK6"/>
      <w:bookmarkStart w:id="1" w:name="OLE_LINK5"/>
      <w:bookmarkStart w:id="2" w:name="OLE_LINK7"/>
      <w:r w:rsidRPr="00E6773B">
        <w:rPr>
          <w:rFonts w:eastAsia="黑体"/>
          <w:color w:val="0D0D0D" w:themeColor="text1" w:themeTint="F2"/>
          <w:szCs w:val="28"/>
        </w:rPr>
        <w:t>新时代大学文化建设研究</w:t>
      </w:r>
    </w:p>
    <w:bookmarkEnd w:id="0"/>
    <w:bookmarkEnd w:id="1"/>
    <w:bookmarkEnd w:id="2"/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1</w:t>
      </w:r>
      <w:r w:rsidRPr="00E6773B">
        <w:rPr>
          <w:rFonts w:ascii="仿宋_GB2312" w:hint="eastAsia"/>
          <w:color w:val="0D0D0D" w:themeColor="text1" w:themeTint="F2"/>
          <w:szCs w:val="28"/>
        </w:rPr>
        <w:t>.高校文化育人、打造</w:t>
      </w:r>
      <w:r w:rsidRPr="00E6773B">
        <w:rPr>
          <w:rFonts w:ascii="仿宋_GB2312"/>
          <w:color w:val="0D0D0D" w:themeColor="text1" w:themeTint="F2"/>
          <w:szCs w:val="28"/>
        </w:rPr>
        <w:t>校园文化品牌创新研究</w:t>
      </w:r>
      <w:r w:rsidRPr="00E6773B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2</w:t>
      </w:r>
      <w:r w:rsidRPr="00E6773B">
        <w:rPr>
          <w:rFonts w:ascii="仿宋_GB2312" w:hint="eastAsia"/>
          <w:color w:val="0D0D0D" w:themeColor="text1" w:themeTint="F2"/>
          <w:szCs w:val="28"/>
        </w:rPr>
        <w:t>.</w:t>
      </w:r>
      <w:r w:rsidRPr="00F01950">
        <w:rPr>
          <w:rFonts w:ascii="仿宋_GB2312"/>
          <w:color w:val="0D0D0D" w:themeColor="text1" w:themeTint="F2"/>
          <w:szCs w:val="19"/>
        </w:rPr>
        <w:t>高校校史中的红色资源开发与利用研究</w:t>
      </w:r>
      <w:r w:rsidRPr="00E6773B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3</w:t>
      </w:r>
      <w:r w:rsidRPr="00E6773B">
        <w:rPr>
          <w:rFonts w:ascii="仿宋_GB2312" w:hint="eastAsia"/>
          <w:color w:val="0D0D0D" w:themeColor="text1" w:themeTint="F2"/>
          <w:szCs w:val="28"/>
        </w:rPr>
        <w:t>.</w:t>
      </w:r>
      <w:r w:rsidRPr="00E6773B">
        <w:rPr>
          <w:rFonts w:ascii="仿宋_GB2312" w:hAnsi="仿宋" w:cs="仿宋" w:hint="eastAsia"/>
          <w:color w:val="0D0D0D" w:themeColor="text1" w:themeTint="F2"/>
          <w:szCs w:val="28"/>
        </w:rPr>
        <w:t>高校精神文明建设研究</w:t>
      </w:r>
      <w:r w:rsidRPr="00E6773B">
        <w:rPr>
          <w:rFonts w:ascii="仿宋_GB2312" w:hint="eastAsia"/>
          <w:color w:val="0D0D0D" w:themeColor="text1" w:themeTint="F2"/>
          <w:szCs w:val="28"/>
        </w:rPr>
        <w:t>；</w:t>
      </w:r>
    </w:p>
    <w:p w:rsidR="00950F3A" w:rsidRPr="00E6773B" w:rsidRDefault="00950F3A" w:rsidP="00950F3A">
      <w:pPr>
        <w:spacing w:line="600" w:lineRule="exact"/>
        <w:ind w:firstLine="640"/>
        <w:rPr>
          <w:rFonts w:ascii="仿宋_GB2312"/>
          <w:color w:val="0D0D0D" w:themeColor="text1" w:themeTint="F2"/>
          <w:szCs w:val="28"/>
        </w:rPr>
      </w:pPr>
      <w:r w:rsidRPr="00E6773B">
        <w:rPr>
          <w:rFonts w:ascii="仿宋_GB2312"/>
          <w:color w:val="0D0D0D" w:themeColor="text1" w:themeTint="F2"/>
          <w:szCs w:val="28"/>
        </w:rPr>
        <w:t>4</w:t>
      </w:r>
      <w:r w:rsidRPr="00E6773B">
        <w:rPr>
          <w:rFonts w:ascii="仿宋_GB2312" w:hint="eastAsia"/>
          <w:color w:val="0D0D0D" w:themeColor="text1" w:themeTint="F2"/>
          <w:szCs w:val="28"/>
        </w:rPr>
        <w:t>.</w:t>
      </w:r>
      <w:r>
        <w:rPr>
          <w:rFonts w:ascii="仿宋_GB2312" w:hint="eastAsia"/>
          <w:color w:val="0D0D0D" w:themeColor="text1" w:themeTint="F2"/>
          <w:szCs w:val="28"/>
        </w:rPr>
        <w:t>“双一流”视域</w:t>
      </w:r>
      <w:proofErr w:type="gramStart"/>
      <w:r>
        <w:rPr>
          <w:rFonts w:ascii="仿宋_GB2312" w:hint="eastAsia"/>
          <w:color w:val="0D0D0D" w:themeColor="text1" w:themeTint="F2"/>
          <w:szCs w:val="28"/>
        </w:rPr>
        <w:t>下大学</w:t>
      </w:r>
      <w:proofErr w:type="gramEnd"/>
      <w:r>
        <w:rPr>
          <w:rFonts w:ascii="仿宋_GB2312" w:hint="eastAsia"/>
          <w:color w:val="0D0D0D" w:themeColor="text1" w:themeTint="F2"/>
          <w:szCs w:val="28"/>
        </w:rPr>
        <w:t>文化建设研究。</w:t>
      </w:r>
      <w:bookmarkStart w:id="3" w:name="_GoBack"/>
      <w:bookmarkEnd w:id="3"/>
    </w:p>
    <w:sectPr w:rsidR="00950F3A" w:rsidRPr="00E67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87" w:rsidRDefault="00023987" w:rsidP="00834EEA">
      <w:pPr>
        <w:spacing w:line="240" w:lineRule="auto"/>
        <w:ind w:firstLine="640"/>
      </w:pPr>
      <w:r>
        <w:separator/>
      </w:r>
    </w:p>
  </w:endnote>
  <w:endnote w:type="continuationSeparator" w:id="0">
    <w:p w:rsidR="00023987" w:rsidRDefault="00023987" w:rsidP="00834E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Default="00834EE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Default="00834EEA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Default="00834EE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87" w:rsidRDefault="00023987" w:rsidP="00834EEA">
      <w:pPr>
        <w:spacing w:line="240" w:lineRule="auto"/>
        <w:ind w:firstLine="640"/>
      </w:pPr>
      <w:r>
        <w:separator/>
      </w:r>
    </w:p>
  </w:footnote>
  <w:footnote w:type="continuationSeparator" w:id="0">
    <w:p w:rsidR="00023987" w:rsidRDefault="00023987" w:rsidP="00834EE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Default="00834EEA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Pr="00DC7CF9" w:rsidRDefault="00834EEA" w:rsidP="00DC7CF9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EEA" w:rsidRDefault="00834EEA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3A"/>
    <w:rsid w:val="00023987"/>
    <w:rsid w:val="00094818"/>
    <w:rsid w:val="00185CCE"/>
    <w:rsid w:val="00187F2A"/>
    <w:rsid w:val="00385BD7"/>
    <w:rsid w:val="00387848"/>
    <w:rsid w:val="003A2ABC"/>
    <w:rsid w:val="007140FC"/>
    <w:rsid w:val="00770A0A"/>
    <w:rsid w:val="00834EEA"/>
    <w:rsid w:val="00950F3A"/>
    <w:rsid w:val="009A0E22"/>
    <w:rsid w:val="00AD22E8"/>
    <w:rsid w:val="00DC7CF9"/>
    <w:rsid w:val="00F4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3A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50F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50F3A"/>
    <w:pPr>
      <w:widowControl/>
    </w:pPr>
    <w:rPr>
      <w:rFonts w:hint="eastAsia"/>
      <w:szCs w:val="20"/>
    </w:rPr>
  </w:style>
  <w:style w:type="paragraph" w:styleId="a4">
    <w:name w:val="header"/>
    <w:basedOn w:val="a"/>
    <w:link w:val="Char"/>
    <w:uiPriority w:val="99"/>
    <w:unhideWhenUsed/>
    <w:rsid w:val="00834EE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4EE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EE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4EE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3A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50F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qFormat/>
    <w:rsid w:val="00950F3A"/>
    <w:pPr>
      <w:widowControl/>
    </w:pPr>
    <w:rPr>
      <w:rFonts w:hint="eastAsia"/>
      <w:szCs w:val="20"/>
    </w:rPr>
  </w:style>
  <w:style w:type="paragraph" w:styleId="a4">
    <w:name w:val="header"/>
    <w:basedOn w:val="a"/>
    <w:link w:val="Char"/>
    <w:uiPriority w:val="99"/>
    <w:unhideWhenUsed/>
    <w:rsid w:val="00834EE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34EE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EEA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34EE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汤嫣</dc:creator>
  <cp:keywords/>
  <dc:description/>
  <cp:lastModifiedBy>个人用户</cp:lastModifiedBy>
  <cp:revision>10</cp:revision>
  <dcterms:created xsi:type="dcterms:W3CDTF">2021-04-12T03:14:00Z</dcterms:created>
  <dcterms:modified xsi:type="dcterms:W3CDTF">2021-04-29T02:14:00Z</dcterms:modified>
</cp:coreProperties>
</file>