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2B" w:rsidRDefault="00E9152B" w:rsidP="00E9152B">
      <w:pPr>
        <w:spacing w:line="360" w:lineRule="auto"/>
        <w:rPr>
          <w:rFonts w:ascii="仿宋" w:eastAsia="仿宋" w:hAnsi="仿宋"/>
          <w:sz w:val="30"/>
          <w:szCs w:val="30"/>
        </w:rPr>
      </w:pPr>
      <w:r>
        <w:rPr>
          <w:rFonts w:ascii="仿宋" w:eastAsia="仿宋" w:hAnsi="仿宋" w:hint="eastAsia"/>
          <w:sz w:val="30"/>
          <w:szCs w:val="30"/>
        </w:rPr>
        <w:t>附件1</w:t>
      </w:r>
    </w:p>
    <w:p w:rsidR="00E9152B" w:rsidRPr="00ED43BF" w:rsidRDefault="00E9152B" w:rsidP="00E9152B">
      <w:pPr>
        <w:spacing w:line="360" w:lineRule="auto"/>
        <w:ind w:left="142"/>
        <w:jc w:val="center"/>
        <w:rPr>
          <w:rFonts w:ascii="黑体" w:eastAsia="黑体" w:hAnsi="黑体" w:cs="仿宋_GB2312"/>
          <w:color w:val="333333"/>
          <w:sz w:val="32"/>
          <w:szCs w:val="28"/>
        </w:rPr>
      </w:pPr>
      <w:r w:rsidRPr="00ED43BF">
        <w:rPr>
          <w:rFonts w:ascii="黑体" w:eastAsia="黑体" w:hAnsi="黑体" w:cs="仿宋_GB2312" w:hint="eastAsia"/>
          <w:color w:val="333333"/>
          <w:sz w:val="32"/>
          <w:szCs w:val="28"/>
        </w:rPr>
        <w:t>中国高等教育学会招生考试研究分会</w:t>
      </w:r>
    </w:p>
    <w:p w:rsidR="00E9152B" w:rsidRPr="00ED43BF" w:rsidRDefault="00E9152B" w:rsidP="00E9152B">
      <w:pPr>
        <w:spacing w:line="360" w:lineRule="auto"/>
        <w:ind w:left="142"/>
        <w:jc w:val="center"/>
        <w:rPr>
          <w:rFonts w:ascii="黑体" w:eastAsia="黑体" w:hAnsi="黑体" w:cs="仿宋_GB2312"/>
          <w:color w:val="333333"/>
          <w:sz w:val="32"/>
          <w:szCs w:val="28"/>
        </w:rPr>
      </w:pPr>
      <w:r w:rsidRPr="00ED43BF">
        <w:rPr>
          <w:rFonts w:ascii="黑体" w:eastAsia="黑体" w:hAnsi="黑体" w:cs="仿宋_GB2312" w:hint="eastAsia"/>
          <w:color w:val="333333"/>
          <w:sz w:val="32"/>
          <w:szCs w:val="28"/>
        </w:rPr>
        <w:t>“新高考改革研究”课题指南</w:t>
      </w:r>
    </w:p>
    <w:p w:rsidR="00E9152B" w:rsidRPr="00DC1434" w:rsidRDefault="00E9152B" w:rsidP="00E9152B">
      <w:pPr>
        <w:spacing w:line="360" w:lineRule="auto"/>
        <w:ind w:left="142"/>
        <w:jc w:val="center"/>
        <w:rPr>
          <w:rFonts w:ascii="华文楷体" w:eastAsia="华文楷体" w:hAnsi="华文楷体"/>
          <w:sz w:val="30"/>
          <w:szCs w:val="30"/>
        </w:rPr>
      </w:pPr>
      <w:r w:rsidRPr="00DC1434">
        <w:rPr>
          <w:rFonts w:ascii="华文楷体" w:eastAsia="华文楷体" w:hAnsi="华文楷体" w:hint="eastAsia"/>
          <w:sz w:val="30"/>
          <w:szCs w:val="30"/>
        </w:rPr>
        <w:t>（本课题指南经202</w:t>
      </w:r>
      <w:r w:rsidRPr="00DC1434">
        <w:rPr>
          <w:rFonts w:ascii="华文楷体" w:eastAsia="华文楷体" w:hAnsi="华文楷体"/>
          <w:sz w:val="30"/>
          <w:szCs w:val="30"/>
        </w:rPr>
        <w:t>1</w:t>
      </w:r>
      <w:r w:rsidRPr="00DC1434">
        <w:rPr>
          <w:rFonts w:ascii="华文楷体" w:eastAsia="华文楷体" w:hAnsi="华文楷体" w:hint="eastAsia"/>
          <w:sz w:val="30"/>
          <w:szCs w:val="30"/>
        </w:rPr>
        <w:t>年9月第十一次常务理事会议研究决定）</w:t>
      </w:r>
    </w:p>
    <w:p w:rsidR="00E9152B" w:rsidRDefault="00E9152B" w:rsidP="00E9152B">
      <w:pPr>
        <w:spacing w:line="360" w:lineRule="auto"/>
        <w:ind w:firstLineChars="200" w:firstLine="600"/>
        <w:rPr>
          <w:rFonts w:ascii="仿宋" w:eastAsia="仿宋" w:hAnsi="仿宋"/>
          <w:b/>
          <w:sz w:val="30"/>
          <w:szCs w:val="30"/>
        </w:rPr>
      </w:pPr>
      <w:r>
        <w:rPr>
          <w:rFonts w:ascii="仿宋" w:eastAsia="仿宋" w:hAnsi="仿宋" w:hint="eastAsia"/>
          <w:sz w:val="30"/>
          <w:szCs w:val="30"/>
        </w:rPr>
        <w:t>为全面落实国务院《关于深化考试招生制度改革的实施意见》（国发[2014]35号），</w:t>
      </w:r>
      <w:r w:rsidRPr="00A3041F">
        <w:rPr>
          <w:rFonts w:ascii="仿宋" w:eastAsia="仿宋" w:hAnsi="仿宋" w:hint="eastAsia"/>
          <w:sz w:val="30"/>
          <w:szCs w:val="30"/>
        </w:rPr>
        <w:t>以习近平新时代中国特色社会主义思想为指导，</w:t>
      </w:r>
      <w:r w:rsidRPr="00B606CD">
        <w:rPr>
          <w:rFonts w:ascii="仿宋" w:eastAsia="仿宋" w:hAnsi="仿宋" w:hint="eastAsia"/>
          <w:sz w:val="30"/>
          <w:szCs w:val="30"/>
        </w:rPr>
        <w:t>深入贯彻党的十九大和十九届二中、三中、四中、五中全会精神，全面贯彻党的教育方针，</w:t>
      </w:r>
      <w:r>
        <w:rPr>
          <w:rFonts w:ascii="仿宋" w:eastAsia="仿宋" w:hAnsi="仿宋" w:hint="eastAsia"/>
          <w:sz w:val="30"/>
          <w:szCs w:val="30"/>
        </w:rPr>
        <w:t>总结高考综合改革经验，科学分析分类考试、综合评价、多元录取等考试招生改革各环节实施过程中出现的新现象、新问题和新挑战，提出合理化建议和改进方案，为进一步优化高考改革方案提供决策依据，推动中国特色现代教育考试招生制度的不断完善。研究课题范围和领域如下：</w:t>
      </w:r>
    </w:p>
    <w:p w:rsidR="00E9152B" w:rsidRDefault="00E9152B" w:rsidP="00E9152B">
      <w:pPr>
        <w:pStyle w:val="a3"/>
        <w:numPr>
          <w:ilvl w:val="0"/>
          <w:numId w:val="1"/>
        </w:numPr>
        <w:spacing w:line="360" w:lineRule="auto"/>
        <w:ind w:firstLineChars="0"/>
        <w:rPr>
          <w:rFonts w:ascii="仿宋" w:eastAsia="仿宋" w:hAnsi="仿宋"/>
          <w:b/>
          <w:bCs/>
          <w:sz w:val="30"/>
          <w:szCs w:val="30"/>
        </w:rPr>
      </w:pPr>
      <w:r>
        <w:rPr>
          <w:rFonts w:ascii="仿宋" w:eastAsia="仿宋" w:hAnsi="仿宋" w:hint="eastAsia"/>
          <w:b/>
          <w:bCs/>
          <w:sz w:val="30"/>
          <w:szCs w:val="30"/>
        </w:rPr>
        <w:t>重点课题</w:t>
      </w:r>
    </w:p>
    <w:p w:rsidR="00E9152B" w:rsidRDefault="00E9152B" w:rsidP="00E9152B">
      <w:pPr>
        <w:pStyle w:val="a3"/>
        <w:numPr>
          <w:ilvl w:val="0"/>
          <w:numId w:val="2"/>
        </w:numPr>
        <w:spacing w:line="360" w:lineRule="auto"/>
        <w:ind w:firstLineChars="0"/>
        <w:rPr>
          <w:rFonts w:ascii="仿宋" w:eastAsia="仿宋" w:hAnsi="仿宋"/>
          <w:sz w:val="30"/>
          <w:szCs w:val="30"/>
        </w:rPr>
      </w:pPr>
      <w:r>
        <w:rPr>
          <w:rFonts w:ascii="仿宋" w:eastAsia="仿宋" w:hAnsi="仿宋" w:hint="eastAsia"/>
          <w:sz w:val="30"/>
          <w:szCs w:val="30"/>
        </w:rPr>
        <w:t>新高考制度下高中生学业能力标准化测试体系研究；</w:t>
      </w:r>
    </w:p>
    <w:p w:rsidR="00E9152B" w:rsidRDefault="00E9152B" w:rsidP="00E9152B">
      <w:pPr>
        <w:pStyle w:val="a3"/>
        <w:numPr>
          <w:ilvl w:val="0"/>
          <w:numId w:val="2"/>
        </w:numPr>
        <w:spacing w:line="360" w:lineRule="auto"/>
        <w:ind w:left="842" w:firstLineChars="0" w:hanging="340"/>
        <w:rPr>
          <w:rFonts w:ascii="仿宋" w:eastAsia="仿宋" w:hAnsi="仿宋"/>
          <w:sz w:val="30"/>
          <w:szCs w:val="30"/>
        </w:rPr>
      </w:pPr>
      <w:r>
        <w:rPr>
          <w:rFonts w:ascii="仿宋" w:eastAsia="仿宋" w:hAnsi="仿宋" w:hint="eastAsia"/>
          <w:sz w:val="30"/>
          <w:szCs w:val="30"/>
        </w:rPr>
        <w:t>综合素质与学习兴趣导向的学业水平考试选考科目宏观调控与动态调整机制体制研究；</w:t>
      </w:r>
    </w:p>
    <w:p w:rsidR="00E9152B" w:rsidRDefault="00E9152B" w:rsidP="00E9152B">
      <w:pPr>
        <w:pStyle w:val="a3"/>
        <w:numPr>
          <w:ilvl w:val="0"/>
          <w:numId w:val="2"/>
        </w:numPr>
        <w:spacing w:line="360" w:lineRule="auto"/>
        <w:ind w:firstLineChars="0"/>
        <w:rPr>
          <w:rFonts w:ascii="仿宋" w:eastAsia="仿宋" w:hAnsi="仿宋"/>
          <w:sz w:val="30"/>
          <w:szCs w:val="30"/>
        </w:rPr>
      </w:pPr>
      <w:r>
        <w:rPr>
          <w:rFonts w:ascii="仿宋" w:eastAsia="仿宋" w:hAnsi="仿宋" w:hint="eastAsia"/>
          <w:sz w:val="30"/>
          <w:szCs w:val="30"/>
        </w:rPr>
        <w:t>新高考统考科目与学业水平考试选考科目总分合成方法研究；</w:t>
      </w:r>
    </w:p>
    <w:p w:rsidR="00E9152B" w:rsidRDefault="00E9152B" w:rsidP="00E9152B">
      <w:pPr>
        <w:pStyle w:val="a3"/>
        <w:numPr>
          <w:ilvl w:val="0"/>
          <w:numId w:val="2"/>
        </w:numPr>
        <w:spacing w:line="360" w:lineRule="auto"/>
        <w:ind w:firstLineChars="0"/>
        <w:rPr>
          <w:rFonts w:ascii="仿宋" w:eastAsia="仿宋" w:hAnsi="仿宋"/>
          <w:sz w:val="30"/>
          <w:szCs w:val="30"/>
        </w:rPr>
      </w:pPr>
      <w:r>
        <w:rPr>
          <w:rFonts w:ascii="仿宋" w:eastAsia="仿宋" w:hAnsi="仿宋" w:hint="eastAsia"/>
          <w:sz w:val="30"/>
          <w:szCs w:val="30"/>
        </w:rPr>
        <w:t>高水平大学人才选拔录取机制改进与综合评价标准研究；</w:t>
      </w:r>
    </w:p>
    <w:p w:rsidR="00E9152B" w:rsidRDefault="00E9152B" w:rsidP="00E9152B">
      <w:pPr>
        <w:pStyle w:val="a3"/>
        <w:numPr>
          <w:ilvl w:val="0"/>
          <w:numId w:val="2"/>
        </w:numPr>
        <w:spacing w:line="360" w:lineRule="auto"/>
        <w:ind w:firstLineChars="0"/>
        <w:rPr>
          <w:rFonts w:ascii="仿宋" w:eastAsia="仿宋" w:hAnsi="仿宋"/>
          <w:sz w:val="30"/>
          <w:szCs w:val="30"/>
        </w:rPr>
      </w:pPr>
      <w:r>
        <w:rPr>
          <w:rFonts w:ascii="仿宋" w:eastAsia="仿宋" w:hAnsi="仿宋" w:hint="eastAsia"/>
          <w:sz w:val="30"/>
          <w:szCs w:val="30"/>
        </w:rPr>
        <w:t>世界一流大学本科生招生考试录取模式研究；</w:t>
      </w:r>
    </w:p>
    <w:p w:rsidR="00E9152B" w:rsidRDefault="00E9152B" w:rsidP="00E9152B">
      <w:pPr>
        <w:pStyle w:val="a3"/>
        <w:numPr>
          <w:ilvl w:val="0"/>
          <w:numId w:val="2"/>
        </w:numPr>
        <w:spacing w:line="360" w:lineRule="auto"/>
        <w:ind w:firstLineChars="0"/>
        <w:rPr>
          <w:rFonts w:ascii="仿宋" w:eastAsia="仿宋" w:hAnsi="仿宋"/>
          <w:sz w:val="30"/>
          <w:szCs w:val="30"/>
        </w:rPr>
      </w:pPr>
      <w:r>
        <w:rPr>
          <w:rFonts w:ascii="仿宋" w:eastAsia="仿宋" w:hAnsi="仿宋" w:hint="eastAsia"/>
          <w:sz w:val="30"/>
          <w:szCs w:val="30"/>
        </w:rPr>
        <w:t>世界一流大学本科招生面试模式研究。</w:t>
      </w:r>
    </w:p>
    <w:p w:rsidR="00E9152B" w:rsidRDefault="00E9152B" w:rsidP="00E9152B">
      <w:pPr>
        <w:pStyle w:val="a3"/>
        <w:numPr>
          <w:ilvl w:val="0"/>
          <w:numId w:val="1"/>
        </w:numPr>
        <w:spacing w:line="360" w:lineRule="auto"/>
        <w:ind w:firstLineChars="0"/>
        <w:rPr>
          <w:rFonts w:ascii="仿宋" w:eastAsia="仿宋" w:hAnsi="仿宋"/>
          <w:b/>
          <w:bCs/>
          <w:sz w:val="30"/>
          <w:szCs w:val="30"/>
        </w:rPr>
      </w:pPr>
      <w:r>
        <w:rPr>
          <w:rFonts w:ascii="仿宋" w:eastAsia="仿宋" w:hAnsi="仿宋" w:hint="eastAsia"/>
          <w:b/>
          <w:bCs/>
          <w:sz w:val="30"/>
          <w:szCs w:val="30"/>
        </w:rPr>
        <w:t>一般课题</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国际高等学校招生改革的成功经验与发展趋势调研分析；</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lastRenderedPageBreak/>
        <w:t>大学招生专业选考科目要求的科学决策与管理制度设计；</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拔尖创新人才选拔中的综合素质评价方法研究；</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综合评价录取模式整合的可行性分析；</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我国大学先修课体系建设现状与困境分析；</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高等院校人才选拔中思维能力测评模型设计；</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中学物理学科教学对学生科学素养形成的特殊性研究；</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中学学科教学中的学生思维能力培养研究；</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高中生升学与职业生涯规划辅导研究；</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新高考制度</w:t>
      </w:r>
      <w:proofErr w:type="gramStart"/>
      <w:r>
        <w:rPr>
          <w:rFonts w:ascii="仿宋" w:eastAsia="仿宋" w:hAnsi="仿宋" w:hint="eastAsia"/>
          <w:sz w:val="30"/>
          <w:szCs w:val="30"/>
        </w:rPr>
        <w:t>下中学</w:t>
      </w:r>
      <w:proofErr w:type="gramEnd"/>
      <w:r>
        <w:rPr>
          <w:rFonts w:ascii="仿宋" w:eastAsia="仿宋" w:hAnsi="仿宋" w:hint="eastAsia"/>
          <w:sz w:val="30"/>
          <w:szCs w:val="30"/>
        </w:rPr>
        <w:t>教学组织优化研究；</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全国高等院校招生选拔标准与人才选拔体系；</w:t>
      </w:r>
    </w:p>
    <w:p w:rsidR="00E9152B" w:rsidRPr="007B57D6" w:rsidRDefault="00E9152B" w:rsidP="00E9152B">
      <w:pPr>
        <w:pStyle w:val="a3"/>
        <w:numPr>
          <w:ilvl w:val="0"/>
          <w:numId w:val="3"/>
        </w:numPr>
        <w:spacing w:line="360" w:lineRule="auto"/>
        <w:ind w:firstLineChars="0"/>
        <w:rPr>
          <w:rFonts w:ascii="仿宋" w:eastAsia="仿宋" w:hAnsi="仿宋"/>
          <w:sz w:val="30"/>
          <w:szCs w:val="30"/>
        </w:rPr>
      </w:pPr>
      <w:r w:rsidRPr="007B57D6">
        <w:rPr>
          <w:rFonts w:ascii="仿宋" w:eastAsia="仿宋" w:hAnsi="仿宋" w:hint="eastAsia"/>
          <w:sz w:val="30"/>
          <w:szCs w:val="30"/>
        </w:rPr>
        <w:t>各类</w:t>
      </w:r>
      <w:r>
        <w:rPr>
          <w:rFonts w:ascii="仿宋" w:eastAsia="仿宋" w:hAnsi="仿宋" w:hint="eastAsia"/>
          <w:sz w:val="30"/>
          <w:szCs w:val="30"/>
        </w:rPr>
        <w:t>特殊类型</w:t>
      </w:r>
      <w:r w:rsidRPr="007B57D6">
        <w:rPr>
          <w:rFonts w:ascii="仿宋" w:eastAsia="仿宋" w:hAnsi="仿宋" w:hint="eastAsia"/>
          <w:sz w:val="30"/>
          <w:szCs w:val="30"/>
        </w:rPr>
        <w:t>招生计划（如强基计划、专项计</w:t>
      </w:r>
      <w:bookmarkStart w:id="0" w:name="_GoBack"/>
      <w:bookmarkEnd w:id="0"/>
      <w:r w:rsidRPr="007B57D6">
        <w:rPr>
          <w:rFonts w:ascii="仿宋" w:eastAsia="仿宋" w:hAnsi="仿宋" w:hint="eastAsia"/>
          <w:sz w:val="30"/>
          <w:szCs w:val="30"/>
        </w:rPr>
        <w:t>划、少数民族预科班等）开展现状与问题研究；</w:t>
      </w:r>
    </w:p>
    <w:p w:rsidR="00E9152B" w:rsidRDefault="00E9152B" w:rsidP="00E9152B">
      <w:pPr>
        <w:pStyle w:val="a3"/>
        <w:numPr>
          <w:ilvl w:val="0"/>
          <w:numId w:val="3"/>
        </w:numPr>
        <w:spacing w:line="360" w:lineRule="auto"/>
        <w:ind w:firstLineChars="0"/>
        <w:rPr>
          <w:rFonts w:ascii="仿宋" w:eastAsia="仿宋" w:hAnsi="仿宋"/>
          <w:sz w:val="30"/>
          <w:szCs w:val="30"/>
        </w:rPr>
      </w:pPr>
      <w:r w:rsidRPr="00ED1BD9">
        <w:rPr>
          <w:rFonts w:ascii="仿宋" w:eastAsia="仿宋" w:hAnsi="仿宋" w:hint="eastAsia"/>
          <w:sz w:val="30"/>
          <w:szCs w:val="30"/>
        </w:rPr>
        <w:t>构建体育类高考体系研究</w:t>
      </w:r>
      <w:r>
        <w:rPr>
          <w:rFonts w:ascii="仿宋" w:eastAsia="仿宋" w:hAnsi="仿宋" w:hint="eastAsia"/>
          <w:sz w:val="30"/>
          <w:szCs w:val="30"/>
        </w:rPr>
        <w:t>；</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构建艺术类省级统考体系研究；</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普通高校招生计划来源编制优化；</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新高考体制下的学生志愿填报与录取投档系统的功能优化；</w:t>
      </w:r>
    </w:p>
    <w:p w:rsidR="00E9152B" w:rsidRDefault="00E9152B" w:rsidP="00E9152B">
      <w:pPr>
        <w:pStyle w:val="a3"/>
        <w:numPr>
          <w:ilvl w:val="0"/>
          <w:numId w:val="3"/>
        </w:numPr>
        <w:spacing w:line="360" w:lineRule="auto"/>
        <w:ind w:firstLineChars="0"/>
        <w:rPr>
          <w:rFonts w:ascii="仿宋" w:eastAsia="仿宋" w:hAnsi="仿宋"/>
          <w:sz w:val="30"/>
          <w:szCs w:val="30"/>
        </w:rPr>
      </w:pPr>
      <w:r>
        <w:rPr>
          <w:rFonts w:ascii="仿宋" w:eastAsia="仿宋" w:hAnsi="仿宋" w:hint="eastAsia"/>
          <w:sz w:val="30"/>
          <w:szCs w:val="30"/>
        </w:rPr>
        <w:t>基于大数据分析的志愿填报决策支持系统规划。</w:t>
      </w:r>
    </w:p>
    <w:p w:rsidR="00E9152B" w:rsidRPr="00880E68" w:rsidRDefault="00E9152B" w:rsidP="00E9152B">
      <w:pPr>
        <w:pStyle w:val="a3"/>
        <w:spacing w:line="360" w:lineRule="auto"/>
        <w:ind w:left="1200" w:firstLineChars="0" w:firstLine="0"/>
        <w:rPr>
          <w:i/>
          <w:color w:val="FF0000"/>
          <w:sz w:val="30"/>
          <w:szCs w:val="30"/>
        </w:rPr>
      </w:pPr>
    </w:p>
    <w:p w:rsidR="00AE7AC2" w:rsidRPr="00E9152B" w:rsidRDefault="00E9152B"/>
    <w:sectPr w:rsidR="00AE7AC2" w:rsidRPr="00E9152B" w:rsidSect="00E9152B">
      <w:pgSz w:w="11906" w:h="16838"/>
      <w:pgMar w:top="1440" w:right="1416"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A0327"/>
    <w:multiLevelType w:val="multilevel"/>
    <w:tmpl w:val="2EEA0327"/>
    <w:lvl w:ilvl="0">
      <w:start w:val="1"/>
      <w:numFmt w:val="decimal"/>
      <w:lvlText w:val="%1."/>
      <w:lvlJc w:val="left"/>
      <w:pPr>
        <w:ind w:left="922" w:hanging="420"/>
      </w:p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1" w15:restartNumberingAfterBreak="0">
    <w:nsid w:val="5AFA4BA8"/>
    <w:multiLevelType w:val="multilevel"/>
    <w:tmpl w:val="5AFA4BA8"/>
    <w:lvl w:ilvl="0">
      <w:start w:val="1"/>
      <w:numFmt w:val="decimal"/>
      <w:lvlText w:val="%1."/>
      <w:lvlJc w:val="left"/>
      <w:pPr>
        <w:ind w:left="922" w:hanging="420"/>
      </w:p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2" w15:restartNumberingAfterBreak="0">
    <w:nsid w:val="7EF57732"/>
    <w:multiLevelType w:val="singleLevel"/>
    <w:tmpl w:val="7EF57732"/>
    <w:lvl w:ilvl="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2B"/>
    <w:rsid w:val="009314C8"/>
    <w:rsid w:val="00E71E94"/>
    <w:rsid w:val="00E91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CF01B-D9EB-48F0-B5F1-C5ADD327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52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52B"/>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李涓</dc:creator>
  <cp:keywords/>
  <dc:description/>
  <cp:lastModifiedBy>李涓</cp:lastModifiedBy>
  <cp:revision>1</cp:revision>
  <dcterms:created xsi:type="dcterms:W3CDTF">2021-10-26T06:29:00Z</dcterms:created>
  <dcterms:modified xsi:type="dcterms:W3CDTF">2021-10-26T06:30:00Z</dcterms:modified>
</cp:coreProperties>
</file>