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153" w:rightChars="-73"/>
        <w:rPr>
          <w:rStyle w:val="4"/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Style w:val="4"/>
          <w:rFonts w:ascii="Times New Roman" w:hAnsi="Times New Roman" w:eastAsia="仿宋_GB2312"/>
          <w:b w:val="0"/>
          <w:bCs w:val="0"/>
          <w:sz w:val="32"/>
          <w:szCs w:val="32"/>
        </w:rPr>
        <w:t>附件1：</w:t>
      </w:r>
    </w:p>
    <w:p>
      <w:pPr>
        <w:spacing w:line="620" w:lineRule="exact"/>
        <w:jc w:val="center"/>
        <w:rPr>
          <w:rFonts w:ascii="方正小标宋简体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科技赋能教育系列报告报名表</w:t>
      </w:r>
    </w:p>
    <w:tbl>
      <w:tblPr>
        <w:tblStyle w:val="2"/>
        <w:tblW w:w="10263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26"/>
        <w:gridCol w:w="1575"/>
        <w:gridCol w:w="4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02" w:type="dxa"/>
            <w:tcBorders>
              <w:top w:val="single" w:color="7F7F7F" w:sz="8" w:space="0"/>
              <w:left w:val="single" w:color="7F7F7F" w:sz="8" w:space="0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8561" w:type="dxa"/>
            <w:gridSpan w:val="3"/>
            <w:tcBorders>
              <w:top w:val="single" w:color="7F7F7F" w:sz="8" w:space="0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联系人及职务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是否参展本届高博会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□是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vMerge w:val="restart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拟演讲人及职务</w:t>
            </w:r>
          </w:p>
        </w:tc>
        <w:tc>
          <w:tcPr>
            <w:tcW w:w="2126" w:type="dxa"/>
            <w:vMerge w:val="restart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75" w:type="dxa"/>
            <w:vMerge w:val="restart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主要方面（单选）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□新产品、新技术、新成果发布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□相关解决方案宣介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□政策解读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□产品推广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□需求发布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□其他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tcBorders>
              <w:top w:val="nil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主要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演讲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8561" w:type="dxa"/>
            <w:gridSpan w:val="3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shd w:val="clear" w:color="auto" w:fill="auto"/>
          </w:tcPr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6098"/>
              </w:tabs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0C2B"/>
    <w:rsid w:val="2A5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2022-01-24T01:56:00Z</dcterms:created>
  <dc:creator>文静</dc:creator>
  <cp:lastModifiedBy>文静</cp:lastModifiedBy>
  <dcterms:modified xsi:type="dcterms:W3CDTF">2022-01-24T01:57:57Z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BC52E9F49FDA41D3ADF92683E6E0A199</vt:lpwstr>
  </property>
</Properties>
</file>