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428E">
      <w:pPr>
        <w:spacing w:line="5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校本课程</w:t>
      </w:r>
      <w:r>
        <w:rPr>
          <w:rFonts w:ascii="仿宋" w:hAnsi="仿宋" w:eastAsia="仿宋"/>
          <w:b/>
          <w:sz w:val="36"/>
          <w:szCs w:val="36"/>
        </w:rPr>
        <w:t>建设优秀成果案例</w:t>
      </w:r>
    </w:p>
    <w:p w14:paraId="735A4755">
      <w:pPr>
        <w:spacing w:line="50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696F6A8F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pacing w:line="50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一、项目内容</w:t>
      </w:r>
    </w:p>
    <w:p w14:paraId="7257D254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="宋体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本项目是指</w:t>
      </w:r>
      <w:r>
        <w:rPr>
          <w:rFonts w:hint="eastAsia" w:ascii="仿宋" w:hAnsi="仿宋" w:eastAsia="仿宋" w:cs="宋体"/>
          <w:kern w:val="0"/>
          <w:sz w:val="28"/>
          <w:szCs w:val="28"/>
        </w:rPr>
        <w:t>由学校主导开发，立足办学理念与特色，挖掘优质教育资源，满足学生个性化学习需求的特色校本课程案例及创新成果；需体现对教师研修团队专业能力提升作用，助力学生多元发展与文化传承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。</w:t>
      </w:r>
    </w:p>
    <w:p w14:paraId="2E2CCD50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="宋体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征集的内容包括校本课程介绍、校本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课程资源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、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校本课程实施的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典型案例三个主要内容。校本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课程资源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可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包括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校本教材、讲义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手册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活页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、活动指导书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等，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以及各种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视听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材料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、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数字化学习工具等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；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可以是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纸质材料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，也可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以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是多媒体数字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资源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。</w:t>
      </w:r>
    </w:p>
    <w:p w14:paraId="07CD4604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pacing w:line="50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二、参与范围</w:t>
      </w:r>
    </w:p>
    <w:p w14:paraId="6903B3A9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="宋体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（一）组别：</w:t>
      </w:r>
      <w:r>
        <w:rPr>
          <w:rFonts w:hint="eastAsia" w:ascii="仿宋" w:hAnsi="仿宋" w:eastAsia="仿宋" w:cs="等线"/>
          <w:color w:val="000000"/>
          <w:spacing w:val="-4"/>
          <w:kern w:val="0"/>
          <w:sz w:val="28"/>
          <w:szCs w:val="28"/>
        </w:rPr>
        <w:t>幼教</w:t>
      </w:r>
      <w:r>
        <w:rPr>
          <w:rFonts w:ascii="仿宋" w:hAnsi="仿宋" w:eastAsia="仿宋" w:cs="等线"/>
          <w:color w:val="000000"/>
          <w:spacing w:val="-4"/>
          <w:kern w:val="0"/>
          <w:sz w:val="28"/>
          <w:szCs w:val="28"/>
        </w:rPr>
        <w:t>组</w:t>
      </w:r>
      <w:r>
        <w:rPr>
          <w:rFonts w:hint="eastAsia" w:ascii="仿宋" w:hAnsi="仿宋" w:eastAsia="仿宋" w:cs="等线"/>
          <w:color w:val="000000"/>
          <w:spacing w:val="-4"/>
          <w:kern w:val="0"/>
          <w:sz w:val="28"/>
          <w:szCs w:val="28"/>
        </w:rPr>
        <w:t>、小学组、初中组、高中组（含中职）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。</w:t>
      </w:r>
    </w:p>
    <w:p w14:paraId="4E103AAD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="宋体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（二）学科：不限。</w:t>
      </w:r>
    </w:p>
    <w:p w14:paraId="5FA7E858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="宋体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（三）参与人数：以学校为单位组成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-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人的课程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开发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团队</w:t>
      </w:r>
      <w:r>
        <w:rPr>
          <w:rFonts w:ascii="仿宋" w:hAnsi="仿宋" w:eastAsia="仿宋" w:cs="宋体"/>
          <w:spacing w:val="-4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每人限参加一个项目</w:t>
      </w:r>
      <w:r>
        <w:rPr>
          <w:rFonts w:hint="eastAsia" w:ascii="仿宋" w:hAnsi="仿宋" w:eastAsia="仿宋" w:cs="等线"/>
          <w:spacing w:val="-4"/>
          <w:kern w:val="0"/>
          <w:sz w:val="28"/>
          <w:szCs w:val="28"/>
        </w:rPr>
        <w:t>、限提交一件作品</w:t>
      </w:r>
      <w:r>
        <w:rPr>
          <w:rFonts w:hint="eastAsia" w:ascii="仿宋" w:hAnsi="仿宋" w:eastAsia="仿宋" w:cs="宋体"/>
          <w:spacing w:val="-4"/>
          <w:kern w:val="0"/>
          <w:sz w:val="28"/>
          <w:szCs w:val="28"/>
        </w:rPr>
        <w:t>。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每件作品可增设1名指导教师（允许空缺），且指导教师不得作为该作品的作者本人。</w:t>
      </w:r>
    </w:p>
    <w:p w14:paraId="47896E95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pacing w:line="50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三、作品要求</w:t>
      </w:r>
    </w:p>
    <w:p w14:paraId="7E64123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（一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）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校本课程介绍：包括校本课程选题背景、课程特色、设计思路、课程目标、课程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内容、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实施方案、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实施效果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等要素，1个文档，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PDF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格式。</w:t>
      </w:r>
    </w:p>
    <w:p w14:paraId="601B716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（二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）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校本课程资源：为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纸质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材料的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提交纸质材料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电子版或扫描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件；为多媒体数字资源的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提交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数字资源源文件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或有效的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资源链接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地址。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需打包后上传，zip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/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rar格式，大小控制</w:t>
      </w:r>
      <w:r>
        <w:rPr>
          <w:rFonts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GB以</w:t>
      </w: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内。</w:t>
      </w:r>
    </w:p>
    <w:p w14:paraId="17DADA9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（三）典型案例包括：</w:t>
      </w:r>
    </w:p>
    <w:p w14:paraId="42004F42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</w:rPr>
        <w:t>设计与反思：教学（活动）设计与反思电子稿，1个文档，</w:t>
      </w:r>
      <w:r>
        <w:rPr>
          <w:rFonts w:ascii="仿宋" w:hAnsi="仿宋" w:eastAsia="仿宋" w:cs="宋体"/>
          <w:kern w:val="0"/>
          <w:sz w:val="28"/>
          <w:szCs w:val="28"/>
        </w:rPr>
        <w:t>PDF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格式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。</w:t>
      </w:r>
    </w:p>
    <w:p w14:paraId="1E4DED9D">
      <w:pPr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00" w:lineRule="exact"/>
        <w:ind w:firstLine="544" w:firstLineChars="200"/>
        <w:textAlignment w:val="auto"/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  <w:t>2.</w:t>
      </w:r>
      <w:bookmarkStart w:id="0" w:name="_Hlk219105376"/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课堂教学实录：课堂教学（活动）实况录像。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MP4格式，大小控制在2GB以内，时长：幼儿活动时长为15-30分钟，中小学（含中职）时长为30-45分钟</w:t>
      </w:r>
      <w:r>
        <w:rPr>
          <w:rFonts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2A1BE40">
      <w:pPr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课堂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教学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实录片头不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超过5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秒，标注课程名称、学科、年级、教材版本、主讲教师及单位等关键信息。</w:t>
      </w:r>
      <w:bookmarkEnd w:id="0"/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实录可以为单节课，也可以为多节课堂片段剪辑或体现校本课程特色的专题介绍视频。实录可做“去冗余、保连贯”的剪辑。 </w:t>
      </w:r>
    </w:p>
    <w:p w14:paraId="51ABC0F9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pacing w:line="50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四、作品提交与遴选</w:t>
      </w:r>
    </w:p>
    <w:p w14:paraId="58FD6073">
      <w:pPr>
        <w:pageBreakBefore w:val="0"/>
        <w:widowControl w:val="0"/>
        <w:kinsoku/>
        <w:wordWrap/>
        <w:overflowPunct/>
        <w:topLinePunct w:val="0"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bookmarkStart w:id="1" w:name="_Hlk159147972"/>
      <w:r>
        <w:rPr>
          <w:rFonts w:hint="eastAsia" w:ascii="仿宋" w:hAnsi="仿宋" w:eastAsia="仿宋"/>
          <w:sz w:val="28"/>
          <w:szCs w:val="28"/>
        </w:rPr>
        <w:t>（一）</w:t>
      </w:r>
      <w:bookmarkEnd w:id="1"/>
      <w:bookmarkStart w:id="2" w:name="_Hlk159147948"/>
      <w:r>
        <w:rPr>
          <w:rFonts w:hint="eastAsia" w:ascii="仿宋" w:hAnsi="仿宋" w:eastAsia="仿宋"/>
          <w:sz w:val="28"/>
          <w:szCs w:val="28"/>
        </w:rPr>
        <w:t>报名及作品提交方式：E</w:t>
      </w:r>
      <w:r>
        <w:rPr>
          <w:rFonts w:ascii="仿宋" w:hAnsi="仿宋" w:eastAsia="仿宋"/>
          <w:sz w:val="28"/>
          <w:szCs w:val="28"/>
        </w:rPr>
        <w:t>OC</w:t>
      </w:r>
      <w:r>
        <w:rPr>
          <w:rFonts w:hint="eastAsia" w:ascii="仿宋" w:hAnsi="仿宋" w:eastAsia="仿宋"/>
          <w:sz w:val="28"/>
          <w:szCs w:val="28"/>
        </w:rPr>
        <w:t>官网在线报名及提交作品，时间为2026年4月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  <w:bookmarkEnd w:id="2"/>
    </w:p>
    <w:p w14:paraId="0B6A0E0C">
      <w:pPr>
        <w:pageBreakBefore w:val="0"/>
        <w:widowControl w:val="0"/>
        <w:kinsoku/>
        <w:wordWrap/>
        <w:overflowPunct/>
        <w:topLinePunct w:val="0"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作品</w:t>
      </w: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：组织</w:t>
      </w:r>
      <w:r>
        <w:rPr>
          <w:rFonts w:ascii="仿宋" w:hAnsi="仿宋" w:eastAsia="仿宋"/>
          <w:sz w:val="28"/>
          <w:szCs w:val="28"/>
        </w:rPr>
        <w:t>专家对征集作品进行遴选</w:t>
      </w:r>
      <w:r>
        <w:rPr>
          <w:rFonts w:hint="eastAsia" w:ascii="仿宋" w:hAnsi="仿宋" w:eastAsia="仿宋"/>
          <w:sz w:val="28"/>
          <w:szCs w:val="28"/>
        </w:rPr>
        <w:t>，2026年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月底通过官网“个</w:t>
      </w:r>
      <w:r>
        <w:rPr>
          <w:rFonts w:ascii="仿宋" w:hAnsi="仿宋" w:eastAsia="仿宋"/>
          <w:sz w:val="28"/>
          <w:szCs w:val="28"/>
        </w:rPr>
        <w:t>人中心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查询</w:t>
      </w:r>
      <w:r>
        <w:rPr>
          <w:rFonts w:hint="eastAsia" w:ascii="仿宋" w:hAnsi="仿宋" w:eastAsia="仿宋"/>
          <w:sz w:val="28"/>
          <w:szCs w:val="28"/>
        </w:rPr>
        <w:t>作品是否入围第</w:t>
      </w:r>
      <w:r>
        <w:rPr>
          <w:rFonts w:ascii="仿宋" w:hAnsi="仿宋" w:eastAsia="仿宋"/>
          <w:sz w:val="28"/>
          <w:szCs w:val="28"/>
        </w:rPr>
        <w:t>二阶段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，具体见“成果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通知”</w:t>
      </w:r>
      <w:r>
        <w:rPr>
          <w:rFonts w:ascii="仿宋" w:hAnsi="仿宋" w:eastAsia="仿宋"/>
          <w:sz w:val="28"/>
          <w:szCs w:val="28"/>
        </w:rPr>
        <w:t>。</w:t>
      </w:r>
    </w:p>
    <w:p w14:paraId="578C71CA">
      <w:pPr>
        <w:pageBreakBefore w:val="0"/>
        <w:widowControl w:val="0"/>
        <w:kinsoku/>
        <w:wordWrap/>
        <w:overflowPunct/>
        <w:topLinePunct w:val="0"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（三）活动荣誉：各项目遴选入围</w:t>
      </w:r>
      <w:r>
        <w:rPr>
          <w:rFonts w:ascii="仿宋" w:hAnsi="仿宋" w:eastAsia="仿宋"/>
          <w:sz w:val="28"/>
          <w:szCs w:val="28"/>
        </w:rPr>
        <w:t>作品</w:t>
      </w:r>
      <w:r>
        <w:rPr>
          <w:rFonts w:hint="eastAsia" w:ascii="仿宋" w:hAnsi="仿宋" w:eastAsia="仿宋"/>
          <w:sz w:val="28"/>
          <w:szCs w:val="28"/>
        </w:rPr>
        <w:t>参加成果</w:t>
      </w:r>
      <w:r>
        <w:rPr>
          <w:rFonts w:ascii="仿宋" w:hAnsi="仿宋" w:eastAsia="仿宋"/>
          <w:sz w:val="28"/>
          <w:szCs w:val="28"/>
        </w:rPr>
        <w:t>交流展示后，</w:t>
      </w:r>
      <w:r>
        <w:rPr>
          <w:rFonts w:hint="eastAsia" w:ascii="仿宋" w:hAnsi="仿宋" w:eastAsia="仿宋"/>
          <w:sz w:val="28"/>
          <w:szCs w:val="28"/>
        </w:rPr>
        <w:t>由中国教育技术协会颁发荣誉证书，根据作品质量，依次颁发示范教学成果、优质教学成果、应用教学成果。特别优秀作品将推荐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《中国信息技术教育》杂志刊发。</w:t>
      </w:r>
      <w:r>
        <w:rPr>
          <w:rFonts w:ascii="仿宋" w:hAnsi="仿宋" w:eastAsia="仿宋"/>
          <w:sz w:val="28"/>
          <w:szCs w:val="28"/>
        </w:rPr>
        <w:t>另设组织工作荣誉，颁发给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ascii="仿宋" w:hAnsi="仿宋" w:eastAsia="仿宋"/>
          <w:sz w:val="28"/>
          <w:szCs w:val="28"/>
        </w:rPr>
        <w:t>活动组织实施过程中做出突出贡献的地方组织单位、学校及个人</w:t>
      </w:r>
      <w:r>
        <w:rPr>
          <w:rFonts w:hint="eastAsia" w:ascii="仿宋" w:hAnsi="仿宋" w:eastAsia="仿宋"/>
          <w:sz w:val="28"/>
          <w:szCs w:val="28"/>
        </w:rPr>
        <w:t>。2026年10月底</w:t>
      </w:r>
      <w:bookmarkStart w:id="3" w:name="_GoBack"/>
      <w:bookmarkEnd w:id="3"/>
      <w:r>
        <w:rPr>
          <w:rFonts w:hint="eastAsia" w:ascii="仿宋" w:hAnsi="仿宋" w:eastAsia="仿宋"/>
          <w:sz w:val="28"/>
          <w:szCs w:val="28"/>
        </w:rPr>
        <w:t>，公布活动荣誉成果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查询方式</w:t>
      </w:r>
      <w:r>
        <w:rPr>
          <w:rFonts w:hint="eastAsia" w:ascii="仿宋" w:hAnsi="仿宋" w:eastAsia="仿宋"/>
          <w:sz w:val="28"/>
          <w:szCs w:val="28"/>
        </w:rPr>
        <w:t>及组织工作申报办法。</w:t>
      </w:r>
    </w:p>
    <w:p w14:paraId="309A8506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五、作品</w:t>
      </w:r>
      <w:r>
        <w:rPr>
          <w:sz w:val="28"/>
          <w:szCs w:val="28"/>
        </w:rPr>
        <w:t>标准</w:t>
      </w:r>
    </w:p>
    <w:tbl>
      <w:tblPr>
        <w:tblStyle w:val="11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218"/>
        <w:gridCol w:w="6047"/>
        <w:gridCol w:w="1306"/>
      </w:tblGrid>
      <w:tr w14:paraId="6768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gridSpan w:val="2"/>
          </w:tcPr>
          <w:p w14:paraId="32EDF2E6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6047" w:type="dxa"/>
          </w:tcPr>
          <w:p w14:paraId="6D8C327A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1306" w:type="dxa"/>
          </w:tcPr>
          <w:p w14:paraId="367952C1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分值</w:t>
            </w:r>
          </w:p>
        </w:tc>
      </w:tr>
      <w:tr w14:paraId="6062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57" w:type="dxa"/>
            <w:vMerge w:val="restart"/>
            <w:vAlign w:val="center"/>
          </w:tcPr>
          <w:p w14:paraId="3019E451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课程特色</w:t>
            </w:r>
          </w:p>
        </w:tc>
        <w:tc>
          <w:tcPr>
            <w:tcW w:w="1218" w:type="dxa"/>
            <w:vAlign w:val="center"/>
          </w:tcPr>
          <w:p w14:paraId="6C58BC22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科学性</w:t>
            </w:r>
          </w:p>
        </w:tc>
        <w:tc>
          <w:tcPr>
            <w:tcW w:w="6047" w:type="dxa"/>
            <w:vAlign w:val="center"/>
          </w:tcPr>
          <w:p w14:paraId="233653D9">
            <w:pPr>
              <w:pStyle w:val="10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校本课程没有科学性错误。</w:t>
            </w:r>
          </w:p>
        </w:tc>
        <w:tc>
          <w:tcPr>
            <w:tcW w:w="1306" w:type="dxa"/>
          </w:tcPr>
          <w:p w14:paraId="763B6A18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5分</w:t>
            </w:r>
          </w:p>
        </w:tc>
      </w:tr>
      <w:tr w14:paraId="3608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57" w:type="dxa"/>
            <w:vMerge w:val="continue"/>
            <w:vAlign w:val="center"/>
          </w:tcPr>
          <w:p w14:paraId="2E5C454F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4DBAD16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课程目标与内容</w:t>
            </w:r>
          </w:p>
        </w:tc>
        <w:tc>
          <w:tcPr>
            <w:tcW w:w="6047" w:type="dxa"/>
            <w:vAlign w:val="center"/>
          </w:tcPr>
          <w:p w14:paraId="1A8BE01D">
            <w:pPr>
              <w:pStyle w:val="10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校本课程目标明确，课程内容科学合理，体现校本特色，符合课程改革要求和教学规范。</w:t>
            </w:r>
          </w:p>
        </w:tc>
        <w:tc>
          <w:tcPr>
            <w:tcW w:w="1306" w:type="dxa"/>
            <w:vAlign w:val="center"/>
          </w:tcPr>
          <w:p w14:paraId="03217814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20分</w:t>
            </w:r>
          </w:p>
        </w:tc>
      </w:tr>
      <w:tr w14:paraId="7FF9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57" w:type="dxa"/>
            <w:vMerge w:val="continue"/>
            <w:vAlign w:val="center"/>
          </w:tcPr>
          <w:p w14:paraId="77562AA0">
            <w:pPr>
              <w:pStyle w:val="10"/>
              <w:spacing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FAE374F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课程实施方案</w:t>
            </w:r>
          </w:p>
        </w:tc>
        <w:tc>
          <w:tcPr>
            <w:tcW w:w="6047" w:type="dxa"/>
            <w:vAlign w:val="center"/>
          </w:tcPr>
          <w:p w14:paraId="198C9CDB">
            <w:pPr>
              <w:pStyle w:val="10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校本课程实施方案符合学习者的需求，可操作，可检测。</w:t>
            </w:r>
          </w:p>
        </w:tc>
        <w:tc>
          <w:tcPr>
            <w:tcW w:w="1306" w:type="dxa"/>
            <w:vAlign w:val="center"/>
          </w:tcPr>
          <w:p w14:paraId="426A3827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15分</w:t>
            </w:r>
          </w:p>
        </w:tc>
      </w:tr>
      <w:tr w14:paraId="5AC9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557" w:type="dxa"/>
            <w:vMerge w:val="restart"/>
            <w:vAlign w:val="center"/>
          </w:tcPr>
          <w:p w14:paraId="1040FD8E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典型案例</w:t>
            </w:r>
          </w:p>
        </w:tc>
        <w:tc>
          <w:tcPr>
            <w:tcW w:w="1218" w:type="dxa"/>
            <w:vAlign w:val="center"/>
          </w:tcPr>
          <w:p w14:paraId="284BFC0A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课堂教学行为</w:t>
            </w:r>
          </w:p>
          <w:p w14:paraId="0610E21B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（实录）</w:t>
            </w:r>
          </w:p>
        </w:tc>
        <w:tc>
          <w:tcPr>
            <w:tcW w:w="6047" w:type="dxa"/>
            <w:vAlign w:val="center"/>
          </w:tcPr>
          <w:p w14:paraId="50BECA73">
            <w:pPr>
              <w:pStyle w:val="10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1.能够体现将信息技术作为教学（活动）的工具、方法和手段融于教学（活动）实施过程之中的理念。</w:t>
            </w:r>
          </w:p>
          <w:p w14:paraId="426970CC">
            <w:pPr>
              <w:pStyle w:val="10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2.能够体现教师与学生的有效沟通，并注重为学生创造有利于探究和交流的宽松环境。</w:t>
            </w:r>
          </w:p>
          <w:p w14:paraId="621925D6">
            <w:pPr>
              <w:pStyle w:val="10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3.能够体现信息技术的优势，突出学习主体的主动参与，有助于促进学生学习。</w:t>
            </w:r>
          </w:p>
        </w:tc>
        <w:tc>
          <w:tcPr>
            <w:tcW w:w="1306" w:type="dxa"/>
            <w:vAlign w:val="center"/>
          </w:tcPr>
          <w:p w14:paraId="79CD79E0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24分</w:t>
            </w:r>
          </w:p>
        </w:tc>
      </w:tr>
      <w:tr w14:paraId="44D8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dxa"/>
            <w:vMerge w:val="continue"/>
            <w:vAlign w:val="center"/>
          </w:tcPr>
          <w:p w14:paraId="7F22FA2F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BE4D1A9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设计与反思</w:t>
            </w:r>
          </w:p>
        </w:tc>
        <w:tc>
          <w:tcPr>
            <w:tcW w:w="6047" w:type="dxa"/>
            <w:vAlign w:val="center"/>
          </w:tcPr>
          <w:p w14:paraId="144C3283">
            <w:pPr>
              <w:pStyle w:val="10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活动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设计有利于</w:t>
            </w:r>
            <w:r>
              <w:rPr>
                <w:rFonts w:ascii="仿宋" w:hAnsi="仿宋" w:eastAsia="仿宋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sz w:val="24"/>
                <w:szCs w:val="24"/>
              </w:rPr>
              <w:t>的开展，反思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恰当</w:t>
            </w:r>
            <w:r>
              <w:rPr>
                <w:rFonts w:ascii="仿宋" w:hAnsi="仿宋" w:eastAsia="仿宋"/>
                <w:sz w:val="24"/>
                <w:szCs w:val="24"/>
              </w:rPr>
              <w:t>准确，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有利于校本</w:t>
            </w: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不断</w:t>
            </w:r>
            <w:r>
              <w:rPr>
                <w:rFonts w:ascii="仿宋" w:hAnsi="仿宋" w:eastAsia="仿宋"/>
                <w:sz w:val="24"/>
                <w:szCs w:val="24"/>
              </w:rPr>
              <w:t>优化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提升。</w:t>
            </w:r>
          </w:p>
        </w:tc>
        <w:tc>
          <w:tcPr>
            <w:tcW w:w="1306" w:type="dxa"/>
            <w:vAlign w:val="center"/>
          </w:tcPr>
          <w:p w14:paraId="4A3A97A4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6分</w:t>
            </w:r>
          </w:p>
        </w:tc>
      </w:tr>
      <w:tr w14:paraId="3532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57" w:type="dxa"/>
            <w:vMerge w:val="continue"/>
            <w:vAlign w:val="center"/>
          </w:tcPr>
          <w:p w14:paraId="3A788A5C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D60C171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实施</w:t>
            </w:r>
            <w:r>
              <w:rPr>
                <w:rFonts w:ascii="仿宋" w:hAnsi="仿宋" w:eastAsia="仿宋"/>
                <w:sz w:val="24"/>
                <w:szCs w:val="24"/>
              </w:rPr>
              <w:t>效果</w:t>
            </w:r>
          </w:p>
        </w:tc>
        <w:tc>
          <w:tcPr>
            <w:tcW w:w="6047" w:type="dxa"/>
            <w:vAlign w:val="center"/>
          </w:tcPr>
          <w:p w14:paraId="43E9D39B">
            <w:pPr>
              <w:pStyle w:val="10"/>
              <w:spacing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教学（活动）过程能够凸显校本</w:t>
            </w:r>
            <w:r>
              <w:rPr>
                <w:rFonts w:ascii="仿宋" w:hAnsi="仿宋" w:eastAsia="仿宋"/>
                <w:sz w:val="24"/>
                <w:szCs w:val="24"/>
              </w:rPr>
              <w:t>课程特色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，满足学生的</w:t>
            </w:r>
            <w:r>
              <w:rPr>
                <w:rFonts w:ascii="仿宋" w:hAnsi="仿宋" w:eastAsia="仿宋"/>
                <w:sz w:val="24"/>
                <w:szCs w:val="24"/>
              </w:rPr>
              <w:t>个性化学习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需求。</w:t>
            </w:r>
          </w:p>
        </w:tc>
        <w:tc>
          <w:tcPr>
            <w:tcW w:w="1306" w:type="dxa"/>
            <w:vAlign w:val="center"/>
          </w:tcPr>
          <w:p w14:paraId="7C67CD0D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</w:tr>
      <w:tr w14:paraId="2B6C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75" w:type="dxa"/>
            <w:gridSpan w:val="2"/>
            <w:vAlign w:val="center"/>
          </w:tcPr>
          <w:p w14:paraId="6B8867A7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课程资源</w:t>
            </w:r>
          </w:p>
        </w:tc>
        <w:tc>
          <w:tcPr>
            <w:tcW w:w="6047" w:type="dxa"/>
            <w:vAlign w:val="center"/>
          </w:tcPr>
          <w:p w14:paraId="6AFD53AC">
            <w:pPr>
              <w:pStyle w:val="10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能够有效支撑校本课程的</w:t>
            </w:r>
            <w:r>
              <w:rPr>
                <w:rFonts w:ascii="仿宋" w:hAnsi="仿宋" w:eastAsia="仿宋"/>
                <w:sz w:val="24"/>
                <w:szCs w:val="24"/>
              </w:rPr>
              <w:t>实施，服务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于学生</w:t>
            </w:r>
            <w:r>
              <w:rPr>
                <w:rFonts w:ascii="仿宋" w:hAnsi="仿宋" w:eastAsia="仿宋"/>
                <w:sz w:val="24"/>
                <w:szCs w:val="24"/>
              </w:rPr>
              <w:t>的个性化学习活动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  <w:tc>
          <w:tcPr>
            <w:tcW w:w="1306" w:type="dxa"/>
            <w:vAlign w:val="center"/>
          </w:tcPr>
          <w:p w14:paraId="137FDDCE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20分</w:t>
            </w:r>
          </w:p>
        </w:tc>
      </w:tr>
      <w:tr w14:paraId="1C17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75" w:type="dxa"/>
            <w:gridSpan w:val="2"/>
            <w:vAlign w:val="center"/>
          </w:tcPr>
          <w:p w14:paraId="0BC44B1D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新技术</w:t>
            </w:r>
          </w:p>
          <w:p w14:paraId="04825EF2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应用探索</w:t>
            </w:r>
          </w:p>
        </w:tc>
        <w:tc>
          <w:tcPr>
            <w:tcW w:w="6047" w:type="dxa"/>
            <w:vAlign w:val="center"/>
          </w:tcPr>
          <w:p w14:paraId="1881215D">
            <w:pPr>
              <w:pStyle w:val="10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技术应用主要是探索如何应用技术手段支持启发式、探究式、讨论式、参与式教学（活动），支持学生应用技术开展主动学习和自主学习，提高分析问题和解决问题的能力。凡是开展新技术应用探索，并取得一定教学（活动）效果的可追加1～10分。</w:t>
            </w:r>
          </w:p>
        </w:tc>
        <w:tc>
          <w:tcPr>
            <w:tcW w:w="1306" w:type="dxa"/>
            <w:vAlign w:val="center"/>
          </w:tcPr>
          <w:p w14:paraId="2CE9B026">
            <w:pPr>
              <w:pStyle w:val="10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＋10分</w:t>
            </w:r>
          </w:p>
        </w:tc>
      </w:tr>
    </w:tbl>
    <w:p w14:paraId="47E1894D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、注意事项</w:t>
      </w:r>
    </w:p>
    <w:p w14:paraId="325D1FE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（一）本项目作品一经</w:t>
      </w:r>
      <w:r>
        <w:rPr>
          <w:rFonts w:ascii="仿宋" w:hAnsi="仿宋" w:eastAsia="仿宋" w:cs="宋体"/>
          <w:sz w:val="28"/>
          <w:szCs w:val="28"/>
        </w:rPr>
        <w:t>发现或举报</w:t>
      </w:r>
      <w:r>
        <w:rPr>
          <w:rFonts w:hint="eastAsia" w:ascii="仿宋" w:hAnsi="仿宋" w:eastAsia="仿宋" w:cs="宋体"/>
          <w:sz w:val="28"/>
          <w:szCs w:val="28"/>
        </w:rPr>
        <w:t>包含以下问题直接取消参加展示交流资格和</w:t>
      </w:r>
      <w:r>
        <w:rPr>
          <w:rFonts w:ascii="仿宋" w:hAnsi="仿宋" w:eastAsia="仿宋" w:cs="宋体"/>
          <w:sz w:val="28"/>
          <w:szCs w:val="28"/>
        </w:rPr>
        <w:t>所获成果</w:t>
      </w:r>
      <w:r>
        <w:rPr>
          <w:rFonts w:hint="eastAsia" w:ascii="仿宋" w:hAnsi="仿宋" w:eastAsia="仿宋" w:cs="宋体"/>
          <w:sz w:val="28"/>
          <w:szCs w:val="28"/>
        </w:rPr>
        <w:t>：</w:t>
      </w:r>
    </w:p>
    <w:p w14:paraId="399D74A0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1.政治性错误和科学性错误；</w:t>
      </w:r>
    </w:p>
    <w:p w14:paraId="688FEF32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2.弄虚作假行为；</w:t>
      </w:r>
    </w:p>
    <w:p w14:paraId="74D83F88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3.已参加过其他国家级活动；</w:t>
      </w:r>
    </w:p>
    <w:p w14:paraId="270A339A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4.参加者信息不真实、作品内容不完整。</w:t>
      </w:r>
    </w:p>
    <w:p w14:paraId="4D6A63B3">
      <w:pPr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（二）本项目作品必须为作者原创，本人拥有该作品的著作权，不得剽窃、抄袭他人作品，一经发现或举报直接取消参加展示交流资格和所获成果。</w:t>
      </w:r>
    </w:p>
    <w:p w14:paraId="057FB22E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269240</wp:posOffset>
            </wp:positionV>
            <wp:extent cx="1009650" cy="100965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活动信息</w:t>
      </w:r>
    </w:p>
    <w:p w14:paraId="0EE3549F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中国教育技术协会官网：</w:t>
      </w:r>
      <w:r>
        <w:rPr>
          <w:rFonts w:ascii="仿宋" w:hAnsi="仿宋" w:eastAsia="仿宋"/>
          <w:bCs/>
          <w:color w:val="000000"/>
          <w:sz w:val="28"/>
          <w:szCs w:val="28"/>
        </w:rPr>
        <w:t>www.caet.org.cn</w:t>
      </w:r>
      <w:r>
        <w:rPr>
          <w:sz w:val="28"/>
          <w:szCs w:val="28"/>
        </w:rPr>
        <w:t xml:space="preserve"> </w:t>
      </w:r>
    </w:p>
    <w:p w14:paraId="42321D4C">
      <w:pPr>
        <w:widowControl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EOC</w:t>
      </w:r>
      <w:r>
        <w:rPr>
          <w:rFonts w:hint="eastAsia" w:ascii="仿宋" w:hAnsi="仿宋" w:eastAsia="仿宋" w:cstheme="minorEastAsia"/>
          <w:sz w:val="28"/>
          <w:szCs w:val="28"/>
        </w:rPr>
        <w:t>活动网站：</w:t>
      </w:r>
      <w:r>
        <w:rPr>
          <w:rFonts w:ascii="仿宋" w:hAnsi="仿宋" w:eastAsia="仿宋"/>
          <w:sz w:val="28"/>
          <w:szCs w:val="28"/>
        </w:rPr>
        <w:t>www.eochd.com</w:t>
      </w:r>
    </w:p>
    <w:p w14:paraId="179AB5AB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联系电话：0</w:t>
      </w:r>
      <w:r>
        <w:rPr>
          <w:rFonts w:ascii="仿宋" w:hAnsi="仿宋" w:eastAsia="仿宋" w:cstheme="minorEastAsia"/>
          <w:sz w:val="28"/>
          <w:szCs w:val="28"/>
        </w:rPr>
        <w:t>10-87663458</w:t>
      </w:r>
    </w:p>
    <w:p w14:paraId="2538186C">
      <w:pPr>
        <w:widowControl/>
        <w:spacing w:line="480" w:lineRule="exact"/>
        <w:ind w:firstLine="6160" w:firstLineChars="2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E</w:t>
      </w:r>
      <w:r>
        <w:rPr>
          <w:rFonts w:ascii="仿宋" w:hAnsi="仿宋" w:eastAsia="仿宋" w:cstheme="minorEastAsia"/>
          <w:sz w:val="28"/>
          <w:szCs w:val="28"/>
        </w:rPr>
        <w:t>OC活动</w:t>
      </w:r>
      <w:r>
        <w:rPr>
          <w:rFonts w:hint="eastAsia" w:ascii="仿宋" w:hAnsi="仿宋" w:eastAsia="仿宋" w:cstheme="minorEastAsia"/>
          <w:sz w:val="28"/>
          <w:szCs w:val="28"/>
        </w:rPr>
        <w:t>公众号</w:t>
      </w:r>
    </w:p>
    <w:p w14:paraId="740D9CA8">
      <w:pPr>
        <w:widowControl/>
        <w:spacing w:line="500" w:lineRule="exact"/>
        <w:ind w:firstLine="420" w:firstLineChars="20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7ADF7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00899A2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6106A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1ECBA">
    <w:pPr>
      <w:pStyle w:val="8"/>
      <w:pBdr>
        <w:bottom w:val="none" w:color="auto" w:sz="0" w:space="0"/>
      </w:pBdr>
      <w:jc w:val="left"/>
      <w:textAlignment w:val="center"/>
      <w:rPr>
        <w:rFonts w:hint="eastAsia" w:ascii="仿宋" w:hAnsi="仿宋" w:eastAsia="仿宋"/>
        <w:sz w:val="21"/>
        <w:szCs w:val="21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313690</wp:posOffset>
          </wp:positionH>
          <wp:positionV relativeFrom="paragraph">
            <wp:posOffset>-62865</wp:posOffset>
          </wp:positionV>
          <wp:extent cx="266700" cy="285750"/>
          <wp:effectExtent l="0" t="0" r="0" b="0"/>
          <wp:wrapNone/>
          <wp:docPr id="2" name="图片 1" descr="16671853281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1667185328188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1"/>
        <w:szCs w:val="21"/>
      </w:rPr>
      <w:t>2</w:t>
    </w:r>
    <w:r>
      <w:rPr>
        <w:rFonts w:ascii="仿宋" w:hAnsi="仿宋" w:eastAsia="仿宋"/>
        <w:sz w:val="21"/>
        <w:szCs w:val="21"/>
      </w:rPr>
      <w:t>02</w:t>
    </w:r>
    <w:r>
      <w:rPr>
        <w:rFonts w:hint="eastAsia" w:ascii="仿宋" w:hAnsi="仿宋" w:eastAsia="仿宋"/>
        <w:sz w:val="21"/>
        <w:szCs w:val="21"/>
      </w:rPr>
      <w:t>6　</w:t>
    </w:r>
    <w:r>
      <w:rPr>
        <w:rFonts w:ascii="仿宋" w:hAnsi="仿宋" w:eastAsia="仿宋"/>
        <w:sz w:val="21"/>
        <w:szCs w:val="21"/>
      </w:rPr>
      <w:t xml:space="preserve">　 </w:t>
    </w:r>
    <w:r>
      <w:rPr>
        <w:rFonts w:hint="eastAsia" w:ascii="仿宋" w:hAnsi="仿宋" w:eastAsia="仿宋"/>
        <w:sz w:val="21"/>
        <w:szCs w:val="21"/>
      </w:rPr>
      <w:t>教学案例</w:t>
    </w:r>
    <w:r>
      <w:rPr>
        <w:rFonts w:ascii="仿宋" w:hAnsi="仿宋" w:eastAsia="仿宋"/>
        <w:sz w:val="21"/>
        <w:szCs w:val="21"/>
      </w:rPr>
      <w:t>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D2120">
    <w:pPr>
      <w:pStyle w:val="8"/>
      <w:pBdr>
        <w:bottom w:val="none" w:color="auto" w:sz="0" w:space="0"/>
      </w:pBdr>
      <w:jc w:val="left"/>
      <w:textAlignment w:val="center"/>
      <w:rPr>
        <w:rFonts w:hint="eastAsia" w:ascii="仿宋" w:hAnsi="仿宋" w:eastAsia="仿宋"/>
        <w:sz w:val="21"/>
        <w:szCs w:val="21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313690</wp:posOffset>
          </wp:positionH>
          <wp:positionV relativeFrom="paragraph">
            <wp:posOffset>-77470</wp:posOffset>
          </wp:positionV>
          <wp:extent cx="266700" cy="285750"/>
          <wp:effectExtent l="0" t="0" r="0" b="0"/>
          <wp:wrapNone/>
          <wp:docPr id="3" name="图片 2" descr="16671853281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1667185328188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1"/>
        <w:szCs w:val="21"/>
      </w:rPr>
      <w:t>2</w:t>
    </w:r>
    <w:r>
      <w:rPr>
        <w:rFonts w:ascii="仿宋" w:hAnsi="仿宋" w:eastAsia="仿宋"/>
        <w:sz w:val="21"/>
        <w:szCs w:val="21"/>
      </w:rPr>
      <w:t>02</w:t>
    </w:r>
    <w:r>
      <w:rPr>
        <w:rFonts w:hint="eastAsia" w:ascii="仿宋" w:hAnsi="仿宋" w:eastAsia="仿宋"/>
        <w:sz w:val="21"/>
        <w:szCs w:val="21"/>
        <w:lang w:val="en-US" w:eastAsia="zh-CN"/>
      </w:rPr>
      <w:t>6</w:t>
    </w:r>
    <w:r>
      <w:rPr>
        <w:rFonts w:hint="eastAsia" w:ascii="仿宋" w:hAnsi="仿宋" w:eastAsia="仿宋"/>
        <w:sz w:val="21"/>
        <w:szCs w:val="21"/>
      </w:rPr>
      <w:t>　</w:t>
    </w:r>
    <w:r>
      <w:rPr>
        <w:rFonts w:ascii="仿宋" w:hAnsi="仿宋" w:eastAsia="仿宋"/>
        <w:sz w:val="21"/>
        <w:szCs w:val="21"/>
      </w:rPr>
      <w:t xml:space="preserve">　 </w:t>
    </w:r>
    <w:r>
      <w:rPr>
        <w:rFonts w:hint="eastAsia" w:ascii="仿宋" w:hAnsi="仿宋" w:eastAsia="仿宋"/>
        <w:sz w:val="21"/>
        <w:szCs w:val="21"/>
      </w:rPr>
      <w:t>教学案例</w:t>
    </w:r>
    <w:r>
      <w:rPr>
        <w:rFonts w:ascii="仿宋" w:hAnsi="仿宋" w:eastAsia="仿宋"/>
        <w:sz w:val="21"/>
        <w:szCs w:val="21"/>
      </w:rPr>
      <w:t>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zBmMjFkYmZiYjU1ZWRjNmM3YTY2ZGFmMDU2OTAifQ=="/>
  </w:docVars>
  <w:rsids>
    <w:rsidRoot w:val="008B3474"/>
    <w:rsid w:val="0001728D"/>
    <w:rsid w:val="0004431C"/>
    <w:rsid w:val="00052DAA"/>
    <w:rsid w:val="00094827"/>
    <w:rsid w:val="000954F1"/>
    <w:rsid w:val="000A5F39"/>
    <w:rsid w:val="000B520F"/>
    <w:rsid w:val="000B7EFC"/>
    <w:rsid w:val="000C642F"/>
    <w:rsid w:val="000D75B3"/>
    <w:rsid w:val="0010483B"/>
    <w:rsid w:val="00105ABE"/>
    <w:rsid w:val="001126A6"/>
    <w:rsid w:val="00114382"/>
    <w:rsid w:val="001232A4"/>
    <w:rsid w:val="001303FC"/>
    <w:rsid w:val="00141C39"/>
    <w:rsid w:val="00177792"/>
    <w:rsid w:val="001838A0"/>
    <w:rsid w:val="00197CB0"/>
    <w:rsid w:val="001B4EA1"/>
    <w:rsid w:val="001E61D5"/>
    <w:rsid w:val="001F1FF4"/>
    <w:rsid w:val="0023043C"/>
    <w:rsid w:val="00240904"/>
    <w:rsid w:val="00247048"/>
    <w:rsid w:val="002630C3"/>
    <w:rsid w:val="00280DE9"/>
    <w:rsid w:val="002858B6"/>
    <w:rsid w:val="00290592"/>
    <w:rsid w:val="00291782"/>
    <w:rsid w:val="00293412"/>
    <w:rsid w:val="002A7258"/>
    <w:rsid w:val="002C164E"/>
    <w:rsid w:val="002C6205"/>
    <w:rsid w:val="002D6FCB"/>
    <w:rsid w:val="00310B1F"/>
    <w:rsid w:val="00315B86"/>
    <w:rsid w:val="00315F5C"/>
    <w:rsid w:val="00335802"/>
    <w:rsid w:val="0035566F"/>
    <w:rsid w:val="00362B18"/>
    <w:rsid w:val="003638D0"/>
    <w:rsid w:val="00372CB7"/>
    <w:rsid w:val="00382129"/>
    <w:rsid w:val="003A38A5"/>
    <w:rsid w:val="003A6CD6"/>
    <w:rsid w:val="003B49AD"/>
    <w:rsid w:val="003C058E"/>
    <w:rsid w:val="003D1AF4"/>
    <w:rsid w:val="003D7B1D"/>
    <w:rsid w:val="0040020A"/>
    <w:rsid w:val="00414B04"/>
    <w:rsid w:val="0043057C"/>
    <w:rsid w:val="00444600"/>
    <w:rsid w:val="00482B7A"/>
    <w:rsid w:val="00492B38"/>
    <w:rsid w:val="004A3BDE"/>
    <w:rsid w:val="004B3BC2"/>
    <w:rsid w:val="004C6E9F"/>
    <w:rsid w:val="004D4ABA"/>
    <w:rsid w:val="004F087C"/>
    <w:rsid w:val="005055BE"/>
    <w:rsid w:val="00521391"/>
    <w:rsid w:val="0052156F"/>
    <w:rsid w:val="005224AF"/>
    <w:rsid w:val="0053427C"/>
    <w:rsid w:val="00544B72"/>
    <w:rsid w:val="00557164"/>
    <w:rsid w:val="0056050C"/>
    <w:rsid w:val="00576B7F"/>
    <w:rsid w:val="0059177F"/>
    <w:rsid w:val="005A2472"/>
    <w:rsid w:val="005A3F07"/>
    <w:rsid w:val="005B65C7"/>
    <w:rsid w:val="005C7128"/>
    <w:rsid w:val="005E221B"/>
    <w:rsid w:val="005E5272"/>
    <w:rsid w:val="005F0056"/>
    <w:rsid w:val="00604F2D"/>
    <w:rsid w:val="00624B4C"/>
    <w:rsid w:val="0063290E"/>
    <w:rsid w:val="00635782"/>
    <w:rsid w:val="00650F69"/>
    <w:rsid w:val="00660A56"/>
    <w:rsid w:val="00664C3C"/>
    <w:rsid w:val="00667E43"/>
    <w:rsid w:val="00672B48"/>
    <w:rsid w:val="00674CB5"/>
    <w:rsid w:val="00681EF7"/>
    <w:rsid w:val="006A13DA"/>
    <w:rsid w:val="006C22A6"/>
    <w:rsid w:val="006C4E3F"/>
    <w:rsid w:val="006D067C"/>
    <w:rsid w:val="006E4993"/>
    <w:rsid w:val="00715D25"/>
    <w:rsid w:val="00741D4A"/>
    <w:rsid w:val="00745550"/>
    <w:rsid w:val="00755806"/>
    <w:rsid w:val="00771E9A"/>
    <w:rsid w:val="00780B77"/>
    <w:rsid w:val="00786F3A"/>
    <w:rsid w:val="007A53AD"/>
    <w:rsid w:val="007A5577"/>
    <w:rsid w:val="007A6D31"/>
    <w:rsid w:val="007B5558"/>
    <w:rsid w:val="007D3E5C"/>
    <w:rsid w:val="007E394A"/>
    <w:rsid w:val="007E3B0F"/>
    <w:rsid w:val="007E5879"/>
    <w:rsid w:val="007F1660"/>
    <w:rsid w:val="0081210F"/>
    <w:rsid w:val="00824930"/>
    <w:rsid w:val="0083374C"/>
    <w:rsid w:val="00864DEE"/>
    <w:rsid w:val="00880FFF"/>
    <w:rsid w:val="00890725"/>
    <w:rsid w:val="008A00BE"/>
    <w:rsid w:val="008A6A9C"/>
    <w:rsid w:val="008B3474"/>
    <w:rsid w:val="008E731A"/>
    <w:rsid w:val="008F134C"/>
    <w:rsid w:val="00917097"/>
    <w:rsid w:val="00924441"/>
    <w:rsid w:val="00932B9F"/>
    <w:rsid w:val="009C06DC"/>
    <w:rsid w:val="009C57D1"/>
    <w:rsid w:val="009D0072"/>
    <w:rsid w:val="009D6FD7"/>
    <w:rsid w:val="009E6442"/>
    <w:rsid w:val="00A0071D"/>
    <w:rsid w:val="00A01E53"/>
    <w:rsid w:val="00A13033"/>
    <w:rsid w:val="00A14A6A"/>
    <w:rsid w:val="00A17D86"/>
    <w:rsid w:val="00A25D81"/>
    <w:rsid w:val="00A4188F"/>
    <w:rsid w:val="00A430F9"/>
    <w:rsid w:val="00A47346"/>
    <w:rsid w:val="00A56A78"/>
    <w:rsid w:val="00A70D39"/>
    <w:rsid w:val="00A71CA0"/>
    <w:rsid w:val="00A85E09"/>
    <w:rsid w:val="00A97E29"/>
    <w:rsid w:val="00AA056D"/>
    <w:rsid w:val="00AA67D5"/>
    <w:rsid w:val="00AA7B98"/>
    <w:rsid w:val="00AB5915"/>
    <w:rsid w:val="00AB7062"/>
    <w:rsid w:val="00AC5ED0"/>
    <w:rsid w:val="00AE2771"/>
    <w:rsid w:val="00AE7E24"/>
    <w:rsid w:val="00B03D60"/>
    <w:rsid w:val="00B14297"/>
    <w:rsid w:val="00B31677"/>
    <w:rsid w:val="00B325EC"/>
    <w:rsid w:val="00B36176"/>
    <w:rsid w:val="00B429C0"/>
    <w:rsid w:val="00B51564"/>
    <w:rsid w:val="00B67026"/>
    <w:rsid w:val="00B73281"/>
    <w:rsid w:val="00B82CF7"/>
    <w:rsid w:val="00BB41BE"/>
    <w:rsid w:val="00BB7315"/>
    <w:rsid w:val="00BC1F91"/>
    <w:rsid w:val="00C04D55"/>
    <w:rsid w:val="00C12E44"/>
    <w:rsid w:val="00C24ACA"/>
    <w:rsid w:val="00C31AD6"/>
    <w:rsid w:val="00C42554"/>
    <w:rsid w:val="00C53E37"/>
    <w:rsid w:val="00C54F12"/>
    <w:rsid w:val="00C86644"/>
    <w:rsid w:val="00CA46DF"/>
    <w:rsid w:val="00CA6EB3"/>
    <w:rsid w:val="00CA75E2"/>
    <w:rsid w:val="00CB0D34"/>
    <w:rsid w:val="00CC534E"/>
    <w:rsid w:val="00CC56C1"/>
    <w:rsid w:val="00CD74C1"/>
    <w:rsid w:val="00CE1472"/>
    <w:rsid w:val="00CF1577"/>
    <w:rsid w:val="00CF67DF"/>
    <w:rsid w:val="00D074FD"/>
    <w:rsid w:val="00D11DC4"/>
    <w:rsid w:val="00D1303F"/>
    <w:rsid w:val="00D13342"/>
    <w:rsid w:val="00D206B9"/>
    <w:rsid w:val="00D21AB0"/>
    <w:rsid w:val="00D35585"/>
    <w:rsid w:val="00D539D0"/>
    <w:rsid w:val="00D62B84"/>
    <w:rsid w:val="00D64F34"/>
    <w:rsid w:val="00D7052E"/>
    <w:rsid w:val="00D84689"/>
    <w:rsid w:val="00DA6862"/>
    <w:rsid w:val="00DB1419"/>
    <w:rsid w:val="00DB657F"/>
    <w:rsid w:val="00DD6AF8"/>
    <w:rsid w:val="00DF7C07"/>
    <w:rsid w:val="00E05033"/>
    <w:rsid w:val="00E10136"/>
    <w:rsid w:val="00E149E3"/>
    <w:rsid w:val="00E25B7F"/>
    <w:rsid w:val="00E27964"/>
    <w:rsid w:val="00E312C4"/>
    <w:rsid w:val="00E42957"/>
    <w:rsid w:val="00E42F3F"/>
    <w:rsid w:val="00E51BB6"/>
    <w:rsid w:val="00E6252F"/>
    <w:rsid w:val="00E73885"/>
    <w:rsid w:val="00E82D31"/>
    <w:rsid w:val="00EA4967"/>
    <w:rsid w:val="00EC0DAA"/>
    <w:rsid w:val="00ED5959"/>
    <w:rsid w:val="00EE146C"/>
    <w:rsid w:val="00EF731F"/>
    <w:rsid w:val="00F23BB5"/>
    <w:rsid w:val="00F2461D"/>
    <w:rsid w:val="00F2657C"/>
    <w:rsid w:val="00F32EA5"/>
    <w:rsid w:val="00F61139"/>
    <w:rsid w:val="00F65D6F"/>
    <w:rsid w:val="00F71137"/>
    <w:rsid w:val="00F7215E"/>
    <w:rsid w:val="00FA4215"/>
    <w:rsid w:val="00FA4296"/>
    <w:rsid w:val="00FA4833"/>
    <w:rsid w:val="00FA6FB9"/>
    <w:rsid w:val="00FD2116"/>
    <w:rsid w:val="00FE0A58"/>
    <w:rsid w:val="089218A6"/>
    <w:rsid w:val="15E95F72"/>
    <w:rsid w:val="1FB4604C"/>
    <w:rsid w:val="3A1B652E"/>
    <w:rsid w:val="3DDB4214"/>
    <w:rsid w:val="44255D38"/>
    <w:rsid w:val="4ACB52B7"/>
    <w:rsid w:val="4BCC0C41"/>
    <w:rsid w:val="50F03259"/>
    <w:rsid w:val="67A005CC"/>
    <w:rsid w:val="691E289B"/>
    <w:rsid w:val="72377E9B"/>
    <w:rsid w:val="745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eastAsia="仿宋"/>
      <w:b/>
      <w:bCs/>
      <w:kern w:val="44"/>
      <w:sz w:val="30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ody Text"/>
    <w:basedOn w:val="1"/>
    <w:link w:val="17"/>
    <w:unhideWhenUsed/>
    <w:qFormat/>
    <w:uiPriority w:val="99"/>
    <w:pPr>
      <w:spacing w:after="120"/>
    </w:p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1"/>
    <w:unhideWhenUsed/>
    <w:qFormat/>
    <w:uiPriority w:val="99"/>
    <w:rPr>
      <w:b/>
      <w:bCs/>
    </w:rPr>
  </w:style>
  <w:style w:type="paragraph" w:styleId="10">
    <w:name w:val="Body Text First Indent"/>
    <w:basedOn w:val="5"/>
    <w:link w:val="22"/>
    <w:unhideWhenUsed/>
    <w:qFormat/>
    <w:uiPriority w:val="99"/>
    <w:pPr>
      <w:ind w:firstLine="420" w:firstLineChars="100"/>
    </w:pPr>
  </w:style>
  <w:style w:type="character" w:styleId="13">
    <w:name w:val="Emphasis"/>
    <w:qFormat/>
    <w:uiPriority w:val="20"/>
    <w:rPr>
      <w:i/>
      <w:iCs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标题 1 字符"/>
    <w:link w:val="2"/>
    <w:qFormat/>
    <w:uiPriority w:val="9"/>
    <w:rPr>
      <w:rFonts w:eastAsia="仿宋"/>
      <w:b/>
      <w:bCs/>
      <w:kern w:val="44"/>
      <w:sz w:val="30"/>
      <w:szCs w:val="44"/>
    </w:rPr>
  </w:style>
  <w:style w:type="character" w:customStyle="1" w:styleId="16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正文文本 字符"/>
    <w:link w:val="5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19">
    <w:name w:val="页脚 字符"/>
    <w:link w:val="7"/>
    <w:qFormat/>
    <w:uiPriority w:val="99"/>
    <w:rPr>
      <w:sz w:val="18"/>
      <w:szCs w:val="18"/>
    </w:rPr>
  </w:style>
  <w:style w:type="character" w:customStyle="1" w:styleId="20">
    <w:name w:val="页眉 字符"/>
    <w:link w:val="8"/>
    <w:qFormat/>
    <w:uiPriority w:val="99"/>
    <w:rPr>
      <w:sz w:val="18"/>
      <w:szCs w:val="18"/>
    </w:rPr>
  </w:style>
  <w:style w:type="character" w:customStyle="1" w:styleId="21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正文文本首行缩进 字符"/>
    <w:link w:val="10"/>
    <w:qFormat/>
    <w:uiPriority w:val="99"/>
  </w:style>
  <w:style w:type="paragraph" w:customStyle="1" w:styleId="23">
    <w:name w:val="_Style 2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1677</Words>
  <Characters>1774</Characters>
  <Lines>13</Lines>
  <Paragraphs>3</Paragraphs>
  <TotalTime>180</TotalTime>
  <ScaleCrop>false</ScaleCrop>
  <LinksUpToDate>false</LinksUpToDate>
  <CharactersWithSpaces>1776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2022-10-31T09:29:00Z</dcterms:created>
  <dc:creator>win7x64</dc:creator>
  <cp:lastModifiedBy>Mr.Q</cp:lastModifiedBy>
  <dcterms:modified xsi:type="dcterms:W3CDTF">2026-01-27T02:13:24Z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5A1C7BE4DEB44C9498EA76B04282E3F7_13</vt:lpwstr>
  </property>
  <property fmtid="{D5CDD505-2E9C-101B-9397-08002B2CF9AE}" pid="4" name="KSOTemplateDocerSaveRecord">
    <vt:lpwstr>eyJoZGlkIjoiMzYyYTUxNDAzMDFiYTBjOWIyMjNmZDg3ZWVhOGVjNTciLCJ1c2VySWQiOiI3ODY4NjY1MDMifQ==</vt:lpwstr>
  </property>
</Properties>
</file>