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BEFC">
      <w:pPr>
        <w:spacing w:line="500" w:lineRule="exact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多媒体教学</w:t>
      </w:r>
      <w:r>
        <w:rPr>
          <w:rFonts w:ascii="仿宋" w:hAnsi="仿宋" w:eastAsia="仿宋"/>
          <w:b/>
          <w:color w:val="000000"/>
          <w:sz w:val="36"/>
          <w:szCs w:val="36"/>
        </w:rPr>
        <w:t>课件</w:t>
      </w:r>
    </w:p>
    <w:p w14:paraId="1B4BCCE6"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 w14:paraId="46005711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</w:t>
      </w:r>
    </w:p>
    <w:p w14:paraId="5651BEC2">
      <w:pPr>
        <w:widowControl/>
        <w:spacing w:line="480" w:lineRule="exact"/>
        <w:ind w:firstLine="576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pacing w:val="4"/>
          <w:kern w:val="0"/>
          <w:sz w:val="28"/>
          <w:szCs w:val="28"/>
        </w:rPr>
        <w:t>本项目是指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各学科教师围绕单节课或教学单元，自主设计制作的数字化教学资源，需贴合教学实际，具备实用性与创新性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 w14:paraId="6DF08CEF">
      <w:pPr>
        <w:widowControl/>
        <w:spacing w:line="480" w:lineRule="exact"/>
        <w:ind w:firstLine="560" w:firstLineChars="200"/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征集的内容：</w:t>
      </w:r>
      <w:r>
        <w:rPr>
          <w:rFonts w:hint="eastAsia" w:ascii="仿宋" w:hAnsi="仿宋" w:eastAsia="仿宋"/>
          <w:color w:val="000000"/>
          <w:sz w:val="28"/>
          <w:szCs w:val="28"/>
        </w:rPr>
        <w:t>针对</w:t>
      </w:r>
      <w:r>
        <w:rPr>
          <w:rFonts w:hint="eastAsia" w:ascii="仿宋" w:hAnsi="仿宋" w:eastAsia="仿宋"/>
          <w:sz w:val="28"/>
          <w:szCs w:val="28"/>
        </w:rPr>
        <w:t>某一节课/单元</w:t>
      </w:r>
      <w:r>
        <w:rPr>
          <w:rFonts w:hint="eastAsia" w:ascii="仿宋" w:hAnsi="仿宋" w:eastAsia="仿宋"/>
          <w:color w:val="000000"/>
          <w:sz w:val="28"/>
          <w:szCs w:val="28"/>
        </w:rPr>
        <w:t>的教学目标和</w:t>
      </w:r>
      <w:r>
        <w:rPr>
          <w:rFonts w:ascii="仿宋" w:hAnsi="仿宋" w:eastAsia="仿宋"/>
          <w:color w:val="000000"/>
          <w:sz w:val="28"/>
          <w:szCs w:val="28"/>
        </w:rPr>
        <w:t>教学内容</w:t>
      </w:r>
      <w:r>
        <w:rPr>
          <w:rFonts w:hint="eastAsia" w:ascii="仿宋" w:hAnsi="仿宋" w:eastAsia="仿宋"/>
          <w:color w:val="000000"/>
          <w:sz w:val="28"/>
          <w:szCs w:val="28"/>
        </w:rPr>
        <w:t>设计制作的、促进本节</w:t>
      </w:r>
      <w:r>
        <w:rPr>
          <w:rFonts w:hint="eastAsia" w:ascii="仿宋" w:hAnsi="仿宋" w:eastAsia="仿宋"/>
          <w:sz w:val="28"/>
          <w:szCs w:val="28"/>
        </w:rPr>
        <w:t>课/单元</w:t>
      </w:r>
      <w:r>
        <w:rPr>
          <w:rFonts w:hint="eastAsia" w:ascii="仿宋" w:hAnsi="仿宋" w:eastAsia="仿宋"/>
          <w:color w:val="000000"/>
          <w:sz w:val="28"/>
          <w:szCs w:val="28"/>
        </w:rPr>
        <w:t>教学目标实现的、能体现各教学环节的教学课件。也可</w:t>
      </w:r>
      <w:r>
        <w:rPr>
          <w:rFonts w:ascii="仿宋" w:hAnsi="仿宋" w:eastAsia="仿宋"/>
          <w:color w:val="000000"/>
          <w:sz w:val="28"/>
          <w:szCs w:val="28"/>
        </w:rPr>
        <w:t>为</w:t>
      </w:r>
      <w:r>
        <w:rPr>
          <w:rFonts w:hint="eastAsia" w:ascii="仿宋" w:hAnsi="仿宋" w:eastAsia="仿宋"/>
          <w:color w:val="000000"/>
          <w:sz w:val="28"/>
          <w:szCs w:val="28"/>
        </w:rPr>
        <w:t>针对当前能够适用于信息化环境下教学的主流数字教材，选取</w:t>
      </w:r>
      <w:r>
        <w:rPr>
          <w:rFonts w:hint="eastAsia" w:ascii="仿宋" w:hAnsi="仿宋" w:eastAsia="仿宋"/>
          <w:sz w:val="28"/>
          <w:szCs w:val="28"/>
        </w:rPr>
        <w:t>某一节课</w:t>
      </w:r>
      <w:r>
        <w:rPr>
          <w:rFonts w:hint="eastAsia" w:ascii="仿宋" w:hAnsi="仿宋" w:eastAsia="仿宋"/>
          <w:color w:val="000000"/>
          <w:sz w:val="28"/>
          <w:szCs w:val="28"/>
        </w:rPr>
        <w:t>的教学目标和教学内容设计制作的教学课件。</w:t>
      </w:r>
    </w:p>
    <w:p w14:paraId="190FEA27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二、参与范围</w:t>
      </w:r>
    </w:p>
    <w:p w14:paraId="12968D32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（一）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组别：幼教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组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、小学组、初中组、高中组（含中职）、准教师组（仅限在校师范生或实习教师参与）。</w:t>
      </w:r>
    </w:p>
    <w:p w14:paraId="34B38564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（二）学科：不限。</w:t>
      </w:r>
    </w:p>
    <w:p w14:paraId="66111914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="宋体"/>
          <w:spacing w:val="-4"/>
          <w:kern w:val="0"/>
          <w:sz w:val="28"/>
          <w:szCs w:val="28"/>
        </w:rPr>
      </w:pPr>
      <w:bookmarkStart w:id="0" w:name="_Hlk44143907"/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（三）参与人数：1人，每人限参加一个项目、限提交一件作品。</w:t>
      </w:r>
      <w:bookmarkStart w:id="1" w:name="OLE_LINK4"/>
      <w:r>
        <w:rPr>
          <w:rFonts w:hint="eastAsia" w:ascii="仿宋" w:hAnsi="仿宋" w:eastAsia="仿宋" w:cstheme="minorEastAsia"/>
          <w:color w:val="000000" w:themeColor="text1"/>
          <w:sz w:val="28"/>
          <w:szCs w:val="28"/>
        </w:rPr>
        <w:t>每件作品可增设1名指导教师（允许空缺），且指导教师不得作为该作品的作者本人。</w:t>
      </w:r>
      <w:bookmarkEnd w:id="1"/>
    </w:p>
    <w:p w14:paraId="38FC069B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、作品要求</w:t>
      </w:r>
    </w:p>
    <w:bookmarkEnd w:id="0"/>
    <w:p w14:paraId="37964931">
      <w:pPr>
        <w:spacing w:line="48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（一）作品文件：</w:t>
      </w:r>
    </w:p>
    <w:p w14:paraId="1B82B153">
      <w:pPr>
        <w:spacing w:line="480" w:lineRule="exact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1</w:t>
      </w:r>
      <w:r>
        <w:rPr>
          <w:rFonts w:ascii="仿宋" w:hAnsi="仿宋" w:eastAsia="仿宋" w:cs="仿宋_GB2312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课件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及相关素材：打包为zip或rar格式，</w:t>
      </w:r>
      <w:r>
        <w:rPr>
          <w:rFonts w:hint="eastAsia" w:ascii="仿宋" w:hAnsi="仿宋" w:eastAsia="仿宋" w:cs="宋体"/>
          <w:sz w:val="28"/>
          <w:szCs w:val="28"/>
        </w:rPr>
        <w:t>大小控制在</w:t>
      </w:r>
      <w:r>
        <w:rPr>
          <w:rFonts w:ascii="仿宋" w:hAnsi="仿宋" w:eastAsia="仿宋" w:cs="宋体"/>
          <w:sz w:val="28"/>
          <w:szCs w:val="28"/>
        </w:rPr>
        <w:t>1GB</w:t>
      </w:r>
      <w:r>
        <w:rPr>
          <w:rFonts w:hint="eastAsia" w:ascii="仿宋" w:hAnsi="仿宋" w:eastAsia="仿宋" w:cs="宋体"/>
          <w:sz w:val="28"/>
          <w:szCs w:val="28"/>
        </w:rPr>
        <w:t>以内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。</w:t>
      </w:r>
    </w:p>
    <w:p w14:paraId="7FD96C6E">
      <w:pPr>
        <w:spacing w:line="48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2</w:t>
      </w:r>
      <w:r>
        <w:rPr>
          <w:rFonts w:ascii="仿宋" w:hAnsi="仿宋" w:eastAsia="仿宋" w:cs="仿宋_GB2312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课件演示视频：</w:t>
      </w:r>
      <w:r>
        <w:rPr>
          <w:rFonts w:ascii="仿宋" w:hAnsi="仿宋" w:eastAsia="仿宋" w:cs="仿宋_GB2312"/>
          <w:color w:val="000000"/>
          <w:sz w:val="28"/>
          <w:szCs w:val="28"/>
        </w:rPr>
        <w:t>完整的课件讲解与演示视频1个，MP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4</w:t>
      </w:r>
      <w:r>
        <w:rPr>
          <w:rFonts w:ascii="仿宋" w:hAnsi="仿宋" w:eastAsia="仿宋" w:cs="仿宋_GB2312"/>
          <w:color w:val="000000"/>
          <w:sz w:val="28"/>
          <w:szCs w:val="28"/>
        </w:rPr>
        <w:t>格式，时长不超过15分钟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</w:t>
      </w:r>
      <w:r>
        <w:rPr>
          <w:rFonts w:hint="eastAsia" w:ascii="仿宋" w:hAnsi="仿宋" w:eastAsia="仿宋" w:cstheme="minorEastAsia"/>
          <w:sz w:val="28"/>
          <w:szCs w:val="28"/>
        </w:rPr>
        <w:t>大小控制在6</w:t>
      </w:r>
      <w:r>
        <w:rPr>
          <w:rFonts w:ascii="仿宋" w:hAnsi="仿宋" w:eastAsia="仿宋" w:cstheme="minorEastAsia"/>
          <w:sz w:val="28"/>
          <w:szCs w:val="28"/>
        </w:rPr>
        <w:t>00</w:t>
      </w:r>
      <w:r>
        <w:rPr>
          <w:rFonts w:hint="eastAsia" w:ascii="仿宋" w:hAnsi="仿宋" w:eastAsia="仿宋" w:cstheme="minorEastAsia"/>
          <w:sz w:val="28"/>
          <w:szCs w:val="28"/>
        </w:rPr>
        <w:t>MB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以内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。</w:t>
      </w:r>
    </w:p>
    <w:p w14:paraId="5321A967">
      <w:pPr>
        <w:spacing w:line="480" w:lineRule="exact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3.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作品设计说明：1个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，</w:t>
      </w:r>
      <w:r>
        <w:rPr>
          <w:rFonts w:ascii="仿宋" w:hAnsi="仿宋" w:eastAsia="仿宋" w:cs="宋体"/>
          <w:kern w:val="0"/>
          <w:sz w:val="28"/>
          <w:szCs w:val="28"/>
        </w:rPr>
        <w:t>PDF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格式，按下方模板填写。（如是数字教材，请注明出处和使用方法）</w:t>
      </w:r>
    </w:p>
    <w:p w14:paraId="4D6CAE8E">
      <w:pPr>
        <w:spacing w:before="156" w:beforeLines="50" w:line="480" w:lineRule="exact"/>
        <w:jc w:val="center"/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bookmarkStart w:id="2" w:name="_Hlk44143888"/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“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作品</w:t>
      </w: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>设计说明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”</w:t>
      </w: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>模板</w:t>
      </w:r>
    </w:p>
    <w:tbl>
      <w:tblPr>
        <w:tblStyle w:val="13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80"/>
        <w:gridCol w:w="1648"/>
      </w:tblGrid>
      <w:tr w14:paraId="6327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8" w:type="dxa"/>
            <w:gridSpan w:val="3"/>
            <w:shd w:val="clear" w:color="auto" w:fill="F2F2F2"/>
            <w:vAlign w:val="center"/>
          </w:tcPr>
          <w:p w14:paraId="5D716B21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多媒体教学课件设计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14:paraId="2F66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center"/>
          </w:tcPr>
          <w:p w14:paraId="070773B4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课件名称</w:t>
            </w:r>
          </w:p>
        </w:tc>
        <w:tc>
          <w:tcPr>
            <w:tcW w:w="6628" w:type="dxa"/>
            <w:gridSpan w:val="2"/>
            <w:vAlign w:val="center"/>
          </w:tcPr>
          <w:p w14:paraId="43EE7E0F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题目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自拟，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选题为针对某一节课/单元的教学目标和教学内容</w:t>
            </w:r>
          </w:p>
        </w:tc>
      </w:tr>
      <w:tr w14:paraId="46D1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center"/>
          </w:tcPr>
          <w:p w14:paraId="15A2AD50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6628" w:type="dxa"/>
            <w:gridSpan w:val="2"/>
            <w:vAlign w:val="center"/>
          </w:tcPr>
          <w:p w14:paraId="1CDF8A84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</w:tr>
      <w:tr w14:paraId="5F9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center"/>
          </w:tcPr>
          <w:p w14:paraId="736BCCCD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628" w:type="dxa"/>
            <w:gridSpan w:val="2"/>
            <w:vAlign w:val="center"/>
          </w:tcPr>
          <w:p w14:paraId="099CCDEF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版本、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学科、年级、分册、章节、课题</w:t>
            </w:r>
          </w:p>
        </w:tc>
      </w:tr>
      <w:tr w14:paraId="65D0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0" w:type="dxa"/>
            <w:vAlign w:val="center"/>
          </w:tcPr>
          <w:p w14:paraId="744FE76A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628" w:type="dxa"/>
            <w:gridSpan w:val="2"/>
            <w:vAlign w:val="center"/>
          </w:tcPr>
          <w:p w14:paraId="386DC29F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依据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课程标准拟定</w:t>
            </w:r>
          </w:p>
        </w:tc>
      </w:tr>
      <w:tr w14:paraId="2FCD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0" w:type="dxa"/>
            <w:vAlign w:val="center"/>
          </w:tcPr>
          <w:p w14:paraId="7D0216D2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教学重点</w:t>
            </w:r>
          </w:p>
        </w:tc>
        <w:tc>
          <w:tcPr>
            <w:tcW w:w="6628" w:type="dxa"/>
            <w:gridSpan w:val="2"/>
            <w:vAlign w:val="center"/>
          </w:tcPr>
          <w:p w14:paraId="54327C09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依据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课程标准拟定</w:t>
            </w:r>
          </w:p>
        </w:tc>
      </w:tr>
      <w:tr w14:paraId="77BE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0" w:type="dxa"/>
            <w:vAlign w:val="center"/>
          </w:tcPr>
          <w:p w14:paraId="714E1795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教学难点</w:t>
            </w:r>
          </w:p>
        </w:tc>
        <w:tc>
          <w:tcPr>
            <w:tcW w:w="6628" w:type="dxa"/>
            <w:gridSpan w:val="2"/>
            <w:vAlign w:val="center"/>
          </w:tcPr>
          <w:p w14:paraId="5BEB94F5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依据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课程标准拟定</w:t>
            </w:r>
          </w:p>
        </w:tc>
      </w:tr>
      <w:tr w14:paraId="7293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0" w:type="dxa"/>
            <w:vAlign w:val="center"/>
          </w:tcPr>
          <w:p w14:paraId="5AEF3DF8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设计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思路</w:t>
            </w:r>
          </w:p>
        </w:tc>
        <w:tc>
          <w:tcPr>
            <w:tcW w:w="6628" w:type="dxa"/>
            <w:gridSpan w:val="2"/>
            <w:vAlign w:val="center"/>
          </w:tcPr>
          <w:p w14:paraId="272932EE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课的讲授思路分析</w:t>
            </w:r>
          </w:p>
        </w:tc>
      </w:tr>
      <w:tr w14:paraId="39AC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00" w:type="dxa"/>
            <w:vAlign w:val="center"/>
          </w:tcPr>
          <w:p w14:paraId="22A75EC8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教学用途</w:t>
            </w:r>
          </w:p>
        </w:tc>
        <w:tc>
          <w:tcPr>
            <w:tcW w:w="6628" w:type="dxa"/>
            <w:gridSpan w:val="2"/>
            <w:vAlign w:val="center"/>
          </w:tcPr>
          <w:p w14:paraId="09EBE491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课前预习 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课中讲解或活动 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课后辅导 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4830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0" w:type="dxa"/>
            <w:vAlign w:val="center"/>
          </w:tcPr>
          <w:p w14:paraId="232764AD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课件形式</w:t>
            </w:r>
          </w:p>
          <w:p w14:paraId="394DF825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6628" w:type="dxa"/>
            <w:gridSpan w:val="2"/>
            <w:vAlign w:val="center"/>
          </w:tcPr>
          <w:p w14:paraId="7F357F3A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 xml:space="preserve">PPT课件 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 xml:space="preserve">交互式课件 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 xml:space="preserve">动画 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□Web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>网页</w:t>
            </w:r>
          </w:p>
          <w:p w14:paraId="425EC177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 xml:space="preserve">电脑EXE程序 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 xml:space="preserve">手机APP </w:t>
            </w: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39BD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28" w:type="dxa"/>
            <w:gridSpan w:val="3"/>
            <w:vAlign w:val="center"/>
          </w:tcPr>
          <w:p w14:paraId="14311348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过程</w:t>
            </w:r>
          </w:p>
        </w:tc>
      </w:tr>
      <w:tr w14:paraId="4FDA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00" w:type="dxa"/>
            <w:vAlign w:val="center"/>
          </w:tcPr>
          <w:p w14:paraId="33349C3B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板块</w:t>
            </w:r>
          </w:p>
        </w:tc>
        <w:tc>
          <w:tcPr>
            <w:tcW w:w="4980" w:type="dxa"/>
            <w:vAlign w:val="center"/>
          </w:tcPr>
          <w:p w14:paraId="045A484C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648" w:type="dxa"/>
            <w:vAlign w:val="center"/>
          </w:tcPr>
          <w:p w14:paraId="16943C51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14:paraId="231A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vAlign w:val="center"/>
          </w:tcPr>
          <w:p w14:paraId="120A0532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封面首页</w:t>
            </w:r>
          </w:p>
        </w:tc>
        <w:tc>
          <w:tcPr>
            <w:tcW w:w="4980" w:type="dxa"/>
            <w:vAlign w:val="center"/>
          </w:tcPr>
          <w:p w14:paraId="25760F88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教材章节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制作者单位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vAlign w:val="center"/>
          </w:tcPr>
          <w:p w14:paraId="3D3E8902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A3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vAlign w:val="center"/>
          </w:tcPr>
          <w:p w14:paraId="57FD4BAE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导入</w:t>
            </w:r>
          </w:p>
        </w:tc>
        <w:tc>
          <w:tcPr>
            <w:tcW w:w="4980" w:type="dxa"/>
            <w:vAlign w:val="center"/>
          </w:tcPr>
          <w:p w14:paraId="2B4D260F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648" w:type="dxa"/>
            <w:vAlign w:val="center"/>
          </w:tcPr>
          <w:p w14:paraId="49B9CABE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626B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vAlign w:val="center"/>
          </w:tcPr>
          <w:p w14:paraId="5BF72FA2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知识讲授</w:t>
            </w:r>
          </w:p>
        </w:tc>
        <w:tc>
          <w:tcPr>
            <w:tcW w:w="4980" w:type="dxa"/>
            <w:vAlign w:val="center"/>
          </w:tcPr>
          <w:p w14:paraId="34EB32CB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648" w:type="dxa"/>
            <w:vAlign w:val="center"/>
          </w:tcPr>
          <w:p w14:paraId="3E086086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12C6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vAlign w:val="center"/>
          </w:tcPr>
          <w:p w14:paraId="5E76C39F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课堂小结</w:t>
            </w:r>
          </w:p>
        </w:tc>
        <w:tc>
          <w:tcPr>
            <w:tcW w:w="4980" w:type="dxa"/>
            <w:vAlign w:val="center"/>
          </w:tcPr>
          <w:p w14:paraId="0D3BA0C7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648" w:type="dxa"/>
            <w:vAlign w:val="center"/>
          </w:tcPr>
          <w:p w14:paraId="4393A8FE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6CC1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328" w:type="dxa"/>
            <w:gridSpan w:val="3"/>
            <w:vAlign w:val="center"/>
          </w:tcPr>
          <w:p w14:paraId="72F2EED8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关键技术处理</w:t>
            </w:r>
          </w:p>
        </w:tc>
      </w:tr>
      <w:tr w14:paraId="34DF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28" w:type="dxa"/>
            <w:gridSpan w:val="3"/>
            <w:vAlign w:val="center"/>
          </w:tcPr>
          <w:p w14:paraId="63B51478">
            <w:pPr>
              <w:widowControl/>
              <w:spacing w:line="360" w:lineRule="auto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从技术难点、制作软件、处理技巧、制作心得等角度阐述作品制作过程中关键技术处理的过程，约2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字。</w:t>
            </w:r>
          </w:p>
        </w:tc>
      </w:tr>
      <w:tr w14:paraId="71E9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28" w:type="dxa"/>
            <w:gridSpan w:val="3"/>
            <w:vAlign w:val="center"/>
          </w:tcPr>
          <w:p w14:paraId="720CD8E2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特色与亮点</w:t>
            </w:r>
          </w:p>
        </w:tc>
      </w:tr>
      <w:tr w14:paraId="7CCF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28" w:type="dxa"/>
            <w:gridSpan w:val="3"/>
            <w:vAlign w:val="center"/>
          </w:tcPr>
          <w:p w14:paraId="1FC8FE46">
            <w:pPr>
              <w:widowControl/>
              <w:spacing w:line="360" w:lineRule="auto"/>
              <w:ind w:firstLine="480" w:firstLineChars="200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从设计理念、结构特点、内容创新、应用方式等角度阐述课件的特色与亮点，约2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字。</w:t>
            </w:r>
          </w:p>
        </w:tc>
      </w:tr>
      <w:tr w14:paraId="10AB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28" w:type="dxa"/>
            <w:gridSpan w:val="3"/>
            <w:vAlign w:val="center"/>
          </w:tcPr>
          <w:p w14:paraId="41E887B9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教学实施效果与反思</w:t>
            </w:r>
          </w:p>
        </w:tc>
      </w:tr>
      <w:tr w14:paraId="6A6B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328" w:type="dxa"/>
            <w:gridSpan w:val="3"/>
            <w:vAlign w:val="center"/>
          </w:tcPr>
          <w:p w14:paraId="244AF37B">
            <w:pPr>
              <w:widowControl/>
              <w:spacing w:line="360" w:lineRule="auto"/>
              <w:ind w:firstLine="480" w:firstLineChars="200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多媒体教学课件应用于教学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实践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的角度，阐述多媒体教学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的教学实施效果，并针对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优缺点进行反思。</w:t>
            </w:r>
          </w:p>
        </w:tc>
      </w:tr>
    </w:tbl>
    <w:p w14:paraId="370CCBCA">
      <w:pPr>
        <w:spacing w:before="156" w:beforeLines="50" w:line="480" w:lineRule="exact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（二）技术规范要求：</w:t>
      </w:r>
    </w:p>
    <w:bookmarkEnd w:id="2"/>
    <w:p w14:paraId="00F2D9BB">
      <w:pPr>
        <w:spacing w:line="480" w:lineRule="exact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1</w:t>
      </w:r>
      <w:r>
        <w:rPr>
          <w:rFonts w:ascii="仿宋" w:hAnsi="仿宋" w:eastAsia="仿宋"/>
          <w:bCs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作品格式不限，制作平台不限。</w:t>
      </w:r>
    </w:p>
    <w:p w14:paraId="7F978A23"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pacing w:val="4"/>
          <w:sz w:val="28"/>
          <w:szCs w:val="28"/>
        </w:rPr>
        <w:t>多媒体教学环境的作品，</w:t>
      </w:r>
      <w:r>
        <w:rPr>
          <w:rFonts w:hint="eastAsia" w:ascii="仿宋" w:hAnsi="仿宋" w:eastAsia="仿宋"/>
          <w:bCs/>
          <w:color w:val="000000"/>
          <w:spacing w:val="4"/>
          <w:sz w:val="28"/>
          <w:szCs w:val="28"/>
        </w:rPr>
        <w:t>运行环境须采用主流操作系统，提倡选用信创产品；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网络教学环境的作品，应能用常用Web浏览器播放；移动学习环境的作品，应注明是否通用，如不能通用，应注明应用环境。</w:t>
      </w:r>
    </w:p>
    <w:p w14:paraId="739B4B30">
      <w:pPr>
        <w:spacing w:line="480" w:lineRule="exact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3</w:t>
      </w:r>
      <w:r>
        <w:rPr>
          <w:rFonts w:ascii="仿宋" w:hAnsi="仿宋" w:eastAsia="仿宋"/>
          <w:bCs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作品中的视频、动画、声音等均应尽量采用通用格式，配音应为标准普通话配音（不包括外语作品）。</w:t>
      </w:r>
    </w:p>
    <w:p w14:paraId="27A05A2A">
      <w:pPr>
        <w:spacing w:line="480" w:lineRule="exact"/>
        <w:ind w:firstLine="560" w:firstLineChars="200"/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4</w:t>
      </w:r>
      <w:r>
        <w:rPr>
          <w:rFonts w:ascii="仿宋" w:hAnsi="仿宋" w:eastAsia="仿宋"/>
          <w:bCs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作品操作应简单易用，按钮应明显清晰，相关提示语句应书写完整，同时应便于传播和共享。</w:t>
      </w:r>
    </w:p>
    <w:p w14:paraId="4DAFBC1F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四、作品提交与</w:t>
      </w:r>
      <w:r>
        <w:rPr>
          <w:sz w:val="28"/>
          <w:szCs w:val="28"/>
        </w:rPr>
        <w:t>遴选</w:t>
      </w:r>
    </w:p>
    <w:p w14:paraId="0C0AFCB6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3" w:name="_Hlk159147972"/>
      <w:r>
        <w:rPr>
          <w:rFonts w:hint="eastAsia" w:ascii="仿宋" w:hAnsi="仿宋" w:eastAsia="仿宋"/>
          <w:sz w:val="28"/>
          <w:szCs w:val="28"/>
        </w:rPr>
        <w:t>（一）</w:t>
      </w:r>
      <w:bookmarkEnd w:id="3"/>
      <w:bookmarkStart w:id="4" w:name="_Hlk159147948"/>
      <w:r>
        <w:rPr>
          <w:rFonts w:hint="eastAsia" w:ascii="仿宋" w:hAnsi="仿宋" w:eastAsia="仿宋"/>
          <w:sz w:val="28"/>
          <w:szCs w:val="28"/>
        </w:rPr>
        <w:t>报名及作品</w:t>
      </w:r>
      <w:bookmarkStart w:id="6" w:name="_GoBack"/>
      <w:bookmarkEnd w:id="6"/>
      <w:r>
        <w:rPr>
          <w:rFonts w:hint="eastAsia" w:ascii="仿宋" w:hAnsi="仿宋" w:eastAsia="仿宋"/>
          <w:sz w:val="28"/>
          <w:szCs w:val="28"/>
        </w:rPr>
        <w:t>提交方式：E</w:t>
      </w:r>
      <w:r>
        <w:rPr>
          <w:rFonts w:ascii="仿宋" w:hAnsi="仿宋" w:eastAsia="仿宋"/>
          <w:sz w:val="28"/>
          <w:szCs w:val="28"/>
        </w:rPr>
        <w:t>OC</w:t>
      </w:r>
      <w:r>
        <w:rPr>
          <w:rFonts w:hint="eastAsia" w:ascii="仿宋" w:hAnsi="仿宋" w:eastAsia="仿宋"/>
          <w:sz w:val="28"/>
          <w:szCs w:val="28"/>
        </w:rPr>
        <w:t>官网在线报名及提交作品，时间为2026年4月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  <w:bookmarkEnd w:id="4"/>
    </w:p>
    <w:p w14:paraId="1C8D96C1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作品</w:t>
      </w: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：组织</w:t>
      </w:r>
      <w:r>
        <w:rPr>
          <w:rFonts w:ascii="仿宋" w:hAnsi="仿宋" w:eastAsia="仿宋"/>
          <w:sz w:val="28"/>
          <w:szCs w:val="28"/>
        </w:rPr>
        <w:t>专家对征集作品进行遴选</w:t>
      </w:r>
      <w:r>
        <w:rPr>
          <w:rFonts w:hint="eastAsia" w:ascii="仿宋" w:hAnsi="仿宋" w:eastAsia="仿宋"/>
          <w:sz w:val="28"/>
          <w:szCs w:val="28"/>
        </w:rPr>
        <w:t>，2026年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月底通过官网“个</w:t>
      </w:r>
      <w:r>
        <w:rPr>
          <w:rFonts w:ascii="仿宋" w:hAnsi="仿宋" w:eastAsia="仿宋"/>
          <w:sz w:val="28"/>
          <w:szCs w:val="28"/>
        </w:rPr>
        <w:t>人中心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查询</w:t>
      </w:r>
      <w:r>
        <w:rPr>
          <w:rFonts w:hint="eastAsia" w:ascii="仿宋" w:hAnsi="仿宋" w:eastAsia="仿宋"/>
          <w:sz w:val="28"/>
          <w:szCs w:val="28"/>
        </w:rPr>
        <w:t>作品是否入围第</w:t>
      </w:r>
      <w:r>
        <w:rPr>
          <w:rFonts w:ascii="仿宋" w:hAnsi="仿宋" w:eastAsia="仿宋"/>
          <w:sz w:val="28"/>
          <w:szCs w:val="28"/>
        </w:rPr>
        <w:t>二阶段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，具体见“成果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通知”</w:t>
      </w:r>
      <w:r>
        <w:rPr>
          <w:rFonts w:ascii="仿宋" w:hAnsi="仿宋" w:eastAsia="仿宋"/>
          <w:sz w:val="28"/>
          <w:szCs w:val="28"/>
        </w:rPr>
        <w:t>。</w:t>
      </w:r>
    </w:p>
    <w:p w14:paraId="13CF1FF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（三）活动荣誉：</w:t>
      </w:r>
      <w:r>
        <w:rPr>
          <w:rFonts w:hint="eastAsia" w:ascii="仿宋" w:hAnsi="仿宋" w:eastAsia="仿宋"/>
          <w:bCs/>
          <w:sz w:val="28"/>
          <w:szCs w:val="28"/>
        </w:rPr>
        <w:t>各项目遴选入围</w:t>
      </w:r>
      <w:r>
        <w:rPr>
          <w:rFonts w:ascii="仿宋" w:hAnsi="仿宋" w:eastAsia="仿宋"/>
          <w:bCs/>
          <w:sz w:val="28"/>
          <w:szCs w:val="28"/>
        </w:rPr>
        <w:t>作品</w:t>
      </w:r>
      <w:r>
        <w:rPr>
          <w:rFonts w:hint="eastAsia" w:ascii="仿宋" w:hAnsi="仿宋" w:eastAsia="仿宋"/>
          <w:bCs/>
          <w:sz w:val="28"/>
          <w:szCs w:val="28"/>
        </w:rPr>
        <w:t>参加成果</w:t>
      </w:r>
      <w:r>
        <w:rPr>
          <w:rFonts w:ascii="仿宋" w:hAnsi="仿宋" w:eastAsia="仿宋"/>
          <w:bCs/>
          <w:sz w:val="28"/>
          <w:szCs w:val="28"/>
        </w:rPr>
        <w:t>交流展示后，</w:t>
      </w:r>
      <w:r>
        <w:rPr>
          <w:rFonts w:hint="eastAsia" w:ascii="仿宋" w:hAnsi="仿宋" w:eastAsia="仿宋"/>
          <w:bCs/>
          <w:sz w:val="28"/>
          <w:szCs w:val="28"/>
        </w:rPr>
        <w:t>由中国教育技术协会颁发荣誉证书，根据作品质量，依次颁发示范教学成果、优质教学成果、应用教学成果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特别优秀作品将</w:t>
      </w:r>
      <w:r>
        <w:rPr>
          <w:rFonts w:hint="eastAsia" w:ascii="仿宋" w:hAnsi="仿宋" w:eastAsia="仿宋"/>
          <w:sz w:val="28"/>
          <w:szCs w:val="28"/>
        </w:rPr>
        <w:t>推荐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《中国信息技术教育》杂志刊发。</w:t>
      </w:r>
      <w:bookmarkStart w:id="5" w:name="_Hlk219108351"/>
      <w:r>
        <w:rPr>
          <w:rFonts w:ascii="仿宋" w:hAnsi="仿宋" w:eastAsia="仿宋"/>
          <w:color w:val="000000"/>
          <w:sz w:val="28"/>
          <w:szCs w:val="28"/>
        </w:rPr>
        <w:t>另设组织工作荣誉，颁发给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color w:val="000000"/>
          <w:sz w:val="28"/>
          <w:szCs w:val="28"/>
        </w:rPr>
        <w:t>活动组织实施过程中做出突出贡献的地方组织单位、学校及个人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2026年10月底，公布活动荣誉成果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查询方式</w:t>
      </w:r>
      <w:r>
        <w:rPr>
          <w:rFonts w:hint="eastAsia" w:ascii="仿宋" w:hAnsi="仿宋" w:eastAsia="仿宋"/>
          <w:sz w:val="28"/>
          <w:szCs w:val="28"/>
        </w:rPr>
        <w:t>及组织工作申报办法</w:t>
      </w:r>
      <w:bookmarkEnd w:id="5"/>
      <w:r>
        <w:rPr>
          <w:rFonts w:hint="eastAsia" w:ascii="仿宋" w:hAnsi="仿宋" w:eastAsia="仿宋"/>
          <w:sz w:val="28"/>
          <w:szCs w:val="28"/>
        </w:rPr>
        <w:t>。</w:t>
      </w:r>
    </w:p>
    <w:p w14:paraId="41DF1C45">
      <w:pPr>
        <w:pStyle w:val="2"/>
        <w:spacing w:line="480" w:lineRule="exact"/>
        <w:ind w:firstLine="562" w:firstLineChars="200"/>
      </w:pPr>
      <w:r>
        <w:rPr>
          <w:rFonts w:hint="eastAsia"/>
          <w:sz w:val="28"/>
          <w:szCs w:val="28"/>
        </w:rPr>
        <w:t>五、作品标准</w:t>
      </w:r>
    </w:p>
    <w:tbl>
      <w:tblPr>
        <w:tblStyle w:val="13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6655"/>
        <w:gridCol w:w="761"/>
      </w:tblGrid>
      <w:tr w14:paraId="332B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274C5CD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8"/>
              </w:rPr>
              <w:t>指标</w:t>
            </w:r>
          </w:p>
        </w:tc>
        <w:tc>
          <w:tcPr>
            <w:tcW w:w="6655" w:type="dxa"/>
            <w:vAlign w:val="center"/>
          </w:tcPr>
          <w:p w14:paraId="3792221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8"/>
              </w:rPr>
              <w:t>指标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8"/>
              </w:rPr>
              <w:t>说明</w:t>
            </w:r>
          </w:p>
        </w:tc>
        <w:tc>
          <w:tcPr>
            <w:tcW w:w="761" w:type="dxa"/>
            <w:vAlign w:val="center"/>
          </w:tcPr>
          <w:p w14:paraId="7C325D2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8"/>
              </w:rPr>
              <w:t>权重</w:t>
            </w:r>
          </w:p>
        </w:tc>
      </w:tr>
      <w:tr w14:paraId="781C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396CA8D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教学理念</w:t>
            </w:r>
          </w:p>
        </w:tc>
        <w:tc>
          <w:tcPr>
            <w:tcW w:w="6655" w:type="dxa"/>
          </w:tcPr>
          <w:p w14:paraId="1894F4C1">
            <w:pPr>
              <w:spacing w:line="360" w:lineRule="auto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能充分体现以学习者为中心的教学理念，互动性强。</w:t>
            </w:r>
          </w:p>
        </w:tc>
        <w:tc>
          <w:tcPr>
            <w:tcW w:w="761" w:type="dxa"/>
            <w:vAlign w:val="center"/>
          </w:tcPr>
          <w:p w14:paraId="257E44A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15</w:t>
            </w:r>
          </w:p>
        </w:tc>
      </w:tr>
      <w:tr w14:paraId="7863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6660E3E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教学内容</w:t>
            </w:r>
          </w:p>
        </w:tc>
        <w:tc>
          <w:tcPr>
            <w:tcW w:w="6655" w:type="dxa"/>
          </w:tcPr>
          <w:p w14:paraId="2E13E877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以课程目标为依托，概念描述科学，问题表述准确，资料引用正确，认知逻辑合理。</w:t>
            </w:r>
          </w:p>
        </w:tc>
        <w:tc>
          <w:tcPr>
            <w:tcW w:w="761" w:type="dxa"/>
            <w:vAlign w:val="center"/>
          </w:tcPr>
          <w:p w14:paraId="4CC9E50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15</w:t>
            </w:r>
          </w:p>
        </w:tc>
      </w:tr>
      <w:tr w14:paraId="1DBD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1BF4245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教学设计</w:t>
            </w:r>
          </w:p>
        </w:tc>
        <w:tc>
          <w:tcPr>
            <w:tcW w:w="6655" w:type="dxa"/>
          </w:tcPr>
          <w:p w14:paraId="00239E17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pacing w:val="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pacing w:val="2"/>
                <w:sz w:val="24"/>
                <w:szCs w:val="28"/>
              </w:rPr>
              <w:t>教学目标明确、过程清晰，解决实际教学问题，富有创意，学生参与性强。</w:t>
            </w:r>
          </w:p>
        </w:tc>
        <w:tc>
          <w:tcPr>
            <w:tcW w:w="761" w:type="dxa"/>
            <w:vAlign w:val="center"/>
          </w:tcPr>
          <w:p w14:paraId="7174827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15</w:t>
            </w:r>
          </w:p>
        </w:tc>
      </w:tr>
      <w:tr w14:paraId="3F51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1A1BF23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教学策略</w:t>
            </w:r>
          </w:p>
        </w:tc>
        <w:tc>
          <w:tcPr>
            <w:tcW w:w="6655" w:type="dxa"/>
          </w:tcPr>
          <w:p w14:paraId="3D28FC75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学习进度可调、学习路径可选、交互参数可控，支持多种学习方式（如合作学习、自主学习或探究学习）。</w:t>
            </w:r>
          </w:p>
        </w:tc>
        <w:tc>
          <w:tcPr>
            <w:tcW w:w="761" w:type="dxa"/>
            <w:vAlign w:val="center"/>
          </w:tcPr>
          <w:p w14:paraId="6869D65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15</w:t>
            </w:r>
          </w:p>
        </w:tc>
      </w:tr>
      <w:tr w14:paraId="2A72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399B4AF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技术应用</w:t>
            </w:r>
          </w:p>
        </w:tc>
        <w:tc>
          <w:tcPr>
            <w:tcW w:w="6655" w:type="dxa"/>
          </w:tcPr>
          <w:p w14:paraId="15976270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具有运行稳定、操作简便、可移植、易维护等特点。</w:t>
            </w:r>
          </w:p>
        </w:tc>
        <w:tc>
          <w:tcPr>
            <w:tcW w:w="761" w:type="dxa"/>
            <w:vAlign w:val="center"/>
          </w:tcPr>
          <w:p w14:paraId="6BA8167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15</w:t>
            </w:r>
          </w:p>
        </w:tc>
      </w:tr>
      <w:tr w14:paraId="5AFC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099A9D9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</w:p>
        </w:tc>
        <w:tc>
          <w:tcPr>
            <w:tcW w:w="6655" w:type="dxa"/>
          </w:tcPr>
          <w:p w14:paraId="0B9B7AFA">
            <w:pPr>
              <w:spacing w:line="360" w:lineRule="auto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采用近年的新技术，开展数字化教与学工具创新应用。</w:t>
            </w:r>
          </w:p>
        </w:tc>
        <w:tc>
          <w:tcPr>
            <w:tcW w:w="761" w:type="dxa"/>
            <w:vAlign w:val="center"/>
          </w:tcPr>
          <w:p w14:paraId="66C97E3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10</w:t>
            </w:r>
          </w:p>
        </w:tc>
      </w:tr>
      <w:tr w14:paraId="1F36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9" w:type="dxa"/>
            <w:vAlign w:val="center"/>
          </w:tcPr>
          <w:p w14:paraId="36A601B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运行效果</w:t>
            </w:r>
          </w:p>
        </w:tc>
        <w:tc>
          <w:tcPr>
            <w:tcW w:w="6655" w:type="dxa"/>
          </w:tcPr>
          <w:p w14:paraId="199C2E5C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画面、语言、声音等整体运行效果流畅、清晰，艺术表现力强。</w:t>
            </w:r>
          </w:p>
        </w:tc>
        <w:tc>
          <w:tcPr>
            <w:tcW w:w="761" w:type="dxa"/>
            <w:vAlign w:val="center"/>
          </w:tcPr>
          <w:p w14:paraId="17AB3C5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15</w:t>
            </w:r>
          </w:p>
        </w:tc>
      </w:tr>
    </w:tbl>
    <w:p w14:paraId="0E156FB0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注意</w:t>
      </w:r>
      <w:r>
        <w:rPr>
          <w:sz w:val="28"/>
          <w:szCs w:val="28"/>
        </w:rPr>
        <w:t>事项</w:t>
      </w:r>
    </w:p>
    <w:p w14:paraId="676A63A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（一）本项目作品一经</w:t>
      </w:r>
      <w:r>
        <w:rPr>
          <w:rFonts w:ascii="仿宋" w:hAnsi="仿宋" w:eastAsia="仿宋" w:cs="宋体"/>
          <w:sz w:val="28"/>
          <w:szCs w:val="28"/>
        </w:rPr>
        <w:t>发现或举报</w:t>
      </w:r>
      <w:r>
        <w:rPr>
          <w:rFonts w:hint="eastAsia" w:ascii="仿宋" w:hAnsi="仿宋" w:eastAsia="仿宋" w:cs="宋体"/>
          <w:sz w:val="28"/>
          <w:szCs w:val="28"/>
        </w:rPr>
        <w:t>包含以下问题直接取消参加展示交流资格和</w:t>
      </w:r>
      <w:r>
        <w:rPr>
          <w:rFonts w:ascii="仿宋" w:hAnsi="仿宋" w:eastAsia="仿宋" w:cs="宋体"/>
          <w:sz w:val="28"/>
          <w:szCs w:val="28"/>
        </w:rPr>
        <w:t>所获成果</w:t>
      </w:r>
      <w:r>
        <w:rPr>
          <w:rFonts w:hint="eastAsia" w:ascii="仿宋" w:hAnsi="仿宋" w:eastAsia="仿宋" w:cs="宋体"/>
          <w:sz w:val="28"/>
          <w:szCs w:val="28"/>
        </w:rPr>
        <w:t>：</w:t>
      </w:r>
    </w:p>
    <w:p w14:paraId="777D66F6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1.政治性错误和科学性错误；</w:t>
      </w:r>
    </w:p>
    <w:p w14:paraId="20E3EA26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2.弄虚作假行为；</w:t>
      </w:r>
    </w:p>
    <w:p w14:paraId="629A742B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3.已参加过其他国家级活动；</w:t>
      </w:r>
    </w:p>
    <w:p w14:paraId="5A677095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4.参加者信息不真实、作品内容不完整。</w:t>
      </w:r>
    </w:p>
    <w:p w14:paraId="4D56F199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（二）本项目作品必须为作者原创，本人拥有该作品的著作权，不得剽窃、抄袭他人作品，一经发现或举报直接取消参加展示交流资格和所获成果。</w:t>
      </w:r>
    </w:p>
    <w:p w14:paraId="1B7F62E3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268605</wp:posOffset>
            </wp:positionV>
            <wp:extent cx="1009650" cy="100965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活动信息</w:t>
      </w:r>
    </w:p>
    <w:p w14:paraId="01014BF3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中国教育技术协会官网：</w:t>
      </w:r>
      <w:r>
        <w:rPr>
          <w:rFonts w:ascii="仿宋" w:hAnsi="仿宋" w:eastAsia="仿宋"/>
          <w:bCs/>
          <w:color w:val="000000"/>
          <w:sz w:val="28"/>
          <w:szCs w:val="28"/>
        </w:rPr>
        <w:t>www.caet.org.cn</w:t>
      </w:r>
      <w:r>
        <w:rPr>
          <w:sz w:val="28"/>
          <w:szCs w:val="28"/>
        </w:rPr>
        <w:t xml:space="preserve"> </w:t>
      </w:r>
    </w:p>
    <w:p w14:paraId="29CB6692">
      <w:pPr>
        <w:widowControl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EOC</w:t>
      </w:r>
      <w:r>
        <w:rPr>
          <w:rFonts w:hint="eastAsia" w:ascii="仿宋" w:hAnsi="仿宋" w:eastAsia="仿宋" w:cstheme="minorEastAsia"/>
          <w:sz w:val="28"/>
          <w:szCs w:val="28"/>
        </w:rPr>
        <w:t>活动网站：</w:t>
      </w:r>
      <w:r>
        <w:rPr>
          <w:rFonts w:ascii="仿宋" w:hAnsi="仿宋" w:eastAsia="仿宋"/>
          <w:sz w:val="28"/>
          <w:szCs w:val="28"/>
        </w:rPr>
        <w:t>www.eochd.com</w:t>
      </w:r>
    </w:p>
    <w:p w14:paraId="7B2AB8D7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联系电话：0</w:t>
      </w:r>
      <w:r>
        <w:rPr>
          <w:rFonts w:ascii="仿宋" w:hAnsi="仿宋" w:eastAsia="仿宋" w:cstheme="minorEastAsia"/>
          <w:sz w:val="28"/>
          <w:szCs w:val="28"/>
        </w:rPr>
        <w:t>10-87663458</w:t>
      </w:r>
    </w:p>
    <w:p w14:paraId="31021897">
      <w:pPr>
        <w:widowControl/>
        <w:spacing w:line="480" w:lineRule="exact"/>
        <w:ind w:firstLine="6160" w:firstLineChars="2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E</w:t>
      </w:r>
      <w:r>
        <w:rPr>
          <w:rFonts w:ascii="仿宋" w:hAnsi="仿宋" w:eastAsia="仿宋" w:cstheme="minorEastAsia"/>
          <w:sz w:val="28"/>
          <w:szCs w:val="28"/>
        </w:rPr>
        <w:t>OC活动</w:t>
      </w:r>
      <w:r>
        <w:rPr>
          <w:rFonts w:hint="eastAsia" w:ascii="仿宋" w:hAnsi="仿宋" w:eastAsia="仿宋" w:cstheme="minorEastAsia"/>
          <w:sz w:val="28"/>
          <w:szCs w:val="28"/>
        </w:rPr>
        <w:t>公众号</w:t>
      </w:r>
    </w:p>
    <w:p w14:paraId="38761A1E">
      <w:pPr>
        <w:spacing w:line="500" w:lineRule="exact"/>
        <w:ind w:firstLine="420" w:firstLineChars="200"/>
        <w:rPr>
          <w:rFonts w:hint="eastAsia" w:ascii="宋体" w:hAnsi="宋体"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FD50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149E">
    <w:pPr>
      <w:pStyle w:val="10"/>
      <w:pBdr>
        <w:bottom w:val="none" w:color="auto" w:sz="0" w:space="0"/>
      </w:pBdr>
      <w:jc w:val="both"/>
      <w:textAlignment w:val="center"/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-62865</wp:posOffset>
          </wp:positionV>
          <wp:extent cx="266700" cy="285750"/>
          <wp:effectExtent l="0" t="0" r="0" b="0"/>
          <wp:wrapNone/>
          <wp:docPr id="4097" name="图片 1" descr="1667185328188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1667185328188(1)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2026　</w:t>
    </w:r>
    <w:r>
      <w:rPr>
        <w:rFonts w:ascii="仿宋" w:hAnsi="仿宋" w:eastAsia="仿宋"/>
        <w:sz w:val="21"/>
        <w:szCs w:val="21"/>
      </w:rPr>
      <w:t>　</w:t>
    </w:r>
    <w:r>
      <w:rPr>
        <w:rFonts w:hint="eastAsia" w:ascii="仿宋" w:hAnsi="仿宋" w:eastAsia="仿宋"/>
        <w:sz w:val="21"/>
        <w:szCs w:val="21"/>
      </w:rPr>
      <w:t xml:space="preserve"> </w:t>
    </w:r>
    <w:r>
      <w:rPr>
        <w:rFonts w:ascii="仿宋" w:hAnsi="仿宋" w:eastAsia="仿宋"/>
        <w:sz w:val="21"/>
        <w:szCs w:val="21"/>
      </w:rPr>
      <w:t>教学资源类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MzBmMjFkYmZiYjU1ZWRjNmM3YTY2ZGFmMDU2OTAifQ=="/>
  </w:docVars>
  <w:rsids>
    <w:rsidRoot w:val="0061176C"/>
    <w:rsid w:val="000936D8"/>
    <w:rsid w:val="000B4999"/>
    <w:rsid w:val="000D44B0"/>
    <w:rsid w:val="000F64CF"/>
    <w:rsid w:val="000F6F89"/>
    <w:rsid w:val="0013688C"/>
    <w:rsid w:val="00136D5E"/>
    <w:rsid w:val="0018486B"/>
    <w:rsid w:val="001D4B20"/>
    <w:rsid w:val="00230ED8"/>
    <w:rsid w:val="0023258C"/>
    <w:rsid w:val="002773B3"/>
    <w:rsid w:val="002A4E83"/>
    <w:rsid w:val="002B3045"/>
    <w:rsid w:val="00372CB7"/>
    <w:rsid w:val="00396029"/>
    <w:rsid w:val="003A1672"/>
    <w:rsid w:val="003E1CD7"/>
    <w:rsid w:val="003F335B"/>
    <w:rsid w:val="00453D78"/>
    <w:rsid w:val="00496179"/>
    <w:rsid w:val="004C433B"/>
    <w:rsid w:val="004D2928"/>
    <w:rsid w:val="005425F9"/>
    <w:rsid w:val="00572418"/>
    <w:rsid w:val="005A64A2"/>
    <w:rsid w:val="005C5B85"/>
    <w:rsid w:val="0061176C"/>
    <w:rsid w:val="006F5F26"/>
    <w:rsid w:val="007A494C"/>
    <w:rsid w:val="007C03A8"/>
    <w:rsid w:val="007F45ED"/>
    <w:rsid w:val="008510F1"/>
    <w:rsid w:val="00864DEE"/>
    <w:rsid w:val="00890604"/>
    <w:rsid w:val="00892C60"/>
    <w:rsid w:val="008E7172"/>
    <w:rsid w:val="009063B7"/>
    <w:rsid w:val="00931F38"/>
    <w:rsid w:val="00A25287"/>
    <w:rsid w:val="00A44AB2"/>
    <w:rsid w:val="00AE2CE3"/>
    <w:rsid w:val="00B207B5"/>
    <w:rsid w:val="00B26E57"/>
    <w:rsid w:val="00B63806"/>
    <w:rsid w:val="00B66A3D"/>
    <w:rsid w:val="00BB7315"/>
    <w:rsid w:val="00BE3939"/>
    <w:rsid w:val="00C03BC4"/>
    <w:rsid w:val="00C07FA1"/>
    <w:rsid w:val="00C21F03"/>
    <w:rsid w:val="00C91174"/>
    <w:rsid w:val="00CB258D"/>
    <w:rsid w:val="00CB512A"/>
    <w:rsid w:val="00CD148B"/>
    <w:rsid w:val="00CF2676"/>
    <w:rsid w:val="00D07690"/>
    <w:rsid w:val="00D34A24"/>
    <w:rsid w:val="00D412DE"/>
    <w:rsid w:val="00D66C9D"/>
    <w:rsid w:val="00D901D0"/>
    <w:rsid w:val="00D909CC"/>
    <w:rsid w:val="00E9108F"/>
    <w:rsid w:val="00EA3545"/>
    <w:rsid w:val="00EA62E0"/>
    <w:rsid w:val="00ED642C"/>
    <w:rsid w:val="00EE0991"/>
    <w:rsid w:val="00F31257"/>
    <w:rsid w:val="00F3762D"/>
    <w:rsid w:val="00FA02D8"/>
    <w:rsid w:val="00FA147B"/>
    <w:rsid w:val="00FA531E"/>
    <w:rsid w:val="00FC4798"/>
    <w:rsid w:val="00FD6CC5"/>
    <w:rsid w:val="03E00A2D"/>
    <w:rsid w:val="20B60668"/>
    <w:rsid w:val="2D053A9E"/>
    <w:rsid w:val="408C1FF0"/>
    <w:rsid w:val="5C292F77"/>
    <w:rsid w:val="5CE74522"/>
    <w:rsid w:val="72E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eastAsia="仿宋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jc w:val="left"/>
      <w:outlineLvl w:val="1"/>
    </w:pPr>
    <w:rPr>
      <w:rFonts w:ascii="Calibri Light" w:hAnsi="Calibri Light" w:eastAsia="仿宋"/>
      <w:b/>
      <w:bCs/>
      <w:sz w:val="30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ind w:firstLine="200" w:firstLineChars="200"/>
      <w:jc w:val="left"/>
      <w:outlineLvl w:val="2"/>
    </w:pPr>
    <w:rPr>
      <w:rFonts w:eastAsia="仿宋"/>
      <w:b/>
      <w:bCs/>
      <w:sz w:val="28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6">
    <w:name w:val="annotation text"/>
    <w:basedOn w:val="1"/>
    <w:link w:val="28"/>
    <w:qFormat/>
    <w:uiPriority w:val="99"/>
    <w:pPr>
      <w:jc w:val="left"/>
    </w:pPr>
  </w:style>
  <w:style w:type="paragraph" w:styleId="7">
    <w:name w:val="Body Text"/>
    <w:basedOn w:val="1"/>
    <w:link w:val="20"/>
    <w:qFormat/>
    <w:uiPriority w:val="99"/>
    <w:pPr>
      <w:spacing w:after="120"/>
    </w:pPr>
  </w:style>
  <w:style w:type="paragraph" w:styleId="8">
    <w:name w:val="Balloon Text"/>
    <w:basedOn w:val="1"/>
    <w:link w:val="22"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9"/>
    <w:qFormat/>
    <w:uiPriority w:val="99"/>
    <w:rPr>
      <w:b/>
      <w:bCs/>
    </w:rPr>
  </w:style>
  <w:style w:type="paragraph" w:styleId="12">
    <w:name w:val="Body Text First Indent"/>
    <w:basedOn w:val="7"/>
    <w:link w:val="21"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5"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正文文本 字符"/>
    <w:basedOn w:val="15"/>
    <w:link w:val="7"/>
    <w:qFormat/>
    <w:uiPriority w:val="99"/>
    <w:rPr>
      <w:rFonts w:ascii="Calibri" w:hAnsi="Calibri" w:eastAsia="宋体" w:cs="Times New Roman"/>
    </w:rPr>
  </w:style>
  <w:style w:type="character" w:customStyle="1" w:styleId="21">
    <w:name w:val="正文文本首行缩进 字符"/>
    <w:basedOn w:val="20"/>
    <w:link w:val="12"/>
    <w:qFormat/>
    <w:uiPriority w:val="99"/>
    <w:rPr>
      <w:rFonts w:ascii="Calibri" w:hAnsi="Calibri" w:eastAsia="宋体" w:cs="Times New Roman"/>
    </w:rPr>
  </w:style>
  <w:style w:type="character" w:customStyle="1" w:styleId="22">
    <w:name w:val="批注框文本 字符"/>
    <w:basedOn w:val="15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标题 1 字符"/>
    <w:basedOn w:val="15"/>
    <w:link w:val="2"/>
    <w:qFormat/>
    <w:uiPriority w:val="9"/>
    <w:rPr>
      <w:rFonts w:eastAsia="仿宋" w:cs="Times New Roman"/>
      <w:b/>
      <w:bCs/>
      <w:kern w:val="44"/>
      <w:sz w:val="30"/>
      <w:szCs w:val="44"/>
    </w:rPr>
  </w:style>
  <w:style w:type="character" w:customStyle="1" w:styleId="24">
    <w:name w:val="标题 2 字符"/>
    <w:basedOn w:val="15"/>
    <w:link w:val="3"/>
    <w:qFormat/>
    <w:uiPriority w:val="9"/>
    <w:rPr>
      <w:rFonts w:ascii="Calibri Light" w:hAnsi="Calibri Light" w:eastAsia="仿宋" w:cs="Times New Roman"/>
      <w:b/>
      <w:bCs/>
      <w:sz w:val="30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3 字符"/>
    <w:basedOn w:val="15"/>
    <w:link w:val="4"/>
    <w:qFormat/>
    <w:uiPriority w:val="9"/>
    <w:rPr>
      <w:rFonts w:ascii="Calibri" w:hAnsi="Calibri" w:eastAsia="仿宋" w:cs="Times New Roman"/>
      <w:b/>
      <w:bCs/>
      <w:sz w:val="28"/>
      <w:szCs w:val="32"/>
    </w:rPr>
  </w:style>
  <w:style w:type="character" w:customStyle="1" w:styleId="27">
    <w:name w:val="apple-converted-space"/>
    <w:basedOn w:val="15"/>
    <w:autoRedefine/>
    <w:qFormat/>
    <w:uiPriority w:val="0"/>
  </w:style>
  <w:style w:type="character" w:customStyle="1" w:styleId="28">
    <w:name w:val="批注文字 字符"/>
    <w:basedOn w:val="15"/>
    <w:link w:val="6"/>
    <w:autoRedefine/>
    <w:qFormat/>
    <w:uiPriority w:val="99"/>
    <w:rPr>
      <w:rFonts w:cs="Times New Roman"/>
    </w:rPr>
  </w:style>
  <w:style w:type="character" w:customStyle="1" w:styleId="29">
    <w:name w:val="批注主题 字符"/>
    <w:basedOn w:val="28"/>
    <w:link w:val="11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E1E5-C7B4-43FD-8E0A-1DE902577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1795</Words>
  <Characters>1901</Characters>
  <Lines>14</Lines>
  <Paragraphs>4</Paragraphs>
  <TotalTime>1732</TotalTime>
  <ScaleCrop>false</ScaleCrop>
  <LinksUpToDate>false</LinksUpToDate>
  <CharactersWithSpaces>1914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2017-11-09T01:45:00Z</dcterms:created>
  <dc:creator>yinyue1</dc:creator>
  <cp:lastModifiedBy>Mr.Q</cp:lastModifiedBy>
  <dcterms:modified xsi:type="dcterms:W3CDTF">2026-01-27T02:16:59Z</dcterms:modified>
  <cp:revision>552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FD44DFE72A9D4566BBD4EB44965722CA</vt:lpwstr>
  </property>
  <property fmtid="{D5CDD505-2E9C-101B-9397-08002B2CF9AE}" pid="4" name="KSOTemplateDocerSaveRecord">
    <vt:lpwstr>eyJoZGlkIjoiMzYyYTUxNDAzMDFiYTBjOWIyMjNmZDg3ZWVhOGVjNTciLCJ1c2VySWQiOiI3ODY4NjY1MDMifQ==</vt:lpwstr>
  </property>
</Properties>
</file>