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939A">
      <w:pPr>
        <w:spacing w:before="156" w:beforeLines="50" w:after="156" w:afterLines="50" w:line="50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b/>
          <w:sz w:val="36"/>
          <w:szCs w:val="36"/>
        </w:rPr>
        <w:t>数智技术赋能</w:t>
      </w:r>
      <w:r>
        <w:rPr>
          <w:rFonts w:hint="eastAsia" w:ascii="仿宋" w:hAnsi="仿宋" w:eastAsia="仿宋"/>
          <w:b/>
          <w:sz w:val="36"/>
          <w:szCs w:val="36"/>
        </w:rPr>
        <w:t>教育</w:t>
      </w:r>
      <w:r>
        <w:rPr>
          <w:rFonts w:ascii="仿宋" w:hAnsi="仿宋" w:eastAsia="仿宋"/>
          <w:b/>
          <w:sz w:val="36"/>
          <w:szCs w:val="36"/>
        </w:rPr>
        <w:t>教学研究论文</w:t>
      </w:r>
    </w:p>
    <w:p w14:paraId="125FECAD">
      <w:pPr>
        <w:spacing w:line="480" w:lineRule="exact"/>
        <w:rPr>
          <w:rFonts w:hint="eastAsia" w:ascii="仿宋" w:hAnsi="仿宋" w:eastAsia="仿宋"/>
          <w:b/>
          <w:sz w:val="28"/>
          <w:szCs w:val="28"/>
        </w:rPr>
      </w:pPr>
    </w:p>
    <w:p w14:paraId="05076D09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一、项目内容</w:t>
      </w:r>
    </w:p>
    <w:p w14:paraId="0E1E35E7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kern w:val="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聚焦数智技术</w:t>
      </w:r>
      <w:r>
        <w:rPr>
          <w:rFonts w:hint="eastAsia" w:ascii="仿宋" w:hAnsi="仿宋" w:eastAsia="仿宋"/>
          <w:color w:val="000000"/>
          <w:sz w:val="28"/>
          <w:szCs w:val="28"/>
        </w:rPr>
        <w:t>赋能</w:t>
      </w:r>
      <w:r>
        <w:rPr>
          <w:rFonts w:ascii="仿宋" w:hAnsi="仿宋" w:eastAsia="仿宋"/>
          <w:color w:val="000000"/>
          <w:sz w:val="28"/>
          <w:szCs w:val="28"/>
        </w:rPr>
        <w:t>中小学教育教学的创新研究成果，涵盖理论研究、课堂实践探索、教学经验总结等类型。论文需立足一线教学实际，兼具科学性、创新性与实践指导性，能为中小学数字化教学落地提供参考借鉴。</w:t>
      </w:r>
    </w:p>
    <w:p w14:paraId="48088EA9">
      <w:pPr>
        <w:autoSpaceDE w:val="0"/>
        <w:autoSpaceDN w:val="0"/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</w:rPr>
        <w:t>本项目征集的内容范围可参考《中国信息技术教育》杂志2026年关注</w:t>
      </w:r>
      <w:r>
        <w:rPr>
          <w:rFonts w:hint="eastAsia" w:ascii="仿宋" w:hAnsi="仿宋" w:eastAsia="仿宋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重点，具体详见杂志官网（</w:t>
      </w:r>
      <w:r>
        <w:fldChar w:fldCharType="begin"/>
      </w:r>
      <w:r>
        <w:instrText xml:space="preserve"> HYPERLINK "http://www.chinaitedu.cn" </w:instrText>
      </w:r>
      <w:r>
        <w:fldChar w:fldCharType="separate"/>
      </w:r>
      <w:r>
        <w:rPr>
          <w:rStyle w:val="16"/>
          <w:rFonts w:ascii="仿宋" w:hAnsi="仿宋" w:eastAsia="仿宋" w:cstheme="minorEastAsia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www.chinaitedu.cn</w:t>
      </w:r>
      <w:r>
        <w:rPr>
          <w:rStyle w:val="16"/>
          <w:rFonts w:ascii="仿宋" w:hAnsi="仿宋" w:eastAsia="仿宋" w:cstheme="minorEastAsia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）。</w:t>
      </w:r>
    </w:p>
    <w:p w14:paraId="0B55BE71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二、参与范围</w:t>
      </w:r>
    </w:p>
    <w:p w14:paraId="7377AEBE">
      <w:pPr>
        <w:autoSpaceDE w:val="0"/>
        <w:autoSpaceDN w:val="0"/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EastAsia"/>
          <w:kern w:val="0"/>
          <w:sz w:val="28"/>
          <w:szCs w:val="28"/>
        </w:rPr>
        <w:t>（一）</w:t>
      </w:r>
      <w:r>
        <w:rPr>
          <w:rFonts w:hint="eastAsia" w:ascii="仿宋" w:hAnsi="仿宋" w:eastAsia="仿宋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组别：幼教</w:t>
      </w:r>
      <w:r>
        <w:rPr>
          <w:rFonts w:ascii="仿宋" w:hAnsi="仿宋" w:eastAsia="仿宋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仿宋" w:hAnsi="仿宋" w:eastAsia="仿宋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、小学组、初中组、高中组（含中职）、准教师组（仅限在校师范生或实习教师参与）。</w:t>
      </w:r>
    </w:p>
    <w:p w14:paraId="40969B6D">
      <w:pPr>
        <w:autoSpaceDE w:val="0"/>
        <w:autoSpaceDN w:val="0"/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</w:t>
      </w:r>
      <w:bookmarkStart w:id="0" w:name="OLE_LINK1"/>
      <w:r>
        <w:rPr>
          <w:rFonts w:hint="eastAsia" w:ascii="仿宋" w:hAnsi="仿宋" w:eastAsia="仿宋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参与人数：</w:t>
      </w:r>
      <w:bookmarkEnd w:id="0"/>
      <w:r>
        <w:rPr>
          <w:rFonts w:hint="eastAsia" w:ascii="仿宋" w:hAnsi="仿宋" w:eastAsia="仿宋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1-3人，每人仅限参与一个项目、提交一件作品。每件作品可增设1名指导教师（允许空缺），且指导教师不得作为该作品的作者本人。</w:t>
      </w:r>
    </w:p>
    <w:p w14:paraId="76C0DEDE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三、作品要求</w:t>
      </w:r>
    </w:p>
    <w:p w14:paraId="6032DEEF">
      <w:pPr>
        <w:autoSpaceDE w:val="0"/>
        <w:autoSpaceDN w:val="0"/>
        <w:snapToGrid w:val="0"/>
        <w:spacing w:line="480" w:lineRule="exact"/>
        <w:ind w:firstLine="560" w:firstLineChars="200"/>
        <w:rPr>
          <w:rFonts w:hint="eastAsia" w:ascii="仿宋" w:hAnsi="仿宋" w:eastAsia="仿宋" w:cstheme="majorEastAsia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</w:t>
      </w:r>
      <w:r>
        <w:rPr>
          <w:rFonts w:hint="eastAsia" w:ascii="仿宋" w:hAnsi="仿宋" w:eastAsia="仿宋" w:cstheme="majorEastAsia"/>
          <w:kern w:val="0"/>
          <w:sz w:val="28"/>
          <w:szCs w:val="28"/>
        </w:rPr>
        <w:t>在理论与实践的结合上要充分体现信息技术与教育教学融合，突出科学性、可读性和创新性等特点。</w:t>
      </w:r>
    </w:p>
    <w:p w14:paraId="1A9F736F">
      <w:pPr>
        <w:autoSpaceDE w:val="0"/>
        <w:autoSpaceDN w:val="0"/>
        <w:snapToGrid w:val="0"/>
        <w:spacing w:line="480" w:lineRule="exact"/>
        <w:ind w:firstLine="560" w:firstLineChars="200"/>
        <w:rPr>
          <w:rFonts w:hint="eastAsia" w:ascii="仿宋" w:hAnsi="仿宋" w:eastAsia="仿宋" w:cstheme="majorEastAsia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 w:cstheme="majorEastAsia"/>
          <w:kern w:val="0"/>
          <w:sz w:val="28"/>
          <w:szCs w:val="28"/>
        </w:rPr>
        <w:t>力求实用性、可操作性和针对性，选题力求小而精。</w:t>
      </w:r>
    </w:p>
    <w:p w14:paraId="721C1F6B">
      <w:pPr>
        <w:autoSpaceDE w:val="0"/>
        <w:autoSpaceDN w:val="0"/>
        <w:snapToGrid w:val="0"/>
        <w:spacing w:line="480" w:lineRule="exact"/>
        <w:ind w:firstLine="560" w:firstLineChars="200"/>
        <w:rPr>
          <w:rFonts w:hint="eastAsia" w:ascii="仿宋" w:hAnsi="仿宋" w:eastAsia="仿宋" w:cstheme="majorEastAsia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</w:t>
      </w:r>
      <w:r>
        <w:rPr>
          <w:rFonts w:hint="eastAsia" w:ascii="仿宋" w:hAnsi="仿宋" w:eastAsia="仿宋" w:cstheme="majorEastAsia"/>
          <w:kern w:val="0"/>
          <w:sz w:val="28"/>
          <w:szCs w:val="28"/>
        </w:rPr>
        <w:t>文章标题下署作者姓名、单位。</w:t>
      </w:r>
    </w:p>
    <w:p w14:paraId="3BEE519E">
      <w:pPr>
        <w:autoSpaceDE w:val="0"/>
        <w:autoSpaceDN w:val="0"/>
        <w:snapToGrid w:val="0"/>
        <w:spacing w:line="480" w:lineRule="exact"/>
        <w:ind w:firstLine="560" w:firstLineChars="200"/>
        <w:rPr>
          <w:rFonts w:hint="eastAsia" w:ascii="仿宋" w:hAnsi="仿宋" w:eastAsia="仿宋" w:cstheme="majorEastAsia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</w:t>
      </w:r>
      <w:r>
        <w:rPr>
          <w:rFonts w:hint="eastAsia" w:ascii="仿宋" w:hAnsi="仿宋" w:eastAsia="仿宋" w:cstheme="majorEastAsia"/>
          <w:kern w:val="0"/>
          <w:sz w:val="28"/>
          <w:szCs w:val="28"/>
        </w:rPr>
        <w:t>文章可包含摘要（300字以内）、关键词（3-5个）、正文、参考文献等。</w:t>
      </w:r>
    </w:p>
    <w:p w14:paraId="40BDFD14">
      <w:pPr>
        <w:autoSpaceDE w:val="0"/>
        <w:autoSpaceDN w:val="0"/>
        <w:snapToGrid w:val="0"/>
        <w:spacing w:line="480" w:lineRule="exact"/>
        <w:ind w:firstLine="560" w:firstLineChars="200"/>
        <w:rPr>
          <w:rFonts w:hint="eastAsia" w:ascii="仿宋" w:hAnsi="仿宋" w:eastAsia="仿宋" w:cstheme="majorEastAsia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（五）1个文档，</w:t>
      </w:r>
      <w:r>
        <w:rPr>
          <w:rFonts w:ascii="仿宋" w:hAnsi="仿宋" w:eastAsia="仿宋" w:cstheme="majorEastAsia"/>
          <w:kern w:val="0"/>
          <w:sz w:val="28"/>
          <w:szCs w:val="28"/>
        </w:rPr>
        <w:t>PDF</w:t>
      </w:r>
      <w:r>
        <w:rPr>
          <w:rFonts w:hint="eastAsia" w:ascii="仿宋" w:hAnsi="仿宋" w:eastAsia="仿宋" w:cstheme="majorEastAsia"/>
          <w:kern w:val="0"/>
          <w:sz w:val="28"/>
          <w:szCs w:val="28"/>
        </w:rPr>
        <w:t>格式，字数以3000-7000字为宜。</w:t>
      </w:r>
    </w:p>
    <w:p w14:paraId="53A2CA92">
      <w:pPr>
        <w:autoSpaceDE w:val="0"/>
        <w:autoSpaceDN w:val="0"/>
        <w:snapToGrid w:val="0"/>
        <w:spacing w:line="480" w:lineRule="exact"/>
        <w:ind w:firstLine="560" w:firstLineChars="200"/>
        <w:rPr>
          <w:rFonts w:hint="eastAsia" w:ascii="仿宋" w:hAnsi="仿宋" w:eastAsia="仿宋" w:cstheme="majorEastAsia"/>
          <w:kern w:val="0"/>
          <w:sz w:val="28"/>
          <w:szCs w:val="28"/>
        </w:rPr>
      </w:pPr>
      <w:r>
        <w:rPr>
          <w:rFonts w:hint="eastAsia" w:ascii="仿宋" w:hAnsi="仿宋" w:eastAsia="仿宋" w:cstheme="majorEastAsia"/>
          <w:kern w:val="0"/>
          <w:sz w:val="28"/>
          <w:szCs w:val="28"/>
        </w:rPr>
        <w:t>（六）其他要求：</w:t>
      </w:r>
      <w:r>
        <w:rPr>
          <w:rFonts w:hint="eastAsia" w:ascii="仿宋" w:hAnsi="仿宋" w:eastAsia="仿宋"/>
          <w:sz w:val="28"/>
          <w:szCs w:val="28"/>
        </w:rPr>
        <w:t>入围第二阶段线上成果交流展示的作品，在提交线上成果交流展示相关文件时，须同步提交论文查重报告，报告为</w:t>
      </w:r>
      <w:r>
        <w:rPr>
          <w:rFonts w:ascii="仿宋" w:hAnsi="仿宋" w:eastAsia="仿宋"/>
          <w:sz w:val="28"/>
          <w:szCs w:val="28"/>
        </w:rPr>
        <w:t>PDF</w:t>
      </w:r>
      <w:r>
        <w:rPr>
          <w:rFonts w:hint="eastAsia" w:ascii="仿宋" w:hAnsi="仿宋" w:eastAsia="仿宋"/>
          <w:sz w:val="28"/>
          <w:szCs w:val="28"/>
        </w:rPr>
        <w:t>格式。</w:t>
      </w:r>
    </w:p>
    <w:p w14:paraId="274228DE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四、作品提交与</w:t>
      </w:r>
      <w:r>
        <w:rPr>
          <w:sz w:val="28"/>
          <w:szCs w:val="28"/>
        </w:rPr>
        <w:t>遴选</w:t>
      </w:r>
    </w:p>
    <w:p w14:paraId="3026A0B8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1" w:name="_Hlk159147972"/>
      <w:r>
        <w:rPr>
          <w:rFonts w:hint="eastAsia" w:ascii="仿宋" w:hAnsi="仿宋" w:eastAsia="仿宋"/>
          <w:sz w:val="28"/>
          <w:szCs w:val="28"/>
        </w:rPr>
        <w:t>（一）</w:t>
      </w:r>
      <w:bookmarkEnd w:id="1"/>
      <w:bookmarkStart w:id="2" w:name="_Hlk159147948"/>
      <w:r>
        <w:rPr>
          <w:rFonts w:hint="eastAsia" w:ascii="仿宋" w:hAnsi="仿宋" w:eastAsia="仿宋"/>
          <w:sz w:val="28"/>
          <w:szCs w:val="28"/>
        </w:rPr>
        <w:t>报名及作品提交方式：E</w:t>
      </w:r>
      <w:r>
        <w:rPr>
          <w:rFonts w:ascii="仿宋" w:hAnsi="仿宋" w:eastAsia="仿宋"/>
          <w:sz w:val="28"/>
          <w:szCs w:val="28"/>
        </w:rPr>
        <w:t>OC</w:t>
      </w:r>
      <w:r>
        <w:rPr>
          <w:rFonts w:hint="eastAsia" w:ascii="仿宋" w:hAnsi="仿宋" w:eastAsia="仿宋"/>
          <w:sz w:val="28"/>
          <w:szCs w:val="28"/>
        </w:rPr>
        <w:t>官网在线报名及提交作品，时间为2026年4月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日-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  <w:bookmarkEnd w:id="2"/>
    </w:p>
    <w:p w14:paraId="54F0850A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作品</w:t>
      </w:r>
      <w:r>
        <w:rPr>
          <w:rFonts w:ascii="仿宋" w:hAnsi="仿宋" w:eastAsia="仿宋"/>
          <w:sz w:val="28"/>
          <w:szCs w:val="28"/>
        </w:rPr>
        <w:t>遴选</w:t>
      </w:r>
      <w:r>
        <w:rPr>
          <w:rFonts w:hint="eastAsia" w:ascii="仿宋" w:hAnsi="仿宋" w:eastAsia="仿宋"/>
          <w:sz w:val="28"/>
          <w:szCs w:val="28"/>
        </w:rPr>
        <w:t>：组织</w:t>
      </w:r>
      <w:r>
        <w:rPr>
          <w:rFonts w:ascii="仿宋" w:hAnsi="仿宋" w:eastAsia="仿宋"/>
          <w:sz w:val="28"/>
          <w:szCs w:val="28"/>
        </w:rPr>
        <w:t>专家对征集作品进行遴选</w:t>
      </w:r>
      <w:r>
        <w:rPr>
          <w:rFonts w:hint="eastAsia" w:ascii="仿宋" w:hAnsi="仿宋" w:eastAsia="仿宋"/>
          <w:sz w:val="28"/>
          <w:szCs w:val="28"/>
        </w:rPr>
        <w:t>，2026年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月底通过官网“个</w:t>
      </w:r>
      <w:r>
        <w:rPr>
          <w:rFonts w:ascii="仿宋" w:hAnsi="仿宋" w:eastAsia="仿宋"/>
          <w:sz w:val="28"/>
          <w:szCs w:val="28"/>
        </w:rPr>
        <w:t>人中心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ascii="仿宋" w:hAnsi="仿宋" w:eastAsia="仿宋"/>
          <w:sz w:val="28"/>
          <w:szCs w:val="28"/>
        </w:rPr>
        <w:t>查询</w:t>
      </w:r>
      <w:r>
        <w:rPr>
          <w:rFonts w:hint="eastAsia" w:ascii="仿宋" w:hAnsi="仿宋" w:eastAsia="仿宋"/>
          <w:sz w:val="28"/>
          <w:szCs w:val="28"/>
        </w:rPr>
        <w:t>作品是否入围第</w:t>
      </w:r>
      <w:r>
        <w:rPr>
          <w:rFonts w:ascii="仿宋" w:hAnsi="仿宋" w:eastAsia="仿宋"/>
          <w:sz w:val="28"/>
          <w:szCs w:val="28"/>
        </w:rPr>
        <w:t>二阶段</w:t>
      </w:r>
      <w:r>
        <w:rPr>
          <w:rFonts w:hint="eastAsia" w:ascii="仿宋" w:hAnsi="仿宋" w:eastAsia="仿宋"/>
          <w:sz w:val="28"/>
          <w:szCs w:val="28"/>
        </w:rPr>
        <w:t>成果</w:t>
      </w:r>
      <w:r>
        <w:rPr>
          <w:rFonts w:ascii="仿宋" w:hAnsi="仿宋" w:eastAsia="仿宋"/>
          <w:sz w:val="28"/>
          <w:szCs w:val="28"/>
        </w:rPr>
        <w:t>交流展示</w:t>
      </w:r>
      <w:r>
        <w:rPr>
          <w:rFonts w:hint="eastAsia" w:ascii="仿宋" w:hAnsi="仿宋" w:eastAsia="仿宋"/>
          <w:sz w:val="28"/>
          <w:szCs w:val="28"/>
        </w:rPr>
        <w:t>，具体见“成果</w:t>
      </w:r>
      <w:r>
        <w:rPr>
          <w:rFonts w:ascii="仿宋" w:hAnsi="仿宋" w:eastAsia="仿宋"/>
          <w:sz w:val="28"/>
          <w:szCs w:val="28"/>
        </w:rPr>
        <w:t>交流展示</w:t>
      </w:r>
      <w:r>
        <w:rPr>
          <w:rFonts w:hint="eastAsia" w:ascii="仿宋" w:hAnsi="仿宋" w:eastAsia="仿宋"/>
          <w:sz w:val="28"/>
          <w:szCs w:val="28"/>
        </w:rPr>
        <w:t>通知”</w:t>
      </w:r>
      <w:r>
        <w:rPr>
          <w:rFonts w:ascii="仿宋" w:hAnsi="仿宋" w:eastAsia="仿宋"/>
          <w:sz w:val="28"/>
          <w:szCs w:val="28"/>
        </w:rPr>
        <w:t>。</w:t>
      </w:r>
    </w:p>
    <w:p w14:paraId="0418428E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（三）活动荣誉：</w:t>
      </w:r>
      <w:r>
        <w:rPr>
          <w:rFonts w:hint="eastAsia" w:ascii="仿宋" w:hAnsi="仿宋" w:eastAsia="仿宋"/>
          <w:bCs/>
          <w:sz w:val="28"/>
          <w:szCs w:val="28"/>
        </w:rPr>
        <w:t>各项目遴选入围</w:t>
      </w:r>
      <w:r>
        <w:rPr>
          <w:rFonts w:ascii="仿宋" w:hAnsi="仿宋" w:eastAsia="仿宋"/>
          <w:bCs/>
          <w:sz w:val="28"/>
          <w:szCs w:val="28"/>
        </w:rPr>
        <w:t>作品</w:t>
      </w:r>
      <w:r>
        <w:rPr>
          <w:rFonts w:hint="eastAsia" w:ascii="仿宋" w:hAnsi="仿宋" w:eastAsia="仿宋"/>
          <w:bCs/>
          <w:sz w:val="28"/>
          <w:szCs w:val="28"/>
        </w:rPr>
        <w:t>参加成果</w:t>
      </w:r>
      <w:r>
        <w:rPr>
          <w:rFonts w:ascii="仿宋" w:hAnsi="仿宋" w:eastAsia="仿宋"/>
          <w:bCs/>
          <w:sz w:val="28"/>
          <w:szCs w:val="28"/>
        </w:rPr>
        <w:t>交流展示后，</w:t>
      </w:r>
      <w:r>
        <w:rPr>
          <w:rFonts w:hint="eastAsia" w:ascii="仿宋" w:hAnsi="仿宋" w:eastAsia="仿宋"/>
          <w:bCs/>
          <w:sz w:val="28"/>
          <w:szCs w:val="28"/>
        </w:rPr>
        <w:t>由中国教育技术协会颁发荣誉证书，根据作品质量，依次颁发示范教学成果、优质教学成果、应用教学成果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/>
          <w:bCs/>
          <w:sz w:val="28"/>
          <w:szCs w:val="28"/>
        </w:rPr>
        <w:t>特别优秀作品将</w:t>
      </w:r>
      <w:r>
        <w:rPr>
          <w:rFonts w:hint="eastAsia" w:ascii="仿宋" w:hAnsi="仿宋" w:eastAsia="仿宋"/>
          <w:sz w:val="28"/>
          <w:szCs w:val="28"/>
        </w:rPr>
        <w:t>推荐</w:t>
      </w:r>
      <w:r>
        <w:rPr>
          <w:rFonts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</w:rPr>
        <w:t>《中国信息技术教育》杂志刊发。</w:t>
      </w:r>
      <w:bookmarkStart w:id="3" w:name="_Hlk219108351"/>
      <w:r>
        <w:rPr>
          <w:rFonts w:ascii="仿宋" w:hAnsi="仿宋" w:eastAsia="仿宋"/>
          <w:color w:val="000000"/>
          <w:sz w:val="28"/>
          <w:szCs w:val="28"/>
        </w:rPr>
        <w:t>另设组织工作荣誉，颁发给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在</w:t>
      </w:r>
      <w:r>
        <w:rPr>
          <w:rFonts w:ascii="仿宋" w:hAnsi="仿宋" w:eastAsia="仿宋"/>
          <w:color w:val="000000"/>
          <w:sz w:val="28"/>
          <w:szCs w:val="28"/>
        </w:rPr>
        <w:t>活动组织实施过程中做出突出贡献的地方组织单位、学校及个人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2026年10月底</w:t>
      </w:r>
      <w:bookmarkStart w:id="4" w:name="_GoBack"/>
      <w:bookmarkEnd w:id="4"/>
      <w:r>
        <w:rPr>
          <w:rFonts w:hint="eastAsia" w:ascii="仿宋" w:hAnsi="仿宋" w:eastAsia="仿宋"/>
          <w:sz w:val="28"/>
          <w:szCs w:val="28"/>
        </w:rPr>
        <w:t>，公布活动荣誉成果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查询方式</w:t>
      </w:r>
      <w:r>
        <w:rPr>
          <w:rFonts w:hint="eastAsia" w:ascii="仿宋" w:hAnsi="仿宋" w:eastAsia="仿宋"/>
          <w:sz w:val="28"/>
          <w:szCs w:val="28"/>
        </w:rPr>
        <w:t>及组织工作申报办法</w:t>
      </w:r>
      <w:bookmarkEnd w:id="3"/>
      <w:r>
        <w:rPr>
          <w:rFonts w:hint="eastAsia" w:ascii="仿宋" w:hAnsi="仿宋" w:eastAsia="仿宋"/>
          <w:sz w:val="28"/>
          <w:szCs w:val="28"/>
        </w:rPr>
        <w:t>。</w:t>
      </w:r>
    </w:p>
    <w:p w14:paraId="1013046F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五、作品标准</w:t>
      </w:r>
    </w:p>
    <w:tbl>
      <w:tblPr>
        <w:tblStyle w:val="13"/>
        <w:tblW w:w="8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6411"/>
        <w:gridCol w:w="878"/>
      </w:tblGrid>
      <w:tr w14:paraId="6A456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77" w:type="dxa"/>
          </w:tcPr>
          <w:p w14:paraId="449DBE56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指标</w:t>
            </w:r>
          </w:p>
        </w:tc>
        <w:tc>
          <w:tcPr>
            <w:tcW w:w="6411" w:type="dxa"/>
          </w:tcPr>
          <w:p w14:paraId="729BC2EE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指标说明</w:t>
            </w:r>
          </w:p>
        </w:tc>
        <w:tc>
          <w:tcPr>
            <w:tcW w:w="878" w:type="dxa"/>
          </w:tcPr>
          <w:p w14:paraId="5C920E8F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权重</w:t>
            </w:r>
          </w:p>
        </w:tc>
      </w:tr>
      <w:tr w14:paraId="0B49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77" w:type="dxa"/>
            <w:vMerge w:val="restart"/>
            <w:vAlign w:val="center"/>
          </w:tcPr>
          <w:p w14:paraId="0356D29C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价值性</w:t>
            </w:r>
          </w:p>
        </w:tc>
        <w:tc>
          <w:tcPr>
            <w:tcW w:w="6411" w:type="dxa"/>
            <w:vAlign w:val="center"/>
          </w:tcPr>
          <w:p w14:paraId="34DA571B">
            <w:pPr>
              <w:spacing w:line="50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1.选题价值：选题紧密结合自己的教育教学实际情况，体现当前课程改革的相关要求，突出信息技术与教育创新主题，具有重要的实践指导价值和可推广价值，选题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范围切勿过于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大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且空洞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。</w:t>
            </w:r>
          </w:p>
        </w:tc>
        <w:tc>
          <w:tcPr>
            <w:tcW w:w="878" w:type="dxa"/>
            <w:vMerge w:val="restart"/>
            <w:vAlign w:val="center"/>
          </w:tcPr>
          <w:p w14:paraId="374C75A2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30</w:t>
            </w:r>
          </w:p>
        </w:tc>
      </w:tr>
      <w:tr w14:paraId="41C4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7" w:type="dxa"/>
            <w:vMerge w:val="continue"/>
          </w:tcPr>
          <w:p w14:paraId="234B4F49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6411" w:type="dxa"/>
            <w:vAlign w:val="center"/>
          </w:tcPr>
          <w:p w14:paraId="1B2D610A">
            <w:pPr>
              <w:spacing w:line="50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2.应用价值：观点鲜明，围绕信息技术与教育教学融合的理论与实践问题，提出切实有效的解决措施，重在解决实际问题，具有启发性和可借鉴价值，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切勿纯粹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的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课程教学设计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。</w:t>
            </w:r>
          </w:p>
        </w:tc>
        <w:tc>
          <w:tcPr>
            <w:tcW w:w="878" w:type="dxa"/>
            <w:vMerge w:val="continue"/>
            <w:vAlign w:val="center"/>
          </w:tcPr>
          <w:p w14:paraId="36F074FB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 w14:paraId="7D47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077" w:type="dxa"/>
            <w:vMerge w:val="restart"/>
            <w:vAlign w:val="center"/>
          </w:tcPr>
          <w:p w14:paraId="2C2621C1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科学性</w:t>
            </w:r>
          </w:p>
        </w:tc>
        <w:tc>
          <w:tcPr>
            <w:tcW w:w="6411" w:type="dxa"/>
            <w:vAlign w:val="center"/>
          </w:tcPr>
          <w:p w14:paraId="4DE9A954">
            <w:pPr>
              <w:widowControl/>
              <w:spacing w:line="50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1.论点正确，符合实际，表述准确。</w:t>
            </w:r>
          </w:p>
        </w:tc>
        <w:tc>
          <w:tcPr>
            <w:tcW w:w="878" w:type="dxa"/>
            <w:vMerge w:val="restart"/>
            <w:vAlign w:val="center"/>
          </w:tcPr>
          <w:p w14:paraId="1811C88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20</w:t>
            </w:r>
          </w:p>
        </w:tc>
      </w:tr>
      <w:tr w14:paraId="5DA5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77" w:type="dxa"/>
            <w:vMerge w:val="continue"/>
            <w:vAlign w:val="center"/>
          </w:tcPr>
          <w:p w14:paraId="33358505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6411" w:type="dxa"/>
            <w:vAlign w:val="center"/>
          </w:tcPr>
          <w:p w14:paraId="273CEBDB">
            <w:pPr>
              <w:spacing w:line="50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2.论据科学、稳定、严密；实验及调查数据准确可靠，符合教学规律，没有不确定、猜测性的内容。</w:t>
            </w:r>
          </w:p>
        </w:tc>
        <w:tc>
          <w:tcPr>
            <w:tcW w:w="878" w:type="dxa"/>
            <w:vMerge w:val="continue"/>
            <w:vAlign w:val="center"/>
          </w:tcPr>
          <w:p w14:paraId="6730FEA2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 w14:paraId="7A02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077" w:type="dxa"/>
            <w:vMerge w:val="continue"/>
            <w:vAlign w:val="center"/>
          </w:tcPr>
          <w:p w14:paraId="2EEE1421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6411" w:type="dxa"/>
            <w:vAlign w:val="center"/>
          </w:tcPr>
          <w:p w14:paraId="7E86EFC1">
            <w:pPr>
              <w:spacing w:line="50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3.研究方法科学，资料数据详实，推理严密，统计分析正确。</w:t>
            </w:r>
          </w:p>
        </w:tc>
        <w:tc>
          <w:tcPr>
            <w:tcW w:w="878" w:type="dxa"/>
            <w:vMerge w:val="continue"/>
            <w:vAlign w:val="center"/>
          </w:tcPr>
          <w:p w14:paraId="19A8C10B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 w14:paraId="1021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077" w:type="dxa"/>
            <w:vMerge w:val="restart"/>
            <w:vAlign w:val="center"/>
          </w:tcPr>
          <w:p w14:paraId="4B59D3B3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创新性</w:t>
            </w:r>
          </w:p>
        </w:tc>
        <w:tc>
          <w:tcPr>
            <w:tcW w:w="6411" w:type="dxa"/>
            <w:vAlign w:val="center"/>
          </w:tcPr>
          <w:p w14:paraId="501B48C7">
            <w:pPr>
              <w:widowControl/>
              <w:spacing w:line="50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1.理论创新：结合当前信息技术与教育教学融合的理论研究进展，提出新的教育思想、方法和手段，对已有理论进行科学地修正和补充，而不是对已有研究结论的再次论证。</w:t>
            </w:r>
          </w:p>
        </w:tc>
        <w:tc>
          <w:tcPr>
            <w:tcW w:w="878" w:type="dxa"/>
            <w:vMerge w:val="restart"/>
            <w:vAlign w:val="center"/>
          </w:tcPr>
          <w:p w14:paraId="41C3D076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30</w:t>
            </w:r>
          </w:p>
        </w:tc>
      </w:tr>
      <w:tr w14:paraId="04F9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77" w:type="dxa"/>
            <w:vMerge w:val="continue"/>
            <w:vAlign w:val="center"/>
          </w:tcPr>
          <w:p w14:paraId="6016F0ED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6411" w:type="dxa"/>
            <w:vAlign w:val="center"/>
          </w:tcPr>
          <w:p w14:paraId="6B259654">
            <w:pPr>
              <w:widowControl/>
              <w:spacing w:line="50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2.实践创新：在信息技术与教育教学融合应用实践方面取得创新的进展或突破，有新思考、新方法、新策略、新探索。</w:t>
            </w:r>
          </w:p>
        </w:tc>
        <w:tc>
          <w:tcPr>
            <w:tcW w:w="878" w:type="dxa"/>
            <w:vMerge w:val="continue"/>
            <w:vAlign w:val="center"/>
          </w:tcPr>
          <w:p w14:paraId="1C04F361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 w14:paraId="09D9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77" w:type="dxa"/>
            <w:vMerge w:val="continue"/>
            <w:vAlign w:val="center"/>
          </w:tcPr>
          <w:p w14:paraId="730557BC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6411" w:type="dxa"/>
            <w:vAlign w:val="center"/>
          </w:tcPr>
          <w:p w14:paraId="2F03CCBF">
            <w:pPr>
              <w:widowControl/>
              <w:spacing w:line="50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3.研究方法创新：用新的方法进行探索和研究；对已有的方法进行科学地修正和补充。</w:t>
            </w:r>
          </w:p>
        </w:tc>
        <w:tc>
          <w:tcPr>
            <w:tcW w:w="878" w:type="dxa"/>
            <w:vMerge w:val="continue"/>
            <w:vAlign w:val="center"/>
          </w:tcPr>
          <w:p w14:paraId="3FD28232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 w14:paraId="6AE2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77" w:type="dxa"/>
            <w:vMerge w:val="restart"/>
            <w:vAlign w:val="center"/>
          </w:tcPr>
          <w:p w14:paraId="78C0792E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规范性</w:t>
            </w:r>
          </w:p>
        </w:tc>
        <w:tc>
          <w:tcPr>
            <w:tcW w:w="6411" w:type="dxa"/>
            <w:vAlign w:val="center"/>
          </w:tcPr>
          <w:p w14:paraId="0AF5E23C">
            <w:pPr>
              <w:spacing w:line="50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1.文章体例严谨（有关键词、摘要、正文和参考文献等），论述严谨，逻辑性强。</w:t>
            </w:r>
          </w:p>
        </w:tc>
        <w:tc>
          <w:tcPr>
            <w:tcW w:w="878" w:type="dxa"/>
            <w:vMerge w:val="restart"/>
            <w:vAlign w:val="center"/>
          </w:tcPr>
          <w:p w14:paraId="15F4C97A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20</w:t>
            </w:r>
          </w:p>
        </w:tc>
      </w:tr>
      <w:tr w14:paraId="0A8A9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077" w:type="dxa"/>
            <w:vMerge w:val="continue"/>
            <w:vAlign w:val="center"/>
          </w:tcPr>
          <w:p w14:paraId="7DBAE775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6411" w:type="dxa"/>
            <w:vAlign w:val="center"/>
          </w:tcPr>
          <w:p w14:paraId="064E5F2E">
            <w:pPr>
              <w:spacing w:line="50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2.概念表述清晰准确。</w:t>
            </w:r>
          </w:p>
        </w:tc>
        <w:tc>
          <w:tcPr>
            <w:tcW w:w="878" w:type="dxa"/>
            <w:vMerge w:val="continue"/>
            <w:vAlign w:val="center"/>
          </w:tcPr>
          <w:p w14:paraId="07A61BF1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 w14:paraId="6CB9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077" w:type="dxa"/>
            <w:vMerge w:val="continue"/>
            <w:vAlign w:val="center"/>
          </w:tcPr>
          <w:p w14:paraId="00E27879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6411" w:type="dxa"/>
            <w:vAlign w:val="center"/>
          </w:tcPr>
          <w:p w14:paraId="0B346592">
            <w:pPr>
              <w:spacing w:line="50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3.内容和纲要切题，引用规范，图表制作精确。</w:t>
            </w:r>
          </w:p>
        </w:tc>
        <w:tc>
          <w:tcPr>
            <w:tcW w:w="878" w:type="dxa"/>
            <w:vMerge w:val="continue"/>
            <w:vAlign w:val="center"/>
          </w:tcPr>
          <w:p w14:paraId="74293A93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  <w:tr w14:paraId="5961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077" w:type="dxa"/>
            <w:vMerge w:val="continue"/>
            <w:vAlign w:val="center"/>
          </w:tcPr>
          <w:p w14:paraId="119B6DAB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6411" w:type="dxa"/>
            <w:vAlign w:val="center"/>
          </w:tcPr>
          <w:p w14:paraId="12CAE7CE">
            <w:pPr>
              <w:spacing w:line="50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4.无知识性和常识性错误，文笔流畅，文质优美，可读性强。</w:t>
            </w:r>
          </w:p>
        </w:tc>
        <w:tc>
          <w:tcPr>
            <w:tcW w:w="878" w:type="dxa"/>
            <w:vMerge w:val="continue"/>
            <w:vAlign w:val="center"/>
          </w:tcPr>
          <w:p w14:paraId="0D2B8389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</w:tr>
    </w:tbl>
    <w:p w14:paraId="1802559D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六、注意事项</w:t>
      </w:r>
    </w:p>
    <w:p w14:paraId="2C9B2EFE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（一）本项目作品一经</w:t>
      </w:r>
      <w:r>
        <w:rPr>
          <w:rFonts w:ascii="仿宋" w:hAnsi="仿宋" w:eastAsia="仿宋" w:cstheme="minorEastAsia"/>
          <w:sz w:val="28"/>
          <w:szCs w:val="28"/>
        </w:rPr>
        <w:t>发现或举报</w:t>
      </w:r>
      <w:r>
        <w:rPr>
          <w:rFonts w:hint="eastAsia" w:ascii="仿宋" w:hAnsi="仿宋" w:eastAsia="仿宋" w:cstheme="minorEastAsia"/>
          <w:sz w:val="28"/>
          <w:szCs w:val="28"/>
        </w:rPr>
        <w:t>包含以下问题直接取消参加展示交流资格和</w:t>
      </w:r>
      <w:r>
        <w:rPr>
          <w:rFonts w:ascii="仿宋" w:hAnsi="仿宋" w:eastAsia="仿宋" w:cstheme="minorEastAsia"/>
          <w:sz w:val="28"/>
          <w:szCs w:val="28"/>
        </w:rPr>
        <w:t>所获成果</w:t>
      </w:r>
      <w:r>
        <w:rPr>
          <w:rFonts w:hint="eastAsia" w:ascii="仿宋" w:hAnsi="仿宋" w:eastAsia="仿宋" w:cstheme="minorEastAsia"/>
          <w:sz w:val="28"/>
          <w:szCs w:val="28"/>
        </w:rPr>
        <w:t>：</w:t>
      </w:r>
    </w:p>
    <w:p w14:paraId="5866A0A3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1.政治性错误和科学性错误；</w:t>
      </w:r>
    </w:p>
    <w:p w14:paraId="742D694D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2.弄虚作假行为；</w:t>
      </w:r>
    </w:p>
    <w:p w14:paraId="0D2D91E2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3.已参加过其他国家级活动；</w:t>
      </w:r>
    </w:p>
    <w:p w14:paraId="28423596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4.已公开</w:t>
      </w:r>
      <w:r>
        <w:rPr>
          <w:rFonts w:ascii="仿宋" w:hAnsi="仿宋" w:eastAsia="仿宋" w:cstheme="minorEastAsia"/>
          <w:sz w:val="28"/>
          <w:szCs w:val="28"/>
        </w:rPr>
        <w:t>发表；</w:t>
      </w:r>
    </w:p>
    <w:p w14:paraId="0F0E94F6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5.参加者信息不真实、作品内容不完整。</w:t>
      </w:r>
    </w:p>
    <w:p w14:paraId="3D755033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（二）本项目作品必须为作者原创，本人拥有该作品的著作权，不得剽窃、抄袭他人作品，一经发现或举报直接取消参加展示交流资格和所获成果。</w:t>
      </w:r>
    </w:p>
    <w:p w14:paraId="58927C28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活动官方信息</w:t>
      </w: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3859530</wp:posOffset>
            </wp:positionH>
            <wp:positionV relativeFrom="paragraph">
              <wp:posOffset>277495</wp:posOffset>
            </wp:positionV>
            <wp:extent cx="1009650" cy="1009650"/>
            <wp:effectExtent l="0" t="0" r="0" b="0"/>
            <wp:wrapNone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B1FD40">
      <w:pPr>
        <w:widowControl/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中国教育技术协会官网：</w:t>
      </w:r>
      <w:r>
        <w:rPr>
          <w:rFonts w:ascii="仿宋" w:hAnsi="仿宋" w:eastAsia="仿宋"/>
          <w:bCs/>
          <w:color w:val="000000"/>
          <w:sz w:val="28"/>
          <w:szCs w:val="28"/>
        </w:rPr>
        <w:t>www.caet.org.cn</w:t>
      </w:r>
      <w:r>
        <w:rPr>
          <w:sz w:val="28"/>
          <w:szCs w:val="28"/>
        </w:rPr>
        <w:t xml:space="preserve"> </w:t>
      </w:r>
    </w:p>
    <w:p w14:paraId="754D373F">
      <w:pPr>
        <w:widowControl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EOC</w:t>
      </w:r>
      <w:r>
        <w:rPr>
          <w:rFonts w:hint="eastAsia" w:ascii="仿宋" w:hAnsi="仿宋" w:eastAsia="仿宋" w:cstheme="minorEastAsia"/>
          <w:sz w:val="28"/>
          <w:szCs w:val="28"/>
        </w:rPr>
        <w:t>活动网站：</w:t>
      </w:r>
      <w:r>
        <w:rPr>
          <w:rFonts w:ascii="仿宋" w:hAnsi="仿宋" w:eastAsia="仿宋"/>
          <w:sz w:val="28"/>
          <w:szCs w:val="28"/>
        </w:rPr>
        <w:t>www.eochd.com</w:t>
      </w:r>
    </w:p>
    <w:p w14:paraId="2E4D522A">
      <w:pPr>
        <w:widowControl/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联系电话：0</w:t>
      </w:r>
      <w:r>
        <w:rPr>
          <w:rFonts w:ascii="仿宋" w:hAnsi="仿宋" w:eastAsia="仿宋" w:cstheme="minorEastAsia"/>
          <w:sz w:val="28"/>
          <w:szCs w:val="28"/>
        </w:rPr>
        <w:t>10-87663458</w:t>
      </w:r>
    </w:p>
    <w:p w14:paraId="666C27A2">
      <w:pPr>
        <w:widowControl/>
        <w:spacing w:line="480" w:lineRule="exact"/>
        <w:ind w:firstLine="5880" w:firstLineChars="21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E</w:t>
      </w:r>
      <w:r>
        <w:rPr>
          <w:rFonts w:ascii="仿宋" w:hAnsi="仿宋" w:eastAsia="仿宋" w:cstheme="minorEastAsia"/>
          <w:sz w:val="28"/>
          <w:szCs w:val="28"/>
        </w:rPr>
        <w:t>OC活动</w:t>
      </w:r>
      <w:r>
        <w:rPr>
          <w:rFonts w:hint="eastAsia" w:ascii="仿宋" w:hAnsi="仿宋" w:eastAsia="仿宋" w:cstheme="minorEastAsia"/>
          <w:sz w:val="28"/>
          <w:szCs w:val="28"/>
        </w:rPr>
        <w:t>公众号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微软雅黑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 Neue">
    <w:altName w:val="Segoe UI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39462190"/>
    </w:sdtPr>
    <w:sdtContent>
      <w:p w14:paraId="11E8D4B0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2533">
    <w:pPr>
      <w:pStyle w:val="10"/>
      <w:pBdr>
        <w:bottom w:val="none" w:color="auto" w:sz="0" w:space="0"/>
      </w:pBdr>
      <w:jc w:val="both"/>
      <w:textAlignment w:val="center"/>
      <w:rPr>
        <w:rFonts w:hint="eastAsia" w:ascii="仿宋" w:hAnsi="仿宋" w:eastAsia="仿宋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311150</wp:posOffset>
          </wp:positionH>
          <wp:positionV relativeFrom="paragraph">
            <wp:posOffset>-55880</wp:posOffset>
          </wp:positionV>
          <wp:extent cx="266700" cy="285750"/>
          <wp:effectExtent l="0" t="0" r="0" b="0"/>
          <wp:wrapNone/>
          <wp:docPr id="1" name="图片 1" descr="1667185328188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667185328188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/>
        <w:sz w:val="21"/>
        <w:szCs w:val="21"/>
      </w:rPr>
      <w:t>2026　</w:t>
    </w:r>
    <w:r>
      <w:rPr>
        <w:rFonts w:ascii="仿宋" w:hAnsi="仿宋" w:eastAsia="仿宋"/>
        <w:sz w:val="21"/>
        <w:szCs w:val="21"/>
      </w:rPr>
      <w:t>　</w:t>
    </w:r>
    <w:r>
      <w:rPr>
        <w:rFonts w:hint="eastAsia" w:ascii="仿宋" w:hAnsi="仿宋" w:eastAsia="仿宋"/>
        <w:sz w:val="21"/>
        <w:szCs w:val="21"/>
      </w:rPr>
      <w:t xml:space="preserve"> </w:t>
    </w:r>
    <w:r>
      <w:rPr>
        <w:rFonts w:hint="eastAsia" w:ascii="仿宋" w:hAnsi="仿宋" w:eastAsia="仿宋"/>
      </w:rPr>
      <w:t>论文成果类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zBmMjFkYmZiYjU1ZWRjNmM3YTY2ZGFmMDU2OTAifQ=="/>
  </w:docVars>
  <w:rsids>
    <w:rsidRoot w:val="00882119"/>
    <w:rsid w:val="000072A8"/>
    <w:rsid w:val="000164DC"/>
    <w:rsid w:val="000165A6"/>
    <w:rsid w:val="00031D67"/>
    <w:rsid w:val="00033C7A"/>
    <w:rsid w:val="000354B2"/>
    <w:rsid w:val="000361E6"/>
    <w:rsid w:val="0004269B"/>
    <w:rsid w:val="000452C0"/>
    <w:rsid w:val="000475F8"/>
    <w:rsid w:val="00047CE9"/>
    <w:rsid w:val="0005210C"/>
    <w:rsid w:val="000530EC"/>
    <w:rsid w:val="000532C9"/>
    <w:rsid w:val="00057109"/>
    <w:rsid w:val="0005770E"/>
    <w:rsid w:val="00062781"/>
    <w:rsid w:val="00062B1C"/>
    <w:rsid w:val="00066F7F"/>
    <w:rsid w:val="000768C8"/>
    <w:rsid w:val="00080799"/>
    <w:rsid w:val="000808A8"/>
    <w:rsid w:val="00083166"/>
    <w:rsid w:val="000836C1"/>
    <w:rsid w:val="000837BA"/>
    <w:rsid w:val="0008446A"/>
    <w:rsid w:val="000852B7"/>
    <w:rsid w:val="00085EF1"/>
    <w:rsid w:val="00090674"/>
    <w:rsid w:val="00095E29"/>
    <w:rsid w:val="00096679"/>
    <w:rsid w:val="00097948"/>
    <w:rsid w:val="0009794F"/>
    <w:rsid w:val="000A2DB6"/>
    <w:rsid w:val="000A3530"/>
    <w:rsid w:val="000B486D"/>
    <w:rsid w:val="000C1D7E"/>
    <w:rsid w:val="000C254E"/>
    <w:rsid w:val="000C7A03"/>
    <w:rsid w:val="000D0EE6"/>
    <w:rsid w:val="000D26AB"/>
    <w:rsid w:val="000D77DB"/>
    <w:rsid w:val="000F4347"/>
    <w:rsid w:val="000F6B83"/>
    <w:rsid w:val="000F7B0A"/>
    <w:rsid w:val="00102D12"/>
    <w:rsid w:val="0011097F"/>
    <w:rsid w:val="00113F75"/>
    <w:rsid w:val="00117517"/>
    <w:rsid w:val="00117936"/>
    <w:rsid w:val="0012443C"/>
    <w:rsid w:val="001263A8"/>
    <w:rsid w:val="00126F33"/>
    <w:rsid w:val="00127768"/>
    <w:rsid w:val="00131330"/>
    <w:rsid w:val="0013702A"/>
    <w:rsid w:val="001402E3"/>
    <w:rsid w:val="0014740D"/>
    <w:rsid w:val="001523AF"/>
    <w:rsid w:val="001539ED"/>
    <w:rsid w:val="00153A63"/>
    <w:rsid w:val="0015586F"/>
    <w:rsid w:val="00157AFD"/>
    <w:rsid w:val="001666BF"/>
    <w:rsid w:val="001731E7"/>
    <w:rsid w:val="001749A6"/>
    <w:rsid w:val="001763B0"/>
    <w:rsid w:val="00177395"/>
    <w:rsid w:val="00180660"/>
    <w:rsid w:val="00180877"/>
    <w:rsid w:val="00181AFD"/>
    <w:rsid w:val="00181CCA"/>
    <w:rsid w:val="001829B2"/>
    <w:rsid w:val="00186F86"/>
    <w:rsid w:val="001A4384"/>
    <w:rsid w:val="001B27D0"/>
    <w:rsid w:val="001B4D50"/>
    <w:rsid w:val="001B741E"/>
    <w:rsid w:val="001C075D"/>
    <w:rsid w:val="001C1664"/>
    <w:rsid w:val="001C49BF"/>
    <w:rsid w:val="001C4C25"/>
    <w:rsid w:val="001C5D6A"/>
    <w:rsid w:val="001C6178"/>
    <w:rsid w:val="001D3A5F"/>
    <w:rsid w:val="001D7DA3"/>
    <w:rsid w:val="001E0ABD"/>
    <w:rsid w:val="001E1DCC"/>
    <w:rsid w:val="001E2BAA"/>
    <w:rsid w:val="001E2D10"/>
    <w:rsid w:val="001E4255"/>
    <w:rsid w:val="001E475B"/>
    <w:rsid w:val="001E5AD8"/>
    <w:rsid w:val="001F1957"/>
    <w:rsid w:val="001F4872"/>
    <w:rsid w:val="001F6129"/>
    <w:rsid w:val="001F7EF3"/>
    <w:rsid w:val="002047AF"/>
    <w:rsid w:val="00210C36"/>
    <w:rsid w:val="00212F80"/>
    <w:rsid w:val="00213388"/>
    <w:rsid w:val="00215AF1"/>
    <w:rsid w:val="00216A42"/>
    <w:rsid w:val="0022513D"/>
    <w:rsid w:val="002258F4"/>
    <w:rsid w:val="00231A05"/>
    <w:rsid w:val="00240DF2"/>
    <w:rsid w:val="00243C5A"/>
    <w:rsid w:val="00246089"/>
    <w:rsid w:val="00246C71"/>
    <w:rsid w:val="002508FD"/>
    <w:rsid w:val="00263A0B"/>
    <w:rsid w:val="00266530"/>
    <w:rsid w:val="002716E4"/>
    <w:rsid w:val="0027237D"/>
    <w:rsid w:val="0027448E"/>
    <w:rsid w:val="002800E1"/>
    <w:rsid w:val="00296B10"/>
    <w:rsid w:val="002972DA"/>
    <w:rsid w:val="002A341F"/>
    <w:rsid w:val="002A72BE"/>
    <w:rsid w:val="002A74F7"/>
    <w:rsid w:val="002B42CF"/>
    <w:rsid w:val="002C5615"/>
    <w:rsid w:val="002C5F35"/>
    <w:rsid w:val="002C7EB2"/>
    <w:rsid w:val="002D1519"/>
    <w:rsid w:val="002D2992"/>
    <w:rsid w:val="002D5250"/>
    <w:rsid w:val="002D6C08"/>
    <w:rsid w:val="002E0E9E"/>
    <w:rsid w:val="002E197B"/>
    <w:rsid w:val="002F26F1"/>
    <w:rsid w:val="002F4414"/>
    <w:rsid w:val="002F4449"/>
    <w:rsid w:val="002F58EA"/>
    <w:rsid w:val="00300D46"/>
    <w:rsid w:val="00301C42"/>
    <w:rsid w:val="003036AC"/>
    <w:rsid w:val="003109D3"/>
    <w:rsid w:val="003124B0"/>
    <w:rsid w:val="00322082"/>
    <w:rsid w:val="00323803"/>
    <w:rsid w:val="00332A5A"/>
    <w:rsid w:val="00334683"/>
    <w:rsid w:val="003444F9"/>
    <w:rsid w:val="00345777"/>
    <w:rsid w:val="003463C2"/>
    <w:rsid w:val="00346D78"/>
    <w:rsid w:val="00352FDF"/>
    <w:rsid w:val="00356FD6"/>
    <w:rsid w:val="00365E6C"/>
    <w:rsid w:val="00366289"/>
    <w:rsid w:val="0036765A"/>
    <w:rsid w:val="00370797"/>
    <w:rsid w:val="00370B91"/>
    <w:rsid w:val="00372123"/>
    <w:rsid w:val="00372CB7"/>
    <w:rsid w:val="00375256"/>
    <w:rsid w:val="0037658C"/>
    <w:rsid w:val="00382F1E"/>
    <w:rsid w:val="00390819"/>
    <w:rsid w:val="00395A41"/>
    <w:rsid w:val="003A59FD"/>
    <w:rsid w:val="003A7780"/>
    <w:rsid w:val="003B3D73"/>
    <w:rsid w:val="003B472F"/>
    <w:rsid w:val="003B5E63"/>
    <w:rsid w:val="003B6770"/>
    <w:rsid w:val="003B6D43"/>
    <w:rsid w:val="003C1C67"/>
    <w:rsid w:val="003C683D"/>
    <w:rsid w:val="003D35BF"/>
    <w:rsid w:val="003D4CD1"/>
    <w:rsid w:val="003D7205"/>
    <w:rsid w:val="003E2D09"/>
    <w:rsid w:val="003E3923"/>
    <w:rsid w:val="003E45B5"/>
    <w:rsid w:val="003E4DBE"/>
    <w:rsid w:val="003E5A87"/>
    <w:rsid w:val="003F219E"/>
    <w:rsid w:val="003F277A"/>
    <w:rsid w:val="003F2825"/>
    <w:rsid w:val="003F3D70"/>
    <w:rsid w:val="003F6517"/>
    <w:rsid w:val="00400699"/>
    <w:rsid w:val="00401923"/>
    <w:rsid w:val="00405617"/>
    <w:rsid w:val="0040573D"/>
    <w:rsid w:val="00421DD2"/>
    <w:rsid w:val="00423DE9"/>
    <w:rsid w:val="00425383"/>
    <w:rsid w:val="00430D3C"/>
    <w:rsid w:val="004335FB"/>
    <w:rsid w:val="00433F72"/>
    <w:rsid w:val="00435E3C"/>
    <w:rsid w:val="0043759E"/>
    <w:rsid w:val="00443248"/>
    <w:rsid w:val="00443EB6"/>
    <w:rsid w:val="00447A4F"/>
    <w:rsid w:val="0045090B"/>
    <w:rsid w:val="00451362"/>
    <w:rsid w:val="0045269C"/>
    <w:rsid w:val="00452745"/>
    <w:rsid w:val="00452C76"/>
    <w:rsid w:val="00453B19"/>
    <w:rsid w:val="00453D84"/>
    <w:rsid w:val="0045479E"/>
    <w:rsid w:val="00462438"/>
    <w:rsid w:val="004658D4"/>
    <w:rsid w:val="0046601C"/>
    <w:rsid w:val="00466F43"/>
    <w:rsid w:val="00472343"/>
    <w:rsid w:val="004744DA"/>
    <w:rsid w:val="004769FB"/>
    <w:rsid w:val="00476B20"/>
    <w:rsid w:val="004838E3"/>
    <w:rsid w:val="004855C0"/>
    <w:rsid w:val="00486671"/>
    <w:rsid w:val="004869DA"/>
    <w:rsid w:val="004916CA"/>
    <w:rsid w:val="00494343"/>
    <w:rsid w:val="004A12DE"/>
    <w:rsid w:val="004A578D"/>
    <w:rsid w:val="004B507D"/>
    <w:rsid w:val="004B761E"/>
    <w:rsid w:val="004C368B"/>
    <w:rsid w:val="004C5AA9"/>
    <w:rsid w:val="004C7940"/>
    <w:rsid w:val="004D542F"/>
    <w:rsid w:val="004E1D1D"/>
    <w:rsid w:val="004E4274"/>
    <w:rsid w:val="004E716B"/>
    <w:rsid w:val="004F3590"/>
    <w:rsid w:val="004F6998"/>
    <w:rsid w:val="005022DD"/>
    <w:rsid w:val="00505AE5"/>
    <w:rsid w:val="0050607F"/>
    <w:rsid w:val="005106BD"/>
    <w:rsid w:val="00511BB1"/>
    <w:rsid w:val="00514754"/>
    <w:rsid w:val="00517270"/>
    <w:rsid w:val="00521E1D"/>
    <w:rsid w:val="00533022"/>
    <w:rsid w:val="005338CE"/>
    <w:rsid w:val="005364D8"/>
    <w:rsid w:val="00537D9B"/>
    <w:rsid w:val="005454D6"/>
    <w:rsid w:val="00545990"/>
    <w:rsid w:val="00552F6B"/>
    <w:rsid w:val="005538F2"/>
    <w:rsid w:val="00562BAC"/>
    <w:rsid w:val="00564F9C"/>
    <w:rsid w:val="00570469"/>
    <w:rsid w:val="005823F6"/>
    <w:rsid w:val="0059278F"/>
    <w:rsid w:val="00597077"/>
    <w:rsid w:val="005A3E9E"/>
    <w:rsid w:val="005B1009"/>
    <w:rsid w:val="005B18FD"/>
    <w:rsid w:val="005B2694"/>
    <w:rsid w:val="005B303D"/>
    <w:rsid w:val="005B3F60"/>
    <w:rsid w:val="005B444C"/>
    <w:rsid w:val="005B620D"/>
    <w:rsid w:val="005B67CC"/>
    <w:rsid w:val="005B6901"/>
    <w:rsid w:val="005B6F88"/>
    <w:rsid w:val="005C093A"/>
    <w:rsid w:val="005D3E36"/>
    <w:rsid w:val="005D6EFF"/>
    <w:rsid w:val="005E0DC7"/>
    <w:rsid w:val="005E32A0"/>
    <w:rsid w:val="005F0DD0"/>
    <w:rsid w:val="005F14C6"/>
    <w:rsid w:val="005F23B3"/>
    <w:rsid w:val="005F5DFD"/>
    <w:rsid w:val="00600A09"/>
    <w:rsid w:val="006042B4"/>
    <w:rsid w:val="00606F22"/>
    <w:rsid w:val="0060705D"/>
    <w:rsid w:val="00611972"/>
    <w:rsid w:val="00620410"/>
    <w:rsid w:val="006206F9"/>
    <w:rsid w:val="00623532"/>
    <w:rsid w:val="0062594C"/>
    <w:rsid w:val="006406D3"/>
    <w:rsid w:val="00644352"/>
    <w:rsid w:val="00647C98"/>
    <w:rsid w:val="00650C62"/>
    <w:rsid w:val="00650F69"/>
    <w:rsid w:val="00652F0C"/>
    <w:rsid w:val="00653A40"/>
    <w:rsid w:val="006562CC"/>
    <w:rsid w:val="00660A0B"/>
    <w:rsid w:val="00665BC7"/>
    <w:rsid w:val="00667925"/>
    <w:rsid w:val="00671C65"/>
    <w:rsid w:val="00675774"/>
    <w:rsid w:val="006776B3"/>
    <w:rsid w:val="006803D1"/>
    <w:rsid w:val="006831B6"/>
    <w:rsid w:val="00683714"/>
    <w:rsid w:val="00683E72"/>
    <w:rsid w:val="00685522"/>
    <w:rsid w:val="00686964"/>
    <w:rsid w:val="00686F21"/>
    <w:rsid w:val="00691545"/>
    <w:rsid w:val="00692B63"/>
    <w:rsid w:val="00694F94"/>
    <w:rsid w:val="00696597"/>
    <w:rsid w:val="006A08E9"/>
    <w:rsid w:val="006A7596"/>
    <w:rsid w:val="006A798F"/>
    <w:rsid w:val="006B19FB"/>
    <w:rsid w:val="006B62F2"/>
    <w:rsid w:val="006B74D1"/>
    <w:rsid w:val="006C2A5D"/>
    <w:rsid w:val="006C3777"/>
    <w:rsid w:val="006C5CE1"/>
    <w:rsid w:val="006D4091"/>
    <w:rsid w:val="006D5253"/>
    <w:rsid w:val="006D6EF1"/>
    <w:rsid w:val="006E6996"/>
    <w:rsid w:val="006F3958"/>
    <w:rsid w:val="00702A0F"/>
    <w:rsid w:val="007064D3"/>
    <w:rsid w:val="00707AA3"/>
    <w:rsid w:val="00713383"/>
    <w:rsid w:val="007146D3"/>
    <w:rsid w:val="007163D7"/>
    <w:rsid w:val="007226FF"/>
    <w:rsid w:val="007279A1"/>
    <w:rsid w:val="00731F0C"/>
    <w:rsid w:val="00736410"/>
    <w:rsid w:val="00742834"/>
    <w:rsid w:val="00743B13"/>
    <w:rsid w:val="00751185"/>
    <w:rsid w:val="00753C73"/>
    <w:rsid w:val="00757EC2"/>
    <w:rsid w:val="00764A0C"/>
    <w:rsid w:val="0076509A"/>
    <w:rsid w:val="00766A91"/>
    <w:rsid w:val="00771715"/>
    <w:rsid w:val="00781E9C"/>
    <w:rsid w:val="007905C0"/>
    <w:rsid w:val="00790DBF"/>
    <w:rsid w:val="00793D27"/>
    <w:rsid w:val="007962E8"/>
    <w:rsid w:val="007A2335"/>
    <w:rsid w:val="007A2877"/>
    <w:rsid w:val="007A2EF1"/>
    <w:rsid w:val="007A4E72"/>
    <w:rsid w:val="007A61C9"/>
    <w:rsid w:val="007A6CED"/>
    <w:rsid w:val="007B0426"/>
    <w:rsid w:val="007B505F"/>
    <w:rsid w:val="007B686B"/>
    <w:rsid w:val="007C14B8"/>
    <w:rsid w:val="007D4906"/>
    <w:rsid w:val="007D7D8A"/>
    <w:rsid w:val="007E6ED9"/>
    <w:rsid w:val="007F2C2B"/>
    <w:rsid w:val="007F39C9"/>
    <w:rsid w:val="00813C79"/>
    <w:rsid w:val="00816D7F"/>
    <w:rsid w:val="00821F29"/>
    <w:rsid w:val="00824712"/>
    <w:rsid w:val="00830E0A"/>
    <w:rsid w:val="00833795"/>
    <w:rsid w:val="00834CE9"/>
    <w:rsid w:val="00836388"/>
    <w:rsid w:val="00841D6E"/>
    <w:rsid w:val="008458C9"/>
    <w:rsid w:val="0085045C"/>
    <w:rsid w:val="008508FA"/>
    <w:rsid w:val="00850FF6"/>
    <w:rsid w:val="00853001"/>
    <w:rsid w:val="008537BF"/>
    <w:rsid w:val="00871761"/>
    <w:rsid w:val="00876169"/>
    <w:rsid w:val="008815D5"/>
    <w:rsid w:val="00882119"/>
    <w:rsid w:val="008905B4"/>
    <w:rsid w:val="00891A82"/>
    <w:rsid w:val="0089268E"/>
    <w:rsid w:val="0089299B"/>
    <w:rsid w:val="00897B63"/>
    <w:rsid w:val="008A45B1"/>
    <w:rsid w:val="008A4A2C"/>
    <w:rsid w:val="008A518C"/>
    <w:rsid w:val="008B04F4"/>
    <w:rsid w:val="008B1E2F"/>
    <w:rsid w:val="008B1F49"/>
    <w:rsid w:val="008B6CDD"/>
    <w:rsid w:val="008C196A"/>
    <w:rsid w:val="008C68A8"/>
    <w:rsid w:val="008C70BB"/>
    <w:rsid w:val="008D0F2E"/>
    <w:rsid w:val="008D1B3C"/>
    <w:rsid w:val="008D3458"/>
    <w:rsid w:val="008D4EFF"/>
    <w:rsid w:val="008D53A3"/>
    <w:rsid w:val="008E2892"/>
    <w:rsid w:val="008E2FA9"/>
    <w:rsid w:val="008E7390"/>
    <w:rsid w:val="008F0594"/>
    <w:rsid w:val="008F238E"/>
    <w:rsid w:val="008F4092"/>
    <w:rsid w:val="008F6706"/>
    <w:rsid w:val="008F7012"/>
    <w:rsid w:val="00900FEA"/>
    <w:rsid w:val="0090184C"/>
    <w:rsid w:val="00902922"/>
    <w:rsid w:val="00912B71"/>
    <w:rsid w:val="00923AE9"/>
    <w:rsid w:val="00925400"/>
    <w:rsid w:val="00932311"/>
    <w:rsid w:val="00935887"/>
    <w:rsid w:val="00940CDE"/>
    <w:rsid w:val="00942446"/>
    <w:rsid w:val="00942852"/>
    <w:rsid w:val="00944E4D"/>
    <w:rsid w:val="00950CBD"/>
    <w:rsid w:val="00952385"/>
    <w:rsid w:val="00954153"/>
    <w:rsid w:val="009568B0"/>
    <w:rsid w:val="00960F57"/>
    <w:rsid w:val="00962C9E"/>
    <w:rsid w:val="00966B74"/>
    <w:rsid w:val="00976CE8"/>
    <w:rsid w:val="00977877"/>
    <w:rsid w:val="00982804"/>
    <w:rsid w:val="00982EFC"/>
    <w:rsid w:val="00986247"/>
    <w:rsid w:val="0099376A"/>
    <w:rsid w:val="00993B1D"/>
    <w:rsid w:val="00994001"/>
    <w:rsid w:val="00997F17"/>
    <w:rsid w:val="009A1F7C"/>
    <w:rsid w:val="009A6FB8"/>
    <w:rsid w:val="009B3027"/>
    <w:rsid w:val="009B7A83"/>
    <w:rsid w:val="009C0607"/>
    <w:rsid w:val="009C19C3"/>
    <w:rsid w:val="009C3756"/>
    <w:rsid w:val="009C3939"/>
    <w:rsid w:val="009C6159"/>
    <w:rsid w:val="009D1832"/>
    <w:rsid w:val="009D1AAA"/>
    <w:rsid w:val="009D2151"/>
    <w:rsid w:val="009D2896"/>
    <w:rsid w:val="009D30DB"/>
    <w:rsid w:val="009D5BAD"/>
    <w:rsid w:val="009D61FC"/>
    <w:rsid w:val="009D7556"/>
    <w:rsid w:val="009E173D"/>
    <w:rsid w:val="009E1BB4"/>
    <w:rsid w:val="009F05FA"/>
    <w:rsid w:val="009F0A8B"/>
    <w:rsid w:val="009F44C5"/>
    <w:rsid w:val="00A07631"/>
    <w:rsid w:val="00A07C1F"/>
    <w:rsid w:val="00A10EF8"/>
    <w:rsid w:val="00A1227C"/>
    <w:rsid w:val="00A1460D"/>
    <w:rsid w:val="00A15490"/>
    <w:rsid w:val="00A16D49"/>
    <w:rsid w:val="00A203F4"/>
    <w:rsid w:val="00A21A64"/>
    <w:rsid w:val="00A2314E"/>
    <w:rsid w:val="00A242FC"/>
    <w:rsid w:val="00A269C7"/>
    <w:rsid w:val="00A30C93"/>
    <w:rsid w:val="00A313ED"/>
    <w:rsid w:val="00A34D09"/>
    <w:rsid w:val="00A351FD"/>
    <w:rsid w:val="00A50C82"/>
    <w:rsid w:val="00A52101"/>
    <w:rsid w:val="00A54BE2"/>
    <w:rsid w:val="00A57CDD"/>
    <w:rsid w:val="00A57F51"/>
    <w:rsid w:val="00A60469"/>
    <w:rsid w:val="00A608AF"/>
    <w:rsid w:val="00A63B8A"/>
    <w:rsid w:val="00A63DB4"/>
    <w:rsid w:val="00A64B9A"/>
    <w:rsid w:val="00A657E1"/>
    <w:rsid w:val="00A6729F"/>
    <w:rsid w:val="00A739AB"/>
    <w:rsid w:val="00A7586F"/>
    <w:rsid w:val="00A7632E"/>
    <w:rsid w:val="00A82AB6"/>
    <w:rsid w:val="00A83B7C"/>
    <w:rsid w:val="00A86205"/>
    <w:rsid w:val="00A86900"/>
    <w:rsid w:val="00A92A4F"/>
    <w:rsid w:val="00AA0988"/>
    <w:rsid w:val="00AA1997"/>
    <w:rsid w:val="00AA440B"/>
    <w:rsid w:val="00AA4BC7"/>
    <w:rsid w:val="00AA55B0"/>
    <w:rsid w:val="00AA73F0"/>
    <w:rsid w:val="00AB1FDB"/>
    <w:rsid w:val="00AB28F8"/>
    <w:rsid w:val="00AB2940"/>
    <w:rsid w:val="00AB3674"/>
    <w:rsid w:val="00AD5F39"/>
    <w:rsid w:val="00AE0FE8"/>
    <w:rsid w:val="00AE5FA0"/>
    <w:rsid w:val="00AF1F4F"/>
    <w:rsid w:val="00AF408E"/>
    <w:rsid w:val="00AF4092"/>
    <w:rsid w:val="00AF42E6"/>
    <w:rsid w:val="00B105F1"/>
    <w:rsid w:val="00B13D17"/>
    <w:rsid w:val="00B142F8"/>
    <w:rsid w:val="00B25B40"/>
    <w:rsid w:val="00B266F3"/>
    <w:rsid w:val="00B33944"/>
    <w:rsid w:val="00B36B5D"/>
    <w:rsid w:val="00B46FCE"/>
    <w:rsid w:val="00B5676A"/>
    <w:rsid w:val="00B57105"/>
    <w:rsid w:val="00B63026"/>
    <w:rsid w:val="00B64A42"/>
    <w:rsid w:val="00B702DB"/>
    <w:rsid w:val="00B754A8"/>
    <w:rsid w:val="00B75896"/>
    <w:rsid w:val="00B7760A"/>
    <w:rsid w:val="00B778F6"/>
    <w:rsid w:val="00B77AFF"/>
    <w:rsid w:val="00B8049B"/>
    <w:rsid w:val="00B8715E"/>
    <w:rsid w:val="00B874C7"/>
    <w:rsid w:val="00B901FD"/>
    <w:rsid w:val="00B90751"/>
    <w:rsid w:val="00B952EB"/>
    <w:rsid w:val="00B95F8A"/>
    <w:rsid w:val="00B9618D"/>
    <w:rsid w:val="00BA4663"/>
    <w:rsid w:val="00BA79A4"/>
    <w:rsid w:val="00BB2A8B"/>
    <w:rsid w:val="00BB7315"/>
    <w:rsid w:val="00BC1E3A"/>
    <w:rsid w:val="00BC2742"/>
    <w:rsid w:val="00BD7CB1"/>
    <w:rsid w:val="00BE5411"/>
    <w:rsid w:val="00BE5FFB"/>
    <w:rsid w:val="00BE661B"/>
    <w:rsid w:val="00BE66B2"/>
    <w:rsid w:val="00BE6723"/>
    <w:rsid w:val="00BF3BC2"/>
    <w:rsid w:val="00BF5294"/>
    <w:rsid w:val="00BF7F9B"/>
    <w:rsid w:val="00C0348B"/>
    <w:rsid w:val="00C04FE6"/>
    <w:rsid w:val="00C144BE"/>
    <w:rsid w:val="00C15C70"/>
    <w:rsid w:val="00C15DCD"/>
    <w:rsid w:val="00C16666"/>
    <w:rsid w:val="00C17F44"/>
    <w:rsid w:val="00C20EE7"/>
    <w:rsid w:val="00C24AA8"/>
    <w:rsid w:val="00C3191A"/>
    <w:rsid w:val="00C34738"/>
    <w:rsid w:val="00C42244"/>
    <w:rsid w:val="00C43707"/>
    <w:rsid w:val="00C4563A"/>
    <w:rsid w:val="00C45E02"/>
    <w:rsid w:val="00C468BF"/>
    <w:rsid w:val="00C47286"/>
    <w:rsid w:val="00C506B2"/>
    <w:rsid w:val="00C51FFB"/>
    <w:rsid w:val="00C57A28"/>
    <w:rsid w:val="00C6295A"/>
    <w:rsid w:val="00C65EB9"/>
    <w:rsid w:val="00C66F9B"/>
    <w:rsid w:val="00C7102E"/>
    <w:rsid w:val="00C71984"/>
    <w:rsid w:val="00C74BDF"/>
    <w:rsid w:val="00C77D99"/>
    <w:rsid w:val="00C83A68"/>
    <w:rsid w:val="00C9008A"/>
    <w:rsid w:val="00C90FC9"/>
    <w:rsid w:val="00C9507E"/>
    <w:rsid w:val="00C95129"/>
    <w:rsid w:val="00CA202E"/>
    <w:rsid w:val="00CA2A54"/>
    <w:rsid w:val="00CA3B20"/>
    <w:rsid w:val="00CA5EEE"/>
    <w:rsid w:val="00CA700D"/>
    <w:rsid w:val="00CB5E0B"/>
    <w:rsid w:val="00CB6780"/>
    <w:rsid w:val="00CB6F1A"/>
    <w:rsid w:val="00CB72E5"/>
    <w:rsid w:val="00CC78EB"/>
    <w:rsid w:val="00CE3A73"/>
    <w:rsid w:val="00CE5D1F"/>
    <w:rsid w:val="00CE60F0"/>
    <w:rsid w:val="00CF3132"/>
    <w:rsid w:val="00CF6AFE"/>
    <w:rsid w:val="00CF7492"/>
    <w:rsid w:val="00D000CB"/>
    <w:rsid w:val="00D01F27"/>
    <w:rsid w:val="00D15543"/>
    <w:rsid w:val="00D1712B"/>
    <w:rsid w:val="00D20278"/>
    <w:rsid w:val="00D25062"/>
    <w:rsid w:val="00D25C2A"/>
    <w:rsid w:val="00D31390"/>
    <w:rsid w:val="00D33AD5"/>
    <w:rsid w:val="00D358AF"/>
    <w:rsid w:val="00D42BB0"/>
    <w:rsid w:val="00D43C38"/>
    <w:rsid w:val="00D454C7"/>
    <w:rsid w:val="00D45645"/>
    <w:rsid w:val="00D515A3"/>
    <w:rsid w:val="00D53990"/>
    <w:rsid w:val="00D54194"/>
    <w:rsid w:val="00D54AE3"/>
    <w:rsid w:val="00D70D9E"/>
    <w:rsid w:val="00D74694"/>
    <w:rsid w:val="00D81BEE"/>
    <w:rsid w:val="00D84F6A"/>
    <w:rsid w:val="00D852ED"/>
    <w:rsid w:val="00D906E3"/>
    <w:rsid w:val="00D931ED"/>
    <w:rsid w:val="00D93C0A"/>
    <w:rsid w:val="00D96FE3"/>
    <w:rsid w:val="00DA2124"/>
    <w:rsid w:val="00DA5B5E"/>
    <w:rsid w:val="00DA6E6C"/>
    <w:rsid w:val="00DB02BC"/>
    <w:rsid w:val="00DB1174"/>
    <w:rsid w:val="00DC107C"/>
    <w:rsid w:val="00DC2E34"/>
    <w:rsid w:val="00DC42C8"/>
    <w:rsid w:val="00DC6C28"/>
    <w:rsid w:val="00DD092F"/>
    <w:rsid w:val="00DD5EE0"/>
    <w:rsid w:val="00DD6DC1"/>
    <w:rsid w:val="00DD6DF3"/>
    <w:rsid w:val="00DD77D2"/>
    <w:rsid w:val="00DE12BE"/>
    <w:rsid w:val="00DE5B23"/>
    <w:rsid w:val="00DF0997"/>
    <w:rsid w:val="00DF0AAD"/>
    <w:rsid w:val="00DF1FD6"/>
    <w:rsid w:val="00DF2251"/>
    <w:rsid w:val="00DF6343"/>
    <w:rsid w:val="00E01648"/>
    <w:rsid w:val="00E04078"/>
    <w:rsid w:val="00E11489"/>
    <w:rsid w:val="00E15BEF"/>
    <w:rsid w:val="00E24723"/>
    <w:rsid w:val="00E25BDD"/>
    <w:rsid w:val="00E2759B"/>
    <w:rsid w:val="00E31B07"/>
    <w:rsid w:val="00E338A9"/>
    <w:rsid w:val="00E34163"/>
    <w:rsid w:val="00E34802"/>
    <w:rsid w:val="00E4092B"/>
    <w:rsid w:val="00E40E19"/>
    <w:rsid w:val="00E41A77"/>
    <w:rsid w:val="00E443EC"/>
    <w:rsid w:val="00E46902"/>
    <w:rsid w:val="00E5198A"/>
    <w:rsid w:val="00E55BD5"/>
    <w:rsid w:val="00E56A3B"/>
    <w:rsid w:val="00E6043B"/>
    <w:rsid w:val="00E607E3"/>
    <w:rsid w:val="00E6429C"/>
    <w:rsid w:val="00E7312E"/>
    <w:rsid w:val="00E735E9"/>
    <w:rsid w:val="00E802CF"/>
    <w:rsid w:val="00E80831"/>
    <w:rsid w:val="00E82B74"/>
    <w:rsid w:val="00E85BF5"/>
    <w:rsid w:val="00E943A3"/>
    <w:rsid w:val="00E946C6"/>
    <w:rsid w:val="00E96F22"/>
    <w:rsid w:val="00EA13EA"/>
    <w:rsid w:val="00EB1AC9"/>
    <w:rsid w:val="00EC2B1B"/>
    <w:rsid w:val="00EC3B7D"/>
    <w:rsid w:val="00EC7E77"/>
    <w:rsid w:val="00ED11C8"/>
    <w:rsid w:val="00ED6721"/>
    <w:rsid w:val="00EE1854"/>
    <w:rsid w:val="00EE3554"/>
    <w:rsid w:val="00EE3CC0"/>
    <w:rsid w:val="00EE6A36"/>
    <w:rsid w:val="00EF08C1"/>
    <w:rsid w:val="00EF0909"/>
    <w:rsid w:val="00EF33EA"/>
    <w:rsid w:val="00EF52FC"/>
    <w:rsid w:val="00F008D0"/>
    <w:rsid w:val="00F01C6A"/>
    <w:rsid w:val="00F0250E"/>
    <w:rsid w:val="00F054D6"/>
    <w:rsid w:val="00F0587F"/>
    <w:rsid w:val="00F13BB2"/>
    <w:rsid w:val="00F13CEE"/>
    <w:rsid w:val="00F20306"/>
    <w:rsid w:val="00F20D68"/>
    <w:rsid w:val="00F23DBD"/>
    <w:rsid w:val="00F240EE"/>
    <w:rsid w:val="00F241A9"/>
    <w:rsid w:val="00F3073D"/>
    <w:rsid w:val="00F3231F"/>
    <w:rsid w:val="00F33589"/>
    <w:rsid w:val="00F35FF5"/>
    <w:rsid w:val="00F36355"/>
    <w:rsid w:val="00F36E85"/>
    <w:rsid w:val="00F45960"/>
    <w:rsid w:val="00F50E4E"/>
    <w:rsid w:val="00F52976"/>
    <w:rsid w:val="00F5367F"/>
    <w:rsid w:val="00F55F19"/>
    <w:rsid w:val="00F56194"/>
    <w:rsid w:val="00F66EC5"/>
    <w:rsid w:val="00F71321"/>
    <w:rsid w:val="00F8113C"/>
    <w:rsid w:val="00F84F8E"/>
    <w:rsid w:val="00F8629C"/>
    <w:rsid w:val="00F90C5B"/>
    <w:rsid w:val="00F92A94"/>
    <w:rsid w:val="00FA06D3"/>
    <w:rsid w:val="00FA204B"/>
    <w:rsid w:val="00FA21A4"/>
    <w:rsid w:val="00FA674E"/>
    <w:rsid w:val="00FB2473"/>
    <w:rsid w:val="00FB51B2"/>
    <w:rsid w:val="00FB5CFA"/>
    <w:rsid w:val="00FC54DB"/>
    <w:rsid w:val="00FC6893"/>
    <w:rsid w:val="00FD0D96"/>
    <w:rsid w:val="00FD5592"/>
    <w:rsid w:val="00FE1A8F"/>
    <w:rsid w:val="00FE2C48"/>
    <w:rsid w:val="00FE65EF"/>
    <w:rsid w:val="00FF08D3"/>
    <w:rsid w:val="00FF4AA3"/>
    <w:rsid w:val="02A8416E"/>
    <w:rsid w:val="055E6064"/>
    <w:rsid w:val="066B0671"/>
    <w:rsid w:val="0BE005DD"/>
    <w:rsid w:val="13281C00"/>
    <w:rsid w:val="16691598"/>
    <w:rsid w:val="18D971EB"/>
    <w:rsid w:val="22FB43C5"/>
    <w:rsid w:val="38AF2FF5"/>
    <w:rsid w:val="3ED82F8C"/>
    <w:rsid w:val="41B2097D"/>
    <w:rsid w:val="474F50F6"/>
    <w:rsid w:val="4F1A1AF2"/>
    <w:rsid w:val="574A64BC"/>
    <w:rsid w:val="5D2B0A78"/>
    <w:rsid w:val="6CD7021B"/>
    <w:rsid w:val="7C90129E"/>
    <w:rsid w:val="7FE3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outlineLvl w:val="0"/>
    </w:pPr>
    <w:rPr>
      <w:rFonts w:eastAsia="仿宋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4"/>
    <w:autoRedefine/>
    <w:qFormat/>
    <w:uiPriority w:val="9"/>
    <w:pPr>
      <w:keepNext/>
      <w:keepLines/>
      <w:jc w:val="left"/>
      <w:outlineLvl w:val="1"/>
    </w:pPr>
    <w:rPr>
      <w:rFonts w:ascii="Calibri Light" w:hAnsi="Calibri Light" w:eastAsia="仿宋"/>
      <w:b/>
      <w:bCs/>
      <w:sz w:val="30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ind w:firstLine="200" w:firstLineChars="200"/>
      <w:jc w:val="left"/>
      <w:outlineLvl w:val="2"/>
    </w:pPr>
    <w:rPr>
      <w:rFonts w:eastAsia="仿宋"/>
      <w:b/>
      <w:bCs/>
      <w:sz w:val="28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4"/>
    </w:rPr>
  </w:style>
  <w:style w:type="paragraph" w:styleId="6">
    <w:name w:val="annotation text"/>
    <w:basedOn w:val="1"/>
    <w:link w:val="28"/>
    <w:autoRedefine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20"/>
    <w:autoRedefine/>
    <w:semiHidden/>
    <w:unhideWhenUsed/>
    <w:qFormat/>
    <w:uiPriority w:val="99"/>
    <w:pPr>
      <w:spacing w:after="120"/>
    </w:pPr>
  </w:style>
  <w:style w:type="paragraph" w:styleId="8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9"/>
    <w:autoRedefine/>
    <w:semiHidden/>
    <w:unhideWhenUsed/>
    <w:qFormat/>
    <w:uiPriority w:val="99"/>
    <w:rPr>
      <w:b/>
      <w:bCs/>
    </w:rPr>
  </w:style>
  <w:style w:type="paragraph" w:styleId="12">
    <w:name w:val="Body Text First Indent"/>
    <w:basedOn w:val="7"/>
    <w:link w:val="21"/>
    <w:autoRedefine/>
    <w:unhideWhenUsed/>
    <w:qFormat/>
    <w:uiPriority w:val="99"/>
    <w:pPr>
      <w:ind w:firstLine="420" w:firstLineChars="100"/>
    </w:pPr>
  </w:style>
  <w:style w:type="table" w:styleId="14">
    <w:name w:val="Table Grid"/>
    <w:basedOn w:val="1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autoRedefine/>
    <w:qFormat/>
    <w:uiPriority w:val="0"/>
    <w:rPr>
      <w:color w:val="0000FF"/>
      <w:u w:val="single"/>
    </w:rPr>
  </w:style>
  <w:style w:type="character" w:styleId="17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10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9"/>
    <w:autoRedefine/>
    <w:qFormat/>
    <w:uiPriority w:val="99"/>
    <w:rPr>
      <w:sz w:val="18"/>
      <w:szCs w:val="18"/>
    </w:rPr>
  </w:style>
  <w:style w:type="character" w:customStyle="1" w:styleId="20">
    <w:name w:val="正文文本 字符"/>
    <w:basedOn w:val="15"/>
    <w:link w:val="7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21">
    <w:name w:val="正文文本首行缩进 字符"/>
    <w:basedOn w:val="20"/>
    <w:link w:val="12"/>
    <w:autoRedefine/>
    <w:qFormat/>
    <w:uiPriority w:val="99"/>
    <w:rPr>
      <w:rFonts w:ascii="Calibri" w:hAnsi="Calibri" w:eastAsia="宋体" w:cs="Times New Roman"/>
    </w:rPr>
  </w:style>
  <w:style w:type="character" w:customStyle="1" w:styleId="22">
    <w:name w:val="批注框文本 字符"/>
    <w:basedOn w:val="15"/>
    <w:link w:val="8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标题 1 字符"/>
    <w:basedOn w:val="15"/>
    <w:link w:val="2"/>
    <w:autoRedefine/>
    <w:qFormat/>
    <w:uiPriority w:val="9"/>
    <w:rPr>
      <w:rFonts w:eastAsia="仿宋"/>
      <w:b/>
      <w:bCs/>
      <w:kern w:val="44"/>
      <w:sz w:val="30"/>
      <w:szCs w:val="44"/>
    </w:rPr>
  </w:style>
  <w:style w:type="character" w:customStyle="1" w:styleId="24">
    <w:name w:val="标题 2 字符"/>
    <w:basedOn w:val="15"/>
    <w:link w:val="3"/>
    <w:autoRedefine/>
    <w:qFormat/>
    <w:uiPriority w:val="9"/>
    <w:rPr>
      <w:rFonts w:ascii="Calibri Light" w:hAnsi="Calibri Light" w:eastAsia="仿宋" w:cs="Times New Roman"/>
      <w:b/>
      <w:bCs/>
      <w:sz w:val="30"/>
      <w:szCs w:val="32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标题 3 字符"/>
    <w:basedOn w:val="15"/>
    <w:link w:val="4"/>
    <w:autoRedefine/>
    <w:qFormat/>
    <w:uiPriority w:val="9"/>
    <w:rPr>
      <w:rFonts w:ascii="Calibri" w:hAnsi="Calibri" w:eastAsia="仿宋" w:cs="Times New Roman"/>
      <w:b/>
      <w:bCs/>
      <w:sz w:val="28"/>
      <w:szCs w:val="32"/>
    </w:rPr>
  </w:style>
  <w:style w:type="character" w:customStyle="1" w:styleId="27">
    <w:name w:val="apple-converted-space"/>
    <w:basedOn w:val="15"/>
    <w:autoRedefine/>
    <w:qFormat/>
    <w:uiPriority w:val="0"/>
  </w:style>
  <w:style w:type="character" w:customStyle="1" w:styleId="28">
    <w:name w:val="批注文字 字符"/>
    <w:basedOn w:val="15"/>
    <w:link w:val="6"/>
    <w:semiHidden/>
    <w:qFormat/>
    <w:uiPriority w:val="99"/>
    <w:rPr>
      <w:kern w:val="2"/>
      <w:sz w:val="21"/>
      <w:szCs w:val="22"/>
    </w:rPr>
  </w:style>
  <w:style w:type="character" w:customStyle="1" w:styleId="29">
    <w:name w:val="批注主题 字符"/>
    <w:basedOn w:val="28"/>
    <w:link w:val="11"/>
    <w:semiHidden/>
    <w:qFormat/>
    <w:uiPriority w:val="99"/>
    <w:rPr>
      <w:b/>
      <w:bCs/>
      <w:kern w:val="2"/>
      <w:sz w:val="21"/>
      <w:szCs w:val="22"/>
    </w:rPr>
  </w:style>
  <w:style w:type="paragraph" w:customStyle="1" w:styleId="30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p2"/>
    <w:basedOn w:val="1"/>
    <w:qFormat/>
    <w:uiPriority w:val="0"/>
    <w:pPr>
      <w:jc w:val="left"/>
    </w:pPr>
    <w:rPr>
      <w:rFonts w:ascii="pingfang sc" w:hAnsi="pingfang sc" w:eastAsia="pingfang sc"/>
      <w:color w:val="000000"/>
      <w:kern w:val="0"/>
      <w:sz w:val="32"/>
      <w:szCs w:val="32"/>
    </w:rPr>
  </w:style>
  <w:style w:type="paragraph" w:customStyle="1" w:styleId="32">
    <w:name w:val="p1"/>
    <w:basedOn w:val="1"/>
    <w:qFormat/>
    <w:uiPriority w:val="0"/>
    <w:pPr>
      <w:jc w:val="left"/>
    </w:pPr>
    <w:rPr>
      <w:rFonts w:ascii="Helvetica Neue" w:hAnsi="Helvetica Neue" w:eastAsia="Helvetica Neue"/>
      <w:color w:val="000000"/>
      <w:kern w:val="0"/>
      <w:sz w:val="32"/>
      <w:szCs w:val="32"/>
    </w:rPr>
  </w:style>
  <w:style w:type="character" w:customStyle="1" w:styleId="33">
    <w:name w:val="s1"/>
    <w:basedOn w:val="15"/>
    <w:qFormat/>
    <w:uiPriority w:val="0"/>
    <w:rPr>
      <w:rFonts w:hint="eastAsia" w:ascii="pingfang sc" w:hAnsi="pingfang sc" w:eastAsia="pingfang sc" w:cs="pingfang sc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025FC-2F8C-4CB2-B39E-6F52728C99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1527</Words>
  <Characters>1640</Characters>
  <Lines>12</Lines>
  <Paragraphs>3</Paragraphs>
  <TotalTime>722</TotalTime>
  <ScaleCrop>false</ScaleCrop>
  <LinksUpToDate>false</LinksUpToDate>
  <CharactersWithSpaces>1641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2020-09-15T12:46:00Z</dcterms:created>
  <dc:creator>yinyue1</dc:creator>
  <cp:lastModifiedBy>Mr.Q</cp:lastModifiedBy>
  <dcterms:modified xsi:type="dcterms:W3CDTF">2026-01-27T02:17:42Z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B2BDC9C8ABE44566B207D9F451FC7BCC_12</vt:lpwstr>
  </property>
  <property fmtid="{D5CDD505-2E9C-101B-9397-08002B2CF9AE}" pid="4" name="KSOTemplateDocerSaveRecord">
    <vt:lpwstr>eyJoZGlkIjoiMzYyYTUxNDAzMDFiYTBjOWIyMjNmZDg3ZWVhOGVjNTciLCJ1c2VySWQiOiI3ODY4NjY1MDMifQ==</vt:lpwstr>
  </property>
</Properties>
</file>