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598A6">
      <w:pPr>
        <w:jc w:val="center"/>
        <w:rPr>
          <w:rFonts w:hint="default" w:ascii="Times New Roman" w:hAnsi="Times New Roman" w:eastAsia="方正公文小标宋" w:cs="Times New Roman"/>
          <w:sz w:val="36"/>
          <w:szCs w:val="36"/>
        </w:rPr>
      </w:pPr>
      <w:r>
        <w:rPr>
          <w:rFonts w:hint="default" w:ascii="Times New Roman" w:hAnsi="Times New Roman" w:eastAsia="方正公文小标宋" w:cs="Times New Roman"/>
          <w:sz w:val="36"/>
          <w:szCs w:val="36"/>
        </w:rPr>
        <w:t>中国教育技术协会</w:t>
      </w:r>
    </w:p>
    <w:p w14:paraId="23EB3341">
      <w:pPr>
        <w:jc w:val="center"/>
        <w:rPr>
          <w:rFonts w:hint="default" w:ascii="Times New Roman" w:hAnsi="Times New Roman" w:eastAsia="方正公文小标宋" w:cs="Times New Roman"/>
          <w:sz w:val="36"/>
          <w:szCs w:val="36"/>
        </w:rPr>
      </w:pPr>
      <w:r>
        <w:rPr>
          <w:rFonts w:hint="default" w:ascii="Times New Roman" w:hAnsi="Times New Roman" w:eastAsia="方正公文小标宋" w:cs="Times New Roman"/>
          <w:sz w:val="36"/>
          <w:szCs w:val="36"/>
        </w:rPr>
        <w:t>网络安全教育优秀实践案例及网络安全教育基地</w:t>
      </w:r>
    </w:p>
    <w:p w14:paraId="60140429">
      <w:pPr>
        <w:jc w:val="center"/>
        <w:rPr>
          <w:rFonts w:hint="default" w:ascii="Times New Roman" w:hAnsi="Times New Roman" w:eastAsia="方正公文小标宋" w:cs="Times New Roman"/>
          <w:sz w:val="36"/>
          <w:szCs w:val="36"/>
        </w:rPr>
      </w:pPr>
      <w:r>
        <w:rPr>
          <w:rFonts w:hint="eastAsia" w:ascii="Times New Roman" w:hAnsi="Times New Roman" w:eastAsia="方正公文小标宋" w:cs="Times New Roman"/>
          <w:sz w:val="36"/>
          <w:szCs w:val="36"/>
          <w:lang w:val="en-US" w:eastAsia="zh-CN"/>
        </w:rPr>
        <w:t>征集活动</w:t>
      </w:r>
      <w:r>
        <w:rPr>
          <w:rFonts w:hint="default" w:ascii="Times New Roman" w:hAnsi="Times New Roman" w:eastAsia="方正公文小标宋" w:cs="Times New Roman"/>
          <w:sz w:val="36"/>
          <w:szCs w:val="36"/>
        </w:rPr>
        <w:t>获奖名单</w:t>
      </w:r>
    </w:p>
    <w:p w14:paraId="7563C6D8">
      <w:pPr>
        <w:rPr>
          <w:rFonts w:hint="default" w:ascii="Times New Roman" w:hAnsi="Times New Roman" w:eastAsia="方正公文小标宋" w:cs="Times New Roman"/>
          <w:sz w:val="36"/>
          <w:szCs w:val="36"/>
        </w:rPr>
      </w:pPr>
    </w:p>
    <w:p w14:paraId="58F850A9">
      <w:pPr>
        <w:numPr>
          <w:ilvl w:val="0"/>
          <w:numId w:val="1"/>
        </w:numPr>
        <w:ind w:left="0" w:leftChars="0" w:firstLine="0" w:firstLineChars="0"/>
        <w:jc w:val="left"/>
        <w:rPr>
          <w:rFonts w:hint="default" w:ascii="黑体" w:hAnsi="黑体" w:eastAsia="黑体" w:cs="黑体"/>
          <w:sz w:val="36"/>
          <w:szCs w:val="36"/>
        </w:rPr>
      </w:pPr>
      <w:r>
        <w:rPr>
          <w:rFonts w:hint="default" w:ascii="黑体" w:hAnsi="黑体" w:eastAsia="黑体" w:cs="黑体"/>
          <w:sz w:val="36"/>
          <w:szCs w:val="36"/>
        </w:rPr>
        <w:t>网络安全教育实践优秀案例</w:t>
      </w:r>
    </w:p>
    <w:p w14:paraId="00707BDF">
      <w:pPr>
        <w:numPr>
          <w:ilvl w:val="0"/>
          <w:numId w:val="2"/>
        </w:numPr>
        <w:ind w:left="840" w:leftChars="0" w:firstLine="0" w:firstLineChars="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人才培养案</w:t>
      </w:r>
      <w:r>
        <w:rPr>
          <w:rFonts w:hint="default" w:ascii="Times New Roman" w:hAnsi="Times New Roman" w:eastAsia="楷体" w:cs="Times New Roman"/>
          <w:b/>
          <w:bCs/>
          <w:sz w:val="32"/>
          <w:szCs w:val="32"/>
          <w:lang w:val="en-US" w:eastAsia="zh-CN"/>
        </w:rPr>
        <w:t>例</w:t>
      </w:r>
      <w:r>
        <w:rPr>
          <w:rFonts w:hint="default" w:ascii="Times New Roman" w:hAnsi="Times New Roman" w:eastAsia="楷体" w:cs="Times New Roman"/>
          <w:b/>
          <w:bCs/>
          <w:sz w:val="32"/>
          <w:szCs w:val="32"/>
        </w:rPr>
        <w:t>（12家）</w:t>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918"/>
        <w:gridCol w:w="4779"/>
      </w:tblGrid>
      <w:tr w14:paraId="5F01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9" w:type="dxa"/>
          </w:tcPr>
          <w:p w14:paraId="476AA3A2">
            <w:pPr>
              <w:jc w:val="center"/>
              <w:rPr>
                <w:rFonts w:hint="eastAsia" w:ascii="黑体" w:hAnsi="黑体" w:eastAsia="黑体" w:cs="黑体"/>
                <w:sz w:val="24"/>
              </w:rPr>
            </w:pPr>
            <w:r>
              <w:rPr>
                <w:rFonts w:hint="eastAsia" w:ascii="黑体" w:hAnsi="黑体" w:eastAsia="黑体" w:cs="黑体"/>
                <w:sz w:val="24"/>
              </w:rPr>
              <w:t>序号</w:t>
            </w:r>
          </w:p>
        </w:tc>
        <w:tc>
          <w:tcPr>
            <w:tcW w:w="2918" w:type="dxa"/>
          </w:tcPr>
          <w:p w14:paraId="0B873B19">
            <w:pPr>
              <w:jc w:val="center"/>
              <w:rPr>
                <w:rFonts w:hint="eastAsia" w:ascii="黑体" w:hAnsi="黑体" w:eastAsia="黑体" w:cs="黑体"/>
                <w:sz w:val="24"/>
              </w:rPr>
            </w:pPr>
            <w:r>
              <w:rPr>
                <w:rFonts w:hint="eastAsia" w:ascii="黑体" w:hAnsi="黑体" w:eastAsia="黑体" w:cs="黑体"/>
                <w:sz w:val="24"/>
              </w:rPr>
              <w:t>单位名称</w:t>
            </w:r>
          </w:p>
        </w:tc>
        <w:tc>
          <w:tcPr>
            <w:tcW w:w="4779" w:type="dxa"/>
          </w:tcPr>
          <w:p w14:paraId="40AD4507">
            <w:pPr>
              <w:jc w:val="center"/>
              <w:rPr>
                <w:rFonts w:hint="eastAsia" w:ascii="黑体" w:hAnsi="黑体" w:eastAsia="黑体" w:cs="黑体"/>
                <w:sz w:val="24"/>
              </w:rPr>
            </w:pPr>
            <w:r>
              <w:rPr>
                <w:rFonts w:hint="eastAsia" w:ascii="黑体" w:hAnsi="黑体" w:eastAsia="黑体" w:cs="黑体"/>
                <w:sz w:val="24"/>
              </w:rPr>
              <w:t>案例名称</w:t>
            </w:r>
          </w:p>
        </w:tc>
      </w:tr>
      <w:tr w14:paraId="1878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0AE37A2A">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w:t>
            </w:r>
          </w:p>
        </w:tc>
        <w:tc>
          <w:tcPr>
            <w:tcW w:w="2918" w:type="dxa"/>
            <w:vAlign w:val="center"/>
          </w:tcPr>
          <w:p w14:paraId="77A25E1E">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华中科技大学</w:t>
            </w:r>
          </w:p>
        </w:tc>
        <w:tc>
          <w:tcPr>
            <w:tcW w:w="4779" w:type="dxa"/>
            <w:vAlign w:val="center"/>
          </w:tcPr>
          <w:p w14:paraId="643AD260">
            <w:pP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网络安全专业大学生“分级通关”综合实践能力培养模式 </w:t>
            </w:r>
          </w:p>
        </w:tc>
      </w:tr>
      <w:tr w14:paraId="66F2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3C221256">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w:t>
            </w:r>
          </w:p>
        </w:tc>
        <w:tc>
          <w:tcPr>
            <w:tcW w:w="2918" w:type="dxa"/>
            <w:vAlign w:val="center"/>
          </w:tcPr>
          <w:p w14:paraId="0175AFB2">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广州番禺职业技术学院</w:t>
            </w:r>
          </w:p>
        </w:tc>
        <w:tc>
          <w:tcPr>
            <w:tcW w:w="4779" w:type="dxa"/>
            <w:vAlign w:val="center"/>
          </w:tcPr>
          <w:p w14:paraId="57BC93D9">
            <w:pP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网络安全人才“双元育人”模式创新与实践</w:t>
            </w:r>
          </w:p>
        </w:tc>
      </w:tr>
      <w:tr w14:paraId="2AE0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05C4B809">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3</w:t>
            </w:r>
          </w:p>
        </w:tc>
        <w:tc>
          <w:tcPr>
            <w:tcW w:w="2918" w:type="dxa"/>
            <w:vAlign w:val="center"/>
          </w:tcPr>
          <w:p w14:paraId="033C8402">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贺州学院</w:t>
            </w:r>
          </w:p>
        </w:tc>
        <w:tc>
          <w:tcPr>
            <w:tcW w:w="4779" w:type="dxa"/>
            <w:vAlign w:val="center"/>
          </w:tcPr>
          <w:p w14:paraId="6173CDBD">
            <w:pP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企业防火墙构建VPN虚拟仿真实验教学的实践案例</w:t>
            </w:r>
          </w:p>
        </w:tc>
      </w:tr>
      <w:tr w14:paraId="573C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1A5B9043">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4</w:t>
            </w:r>
          </w:p>
        </w:tc>
        <w:tc>
          <w:tcPr>
            <w:tcW w:w="2918" w:type="dxa"/>
            <w:vAlign w:val="center"/>
          </w:tcPr>
          <w:p w14:paraId="492EFDD7">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贵州省教育管理信息中心</w:t>
            </w:r>
          </w:p>
        </w:tc>
        <w:tc>
          <w:tcPr>
            <w:tcW w:w="4779" w:type="dxa"/>
            <w:vAlign w:val="center"/>
          </w:tcPr>
          <w:p w14:paraId="1675EE51">
            <w:pP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建设贵州省网络安全教育中心，打造贵州省级网络安全交流平台</w:t>
            </w:r>
          </w:p>
        </w:tc>
      </w:tr>
      <w:tr w14:paraId="6123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28A51584">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w:t>
            </w:r>
          </w:p>
        </w:tc>
        <w:tc>
          <w:tcPr>
            <w:tcW w:w="2918" w:type="dxa"/>
            <w:vAlign w:val="center"/>
          </w:tcPr>
          <w:p w14:paraId="517414A6">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新疆大学软件学院</w:t>
            </w:r>
          </w:p>
        </w:tc>
        <w:tc>
          <w:tcPr>
            <w:tcW w:w="4779" w:type="dxa"/>
            <w:vAlign w:val="center"/>
          </w:tcPr>
          <w:p w14:paraId="73C9854B">
            <w:pP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个人信息保护课程设计与实施</w:t>
            </w:r>
          </w:p>
        </w:tc>
      </w:tr>
      <w:tr w14:paraId="6076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1BB9781E">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w:t>
            </w:r>
          </w:p>
        </w:tc>
        <w:tc>
          <w:tcPr>
            <w:tcW w:w="2918" w:type="dxa"/>
            <w:vAlign w:val="center"/>
          </w:tcPr>
          <w:p w14:paraId="3EE90227">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四川大学</w:t>
            </w:r>
          </w:p>
        </w:tc>
        <w:tc>
          <w:tcPr>
            <w:tcW w:w="4779" w:type="dxa"/>
            <w:vAlign w:val="center"/>
          </w:tcPr>
          <w:p w14:paraId="7255B4FA">
            <w:pP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网络安全教育与人才培养相结合，提升校园网络安全防护能力</w:t>
            </w:r>
          </w:p>
        </w:tc>
      </w:tr>
      <w:tr w14:paraId="1453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2E99D121">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w:t>
            </w:r>
          </w:p>
        </w:tc>
        <w:tc>
          <w:tcPr>
            <w:tcW w:w="2918" w:type="dxa"/>
            <w:vAlign w:val="center"/>
          </w:tcPr>
          <w:p w14:paraId="054AE34E">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江苏海事职业技术学院</w:t>
            </w:r>
          </w:p>
        </w:tc>
        <w:tc>
          <w:tcPr>
            <w:tcW w:w="4779" w:type="dxa"/>
            <w:vAlign w:val="center"/>
          </w:tcPr>
          <w:p w14:paraId="4495B03C">
            <w:pP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智慧赋能构建理实一体信息安全教育新模式</w:t>
            </w:r>
          </w:p>
        </w:tc>
      </w:tr>
      <w:tr w14:paraId="74D3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1CE15C72">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w:t>
            </w:r>
          </w:p>
        </w:tc>
        <w:tc>
          <w:tcPr>
            <w:tcW w:w="2918" w:type="dxa"/>
            <w:vAlign w:val="center"/>
          </w:tcPr>
          <w:p w14:paraId="19BEF090">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江苏经贸职业技术学院</w:t>
            </w:r>
          </w:p>
        </w:tc>
        <w:tc>
          <w:tcPr>
            <w:tcW w:w="4779" w:type="dxa"/>
            <w:vAlign w:val="center"/>
          </w:tcPr>
          <w:p w14:paraId="3549AF8E">
            <w:pP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筑牢网络安全防线，提升信息素养——江苏经贸职业技术学院网络安全教育实践</w:t>
            </w:r>
          </w:p>
        </w:tc>
      </w:tr>
      <w:tr w14:paraId="6047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0A229761">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w:t>
            </w:r>
          </w:p>
        </w:tc>
        <w:tc>
          <w:tcPr>
            <w:tcW w:w="2918" w:type="dxa"/>
            <w:vAlign w:val="center"/>
          </w:tcPr>
          <w:p w14:paraId="19D2A7CB">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南宁职业技术大学</w:t>
            </w:r>
          </w:p>
        </w:tc>
        <w:tc>
          <w:tcPr>
            <w:tcW w:w="4779" w:type="dxa"/>
            <w:vAlign w:val="center"/>
          </w:tcPr>
          <w:p w14:paraId="5C727071">
            <w:pP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强化网络安全学科建设筑牢国家信息安全防线基于学科建设落实国家网络安全战略的探索与实践</w:t>
            </w:r>
          </w:p>
        </w:tc>
      </w:tr>
      <w:tr w14:paraId="6CAA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0775C1B2">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w:t>
            </w:r>
          </w:p>
        </w:tc>
        <w:tc>
          <w:tcPr>
            <w:tcW w:w="2918" w:type="dxa"/>
            <w:vAlign w:val="center"/>
          </w:tcPr>
          <w:p w14:paraId="35E8F03B">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西安交通大学</w:t>
            </w:r>
          </w:p>
        </w:tc>
        <w:tc>
          <w:tcPr>
            <w:tcW w:w="4779" w:type="dxa"/>
            <w:vAlign w:val="center"/>
          </w:tcPr>
          <w:p w14:paraId="56447787">
            <w:pP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智慧守护，安全同行——西安交通大学网络安全达人赛的创新与实践</w:t>
            </w:r>
          </w:p>
        </w:tc>
      </w:tr>
      <w:tr w14:paraId="2CD1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6EEB2EB0">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11</w:t>
            </w:r>
          </w:p>
        </w:tc>
        <w:tc>
          <w:tcPr>
            <w:tcW w:w="2918" w:type="dxa"/>
            <w:vAlign w:val="center"/>
          </w:tcPr>
          <w:p w14:paraId="34107811">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西安外国语大学</w:t>
            </w:r>
          </w:p>
        </w:tc>
        <w:tc>
          <w:tcPr>
            <w:tcW w:w="4779" w:type="dxa"/>
            <w:vAlign w:val="center"/>
          </w:tcPr>
          <w:p w14:paraId="1E66C310">
            <w:pP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新技术赋能网络安全教育实践案例</w:t>
            </w:r>
          </w:p>
        </w:tc>
      </w:tr>
      <w:tr w14:paraId="1B8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4505F4CE">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12</w:t>
            </w:r>
          </w:p>
        </w:tc>
        <w:tc>
          <w:tcPr>
            <w:tcW w:w="2918" w:type="dxa"/>
            <w:vAlign w:val="center"/>
          </w:tcPr>
          <w:p w14:paraId="7E77F7D0">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集美大学</w:t>
            </w:r>
          </w:p>
        </w:tc>
        <w:tc>
          <w:tcPr>
            <w:tcW w:w="4779" w:type="dxa"/>
            <w:vAlign w:val="center"/>
          </w:tcPr>
          <w:p w14:paraId="00C326F1">
            <w:pP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集美大学网络攻防应用技术实训</w:t>
            </w:r>
          </w:p>
        </w:tc>
      </w:tr>
    </w:tbl>
    <w:p w14:paraId="53EF8A8A">
      <w:pPr>
        <w:rPr>
          <w:rFonts w:hint="default" w:ascii="Times New Roman" w:hAnsi="Times New Roman" w:eastAsia="方正公文小标宋" w:cs="Times New Roman"/>
          <w:sz w:val="36"/>
          <w:szCs w:val="36"/>
        </w:rPr>
      </w:pPr>
    </w:p>
    <w:p w14:paraId="10CC333F">
      <w:pPr>
        <w:numPr>
          <w:ilvl w:val="0"/>
          <w:numId w:val="2"/>
        </w:numPr>
        <w:ind w:left="1265" w:leftChars="0" w:hanging="425" w:firstLineChars="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防护实践案例（11家）</w:t>
      </w:r>
    </w:p>
    <w:tbl>
      <w:tblPr>
        <w:tblStyle w:val="5"/>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3136"/>
        <w:gridCol w:w="4543"/>
      </w:tblGrid>
      <w:tr w14:paraId="4ED5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4C6C585D">
            <w:pPr>
              <w:jc w:val="center"/>
              <w:rPr>
                <w:rFonts w:hint="eastAsia" w:ascii="黑体" w:hAnsi="黑体" w:eastAsia="黑体" w:cs="黑体"/>
                <w:sz w:val="24"/>
              </w:rPr>
            </w:pPr>
            <w:r>
              <w:rPr>
                <w:rFonts w:hint="eastAsia" w:ascii="黑体" w:hAnsi="黑体" w:eastAsia="黑体" w:cs="黑体"/>
                <w:sz w:val="24"/>
              </w:rPr>
              <w:t>序号</w:t>
            </w:r>
          </w:p>
        </w:tc>
        <w:tc>
          <w:tcPr>
            <w:tcW w:w="3136" w:type="dxa"/>
          </w:tcPr>
          <w:p w14:paraId="4EE35474">
            <w:pPr>
              <w:jc w:val="center"/>
              <w:rPr>
                <w:rFonts w:hint="eastAsia" w:ascii="黑体" w:hAnsi="黑体" w:eastAsia="黑体" w:cs="黑体"/>
                <w:sz w:val="24"/>
              </w:rPr>
            </w:pPr>
            <w:r>
              <w:rPr>
                <w:rFonts w:hint="eastAsia" w:ascii="黑体" w:hAnsi="黑体" w:eastAsia="黑体" w:cs="黑体"/>
                <w:sz w:val="24"/>
              </w:rPr>
              <w:t>单位名称</w:t>
            </w:r>
          </w:p>
        </w:tc>
        <w:tc>
          <w:tcPr>
            <w:tcW w:w="4543" w:type="dxa"/>
          </w:tcPr>
          <w:p w14:paraId="76B5D391">
            <w:pPr>
              <w:jc w:val="center"/>
              <w:rPr>
                <w:rFonts w:hint="eastAsia" w:ascii="黑体" w:hAnsi="黑体" w:eastAsia="黑体" w:cs="黑体"/>
                <w:sz w:val="24"/>
              </w:rPr>
            </w:pPr>
            <w:r>
              <w:rPr>
                <w:rFonts w:hint="eastAsia" w:ascii="黑体" w:hAnsi="黑体" w:eastAsia="黑体" w:cs="黑体"/>
                <w:sz w:val="24"/>
              </w:rPr>
              <w:t>案例名称</w:t>
            </w:r>
          </w:p>
        </w:tc>
      </w:tr>
      <w:tr w14:paraId="5192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0EE31B94">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1</w:t>
            </w:r>
          </w:p>
        </w:tc>
        <w:tc>
          <w:tcPr>
            <w:tcW w:w="3136" w:type="dxa"/>
            <w:vAlign w:val="center"/>
          </w:tcPr>
          <w:p w14:paraId="316E85B5">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上海财经大学浙江学院</w:t>
            </w:r>
          </w:p>
        </w:tc>
        <w:tc>
          <w:tcPr>
            <w:tcW w:w="4543" w:type="dxa"/>
            <w:vAlign w:val="center"/>
          </w:tcPr>
          <w:p w14:paraId="6F2DA7C9">
            <w:pPr>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网络威胁终端智慧解决方案</w:t>
            </w:r>
          </w:p>
        </w:tc>
      </w:tr>
      <w:tr w14:paraId="33F9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7EA52F6B">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2</w:t>
            </w:r>
          </w:p>
        </w:tc>
        <w:tc>
          <w:tcPr>
            <w:tcW w:w="3136" w:type="dxa"/>
            <w:vAlign w:val="center"/>
          </w:tcPr>
          <w:p w14:paraId="4FCB94AA">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西安建筑科技大学</w:t>
            </w:r>
          </w:p>
        </w:tc>
        <w:tc>
          <w:tcPr>
            <w:tcW w:w="4543" w:type="dxa"/>
            <w:vAlign w:val="center"/>
          </w:tcPr>
          <w:p w14:paraId="798879CD">
            <w:pPr>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基于生成式大模型的高校网络安全运营体系</w:t>
            </w:r>
          </w:p>
        </w:tc>
      </w:tr>
      <w:tr w14:paraId="15FA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29609D2B">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3</w:t>
            </w:r>
          </w:p>
        </w:tc>
        <w:tc>
          <w:tcPr>
            <w:tcW w:w="3136" w:type="dxa"/>
            <w:vAlign w:val="center"/>
          </w:tcPr>
          <w:p w14:paraId="2EEFF699">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北京大学</w:t>
            </w:r>
          </w:p>
        </w:tc>
        <w:tc>
          <w:tcPr>
            <w:tcW w:w="4543" w:type="dxa"/>
            <w:vAlign w:val="center"/>
          </w:tcPr>
          <w:p w14:paraId="7061AF1C">
            <w:pPr>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结合认知科学的钓鱼邮件安全演练实践</w:t>
            </w:r>
          </w:p>
        </w:tc>
      </w:tr>
      <w:tr w14:paraId="22F7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0F31B329">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4</w:t>
            </w:r>
          </w:p>
        </w:tc>
        <w:tc>
          <w:tcPr>
            <w:tcW w:w="3136" w:type="dxa"/>
            <w:vAlign w:val="center"/>
          </w:tcPr>
          <w:p w14:paraId="1F3293ED">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华东师范大学</w:t>
            </w:r>
          </w:p>
        </w:tc>
        <w:tc>
          <w:tcPr>
            <w:tcW w:w="4543" w:type="dxa"/>
            <w:vAlign w:val="center"/>
          </w:tcPr>
          <w:p w14:paraId="6A15DF45">
            <w:pPr>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网络安全攻防演练专项工作</w:t>
            </w:r>
          </w:p>
        </w:tc>
      </w:tr>
      <w:tr w14:paraId="773C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6A5700B3">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5</w:t>
            </w:r>
          </w:p>
        </w:tc>
        <w:tc>
          <w:tcPr>
            <w:tcW w:w="3136" w:type="dxa"/>
            <w:vAlign w:val="center"/>
          </w:tcPr>
          <w:p w14:paraId="65D427BC">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杭州师范大学</w:t>
            </w:r>
          </w:p>
        </w:tc>
        <w:tc>
          <w:tcPr>
            <w:tcW w:w="4543" w:type="dxa"/>
            <w:vAlign w:val="center"/>
          </w:tcPr>
          <w:p w14:paraId="350B1A43">
            <w:pPr>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数据安全复合治理体系建设实践</w:t>
            </w:r>
          </w:p>
        </w:tc>
      </w:tr>
      <w:tr w14:paraId="5BC2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3E5A1824">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6</w:t>
            </w:r>
          </w:p>
        </w:tc>
        <w:tc>
          <w:tcPr>
            <w:tcW w:w="3136" w:type="dxa"/>
            <w:vAlign w:val="center"/>
          </w:tcPr>
          <w:p w14:paraId="028F2D70">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西湖大学</w:t>
            </w:r>
          </w:p>
        </w:tc>
        <w:tc>
          <w:tcPr>
            <w:tcW w:w="4543" w:type="dxa"/>
            <w:vAlign w:val="center"/>
          </w:tcPr>
          <w:p w14:paraId="1B895C5E">
            <w:pPr>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基于零信任与统一认证的智慧校园安全接入方案</w:t>
            </w:r>
          </w:p>
        </w:tc>
      </w:tr>
      <w:tr w14:paraId="63D6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6175E590">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7</w:t>
            </w:r>
          </w:p>
        </w:tc>
        <w:tc>
          <w:tcPr>
            <w:tcW w:w="3136" w:type="dxa"/>
            <w:vAlign w:val="center"/>
          </w:tcPr>
          <w:p w14:paraId="675D7ADA">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浙江警察学院</w:t>
            </w:r>
          </w:p>
        </w:tc>
        <w:tc>
          <w:tcPr>
            <w:tcW w:w="4543" w:type="dxa"/>
            <w:vAlign w:val="center"/>
          </w:tcPr>
          <w:p w14:paraId="5D9101B3">
            <w:pPr>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构建数据安全原生驱动的校园全域数据保护实践</w:t>
            </w:r>
          </w:p>
        </w:tc>
      </w:tr>
      <w:tr w14:paraId="2E0E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7242F5E6">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8</w:t>
            </w:r>
          </w:p>
        </w:tc>
        <w:tc>
          <w:tcPr>
            <w:tcW w:w="3136" w:type="dxa"/>
            <w:vAlign w:val="center"/>
          </w:tcPr>
          <w:p w14:paraId="5DEFD98F">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北京科技大学</w:t>
            </w:r>
          </w:p>
        </w:tc>
        <w:tc>
          <w:tcPr>
            <w:tcW w:w="4543" w:type="dxa"/>
            <w:vAlign w:val="center"/>
          </w:tcPr>
          <w:p w14:paraId="56DE8D6B">
            <w:pPr>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产教结合的实训实战化网络安全运营机制人才提升方案</w:t>
            </w:r>
          </w:p>
        </w:tc>
      </w:tr>
      <w:tr w14:paraId="2306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0EB0A834">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9</w:t>
            </w:r>
          </w:p>
        </w:tc>
        <w:tc>
          <w:tcPr>
            <w:tcW w:w="3136" w:type="dxa"/>
            <w:vAlign w:val="center"/>
          </w:tcPr>
          <w:p w14:paraId="5293F2CA">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国开在线教育科技有限公司</w:t>
            </w:r>
          </w:p>
        </w:tc>
        <w:tc>
          <w:tcPr>
            <w:tcW w:w="4543" w:type="dxa"/>
            <w:vAlign w:val="center"/>
          </w:tcPr>
          <w:p w14:paraId="5F28CC4A">
            <w:pPr>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网络空间防御安全左移关键技术实践案例</w:t>
            </w:r>
          </w:p>
        </w:tc>
      </w:tr>
      <w:tr w14:paraId="2BD7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5B45C991">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10</w:t>
            </w:r>
          </w:p>
        </w:tc>
        <w:tc>
          <w:tcPr>
            <w:tcW w:w="3136" w:type="dxa"/>
            <w:vAlign w:val="center"/>
          </w:tcPr>
          <w:p w14:paraId="182D24DD">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甘肃省电化教育中心</w:t>
            </w:r>
          </w:p>
        </w:tc>
        <w:tc>
          <w:tcPr>
            <w:tcW w:w="4543" w:type="dxa"/>
            <w:vAlign w:val="center"/>
          </w:tcPr>
          <w:p w14:paraId="4C9BC40C">
            <w:pPr>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甘肃省教育系统网络安全攻防演练活动</w:t>
            </w:r>
          </w:p>
        </w:tc>
      </w:tr>
      <w:tr w14:paraId="400E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3D64994E">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11</w:t>
            </w:r>
          </w:p>
        </w:tc>
        <w:tc>
          <w:tcPr>
            <w:tcW w:w="3136" w:type="dxa"/>
            <w:vAlign w:val="center"/>
          </w:tcPr>
          <w:p w14:paraId="445449B5">
            <w:pPr>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浙江同济科技职业学院</w:t>
            </w:r>
          </w:p>
        </w:tc>
        <w:tc>
          <w:tcPr>
            <w:tcW w:w="4543" w:type="dxa"/>
            <w:vAlign w:val="center"/>
          </w:tcPr>
          <w:p w14:paraId="4D1CC3DB">
            <w:pPr>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通过“钓鱼邮件”演练提升教职工网络安全防护意识</w:t>
            </w:r>
          </w:p>
        </w:tc>
      </w:tr>
    </w:tbl>
    <w:p w14:paraId="3E434EA9">
      <w:pPr>
        <w:rPr>
          <w:rFonts w:hint="default" w:ascii="Times New Roman" w:hAnsi="Times New Roman" w:eastAsia="方正仿宋_GB2312" w:cs="Times New Roman"/>
          <w:sz w:val="32"/>
          <w:szCs w:val="32"/>
        </w:rPr>
      </w:pPr>
    </w:p>
    <w:p w14:paraId="1E025033">
      <w:pPr>
        <w:numPr>
          <w:ilvl w:val="0"/>
          <w:numId w:val="2"/>
        </w:numPr>
        <w:ind w:left="1265" w:leftChars="0" w:hanging="425" w:firstLineChars="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宣传教育案例（10家）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722"/>
        <w:gridCol w:w="5065"/>
      </w:tblGrid>
      <w:tr w14:paraId="3EC3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7349705A">
            <w:pPr>
              <w:jc w:val="center"/>
              <w:rPr>
                <w:rFonts w:hint="eastAsia" w:ascii="黑体" w:hAnsi="黑体" w:eastAsia="黑体" w:cs="黑体"/>
                <w:sz w:val="24"/>
              </w:rPr>
            </w:pPr>
            <w:r>
              <w:rPr>
                <w:rFonts w:hint="eastAsia" w:ascii="黑体" w:hAnsi="黑体" w:eastAsia="黑体" w:cs="黑体"/>
                <w:sz w:val="24"/>
              </w:rPr>
              <w:t>序号</w:t>
            </w:r>
          </w:p>
        </w:tc>
        <w:tc>
          <w:tcPr>
            <w:tcW w:w="2722" w:type="dxa"/>
          </w:tcPr>
          <w:p w14:paraId="3A72D76F">
            <w:pPr>
              <w:jc w:val="center"/>
              <w:rPr>
                <w:rFonts w:hint="eastAsia" w:ascii="黑体" w:hAnsi="黑体" w:eastAsia="黑体" w:cs="黑体"/>
                <w:sz w:val="24"/>
              </w:rPr>
            </w:pPr>
            <w:r>
              <w:rPr>
                <w:rFonts w:hint="eastAsia" w:ascii="黑体" w:hAnsi="黑体" w:eastAsia="黑体" w:cs="黑体"/>
                <w:sz w:val="24"/>
              </w:rPr>
              <w:t>单位名称</w:t>
            </w:r>
          </w:p>
        </w:tc>
        <w:tc>
          <w:tcPr>
            <w:tcW w:w="5065" w:type="dxa"/>
          </w:tcPr>
          <w:p w14:paraId="6CB5AE54">
            <w:pPr>
              <w:jc w:val="center"/>
              <w:rPr>
                <w:rFonts w:hint="eastAsia" w:ascii="黑体" w:hAnsi="黑体" w:eastAsia="黑体" w:cs="黑体"/>
                <w:sz w:val="24"/>
              </w:rPr>
            </w:pPr>
            <w:r>
              <w:rPr>
                <w:rFonts w:hint="eastAsia" w:ascii="黑体" w:hAnsi="黑体" w:eastAsia="黑体" w:cs="黑体"/>
                <w:sz w:val="24"/>
              </w:rPr>
              <w:t>案例名称</w:t>
            </w:r>
          </w:p>
        </w:tc>
      </w:tr>
      <w:tr w14:paraId="69F9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543A25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1</w:t>
            </w:r>
          </w:p>
        </w:tc>
        <w:tc>
          <w:tcPr>
            <w:tcW w:w="2722" w:type="dxa"/>
            <w:vAlign w:val="center"/>
          </w:tcPr>
          <w:p w14:paraId="4ACFAF3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上海交通大学</w:t>
            </w:r>
          </w:p>
        </w:tc>
        <w:tc>
          <w:tcPr>
            <w:tcW w:w="5065" w:type="dxa"/>
            <w:vAlign w:val="center"/>
          </w:tcPr>
          <w:p w14:paraId="3F715462">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网络安全科普展</w:t>
            </w:r>
          </w:p>
        </w:tc>
      </w:tr>
      <w:tr w14:paraId="3BF8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784533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2</w:t>
            </w:r>
          </w:p>
        </w:tc>
        <w:tc>
          <w:tcPr>
            <w:tcW w:w="2722" w:type="dxa"/>
            <w:vAlign w:val="center"/>
          </w:tcPr>
          <w:p w14:paraId="7573962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复旦大学</w:t>
            </w:r>
          </w:p>
        </w:tc>
        <w:tc>
          <w:tcPr>
            <w:tcW w:w="5065" w:type="dxa"/>
            <w:vAlign w:val="center"/>
          </w:tcPr>
          <w:p w14:paraId="7257ED9C">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1+2+N立体化网络安全宣教矩阵，让网络安全上手、入脑、走心</w:t>
            </w:r>
          </w:p>
        </w:tc>
      </w:tr>
      <w:tr w14:paraId="1F61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0FF2BE8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3</w:t>
            </w:r>
          </w:p>
        </w:tc>
        <w:tc>
          <w:tcPr>
            <w:tcW w:w="2722" w:type="dxa"/>
            <w:vAlign w:val="center"/>
          </w:tcPr>
          <w:p w14:paraId="5B18B37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华中科技大学</w:t>
            </w:r>
          </w:p>
        </w:tc>
        <w:tc>
          <w:tcPr>
            <w:tcW w:w="5065" w:type="dxa"/>
            <w:vAlign w:val="center"/>
          </w:tcPr>
          <w:p w14:paraId="225A929D">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网络安全无小事，人人皆防线”——华中科技大学网络安全教育实践</w:t>
            </w:r>
          </w:p>
        </w:tc>
      </w:tr>
      <w:tr w14:paraId="4284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50444E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4</w:t>
            </w:r>
          </w:p>
        </w:tc>
        <w:tc>
          <w:tcPr>
            <w:tcW w:w="2722" w:type="dxa"/>
            <w:vAlign w:val="center"/>
          </w:tcPr>
          <w:p w14:paraId="3F2C099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西北工业大学</w:t>
            </w:r>
          </w:p>
        </w:tc>
        <w:tc>
          <w:tcPr>
            <w:tcW w:w="5065" w:type="dxa"/>
            <w:vAlign w:val="center"/>
          </w:tcPr>
          <w:p w14:paraId="04E00C56">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多渠道融合 全方位覆盖-打造高校网络安全教育新模式</w:t>
            </w:r>
          </w:p>
        </w:tc>
      </w:tr>
      <w:tr w14:paraId="2DD6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AEA501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5</w:t>
            </w:r>
          </w:p>
        </w:tc>
        <w:tc>
          <w:tcPr>
            <w:tcW w:w="2722" w:type="dxa"/>
            <w:vAlign w:val="center"/>
          </w:tcPr>
          <w:p w14:paraId="4F9D515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东北大学</w:t>
            </w:r>
          </w:p>
        </w:tc>
        <w:tc>
          <w:tcPr>
            <w:tcW w:w="5065" w:type="dxa"/>
            <w:vAlign w:val="center"/>
          </w:tcPr>
          <w:p w14:paraId="70793D52">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依托网络安全服务平台的常态与重要节点师生意识教育实践</w:t>
            </w:r>
          </w:p>
        </w:tc>
      </w:tr>
      <w:tr w14:paraId="23DE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4C506A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6</w:t>
            </w:r>
          </w:p>
        </w:tc>
        <w:tc>
          <w:tcPr>
            <w:tcW w:w="2722" w:type="dxa"/>
            <w:vAlign w:val="center"/>
          </w:tcPr>
          <w:p w14:paraId="722C6D9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甘肃政法大学</w:t>
            </w:r>
          </w:p>
        </w:tc>
        <w:tc>
          <w:tcPr>
            <w:tcW w:w="5065" w:type="dxa"/>
            <w:vAlign w:val="center"/>
          </w:tcPr>
          <w:p w14:paraId="28577AE9">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法治护航，网安无虞”-西部民族地区网络安全法律法规教育创新实践</w:t>
            </w:r>
          </w:p>
        </w:tc>
      </w:tr>
      <w:tr w14:paraId="0213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514F08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7</w:t>
            </w:r>
          </w:p>
        </w:tc>
        <w:tc>
          <w:tcPr>
            <w:tcW w:w="2722" w:type="dxa"/>
            <w:vAlign w:val="center"/>
          </w:tcPr>
          <w:p w14:paraId="1433697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浙江大学</w:t>
            </w:r>
          </w:p>
        </w:tc>
        <w:tc>
          <w:tcPr>
            <w:tcW w:w="5065" w:type="dxa"/>
            <w:vAlign w:val="center"/>
          </w:tcPr>
          <w:p w14:paraId="16255CD6">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面向师生分类培养的网络安全教育实践案例</w:t>
            </w:r>
          </w:p>
        </w:tc>
      </w:tr>
      <w:tr w14:paraId="0FED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2C8851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8</w:t>
            </w:r>
          </w:p>
        </w:tc>
        <w:tc>
          <w:tcPr>
            <w:tcW w:w="2722" w:type="dxa"/>
            <w:vAlign w:val="center"/>
          </w:tcPr>
          <w:p w14:paraId="36C2A93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中南财经政法大学</w:t>
            </w:r>
          </w:p>
        </w:tc>
        <w:tc>
          <w:tcPr>
            <w:tcW w:w="5065" w:type="dxa"/>
            <w:vAlign w:val="center"/>
          </w:tcPr>
          <w:p w14:paraId="279CA14E">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网络安全宣传周系列活动</w:t>
            </w:r>
          </w:p>
        </w:tc>
      </w:tr>
      <w:tr w14:paraId="773F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28A4FC5">
            <w:pPr>
              <w:jc w:val="center"/>
              <w:rPr>
                <w:rFonts w:hint="default" w:ascii="Times New Roman" w:hAnsi="Times New Roman" w:eastAsia="方正公文小标宋" w:cs="Times New Roman"/>
                <w:sz w:val="24"/>
                <w:szCs w:val="24"/>
              </w:rPr>
            </w:pPr>
            <w:r>
              <w:rPr>
                <w:rFonts w:hint="default" w:ascii="Times New Roman" w:hAnsi="Times New Roman" w:eastAsia="等线" w:cs="Times New Roman"/>
                <w:color w:val="000000"/>
                <w:sz w:val="24"/>
                <w:szCs w:val="24"/>
              </w:rPr>
              <w:t>9</w:t>
            </w:r>
          </w:p>
        </w:tc>
        <w:tc>
          <w:tcPr>
            <w:tcW w:w="2722" w:type="dxa"/>
            <w:vAlign w:val="center"/>
          </w:tcPr>
          <w:p w14:paraId="5B4320B7">
            <w:pPr>
              <w:jc w:val="center"/>
              <w:rPr>
                <w:rFonts w:hint="default" w:ascii="Times New Roman" w:hAnsi="Times New Roman" w:eastAsia="方正公文小标宋" w:cs="Times New Roman"/>
                <w:sz w:val="24"/>
                <w:szCs w:val="24"/>
              </w:rPr>
            </w:pPr>
            <w:r>
              <w:rPr>
                <w:rFonts w:hint="default" w:ascii="Times New Roman" w:hAnsi="Times New Roman" w:eastAsia="仿宋_GB2312" w:cs="Times New Roman"/>
                <w:color w:val="000000"/>
                <w:sz w:val="24"/>
                <w:szCs w:val="24"/>
              </w:rPr>
              <w:t>中国矿业大学(北京)</w:t>
            </w:r>
          </w:p>
        </w:tc>
        <w:tc>
          <w:tcPr>
            <w:tcW w:w="5065" w:type="dxa"/>
            <w:vAlign w:val="center"/>
          </w:tcPr>
          <w:p w14:paraId="0C99E957">
            <w:pPr>
              <w:jc w:val="left"/>
              <w:rPr>
                <w:rFonts w:hint="default" w:ascii="Times New Roman" w:hAnsi="Times New Roman" w:eastAsia="方正公文小标宋" w:cs="Times New Roman"/>
                <w:sz w:val="24"/>
                <w:szCs w:val="24"/>
              </w:rPr>
            </w:pPr>
            <w:r>
              <w:rPr>
                <w:rFonts w:hint="default" w:ascii="Times New Roman" w:hAnsi="Times New Roman" w:eastAsia="仿宋_GB2312" w:cs="Times New Roman"/>
                <w:color w:val="000000"/>
                <w:sz w:val="24"/>
                <w:szCs w:val="24"/>
              </w:rPr>
              <w:t>共筑网络安全，护航智慧校园</w:t>
            </w:r>
          </w:p>
        </w:tc>
      </w:tr>
      <w:tr w14:paraId="3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B5ACD4E">
            <w:pPr>
              <w:jc w:val="center"/>
              <w:rPr>
                <w:rFonts w:hint="default" w:ascii="Times New Roman" w:hAnsi="Times New Roman" w:eastAsia="方正公文小标宋" w:cs="Times New Roman"/>
                <w:sz w:val="24"/>
                <w:szCs w:val="24"/>
              </w:rPr>
            </w:pPr>
            <w:r>
              <w:rPr>
                <w:rFonts w:hint="default" w:ascii="Times New Roman" w:hAnsi="Times New Roman" w:eastAsia="等线" w:cs="Times New Roman"/>
                <w:color w:val="000000"/>
                <w:sz w:val="24"/>
                <w:szCs w:val="24"/>
              </w:rPr>
              <w:t>10</w:t>
            </w:r>
          </w:p>
        </w:tc>
        <w:tc>
          <w:tcPr>
            <w:tcW w:w="2722" w:type="dxa"/>
            <w:vAlign w:val="center"/>
          </w:tcPr>
          <w:p w14:paraId="4A3303F1">
            <w:pPr>
              <w:jc w:val="center"/>
              <w:rPr>
                <w:rFonts w:hint="default" w:ascii="Times New Roman" w:hAnsi="Times New Roman" w:eastAsia="方正公文小标宋" w:cs="Times New Roman"/>
                <w:sz w:val="24"/>
                <w:szCs w:val="24"/>
              </w:rPr>
            </w:pPr>
            <w:r>
              <w:rPr>
                <w:rFonts w:hint="default" w:ascii="Times New Roman" w:hAnsi="Times New Roman" w:eastAsia="仿宋_GB2312" w:cs="Times New Roman"/>
                <w:color w:val="000000"/>
                <w:sz w:val="24"/>
                <w:szCs w:val="24"/>
              </w:rPr>
              <w:t>北京市东城区智慧教育研究中心</w:t>
            </w:r>
          </w:p>
        </w:tc>
        <w:tc>
          <w:tcPr>
            <w:tcW w:w="5065" w:type="dxa"/>
            <w:vAlign w:val="center"/>
          </w:tcPr>
          <w:p w14:paraId="5B8BF55E">
            <w:pPr>
              <w:jc w:val="left"/>
              <w:rPr>
                <w:rFonts w:hint="default" w:ascii="Times New Roman" w:hAnsi="Times New Roman" w:eastAsia="方正公文小标宋" w:cs="Times New Roman"/>
                <w:sz w:val="24"/>
                <w:szCs w:val="24"/>
              </w:rPr>
            </w:pPr>
            <w:r>
              <w:rPr>
                <w:rFonts w:hint="default" w:ascii="Times New Roman" w:hAnsi="Times New Roman" w:eastAsia="仿宋_GB2312" w:cs="Times New Roman"/>
                <w:color w:val="000000"/>
                <w:sz w:val="24"/>
                <w:szCs w:val="24"/>
              </w:rPr>
              <w:t>网络安全实验室在中小学师生网络安全教育中的实践与探索</w:t>
            </w:r>
          </w:p>
        </w:tc>
      </w:tr>
    </w:tbl>
    <w:p w14:paraId="00B8E139">
      <w:pPr>
        <w:numPr>
          <w:numId w:val="0"/>
        </w:numPr>
        <w:ind w:leftChars="0"/>
        <w:rPr>
          <w:rFonts w:hint="default" w:ascii="Times New Roman" w:hAnsi="Times New Roman" w:eastAsia="楷体" w:cs="Times New Roman"/>
          <w:b/>
          <w:bCs/>
          <w:sz w:val="32"/>
          <w:szCs w:val="32"/>
        </w:rPr>
      </w:pPr>
    </w:p>
    <w:p w14:paraId="667D0336">
      <w:pPr>
        <w:numPr>
          <w:ilvl w:val="0"/>
          <w:numId w:val="2"/>
        </w:numPr>
        <w:ind w:left="1265" w:leftChars="0" w:hanging="425" w:firstLineChars="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产教融合案例（6家）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718"/>
        <w:gridCol w:w="4844"/>
      </w:tblGrid>
      <w:tr w14:paraId="6E41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6CDD5FB2">
            <w:pPr>
              <w:jc w:val="center"/>
              <w:rPr>
                <w:rFonts w:hint="eastAsia" w:ascii="黑体" w:hAnsi="黑体" w:eastAsia="黑体" w:cs="黑体"/>
                <w:sz w:val="24"/>
              </w:rPr>
            </w:pPr>
            <w:r>
              <w:rPr>
                <w:rFonts w:hint="eastAsia" w:ascii="黑体" w:hAnsi="黑体" w:eastAsia="黑体" w:cs="黑体"/>
                <w:color w:val="000000"/>
                <w:sz w:val="24"/>
              </w:rPr>
              <w:t>序号</w:t>
            </w:r>
          </w:p>
        </w:tc>
        <w:tc>
          <w:tcPr>
            <w:tcW w:w="2718" w:type="dxa"/>
            <w:vAlign w:val="center"/>
          </w:tcPr>
          <w:p w14:paraId="72022EA2">
            <w:pPr>
              <w:jc w:val="center"/>
              <w:rPr>
                <w:rFonts w:hint="eastAsia" w:ascii="黑体" w:hAnsi="黑体" w:eastAsia="黑体" w:cs="黑体"/>
                <w:sz w:val="24"/>
              </w:rPr>
            </w:pPr>
            <w:r>
              <w:rPr>
                <w:rFonts w:hint="eastAsia" w:ascii="黑体" w:hAnsi="黑体" w:eastAsia="黑体" w:cs="黑体"/>
                <w:color w:val="000000"/>
                <w:sz w:val="24"/>
              </w:rPr>
              <w:t>单位名称</w:t>
            </w:r>
          </w:p>
        </w:tc>
        <w:tc>
          <w:tcPr>
            <w:tcW w:w="4844" w:type="dxa"/>
            <w:vAlign w:val="center"/>
          </w:tcPr>
          <w:p w14:paraId="427C8B68">
            <w:pPr>
              <w:jc w:val="center"/>
              <w:rPr>
                <w:rFonts w:hint="eastAsia" w:ascii="黑体" w:hAnsi="黑体" w:eastAsia="黑体" w:cs="黑体"/>
                <w:sz w:val="24"/>
              </w:rPr>
            </w:pPr>
            <w:r>
              <w:rPr>
                <w:rFonts w:hint="eastAsia" w:ascii="黑体" w:hAnsi="黑体" w:eastAsia="黑体" w:cs="黑体"/>
                <w:color w:val="000000"/>
                <w:sz w:val="24"/>
              </w:rPr>
              <w:t>案例名称</w:t>
            </w:r>
          </w:p>
        </w:tc>
      </w:tr>
      <w:tr w14:paraId="1B6C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4" w:type="dxa"/>
            <w:vAlign w:val="center"/>
          </w:tcPr>
          <w:p w14:paraId="51386686">
            <w:pPr>
              <w:jc w:val="cente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1</w:t>
            </w:r>
          </w:p>
        </w:tc>
        <w:tc>
          <w:tcPr>
            <w:tcW w:w="2718" w:type="dxa"/>
            <w:vAlign w:val="center"/>
          </w:tcPr>
          <w:p w14:paraId="4592A158">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广西交通职业技术学院</w:t>
            </w:r>
          </w:p>
        </w:tc>
        <w:tc>
          <w:tcPr>
            <w:tcW w:w="4844" w:type="dxa"/>
            <w:vAlign w:val="center"/>
          </w:tcPr>
          <w:p w14:paraId="44A3476F">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打造广西网络安全人才培养基地，构建“多元协同，虚实结合”网络安全实践育人新模式</w:t>
            </w:r>
          </w:p>
        </w:tc>
      </w:tr>
      <w:tr w14:paraId="6D8C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307E8BBB">
            <w:pPr>
              <w:jc w:val="cente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2</w:t>
            </w:r>
          </w:p>
        </w:tc>
        <w:tc>
          <w:tcPr>
            <w:tcW w:w="2718" w:type="dxa"/>
            <w:vAlign w:val="center"/>
          </w:tcPr>
          <w:p w14:paraId="5677450F">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上海市普陀区朝春中心小学</w:t>
            </w:r>
          </w:p>
        </w:tc>
        <w:tc>
          <w:tcPr>
            <w:tcW w:w="4844" w:type="dxa"/>
            <w:vAlign w:val="center"/>
          </w:tcPr>
          <w:p w14:paraId="69DDF660">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基于游戏化设计的互动课件平台(EasyFun)</w:t>
            </w:r>
          </w:p>
        </w:tc>
      </w:tr>
      <w:tr w14:paraId="0BBC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41EFF00D">
            <w:pPr>
              <w:jc w:val="cente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3</w:t>
            </w:r>
          </w:p>
        </w:tc>
        <w:tc>
          <w:tcPr>
            <w:tcW w:w="2718" w:type="dxa"/>
            <w:vAlign w:val="center"/>
          </w:tcPr>
          <w:p w14:paraId="2B35CB78">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网安基地培训中心(武汉)有限公司</w:t>
            </w:r>
          </w:p>
        </w:tc>
        <w:tc>
          <w:tcPr>
            <w:tcW w:w="4844" w:type="dxa"/>
            <w:vAlign w:val="center"/>
          </w:tcPr>
          <w:p w14:paraId="2D3A9898">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网络安全应急响应技能实训——新疆网信办“天山固网”网安技能实训营</w:t>
            </w:r>
          </w:p>
        </w:tc>
      </w:tr>
      <w:tr w14:paraId="6D5D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71056B2C">
            <w:pPr>
              <w:jc w:val="cente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4</w:t>
            </w:r>
          </w:p>
        </w:tc>
        <w:tc>
          <w:tcPr>
            <w:tcW w:w="2718" w:type="dxa"/>
            <w:vAlign w:val="center"/>
          </w:tcPr>
          <w:p w14:paraId="69BB9E7A">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西安电子科技大学</w:t>
            </w:r>
          </w:p>
        </w:tc>
        <w:tc>
          <w:tcPr>
            <w:tcW w:w="4844" w:type="dxa"/>
            <w:vAlign w:val="center"/>
          </w:tcPr>
          <w:p w14:paraId="54ADA5F8">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网络安全“双中心”推进高校安全新生态建设</w:t>
            </w:r>
          </w:p>
        </w:tc>
      </w:tr>
      <w:tr w14:paraId="6CFF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50117B35">
            <w:pPr>
              <w:jc w:val="cente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5</w:t>
            </w:r>
          </w:p>
        </w:tc>
        <w:tc>
          <w:tcPr>
            <w:tcW w:w="2718" w:type="dxa"/>
            <w:vAlign w:val="center"/>
          </w:tcPr>
          <w:p w14:paraId="475123A2">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黄河水利职业技术学院</w:t>
            </w:r>
          </w:p>
        </w:tc>
        <w:tc>
          <w:tcPr>
            <w:tcW w:w="4844" w:type="dxa"/>
            <w:vAlign w:val="center"/>
          </w:tcPr>
          <w:p w14:paraId="7F4651E1">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产教结合的实训实战化网络安全运营机制人才提升方案</w:t>
            </w:r>
          </w:p>
        </w:tc>
      </w:tr>
      <w:tr w14:paraId="2622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6B10F060">
            <w:pPr>
              <w:jc w:val="cente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6</w:t>
            </w:r>
          </w:p>
        </w:tc>
        <w:tc>
          <w:tcPr>
            <w:tcW w:w="2718" w:type="dxa"/>
            <w:vAlign w:val="center"/>
          </w:tcPr>
          <w:p w14:paraId="41142D8E">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鹤壁职业技术学院</w:t>
            </w:r>
          </w:p>
        </w:tc>
        <w:tc>
          <w:tcPr>
            <w:tcW w:w="4844" w:type="dxa"/>
            <w:vAlign w:val="center"/>
          </w:tcPr>
          <w:p w14:paraId="36E2F1D5">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以实践促提升、以共建促安全，构建实战化网络安全人才培养体系</w:t>
            </w:r>
          </w:p>
        </w:tc>
      </w:tr>
    </w:tbl>
    <w:p w14:paraId="21B68BC4">
      <w:pPr>
        <w:rPr>
          <w:rFonts w:hint="default" w:ascii="Times New Roman" w:hAnsi="Times New Roman" w:eastAsia="方正公文小标宋" w:cs="Times New Roman"/>
          <w:sz w:val="36"/>
          <w:szCs w:val="36"/>
        </w:rPr>
      </w:pPr>
    </w:p>
    <w:p w14:paraId="0A49AAA1">
      <w:pPr>
        <w:numPr>
          <w:ilvl w:val="0"/>
          <w:numId w:val="1"/>
        </w:numPr>
        <w:ind w:left="0" w:leftChars="0" w:firstLine="0" w:firstLineChars="0"/>
        <w:jc w:val="both"/>
        <w:rPr>
          <w:rFonts w:hint="eastAsia" w:ascii="黑体" w:hAnsi="黑体" w:eastAsia="黑体" w:cs="黑体"/>
          <w:sz w:val="36"/>
          <w:szCs w:val="36"/>
        </w:rPr>
      </w:pPr>
      <w:r>
        <w:rPr>
          <w:rFonts w:hint="eastAsia" w:ascii="黑体" w:hAnsi="黑体" w:eastAsia="黑体" w:cs="黑体"/>
          <w:sz w:val="36"/>
          <w:szCs w:val="36"/>
        </w:rPr>
        <w:t>网络安全教育实践基地（排名不分先后）</w:t>
      </w:r>
    </w:p>
    <w:p w14:paraId="779DCAE0">
      <w:pPr>
        <w:numPr>
          <w:ilvl w:val="0"/>
          <w:numId w:val="3"/>
        </w:numPr>
        <w:tabs>
          <w:tab w:val="clear" w:pos="1680"/>
        </w:tabs>
        <w:ind w:left="840" w:leftChars="0" w:firstLine="0" w:firstLineChars="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高校及教育行政单位（2</w:t>
      </w:r>
      <w:r>
        <w:rPr>
          <w:rFonts w:hint="default" w:ascii="Times New Roman" w:hAnsi="Times New Roman" w:eastAsia="楷体" w:cs="Times New Roman"/>
          <w:b/>
          <w:bCs/>
          <w:sz w:val="32"/>
          <w:szCs w:val="32"/>
          <w:lang w:val="en-US" w:eastAsia="zh-CN"/>
        </w:rPr>
        <w:t>7</w:t>
      </w:r>
      <w:r>
        <w:rPr>
          <w:rFonts w:hint="default" w:ascii="Times New Roman" w:hAnsi="Times New Roman" w:eastAsia="楷体" w:cs="Times New Roman"/>
          <w:b/>
          <w:bCs/>
          <w:sz w:val="32"/>
          <w:szCs w:val="32"/>
        </w:rPr>
        <w:t>家）</w:t>
      </w:r>
    </w:p>
    <w:p w14:paraId="084A8A4C">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漳州职业技术学院</w:t>
      </w:r>
    </w:p>
    <w:p w14:paraId="17104AA6">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西交网络空间安全研究院</w:t>
      </w:r>
    </w:p>
    <w:p w14:paraId="7FE34E4B">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酒泉职业技术学院</w:t>
      </w:r>
    </w:p>
    <w:p w14:paraId="77EB5687">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广东技术师范大学</w:t>
      </w:r>
    </w:p>
    <w:p w14:paraId="061988DA">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华中科技大学</w:t>
      </w:r>
    </w:p>
    <w:p w14:paraId="5A42DA07">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北京市海淀区教科院</w:t>
      </w:r>
    </w:p>
    <w:p w14:paraId="226F578C">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浙江大学</w:t>
      </w:r>
    </w:p>
    <w:p w14:paraId="0124959A">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广西科技大学</w:t>
      </w:r>
    </w:p>
    <w:p w14:paraId="6C9F611B">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南京城市职业学院(南京开放大学)</w:t>
      </w:r>
    </w:p>
    <w:p w14:paraId="48B52BED">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西安电子科技大学信息网络技术中心</w:t>
      </w:r>
    </w:p>
    <w:p w14:paraId="709FAC31">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陕西省教育信息化管理中心</w:t>
      </w:r>
    </w:p>
    <w:p w14:paraId="7B2064E1">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嘉兴职业技术学院</w:t>
      </w:r>
    </w:p>
    <w:p w14:paraId="657A23E2">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甘肃政法大学</w:t>
      </w:r>
    </w:p>
    <w:p w14:paraId="1CB94BB5">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甘肃省电化教育中心</w:t>
      </w:r>
    </w:p>
    <w:p w14:paraId="73A845B5">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聊城职业技术学院</w:t>
      </w:r>
    </w:p>
    <w:p w14:paraId="2CF480F3">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河池学院</w:t>
      </w:r>
    </w:p>
    <w:p w14:paraId="6005042A">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桂林理工大学</w:t>
      </w:r>
    </w:p>
    <w:p w14:paraId="0E90DFDB">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鹤壁职业技术学院</w:t>
      </w:r>
    </w:p>
    <w:p w14:paraId="41EE4DCC">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贵州商学院</w:t>
      </w:r>
    </w:p>
    <w:p w14:paraId="5F2A3A06">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柳州城市职业学院</w:t>
      </w:r>
    </w:p>
    <w:p w14:paraId="2A636384">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贵州工业职业技术学院</w:t>
      </w:r>
    </w:p>
    <w:p w14:paraId="6DD01702">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河南开放大学</w:t>
      </w:r>
    </w:p>
    <w:p w14:paraId="22FBC3A8">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常州信息职业技术学院</w:t>
      </w:r>
    </w:p>
    <w:p w14:paraId="2207C081">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贵州工业职业技术学院</w:t>
      </w:r>
    </w:p>
    <w:p w14:paraId="21283917">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烟台电子工业学校</w:t>
      </w:r>
    </w:p>
    <w:p w14:paraId="065ACB4A">
      <w:pPr>
        <w:ind w:left="1050" w:leftChars="500"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山东第一医科大学</w:t>
      </w:r>
    </w:p>
    <w:p w14:paraId="779224EE">
      <w:pPr>
        <w:ind w:left="1050" w:leftChars="500" w:right="-313" w:rightChars="-149" w:firstLine="0" w:firstLineChars="0"/>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武汉领空港经济技术开发区现代服务产业建设办公室</w:t>
      </w:r>
    </w:p>
    <w:p w14:paraId="1957D8E2">
      <w:pPr>
        <w:numPr>
          <w:ilvl w:val="0"/>
          <w:numId w:val="3"/>
        </w:numPr>
        <w:tabs>
          <w:tab w:val="clear" w:pos="1680"/>
        </w:tabs>
        <w:ind w:left="840" w:leftChars="0" w:firstLine="0" w:firstLineChars="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企业</w:t>
      </w:r>
      <w:r>
        <w:rPr>
          <w:rFonts w:hint="eastAsia" w:ascii="Times New Roman" w:hAnsi="Times New Roman" w:eastAsia="楷体" w:cs="Times New Roman"/>
          <w:b/>
          <w:bCs/>
          <w:sz w:val="32"/>
          <w:szCs w:val="32"/>
          <w:lang w:val="en-US" w:eastAsia="zh-CN"/>
        </w:rPr>
        <w:t>单位</w:t>
      </w: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9</w:t>
      </w:r>
      <w:r>
        <w:rPr>
          <w:rFonts w:hint="default" w:ascii="Times New Roman" w:hAnsi="Times New Roman" w:eastAsia="楷体" w:cs="Times New Roman"/>
          <w:b/>
          <w:bCs/>
          <w:sz w:val="32"/>
          <w:szCs w:val="32"/>
        </w:rPr>
        <w:t>家）</w:t>
      </w:r>
    </w:p>
    <w:p w14:paraId="38C5283C">
      <w:pPr>
        <w:ind w:left="1050" w:leftChars="500" w:firstLine="0" w:firstLineChars="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新华三集团</w:t>
      </w:r>
    </w:p>
    <w:p w14:paraId="59FD3D13">
      <w:pPr>
        <w:ind w:left="1050" w:leftChars="500" w:firstLine="0" w:firstLineChars="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国开在线教育科技有限公司</w:t>
      </w:r>
    </w:p>
    <w:p w14:paraId="503CBA1F">
      <w:pPr>
        <w:numPr>
          <w:ilvl w:val="0"/>
          <w:numId w:val="0"/>
        </w:numPr>
        <w:ind w:left="1050" w:leftChars="500" w:firstLine="0" w:firstLineChars="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上海长风数科信息技术有限公司</w:t>
      </w:r>
      <w:bookmarkStart w:id="0" w:name="_GoBack"/>
      <w:bookmarkEnd w:id="0"/>
    </w:p>
    <w:p w14:paraId="1405CD50">
      <w:pPr>
        <w:ind w:left="1050" w:leftChars="500" w:firstLine="0" w:firstLineChars="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西安四叶草信息技术有限公司</w:t>
      </w:r>
    </w:p>
    <w:p w14:paraId="6C4D3DF6">
      <w:pPr>
        <w:ind w:left="1050" w:leftChars="500" w:firstLine="0" w:firstLineChars="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郑州天健网安技术有限公司</w:t>
      </w:r>
    </w:p>
    <w:p w14:paraId="1190B1DD">
      <w:pPr>
        <w:ind w:left="1050" w:leftChars="500" w:firstLine="0" w:firstLineChars="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河北中车数智科技有限公司</w:t>
      </w:r>
    </w:p>
    <w:p w14:paraId="0C7FE855">
      <w:pPr>
        <w:ind w:left="1050" w:leftChars="500" w:firstLine="0" w:firstLineChars="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嘉兴数育科技有限公司</w:t>
      </w:r>
    </w:p>
    <w:p w14:paraId="5A7D6A95">
      <w:pPr>
        <w:ind w:left="1050" w:leftChars="500" w:firstLine="0" w:firstLineChars="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开源网安(珠海)技术有限公司</w:t>
      </w:r>
    </w:p>
    <w:p w14:paraId="6EB417CC">
      <w:pPr>
        <w:ind w:left="1050" w:leftChars="500" w:firstLine="0" w:firstLineChars="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和捷科技(辽宁)集团有限公司</w:t>
      </w:r>
    </w:p>
    <w:p w14:paraId="42E01E87">
      <w:pPr>
        <w:ind w:left="1050" w:leftChars="500" w:firstLine="0" w:firstLineChars="0"/>
        <w:jc w:val="both"/>
        <w:rPr>
          <w:rFonts w:hint="eastAsia" w:ascii="Times New Roman" w:hAnsi="Times New Roman" w:eastAsia="方正仿宋_GB2312" w:cs="Times New Roman"/>
          <w:sz w:val="32"/>
          <w:szCs w:val="32"/>
          <w:lang w:eastAsia="zh-CN"/>
        </w:rPr>
      </w:pPr>
    </w:p>
    <w:p w14:paraId="34045CB9">
      <w:pPr>
        <w:ind w:left="1050" w:leftChars="500" w:firstLine="0" w:firstLineChars="0"/>
        <w:jc w:val="both"/>
        <w:rPr>
          <w:rFonts w:hint="eastAsia" w:ascii="Times New Roman" w:hAnsi="Times New Roman" w:eastAsia="方正仿宋_GB2312" w:cs="Times New Roman"/>
          <w:sz w:val="32"/>
          <w:szCs w:val="32"/>
          <w:lang w:eastAsia="zh-CN"/>
        </w:rPr>
      </w:pPr>
    </w:p>
    <w:p w14:paraId="5E6B6958">
      <w:pPr>
        <w:numPr>
          <w:ilvl w:val="0"/>
          <w:numId w:val="1"/>
        </w:numPr>
        <w:ind w:left="0" w:leftChars="0" w:firstLine="0" w:firstLineChars="0"/>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优秀组织奖（7家）</w:t>
      </w:r>
    </w:p>
    <w:p w14:paraId="7E07FFD8">
      <w:pPr>
        <w:numPr>
          <w:ilvl w:val="0"/>
          <w:numId w:val="0"/>
        </w:numPr>
        <w:ind w:left="1058" w:leftChars="504" w:firstLine="0" w:firstLineChars="0"/>
        <w:jc w:val="both"/>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上海市</w:t>
      </w:r>
      <w:r>
        <w:rPr>
          <w:rFonts w:hint="eastAsia" w:ascii="Times New Roman" w:hAnsi="Times New Roman" w:eastAsia="方正仿宋_GB2312" w:cs="Times New Roman"/>
          <w:b w:val="0"/>
          <w:bCs w:val="0"/>
          <w:sz w:val="32"/>
          <w:szCs w:val="32"/>
          <w:lang w:val="en-US" w:eastAsia="zh-CN"/>
        </w:rPr>
        <w:t>教育委员会</w:t>
      </w:r>
    </w:p>
    <w:p w14:paraId="7F977869">
      <w:pPr>
        <w:numPr>
          <w:ilvl w:val="0"/>
          <w:numId w:val="0"/>
        </w:numPr>
        <w:ind w:left="1058" w:leftChars="504" w:firstLine="0" w:firstLineChars="0"/>
        <w:jc w:val="both"/>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广西壮族自治区教育厅</w:t>
      </w:r>
    </w:p>
    <w:p w14:paraId="10B1710B">
      <w:pPr>
        <w:numPr>
          <w:ilvl w:val="0"/>
          <w:numId w:val="0"/>
        </w:numPr>
        <w:ind w:left="1058" w:leftChars="504" w:firstLine="0" w:firstLineChars="0"/>
        <w:jc w:val="both"/>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浙江省教育技术中心</w:t>
      </w:r>
    </w:p>
    <w:p w14:paraId="7CD370DB">
      <w:pPr>
        <w:numPr>
          <w:ilvl w:val="0"/>
          <w:numId w:val="0"/>
        </w:numPr>
        <w:ind w:left="1058" w:leftChars="504" w:firstLine="0" w:firstLineChars="0"/>
        <w:jc w:val="both"/>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北京市数字教育中心</w:t>
      </w:r>
    </w:p>
    <w:p w14:paraId="60A23A0B">
      <w:pPr>
        <w:numPr>
          <w:ilvl w:val="0"/>
          <w:numId w:val="0"/>
        </w:numPr>
        <w:ind w:left="1058" w:leftChars="504" w:firstLine="0" w:firstLineChars="0"/>
        <w:jc w:val="both"/>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陕西省教育信息化管理中心</w:t>
      </w:r>
    </w:p>
    <w:p w14:paraId="0D82786C">
      <w:pPr>
        <w:numPr>
          <w:ilvl w:val="0"/>
          <w:numId w:val="0"/>
        </w:numPr>
        <w:ind w:left="1058" w:leftChars="504" w:firstLine="0" w:firstLineChars="0"/>
        <w:jc w:val="both"/>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山东省</w:t>
      </w:r>
      <w:r>
        <w:rPr>
          <w:rFonts w:hint="eastAsia" w:ascii="Times New Roman" w:hAnsi="Times New Roman" w:eastAsia="方正仿宋_GB2312" w:cs="Times New Roman"/>
          <w:b w:val="0"/>
          <w:bCs w:val="0"/>
          <w:sz w:val="32"/>
          <w:szCs w:val="32"/>
          <w:lang w:val="en-US" w:eastAsia="zh-CN"/>
        </w:rPr>
        <w:t>电化教育</w:t>
      </w:r>
      <w:r>
        <w:rPr>
          <w:rFonts w:hint="default" w:ascii="Times New Roman" w:hAnsi="Times New Roman" w:eastAsia="方正仿宋_GB2312" w:cs="Times New Roman"/>
          <w:b w:val="0"/>
          <w:bCs w:val="0"/>
          <w:sz w:val="32"/>
          <w:szCs w:val="32"/>
          <w:lang w:val="en-US" w:eastAsia="zh-CN"/>
        </w:rPr>
        <w:t>馆</w:t>
      </w:r>
    </w:p>
    <w:p w14:paraId="17739981">
      <w:pPr>
        <w:numPr>
          <w:ilvl w:val="0"/>
          <w:numId w:val="0"/>
        </w:numPr>
        <w:ind w:left="1058" w:leftChars="504" w:firstLine="0" w:firstLineChars="0"/>
        <w:jc w:val="both"/>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湖北省教育信息化发展中心（湖北省电化教育馆）</w:t>
      </w:r>
    </w:p>
    <w:p w14:paraId="4AC20FEE">
      <w:pPr>
        <w:rPr>
          <w:rFonts w:hint="default" w:ascii="Times New Roman" w:hAnsi="Times New Roman" w:eastAsia="方正仿宋_GB2312" w:cs="Times New Roman"/>
          <w:sz w:val="32"/>
          <w:szCs w:val="32"/>
        </w:rPr>
      </w:pPr>
    </w:p>
    <w:p w14:paraId="00FE0009">
      <w:pPr>
        <w:rPr>
          <w:rFonts w:hint="default" w:ascii="Times New Roman" w:hAnsi="Times New Roman" w:eastAsia="方正仿宋_GB2312" w:cs="Times New Roman"/>
          <w:sz w:val="32"/>
          <w:szCs w:val="32"/>
        </w:rPr>
      </w:pPr>
    </w:p>
    <w:p w14:paraId="2E215AA7">
      <w:pPr>
        <w:rPr>
          <w:rFonts w:hint="default" w:ascii="Times New Roman" w:hAnsi="Times New Roman" w:eastAsia="方正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BCC7BD-5B07-4330-B4B6-94658640E4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8AD5CA6E-AB42-4023-83FD-5344DCBE15A0}"/>
  </w:font>
  <w:font w:name="方正仿宋_GB2312">
    <w:panose1 w:val="02000000000000000000"/>
    <w:charset w:val="86"/>
    <w:family w:val="auto"/>
    <w:pitch w:val="default"/>
    <w:sig w:usb0="A00002BF" w:usb1="184F6CFA" w:usb2="00000012" w:usb3="00000000" w:csb0="00040001" w:csb1="00000000"/>
    <w:embedRegular r:id="rId3" w:fontKey="{356FCBB6-90A0-41E5-A091-9BE885BB8D7B}"/>
  </w:font>
  <w:font w:name="仿宋_GB2312">
    <w:panose1 w:val="02010609030101010101"/>
    <w:charset w:val="86"/>
    <w:family w:val="modern"/>
    <w:pitch w:val="default"/>
    <w:sig w:usb0="00000001" w:usb1="080E0000" w:usb2="00000000" w:usb3="00000000" w:csb0="00040000" w:csb1="00000000"/>
    <w:embedRegular r:id="rId4" w:fontKey="{B65F48D6-47D1-4602-A65B-172365965134}"/>
  </w:font>
  <w:font w:name="等线">
    <w:panose1 w:val="02010600030101010101"/>
    <w:charset w:val="86"/>
    <w:family w:val="auto"/>
    <w:pitch w:val="default"/>
    <w:sig w:usb0="A00002BF" w:usb1="38CF7CFA" w:usb2="00000016" w:usb3="00000000" w:csb0="0004000F" w:csb1="00000000"/>
    <w:embedRegular r:id="rId5" w:fontKey="{B1ADC107-08B3-45C2-924B-FF38D1119A71}"/>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6" w:fontKey="{0D3DE878-65A2-4C76-AB53-9BC1DE504336}"/>
  </w:font>
  <w:font w:name="华文琥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585BA"/>
    <w:multiLevelType w:val="singleLevel"/>
    <w:tmpl w:val="BAD585BA"/>
    <w:lvl w:ilvl="0" w:tentative="0">
      <w:start w:val="1"/>
      <w:numFmt w:val="decimal"/>
      <w:lvlText w:val="%1."/>
      <w:lvlJc w:val="left"/>
      <w:pPr>
        <w:tabs>
          <w:tab w:val="left" w:pos="840"/>
        </w:tabs>
        <w:ind w:left="1265" w:hanging="425"/>
      </w:pPr>
      <w:rPr>
        <w:rFonts w:hint="default"/>
      </w:rPr>
    </w:lvl>
  </w:abstractNum>
  <w:abstractNum w:abstractNumId="1">
    <w:nsid w:val="6CCFD4F5"/>
    <w:multiLevelType w:val="singleLevel"/>
    <w:tmpl w:val="6CCFD4F5"/>
    <w:lvl w:ilvl="0" w:tentative="0">
      <w:start w:val="1"/>
      <w:numFmt w:val="decimal"/>
      <w:lvlText w:val="%1."/>
      <w:lvlJc w:val="left"/>
      <w:pPr>
        <w:tabs>
          <w:tab w:val="left" w:pos="1680"/>
        </w:tabs>
        <w:ind w:left="2105" w:hanging="425"/>
      </w:pPr>
      <w:rPr>
        <w:rFonts w:hint="default"/>
      </w:rPr>
    </w:lvl>
  </w:abstractNum>
  <w:abstractNum w:abstractNumId="2">
    <w:nsid w:val="79040D4E"/>
    <w:multiLevelType w:val="singleLevel"/>
    <w:tmpl w:val="79040D4E"/>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b2b32f1c-61da-4f88-bba3-e4bfd2bf52ea"/>
  </w:docVars>
  <w:rsids>
    <w:rsidRoot w:val="3CB011AB"/>
    <w:rsid w:val="001B21B3"/>
    <w:rsid w:val="00305BA6"/>
    <w:rsid w:val="00723B7C"/>
    <w:rsid w:val="00B357E9"/>
    <w:rsid w:val="00BF13E8"/>
    <w:rsid w:val="00CB1D3A"/>
    <w:rsid w:val="00D12B16"/>
    <w:rsid w:val="00E228B9"/>
    <w:rsid w:val="05ED548B"/>
    <w:rsid w:val="131C5EEA"/>
    <w:rsid w:val="13CC35C6"/>
    <w:rsid w:val="15730B5E"/>
    <w:rsid w:val="1F9C3929"/>
    <w:rsid w:val="24822706"/>
    <w:rsid w:val="29A40E17"/>
    <w:rsid w:val="2B9643BC"/>
    <w:rsid w:val="309A2CB3"/>
    <w:rsid w:val="32612937"/>
    <w:rsid w:val="3B2814FC"/>
    <w:rsid w:val="3CB011AB"/>
    <w:rsid w:val="3EFD24A2"/>
    <w:rsid w:val="4A3B1E9A"/>
    <w:rsid w:val="511E00CE"/>
    <w:rsid w:val="5B321A89"/>
    <w:rsid w:val="60C70FFD"/>
    <w:rsid w:val="60DB2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uiPriority w:val="0"/>
    <w:pPr>
      <w:jc w:val="left"/>
    </w:pPr>
  </w:style>
  <w:style w:type="paragraph" w:styleId="3">
    <w:name w:val="annotation subject"/>
    <w:basedOn w:val="2"/>
    <w:next w:val="2"/>
    <w:link w:val="10"/>
    <w:uiPriority w:val="0"/>
    <w:rPr>
      <w:b/>
      <w:bCs/>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annotation reference"/>
    <w:basedOn w:val="6"/>
    <w:uiPriority w:val="0"/>
    <w:rPr>
      <w:sz w:val="21"/>
      <w:szCs w:val="21"/>
    </w:rPr>
  </w:style>
  <w:style w:type="paragraph" w:customStyle="1" w:styleId="8">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9">
    <w:name w:val="批注文字 字符"/>
    <w:basedOn w:val="6"/>
    <w:link w:val="2"/>
    <w:uiPriority w:val="0"/>
    <w:rPr>
      <w:rFonts w:asciiTheme="minorHAnsi" w:hAnsiTheme="minorHAnsi" w:eastAsiaTheme="minorEastAsia" w:cstheme="minorBidi"/>
      <w:kern w:val="2"/>
      <w:sz w:val="21"/>
      <w:szCs w:val="24"/>
    </w:rPr>
  </w:style>
  <w:style w:type="character" w:customStyle="1" w:styleId="10">
    <w:name w:val="批注主题 字符"/>
    <w:basedOn w:val="9"/>
    <w:link w:val="3"/>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1246</Words>
  <Characters>1258</Characters>
  <Lines>15</Lines>
  <Paragraphs>4</Paragraphs>
  <TotalTime>8</TotalTime>
  <ScaleCrop>false</ScaleCrop>
  <LinksUpToDate>false</LinksUpToDate>
  <CharactersWithSpaces>1264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2024-12-11T07:19:00Z</dcterms:created>
  <dc:creator>江浩</dc:creator>
  <cp:lastModifiedBy>郭宗臣</cp:lastModifiedBy>
  <cp:lastPrinted>2024-12-12T02:15:25Z</cp:lastPrinted>
  <dcterms:modified xsi:type="dcterms:W3CDTF">2024-12-12T04:39:27Z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1ED370DDD112471DB5C201AEAC9D9B67_13</vt:lpwstr>
  </property>
</Properties>
</file>