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4"/>
          <w:szCs w:val="44"/>
          <w:lang w:val="en-US" w:eastAsia="zh-CN"/>
        </w:rPr>
      </w:pPr>
      <w:bookmarkStart w:id="0" w:name="_GoBack"/>
      <w:bookmarkEnd w:id="0"/>
    </w:p>
    <w:p>
      <w:pPr>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财政部 国家税务总局关于集成电路设计和软件产业企业所得税政策的公告</w:t>
      </w:r>
    </w:p>
    <w:p>
      <w:pPr>
        <w:pStyle w:val="2"/>
        <w:keepNext w:val="0"/>
        <w:keepLines w:val="0"/>
        <w:pageBreakBefore w:val="0"/>
        <w:widowControl/>
        <w:suppressLineNumbers w:val="0"/>
        <w:kinsoku/>
        <w:wordWrap w:val="0"/>
        <w:topLinePunct w:val="0"/>
        <w:autoSpaceDE/>
        <w:autoSpaceDN/>
        <w:bidi w:val="0"/>
        <w:adjustRightInd/>
        <w:snapToGrid/>
        <w:spacing w:beforeAutospacing="0" w:afterAutospacing="0" w:line="560" w:lineRule="exact"/>
        <w:ind w:firstLine="64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　税务总局公告2019年第68号</w:t>
      </w:r>
    </w:p>
    <w:p>
      <w:pPr>
        <w:jc w:val="center"/>
        <w:rPr>
          <w:rFonts w:hint="eastAsia" w:ascii="方正小标宋_GBK" w:hAnsi="方正小标宋_GBK" w:eastAsia="方正小标宋_GBK" w:cs="方正小标宋_GBK"/>
          <w:b w:val="0"/>
          <w:bCs w:val="0"/>
          <w:sz w:val="32"/>
          <w:szCs w:val="32"/>
          <w:lang w:val="en-US" w:eastAsia="zh-CN"/>
        </w:rPr>
      </w:pPr>
    </w:p>
    <w:p>
      <w:pPr>
        <w:pStyle w:val="2"/>
        <w:keepNext w:val="0"/>
        <w:keepLines w:val="0"/>
        <w:pageBreakBefore w:val="0"/>
        <w:widowControl/>
        <w:suppressLineNumbers w:val="0"/>
        <w:kinsoku/>
        <w:wordWrap w:val="0"/>
        <w:topLinePunct w:val="0"/>
        <w:autoSpaceDE/>
        <w:autoSpaceDN/>
        <w:bidi w:val="0"/>
        <w:adjustRightInd/>
        <w:snapToGrid/>
        <w:spacing w:beforeAutospacing="0" w:afterAutospacing="0" w:line="560" w:lineRule="exact"/>
        <w:ind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为支持集成电路设计和软件产业发展，现就有关企业所得税政策公告如下：</w:t>
      </w:r>
    </w:p>
    <w:p>
      <w:pPr>
        <w:pStyle w:val="2"/>
        <w:keepNext w:val="0"/>
        <w:keepLines w:val="0"/>
        <w:pageBreakBefore w:val="0"/>
        <w:widowControl/>
        <w:suppressLineNumbers w:val="0"/>
        <w:kinsoku/>
        <w:wordWrap w:val="0"/>
        <w:topLinePunct w:val="0"/>
        <w:autoSpaceDE/>
        <w:autoSpaceDN/>
        <w:bidi w:val="0"/>
        <w:adjustRightInd/>
        <w:snapToGrid/>
        <w:spacing w:beforeAutospacing="0" w:afterAutospacing="0" w:line="560" w:lineRule="exact"/>
        <w:ind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一、依法成立且符合条件的集成电路设计企业和软件企业，在</w:t>
      </w:r>
      <w:r>
        <w:rPr>
          <w:rFonts w:hint="eastAsia" w:ascii="仿宋_GB2312" w:hAnsi="仿宋_GB2312" w:eastAsia="仿宋_GB2312" w:cs="仿宋_GB2312"/>
          <w:sz w:val="32"/>
          <w:szCs w:val="32"/>
          <w:lang w:val="en-US"/>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31</w:t>
      </w:r>
      <w:r>
        <w:rPr>
          <w:rFonts w:hint="eastAsia" w:ascii="仿宋_GB2312" w:hAnsi="仿宋_GB2312" w:eastAsia="仿宋_GB2312" w:cs="仿宋_GB2312"/>
          <w:sz w:val="32"/>
          <w:szCs w:val="32"/>
        </w:rPr>
        <w:t>日前自获利年度起计算优惠期，第一年至第二年免征企业所得税，第三年至第五年按照</w:t>
      </w:r>
      <w:r>
        <w:rPr>
          <w:rFonts w:hint="eastAsia" w:ascii="仿宋_GB2312" w:hAnsi="仿宋_GB2312" w:eastAsia="仿宋_GB2312" w:cs="仿宋_GB2312"/>
          <w:sz w:val="32"/>
          <w:szCs w:val="32"/>
          <w:lang w:val="en-US"/>
        </w:rPr>
        <w:t>25%</w:t>
      </w:r>
      <w:r>
        <w:rPr>
          <w:rFonts w:hint="eastAsia" w:ascii="仿宋_GB2312" w:hAnsi="仿宋_GB2312" w:eastAsia="仿宋_GB2312" w:cs="仿宋_GB2312"/>
          <w:sz w:val="32"/>
          <w:szCs w:val="32"/>
        </w:rPr>
        <w:t>的法定税率减半征收企业所得税，并享受至期满为止。</w:t>
      </w:r>
    </w:p>
    <w:p>
      <w:pPr>
        <w:pStyle w:val="2"/>
        <w:keepNext w:val="0"/>
        <w:keepLines w:val="0"/>
        <w:pageBreakBefore w:val="0"/>
        <w:widowControl/>
        <w:suppressLineNumbers w:val="0"/>
        <w:kinsoku/>
        <w:wordWrap w:val="0"/>
        <w:overflowPunct w:val="0"/>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二、本公告第一条所称“符合条件”，是指符合《财政部 国家税务总局关于进一步鼓励软件产业和集成电路产业发展企业所得税政策的通知》（财税〔</w:t>
      </w:r>
      <w:r>
        <w:rPr>
          <w:rFonts w:hint="eastAsia" w:ascii="仿宋_GB2312" w:hAnsi="仿宋_GB2312" w:eastAsia="仿宋_GB2312" w:cs="仿宋_GB2312"/>
          <w:sz w:val="32"/>
          <w:szCs w:val="32"/>
          <w:lang w:val="en-US"/>
        </w:rPr>
        <w:t>2012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27</w:t>
      </w:r>
      <w:r>
        <w:rPr>
          <w:rFonts w:hint="eastAsia" w:ascii="仿宋_GB2312" w:hAnsi="仿宋_GB2312" w:eastAsia="仿宋_GB2312" w:cs="仿宋_GB2312"/>
          <w:sz w:val="32"/>
          <w:szCs w:val="32"/>
        </w:rPr>
        <w:t>号）和《财政部 国家税务总局 发展改革委 工业和信息化部关于软件和集成电路产业企业所得税优惠政策有关问题的通知》（财税〔</w:t>
      </w:r>
      <w:r>
        <w:rPr>
          <w:rFonts w:hint="eastAsia" w:ascii="仿宋_GB2312" w:hAnsi="仿宋_GB2312" w:eastAsia="仿宋_GB2312" w:cs="仿宋_GB2312"/>
          <w:sz w:val="32"/>
          <w:szCs w:val="32"/>
          <w:lang w:val="en-US"/>
        </w:rPr>
        <w:t>2016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49</w:t>
      </w:r>
      <w:r>
        <w:rPr>
          <w:rFonts w:hint="eastAsia" w:ascii="仿宋_GB2312" w:hAnsi="仿宋_GB2312" w:eastAsia="仿宋_GB2312" w:cs="仿宋_GB2312"/>
          <w:sz w:val="32"/>
          <w:szCs w:val="32"/>
        </w:rPr>
        <w:t>号）规定的条件。</w:t>
      </w:r>
    </w:p>
    <w:p>
      <w:pPr>
        <w:keepNext w:val="0"/>
        <w:keepLines w:val="0"/>
        <w:pageBreakBefore w:val="0"/>
        <w:widowControl/>
        <w:suppressLineNumbers w:val="0"/>
        <w:kinsoku/>
        <w:wordWrap w:val="0"/>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特此公告。</w:t>
      </w:r>
    </w:p>
    <w:p>
      <w:pPr>
        <w:keepNext w:val="0"/>
        <w:keepLines w:val="0"/>
        <w:pageBreakBefore w:val="0"/>
        <w:widowControl/>
        <w:suppressLineNumbers w:val="0"/>
        <w:kinsoku/>
        <w:wordWrap w:val="0"/>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pStyle w:val="2"/>
        <w:keepNext w:val="0"/>
        <w:keepLines w:val="0"/>
        <w:pageBreakBefore w:val="0"/>
        <w:widowControl/>
        <w:suppressLineNumbers w:val="0"/>
        <w:kinsoku/>
        <w:wordWrap w:val="0"/>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财政部　　</w:t>
      </w:r>
    </w:p>
    <w:p>
      <w:pPr>
        <w:pStyle w:val="2"/>
        <w:keepNext w:val="0"/>
        <w:keepLines w:val="0"/>
        <w:pageBreakBefore w:val="0"/>
        <w:widowControl/>
        <w:suppressLineNumbers w:val="0"/>
        <w:kinsoku/>
        <w:wordWrap w:val="0"/>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税务总局</w:t>
      </w:r>
    </w:p>
    <w:p>
      <w:pPr>
        <w:keepNext w:val="0"/>
        <w:keepLines w:val="0"/>
        <w:pageBreakBefore w:val="0"/>
        <w:kinsoku/>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                                                           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17</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EFD520"/>
    <w:rsid w:val="7FE5CC61"/>
    <w:rsid w:val="CFD8FDD6"/>
    <w:rsid w:val="FBEFD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2019-05-23T17:40:00Z</dcterms:created>
  <dc:creator>admin</dc:creator>
  <cp:lastModifiedBy>admin</cp:lastModifiedBy>
  <dcterms:modified xsi:type="dcterms:W3CDTF">2019-05-23T17:57:42Z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