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09" w:rsidRPr="00911F6A" w:rsidRDefault="0074082F" w:rsidP="00717B09">
      <w:pPr>
        <w:widowControl/>
        <w:tabs>
          <w:tab w:val="center" w:pos="4201"/>
          <w:tab w:val="right" w:leader="dot" w:pos="9298"/>
        </w:tabs>
        <w:autoSpaceDE w:val="0"/>
        <w:autoSpaceDN w:val="0"/>
        <w:jc w:val="center"/>
        <w:rPr>
          <w:rFonts w:ascii="方正小标宋_GBK" w:eastAsia="方正小标宋_GBK" w:hint="eastAsia"/>
          <w:b/>
          <w:color w:val="000000"/>
          <w:kern w:val="0"/>
          <w:sz w:val="44"/>
          <w:szCs w:val="44"/>
        </w:rPr>
      </w:pPr>
      <w:r w:rsidRPr="00911F6A">
        <w:rPr>
          <w:rFonts w:ascii="方正小标宋_GBK" w:eastAsia="方正小标宋_GBK" w:hint="eastAsia"/>
          <w:color w:val="000000" w:themeColor="text1"/>
          <w:kern w:val="0"/>
          <w:sz w:val="44"/>
          <w:szCs w:val="44"/>
        </w:rPr>
        <w:t>诚信创建企业</w:t>
      </w:r>
      <w:bookmarkStart w:id="0" w:name="_GoBack"/>
      <w:bookmarkEnd w:id="0"/>
      <w:r w:rsidRPr="00911F6A">
        <w:rPr>
          <w:rFonts w:ascii="方正小标宋_GBK" w:eastAsia="方正小标宋_GBK" w:hint="eastAsia"/>
          <w:color w:val="000000" w:themeColor="text1"/>
          <w:kern w:val="0"/>
          <w:sz w:val="44"/>
          <w:szCs w:val="44"/>
        </w:rPr>
        <w:t>认定自评表</w:t>
      </w:r>
    </w:p>
    <w:p w:rsidR="00717B09" w:rsidRPr="000825F9" w:rsidRDefault="00717B09" w:rsidP="00717B09">
      <w:pPr>
        <w:widowControl/>
        <w:tabs>
          <w:tab w:val="center" w:pos="4201"/>
          <w:tab w:val="right" w:leader="dot" w:pos="9298"/>
        </w:tabs>
        <w:autoSpaceDE w:val="0"/>
        <w:autoSpaceDN w:val="0"/>
        <w:rPr>
          <w:rFonts w:ascii="黑体" w:eastAsia="黑体" w:hAnsi="黑体" w:cs="黑体"/>
          <w:bCs/>
          <w:color w:val="000000"/>
          <w:kern w:val="10"/>
          <w:szCs w:val="21"/>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1575"/>
        <w:gridCol w:w="1795"/>
        <w:gridCol w:w="3119"/>
        <w:gridCol w:w="850"/>
        <w:gridCol w:w="1134"/>
      </w:tblGrid>
      <w:tr w:rsidR="00717B09" w:rsidRPr="000825F9" w:rsidTr="00717B09">
        <w:trPr>
          <w:trHeight w:val="640"/>
        </w:trPr>
        <w:tc>
          <w:tcPr>
            <w:tcW w:w="707" w:type="dxa"/>
            <w:vAlign w:val="center"/>
          </w:tcPr>
          <w:p w:rsidR="00717B09" w:rsidRPr="000825F9" w:rsidRDefault="00717B09" w:rsidP="00B66EBE">
            <w:pPr>
              <w:jc w:val="center"/>
              <w:rPr>
                <w:rFonts w:ascii="宋体" w:hAnsi="宋体"/>
                <w:b/>
                <w:color w:val="000000"/>
                <w:szCs w:val="21"/>
              </w:rPr>
            </w:pPr>
            <w:r w:rsidRPr="000825F9">
              <w:rPr>
                <w:rFonts w:ascii="宋体" w:hAnsi="宋体"/>
                <w:b/>
                <w:color w:val="000000"/>
                <w:szCs w:val="21"/>
              </w:rPr>
              <w:t>一级</w:t>
            </w:r>
          </w:p>
          <w:p w:rsidR="00717B09" w:rsidRPr="000825F9" w:rsidRDefault="00717B09" w:rsidP="00B66EBE">
            <w:pPr>
              <w:rPr>
                <w:rFonts w:ascii="宋体" w:hAnsi="宋体"/>
                <w:b/>
                <w:color w:val="000000"/>
                <w:szCs w:val="21"/>
              </w:rPr>
            </w:pPr>
            <w:r w:rsidRPr="000825F9">
              <w:rPr>
                <w:rFonts w:ascii="宋体" w:hAnsi="宋体"/>
                <w:b/>
                <w:color w:val="000000"/>
                <w:szCs w:val="21"/>
              </w:rPr>
              <w:t>指标</w:t>
            </w:r>
          </w:p>
        </w:tc>
        <w:tc>
          <w:tcPr>
            <w:tcW w:w="1575" w:type="dxa"/>
            <w:tcBorders>
              <w:left w:val="single" w:sz="4" w:space="0" w:color="auto"/>
            </w:tcBorders>
            <w:vAlign w:val="center"/>
          </w:tcPr>
          <w:p w:rsidR="00717B09" w:rsidRPr="000825F9" w:rsidRDefault="00717B09" w:rsidP="00B66EBE">
            <w:pPr>
              <w:jc w:val="center"/>
              <w:rPr>
                <w:rFonts w:ascii="宋体" w:hAnsi="宋体"/>
                <w:b/>
                <w:color w:val="000000"/>
                <w:szCs w:val="21"/>
              </w:rPr>
            </w:pPr>
            <w:r w:rsidRPr="000825F9">
              <w:rPr>
                <w:rFonts w:ascii="宋体" w:hAnsi="宋体"/>
                <w:b/>
                <w:color w:val="000000"/>
                <w:szCs w:val="21"/>
              </w:rPr>
              <w:t>二级指标</w:t>
            </w:r>
          </w:p>
        </w:tc>
        <w:tc>
          <w:tcPr>
            <w:tcW w:w="1795" w:type="dxa"/>
            <w:tcBorders>
              <w:right w:val="single" w:sz="4" w:space="0" w:color="auto"/>
            </w:tcBorders>
            <w:vAlign w:val="center"/>
          </w:tcPr>
          <w:p w:rsidR="00717B09" w:rsidRPr="000825F9" w:rsidRDefault="00717B09" w:rsidP="00B66EBE">
            <w:pPr>
              <w:jc w:val="center"/>
              <w:rPr>
                <w:rFonts w:ascii="宋体" w:hAnsi="宋体"/>
                <w:b/>
                <w:color w:val="000000"/>
                <w:szCs w:val="21"/>
              </w:rPr>
            </w:pPr>
            <w:r w:rsidRPr="000825F9">
              <w:rPr>
                <w:rFonts w:ascii="宋体" w:hAnsi="宋体" w:hint="eastAsia"/>
                <w:b/>
                <w:color w:val="000000"/>
                <w:szCs w:val="21"/>
              </w:rPr>
              <w:t>三</w:t>
            </w:r>
            <w:r w:rsidRPr="000825F9">
              <w:rPr>
                <w:rFonts w:ascii="宋体" w:hAnsi="宋体"/>
                <w:b/>
                <w:color w:val="000000"/>
                <w:szCs w:val="21"/>
              </w:rPr>
              <w:t>级指标</w:t>
            </w:r>
          </w:p>
        </w:tc>
        <w:tc>
          <w:tcPr>
            <w:tcW w:w="3119" w:type="dxa"/>
            <w:vAlign w:val="center"/>
          </w:tcPr>
          <w:p w:rsidR="00717B09" w:rsidRPr="000825F9" w:rsidRDefault="00717B09" w:rsidP="00717B09">
            <w:pPr>
              <w:jc w:val="center"/>
              <w:rPr>
                <w:rFonts w:ascii="宋体" w:hAnsi="宋体"/>
                <w:b/>
                <w:color w:val="000000"/>
                <w:szCs w:val="21"/>
              </w:rPr>
            </w:pPr>
            <w:r w:rsidRPr="000825F9">
              <w:rPr>
                <w:rFonts w:ascii="宋体" w:hAnsi="宋体" w:hint="eastAsia"/>
                <w:b/>
                <w:color w:val="000000"/>
                <w:szCs w:val="21"/>
              </w:rPr>
              <w:t>打分规则</w:t>
            </w:r>
          </w:p>
        </w:tc>
        <w:tc>
          <w:tcPr>
            <w:tcW w:w="850" w:type="dxa"/>
            <w:vAlign w:val="center"/>
          </w:tcPr>
          <w:p w:rsidR="00717B09" w:rsidRPr="000825F9" w:rsidRDefault="00717B09" w:rsidP="00717B09">
            <w:pPr>
              <w:jc w:val="center"/>
              <w:rPr>
                <w:rFonts w:ascii="宋体" w:hAnsi="宋体"/>
                <w:b/>
                <w:color w:val="000000"/>
                <w:szCs w:val="21"/>
              </w:rPr>
            </w:pPr>
            <w:r w:rsidRPr="000825F9">
              <w:rPr>
                <w:rFonts w:ascii="宋体" w:hAnsi="宋体" w:hint="eastAsia"/>
                <w:b/>
                <w:color w:val="000000"/>
                <w:szCs w:val="21"/>
              </w:rPr>
              <w:t>分值</w:t>
            </w:r>
          </w:p>
        </w:tc>
        <w:tc>
          <w:tcPr>
            <w:tcW w:w="1134" w:type="dxa"/>
            <w:vAlign w:val="center"/>
          </w:tcPr>
          <w:p w:rsidR="00717B09" w:rsidRPr="000825F9" w:rsidRDefault="00717B09" w:rsidP="00717B09">
            <w:pPr>
              <w:jc w:val="center"/>
              <w:rPr>
                <w:rFonts w:ascii="宋体" w:hAnsi="宋体"/>
                <w:b/>
                <w:color w:val="000000"/>
                <w:szCs w:val="21"/>
              </w:rPr>
            </w:pPr>
            <w:r>
              <w:rPr>
                <w:rFonts w:ascii="宋体" w:hAnsi="宋体" w:hint="eastAsia"/>
                <w:b/>
                <w:color w:val="000000"/>
                <w:szCs w:val="21"/>
              </w:rPr>
              <w:t>自评得分</w:t>
            </w:r>
          </w:p>
        </w:tc>
      </w:tr>
      <w:tr w:rsidR="00717B09" w:rsidRPr="000825F9" w:rsidTr="00717B09">
        <w:trPr>
          <w:trHeight w:val="1060"/>
        </w:trPr>
        <w:tc>
          <w:tcPr>
            <w:tcW w:w="707" w:type="dxa"/>
            <w:vMerge w:val="restart"/>
            <w:vAlign w:val="center"/>
          </w:tcPr>
          <w:p w:rsidR="00717B09" w:rsidRPr="000825F9" w:rsidRDefault="00717B09" w:rsidP="00B66EBE">
            <w:pPr>
              <w:jc w:val="center"/>
              <w:rPr>
                <w:rFonts w:ascii="宋体" w:hAnsi="宋体"/>
                <w:color w:val="000000"/>
                <w:szCs w:val="21"/>
              </w:rPr>
            </w:pPr>
            <w:r w:rsidRPr="000825F9">
              <w:rPr>
                <w:rFonts w:ascii="宋体" w:hAnsi="宋体"/>
                <w:color w:val="000000"/>
                <w:szCs w:val="21"/>
              </w:rPr>
              <w:t>1.</w:t>
            </w:r>
            <w:r w:rsidRPr="000825F9">
              <w:rPr>
                <w:rFonts w:ascii="宋体" w:hAnsi="宋体" w:hint="eastAsia"/>
                <w:b/>
                <w:bCs/>
                <w:color w:val="000000"/>
                <w:kern w:val="0"/>
                <w:szCs w:val="21"/>
              </w:rPr>
              <w:t xml:space="preserve"> </w:t>
            </w:r>
            <w:r w:rsidRPr="000825F9">
              <w:rPr>
                <w:rFonts w:ascii="宋体" w:hAnsi="宋体" w:hint="eastAsia"/>
                <w:bCs/>
                <w:color w:val="000000"/>
                <w:kern w:val="0"/>
                <w:szCs w:val="21"/>
              </w:rPr>
              <w:t>企业基本状况</w:t>
            </w:r>
          </w:p>
        </w:tc>
        <w:tc>
          <w:tcPr>
            <w:tcW w:w="1575" w:type="dxa"/>
            <w:tcBorders>
              <w:lef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color w:val="000000"/>
                <w:szCs w:val="21"/>
              </w:rPr>
              <w:t>1.1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企业规章制度</w:t>
            </w:r>
          </w:p>
        </w:tc>
        <w:tc>
          <w:tcPr>
            <w:tcW w:w="1795" w:type="dxa"/>
            <w:tcBorders>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color w:val="000000"/>
                <w:szCs w:val="21"/>
              </w:rPr>
              <w:t>1.1.1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规章制度覆盖率</w:t>
            </w:r>
          </w:p>
        </w:tc>
        <w:tc>
          <w:tcPr>
            <w:tcW w:w="3119" w:type="dxa"/>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信用管理、财务管理、质量管理、合同管理、劳动管理、安全管理、售后管理七类管理制度均建立的，本项满分；每缺少一类扣减0.5分。</w:t>
            </w:r>
          </w:p>
        </w:tc>
        <w:tc>
          <w:tcPr>
            <w:tcW w:w="850" w:type="dxa"/>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3</w:t>
            </w:r>
          </w:p>
        </w:tc>
        <w:tc>
          <w:tcPr>
            <w:tcW w:w="1134" w:type="dxa"/>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1089"/>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tcBorders>
              <w:lef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color w:val="000000"/>
                <w:szCs w:val="21"/>
              </w:rPr>
              <w:t>1.2</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企业文化</w:t>
            </w:r>
          </w:p>
        </w:tc>
        <w:tc>
          <w:tcPr>
            <w:tcW w:w="1795" w:type="dxa"/>
            <w:tcBorders>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color w:val="000000"/>
                <w:szCs w:val="21"/>
              </w:rPr>
              <w:t>1.2.1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诚信意识培养</w:t>
            </w:r>
          </w:p>
        </w:tc>
        <w:tc>
          <w:tcPr>
            <w:tcW w:w="3119" w:type="dxa"/>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评价期内，建立和企业发展相适应的诚信文化并在实际经营过程中进行文化宣贯和培训，本项满分；未建立的，本项不得分。</w:t>
            </w:r>
          </w:p>
        </w:tc>
        <w:tc>
          <w:tcPr>
            <w:tcW w:w="850" w:type="dxa"/>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3</w:t>
            </w:r>
          </w:p>
        </w:tc>
        <w:tc>
          <w:tcPr>
            <w:tcW w:w="1134" w:type="dxa"/>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763"/>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tcBorders>
              <w:lef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color w:val="000000"/>
                <w:szCs w:val="21"/>
              </w:rPr>
              <w:t>1.3</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持续经营年限</w:t>
            </w:r>
          </w:p>
        </w:tc>
        <w:tc>
          <w:tcPr>
            <w:tcW w:w="1795" w:type="dxa"/>
            <w:tcBorders>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color w:val="000000"/>
                <w:szCs w:val="21"/>
              </w:rPr>
              <w:t>1.3.1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持续经营年限</w:t>
            </w:r>
          </w:p>
        </w:tc>
        <w:tc>
          <w:tcPr>
            <w:tcW w:w="3119" w:type="dxa"/>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持续经营不得低于3年，以3年/1.2分为基数，每增加1年加0.1分，加至满分为止。</w:t>
            </w:r>
          </w:p>
        </w:tc>
        <w:tc>
          <w:tcPr>
            <w:tcW w:w="850" w:type="dxa"/>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2</w:t>
            </w:r>
          </w:p>
        </w:tc>
        <w:tc>
          <w:tcPr>
            <w:tcW w:w="1134" w:type="dxa"/>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1084"/>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tcBorders>
              <w:top w:val="single" w:sz="4" w:space="0" w:color="auto"/>
              <w:lef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color w:val="000000"/>
                <w:szCs w:val="21"/>
              </w:rPr>
              <w:t>1.</w:t>
            </w:r>
            <w:r w:rsidRPr="000825F9">
              <w:rPr>
                <w:rFonts w:ascii="宋体" w:hAnsi="宋体" w:hint="eastAsia"/>
                <w:color w:val="000000"/>
                <w:szCs w:val="21"/>
              </w:rPr>
              <w:t>4</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企业创新</w:t>
            </w:r>
          </w:p>
        </w:tc>
        <w:tc>
          <w:tcPr>
            <w:tcW w:w="1795" w:type="dxa"/>
            <w:tcBorders>
              <w:top w:val="single" w:sz="4" w:space="0" w:color="auto"/>
              <w:bottom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color w:val="000000"/>
                <w:szCs w:val="21"/>
              </w:rPr>
              <w:t>1.</w:t>
            </w:r>
            <w:r w:rsidRPr="000825F9">
              <w:rPr>
                <w:rFonts w:ascii="宋体" w:hAnsi="宋体" w:hint="eastAsia"/>
                <w:color w:val="000000"/>
                <w:szCs w:val="21"/>
              </w:rPr>
              <w:t>4</w:t>
            </w:r>
            <w:r w:rsidRPr="000825F9">
              <w:rPr>
                <w:rFonts w:ascii="宋体" w:hAnsi="宋体"/>
                <w:color w:val="000000"/>
                <w:szCs w:val="21"/>
              </w:rPr>
              <w:t>.1</w:t>
            </w:r>
          </w:p>
          <w:p w:rsidR="00717B09" w:rsidRPr="000825F9" w:rsidRDefault="00717B09" w:rsidP="00B66EBE">
            <w:pPr>
              <w:jc w:val="center"/>
              <w:rPr>
                <w:rFonts w:ascii="宋体" w:hAnsi="宋体"/>
                <w:bCs/>
                <w:color w:val="000000"/>
                <w:kern w:val="0"/>
                <w:szCs w:val="21"/>
              </w:rPr>
            </w:pPr>
            <w:r w:rsidRPr="000825F9">
              <w:rPr>
                <w:rFonts w:ascii="宋体" w:hAnsi="宋体" w:hint="eastAsia"/>
                <w:bCs/>
                <w:color w:val="000000"/>
                <w:kern w:val="0"/>
                <w:szCs w:val="21"/>
              </w:rPr>
              <w:t>创新能力</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（创新意识）</w:t>
            </w:r>
          </w:p>
        </w:tc>
        <w:tc>
          <w:tcPr>
            <w:tcW w:w="3119" w:type="dxa"/>
            <w:tcBorders>
              <w:top w:val="single" w:sz="4" w:space="0" w:color="auto"/>
              <w:bottom w:val="single" w:sz="4" w:space="0" w:color="auto"/>
            </w:tcBorders>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拥有自主知识产权（商标、专利、著作权等）的达到3项的，本项满分；不足3项的扣1分，没有自主知识产权的，本项不得分。</w:t>
            </w:r>
          </w:p>
        </w:tc>
        <w:tc>
          <w:tcPr>
            <w:tcW w:w="850" w:type="dxa"/>
            <w:tcBorders>
              <w:top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2</w:t>
            </w:r>
          </w:p>
        </w:tc>
        <w:tc>
          <w:tcPr>
            <w:tcW w:w="1134" w:type="dxa"/>
            <w:tcBorders>
              <w:top w:val="single" w:sz="4" w:space="0" w:color="auto"/>
            </w:tcBorders>
          </w:tcPr>
          <w:p w:rsidR="00717B09" w:rsidRPr="000825F9" w:rsidRDefault="00717B09" w:rsidP="00B66EBE">
            <w:pPr>
              <w:jc w:val="center"/>
              <w:rPr>
                <w:rFonts w:ascii="宋体" w:hAnsi="宋体"/>
                <w:bCs/>
                <w:color w:val="000000"/>
                <w:kern w:val="0"/>
                <w:szCs w:val="21"/>
              </w:rPr>
            </w:pPr>
          </w:p>
        </w:tc>
      </w:tr>
      <w:tr w:rsidR="00717B09" w:rsidRPr="000825F9" w:rsidTr="00717B09">
        <w:trPr>
          <w:trHeight w:val="2029"/>
        </w:trPr>
        <w:tc>
          <w:tcPr>
            <w:tcW w:w="707" w:type="dxa"/>
            <w:vMerge w:val="restart"/>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2</w:t>
            </w:r>
            <w:r w:rsidRPr="000825F9">
              <w:rPr>
                <w:rFonts w:ascii="宋体" w:hAnsi="宋体"/>
                <w:color w:val="000000"/>
                <w:szCs w:val="21"/>
              </w:rPr>
              <w:t>.</w:t>
            </w:r>
            <w:r w:rsidRPr="000825F9">
              <w:rPr>
                <w:rFonts w:ascii="宋体" w:hAnsi="宋体" w:hint="eastAsia"/>
                <w:b/>
                <w:bCs/>
                <w:color w:val="000000"/>
                <w:kern w:val="0"/>
                <w:szCs w:val="21"/>
              </w:rPr>
              <w:t xml:space="preserve"> </w:t>
            </w:r>
            <w:r w:rsidRPr="000825F9">
              <w:rPr>
                <w:rFonts w:ascii="宋体" w:hAnsi="宋体" w:hint="eastAsia"/>
                <w:bCs/>
                <w:color w:val="000000"/>
                <w:kern w:val="0"/>
                <w:szCs w:val="21"/>
              </w:rPr>
              <w:t>企业管理水平</w:t>
            </w:r>
          </w:p>
        </w:tc>
        <w:tc>
          <w:tcPr>
            <w:tcW w:w="1575" w:type="dxa"/>
            <w:vMerge w:val="restart"/>
            <w:tcBorders>
              <w:lef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2</w:t>
            </w:r>
            <w:r w:rsidRPr="000825F9">
              <w:rPr>
                <w:rFonts w:ascii="宋体" w:hAnsi="宋体"/>
                <w:color w:val="000000"/>
                <w:szCs w:val="21"/>
              </w:rPr>
              <w:t>.1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人力资源管理</w:t>
            </w:r>
          </w:p>
        </w:tc>
        <w:tc>
          <w:tcPr>
            <w:tcW w:w="1795" w:type="dxa"/>
            <w:tcBorders>
              <w:bottom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2</w:t>
            </w:r>
            <w:r w:rsidRPr="000825F9">
              <w:rPr>
                <w:rFonts w:ascii="宋体" w:hAnsi="宋体"/>
                <w:color w:val="000000"/>
                <w:szCs w:val="21"/>
              </w:rPr>
              <w:t>.1.1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管理层技术职称构成</w:t>
            </w:r>
          </w:p>
        </w:tc>
        <w:tc>
          <w:tcPr>
            <w:tcW w:w="3119" w:type="dxa"/>
            <w:tcBorders>
              <w:bottom w:val="single" w:sz="4" w:space="0" w:color="auto"/>
            </w:tcBorders>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评价期内具有中级及以上技术职称（</w:t>
            </w:r>
            <w:proofErr w:type="gramStart"/>
            <w:r w:rsidRPr="000825F9">
              <w:rPr>
                <w:rFonts w:ascii="宋体" w:hAnsi="宋体" w:hint="eastAsia"/>
                <w:bCs/>
                <w:color w:val="000000"/>
                <w:kern w:val="0"/>
                <w:szCs w:val="21"/>
              </w:rPr>
              <w:t>含职业</w:t>
            </w:r>
            <w:proofErr w:type="gramEnd"/>
            <w:r w:rsidRPr="000825F9">
              <w:rPr>
                <w:rFonts w:ascii="宋体" w:hAnsi="宋体" w:hint="eastAsia"/>
                <w:bCs/>
                <w:color w:val="000000"/>
                <w:kern w:val="0"/>
                <w:szCs w:val="21"/>
              </w:rPr>
              <w:t>技能资格、从业资格证书）的管理人员（指部门经理级以上级别人员）占比达到一定比例的，本项满分；</w:t>
            </w:r>
            <w:proofErr w:type="gramStart"/>
            <w:r w:rsidRPr="000825F9">
              <w:rPr>
                <w:rFonts w:ascii="宋体" w:hAnsi="宋体" w:hint="eastAsia"/>
                <w:bCs/>
                <w:color w:val="000000"/>
                <w:kern w:val="0"/>
                <w:szCs w:val="21"/>
              </w:rPr>
              <w:t>不足此</w:t>
            </w:r>
            <w:proofErr w:type="gramEnd"/>
            <w:r w:rsidRPr="000825F9">
              <w:rPr>
                <w:rFonts w:ascii="宋体" w:hAnsi="宋体" w:hint="eastAsia"/>
                <w:bCs/>
                <w:color w:val="000000"/>
                <w:kern w:val="0"/>
                <w:szCs w:val="21"/>
              </w:rPr>
              <w:t>比例的酌情扣分（具体比例及扣分标准由各协会商会根据行业特点确定）。</w:t>
            </w:r>
          </w:p>
        </w:tc>
        <w:tc>
          <w:tcPr>
            <w:tcW w:w="850" w:type="dxa"/>
            <w:tcBorders>
              <w:bottom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2</w:t>
            </w:r>
          </w:p>
        </w:tc>
        <w:tc>
          <w:tcPr>
            <w:tcW w:w="1134" w:type="dxa"/>
            <w:tcBorders>
              <w:bottom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1405"/>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tcBorders>
              <w:left w:val="single" w:sz="4" w:space="0" w:color="auto"/>
            </w:tcBorders>
            <w:vAlign w:val="center"/>
          </w:tcPr>
          <w:p w:rsidR="00717B09" w:rsidRPr="000825F9" w:rsidRDefault="00717B09" w:rsidP="00B66EBE">
            <w:pPr>
              <w:jc w:val="center"/>
              <w:rPr>
                <w:rFonts w:ascii="宋体" w:hAnsi="宋体"/>
                <w:color w:val="000000"/>
                <w:szCs w:val="21"/>
              </w:rPr>
            </w:pPr>
          </w:p>
        </w:tc>
        <w:tc>
          <w:tcPr>
            <w:tcW w:w="1795" w:type="dxa"/>
            <w:tcBorders>
              <w:top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2</w:t>
            </w:r>
            <w:r w:rsidRPr="000825F9">
              <w:rPr>
                <w:rFonts w:ascii="宋体" w:hAnsi="宋体"/>
                <w:color w:val="000000"/>
                <w:szCs w:val="21"/>
              </w:rPr>
              <w:t>.1.</w:t>
            </w:r>
            <w:r w:rsidRPr="000825F9">
              <w:rPr>
                <w:rFonts w:ascii="宋体" w:hAnsi="宋体" w:hint="eastAsia"/>
                <w:color w:val="000000"/>
                <w:szCs w:val="21"/>
              </w:rPr>
              <w:t>2</w:t>
            </w:r>
          </w:p>
          <w:p w:rsidR="00717B09" w:rsidRPr="000825F9" w:rsidRDefault="00717B09" w:rsidP="00B66EBE">
            <w:pPr>
              <w:jc w:val="center"/>
              <w:rPr>
                <w:rFonts w:ascii="宋体" w:hAnsi="宋体"/>
                <w:color w:val="000000"/>
                <w:szCs w:val="21"/>
              </w:rPr>
            </w:pPr>
            <w:proofErr w:type="gramStart"/>
            <w:r w:rsidRPr="000825F9">
              <w:rPr>
                <w:rFonts w:ascii="宋体" w:hAnsi="宋体" w:hint="eastAsia"/>
                <w:bCs/>
                <w:color w:val="000000"/>
                <w:kern w:val="0"/>
                <w:szCs w:val="21"/>
              </w:rPr>
              <w:t>管理层本行业</w:t>
            </w:r>
            <w:proofErr w:type="gramEnd"/>
            <w:r w:rsidRPr="000825F9">
              <w:rPr>
                <w:rFonts w:ascii="宋体" w:hAnsi="宋体" w:hint="eastAsia"/>
                <w:bCs/>
                <w:color w:val="000000"/>
                <w:kern w:val="0"/>
                <w:szCs w:val="21"/>
              </w:rPr>
              <w:t>平均从业年限</w:t>
            </w:r>
          </w:p>
        </w:tc>
        <w:tc>
          <w:tcPr>
            <w:tcW w:w="3119" w:type="dxa"/>
            <w:tcBorders>
              <w:top w:val="single" w:sz="4" w:space="0" w:color="auto"/>
            </w:tcBorders>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评价期内管理人员（指部门经理级以上级别人员）本行业平均从业年限达到一定年限的，本项满分；</w:t>
            </w:r>
            <w:proofErr w:type="gramStart"/>
            <w:r w:rsidRPr="000825F9">
              <w:rPr>
                <w:rFonts w:ascii="宋体" w:hAnsi="宋体" w:hint="eastAsia"/>
                <w:bCs/>
                <w:color w:val="000000"/>
                <w:kern w:val="0"/>
                <w:szCs w:val="21"/>
              </w:rPr>
              <w:t>不足此</w:t>
            </w:r>
            <w:proofErr w:type="gramEnd"/>
            <w:r w:rsidRPr="000825F9">
              <w:rPr>
                <w:rFonts w:ascii="宋体" w:hAnsi="宋体" w:hint="eastAsia"/>
                <w:bCs/>
                <w:color w:val="000000"/>
                <w:kern w:val="0"/>
                <w:szCs w:val="21"/>
              </w:rPr>
              <w:t>年限的酌情扣分（具体比例及扣分标准由各协会商会根据行业特点确定）。</w:t>
            </w:r>
          </w:p>
        </w:tc>
        <w:tc>
          <w:tcPr>
            <w:tcW w:w="850" w:type="dxa"/>
            <w:tcBorders>
              <w:top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2</w:t>
            </w:r>
          </w:p>
        </w:tc>
        <w:tc>
          <w:tcPr>
            <w:tcW w:w="1134" w:type="dxa"/>
            <w:tcBorders>
              <w:top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758"/>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val="restart"/>
            <w:tcBorders>
              <w:lef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2</w:t>
            </w:r>
            <w:r w:rsidRPr="000825F9">
              <w:rPr>
                <w:rFonts w:ascii="宋体" w:hAnsi="宋体"/>
                <w:color w:val="000000"/>
                <w:szCs w:val="21"/>
              </w:rPr>
              <w:t>.2</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质量管理</w:t>
            </w:r>
          </w:p>
        </w:tc>
        <w:tc>
          <w:tcPr>
            <w:tcW w:w="1795" w:type="dxa"/>
            <w:tcBorders>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2</w:t>
            </w:r>
            <w:r w:rsidRPr="000825F9">
              <w:rPr>
                <w:rFonts w:ascii="宋体" w:hAnsi="宋体"/>
                <w:color w:val="000000"/>
                <w:szCs w:val="21"/>
              </w:rPr>
              <w:t>.2.1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产品抽检结果</w:t>
            </w:r>
          </w:p>
        </w:tc>
        <w:tc>
          <w:tcPr>
            <w:tcW w:w="3119" w:type="dxa"/>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评价期内在国家或北京市产品质量监督抽查中，没有不合格记录的，本项满分。</w:t>
            </w:r>
          </w:p>
        </w:tc>
        <w:tc>
          <w:tcPr>
            <w:tcW w:w="850" w:type="dxa"/>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3</w:t>
            </w:r>
          </w:p>
        </w:tc>
        <w:tc>
          <w:tcPr>
            <w:tcW w:w="1134" w:type="dxa"/>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1364"/>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tcBorders>
              <w:left w:val="single" w:sz="4" w:space="0" w:color="auto"/>
            </w:tcBorders>
            <w:vAlign w:val="center"/>
          </w:tcPr>
          <w:p w:rsidR="00717B09" w:rsidRPr="000825F9" w:rsidRDefault="00717B09" w:rsidP="00B66EBE">
            <w:pPr>
              <w:jc w:val="center"/>
              <w:rPr>
                <w:rFonts w:ascii="宋体" w:hAnsi="宋体"/>
                <w:color w:val="000000"/>
                <w:szCs w:val="21"/>
              </w:rPr>
            </w:pPr>
          </w:p>
        </w:tc>
        <w:tc>
          <w:tcPr>
            <w:tcW w:w="1795" w:type="dxa"/>
            <w:tcBorders>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2</w:t>
            </w:r>
            <w:r w:rsidRPr="000825F9">
              <w:rPr>
                <w:rFonts w:ascii="宋体" w:hAnsi="宋体"/>
                <w:color w:val="000000"/>
                <w:szCs w:val="21"/>
              </w:rPr>
              <w:t>.2.</w:t>
            </w:r>
            <w:r w:rsidRPr="000825F9">
              <w:rPr>
                <w:rFonts w:ascii="宋体" w:hAnsi="宋体" w:hint="eastAsia"/>
                <w:color w:val="000000"/>
                <w:szCs w:val="21"/>
              </w:rPr>
              <w:t>2</w:t>
            </w:r>
          </w:p>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质量管理体系</w:t>
            </w:r>
          </w:p>
        </w:tc>
        <w:tc>
          <w:tcPr>
            <w:tcW w:w="3119" w:type="dxa"/>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建立了良好的质量管理体系并有效运行，包括但不限于ISO9001/ISO14000/</w:t>
            </w:r>
            <w:r w:rsidRPr="000825F9">
              <w:rPr>
                <w:rFonts w:ascii="宋体" w:hAnsi="宋体"/>
                <w:bCs/>
                <w:color w:val="000000"/>
                <w:kern w:val="0"/>
                <w:szCs w:val="21"/>
              </w:rPr>
              <w:t>ISO45001</w:t>
            </w:r>
            <w:r w:rsidRPr="000825F9">
              <w:rPr>
                <w:rFonts w:ascii="宋体" w:hAnsi="宋体" w:hint="eastAsia"/>
                <w:bCs/>
                <w:color w:val="000000"/>
                <w:kern w:val="0"/>
                <w:szCs w:val="21"/>
              </w:rPr>
              <w:t>/</w:t>
            </w:r>
          </w:p>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ISO20000/ISO27001，获得以上任意一项的得1分，每增加一项</w:t>
            </w:r>
            <w:r w:rsidRPr="000825F9">
              <w:rPr>
                <w:rFonts w:ascii="宋体" w:hAnsi="宋体" w:hint="eastAsia"/>
                <w:bCs/>
                <w:color w:val="000000"/>
                <w:kern w:val="0"/>
                <w:szCs w:val="21"/>
              </w:rPr>
              <w:lastRenderedPageBreak/>
              <w:t>加1分，加至满分为止。</w:t>
            </w:r>
          </w:p>
        </w:tc>
        <w:tc>
          <w:tcPr>
            <w:tcW w:w="850" w:type="dxa"/>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lastRenderedPageBreak/>
              <w:t>3</w:t>
            </w:r>
          </w:p>
        </w:tc>
        <w:tc>
          <w:tcPr>
            <w:tcW w:w="1134" w:type="dxa"/>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1142"/>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tcBorders>
              <w:lef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2</w:t>
            </w:r>
            <w:r w:rsidRPr="000825F9">
              <w:rPr>
                <w:rFonts w:ascii="宋体" w:hAnsi="宋体"/>
                <w:color w:val="000000"/>
                <w:szCs w:val="21"/>
              </w:rPr>
              <w:t>.3</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安全管理</w:t>
            </w:r>
          </w:p>
        </w:tc>
        <w:tc>
          <w:tcPr>
            <w:tcW w:w="1795" w:type="dxa"/>
            <w:tcBorders>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2</w:t>
            </w:r>
            <w:r w:rsidRPr="000825F9">
              <w:rPr>
                <w:rFonts w:ascii="宋体" w:hAnsi="宋体"/>
                <w:color w:val="000000"/>
                <w:szCs w:val="21"/>
              </w:rPr>
              <w:t>.3.1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安全生产行为</w:t>
            </w:r>
          </w:p>
        </w:tc>
        <w:tc>
          <w:tcPr>
            <w:tcW w:w="3119" w:type="dxa"/>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根据政府有关部门记录，评价期内未发生安全违法行为的，本项满分；有警告、罚款记录的，每次扣减2分，扣完为止。</w:t>
            </w:r>
          </w:p>
        </w:tc>
        <w:tc>
          <w:tcPr>
            <w:tcW w:w="850" w:type="dxa"/>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6</w:t>
            </w:r>
          </w:p>
        </w:tc>
        <w:tc>
          <w:tcPr>
            <w:tcW w:w="1134" w:type="dxa"/>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695"/>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val="restart"/>
            <w:tcBorders>
              <w:lef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2.4</w:t>
            </w:r>
          </w:p>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财务管理</w:t>
            </w:r>
          </w:p>
        </w:tc>
        <w:tc>
          <w:tcPr>
            <w:tcW w:w="1795" w:type="dxa"/>
            <w:vMerge w:val="restart"/>
            <w:tcBorders>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2.4.2</w:t>
            </w:r>
          </w:p>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财务规范运行</w:t>
            </w:r>
          </w:p>
        </w:tc>
        <w:tc>
          <w:tcPr>
            <w:tcW w:w="3119" w:type="dxa"/>
            <w:vAlign w:val="center"/>
          </w:tcPr>
          <w:p w:rsidR="00717B09" w:rsidRPr="000825F9" w:rsidRDefault="00717B09" w:rsidP="00B66EBE">
            <w:pPr>
              <w:spacing w:line="310" w:lineRule="exact"/>
              <w:rPr>
                <w:rFonts w:ascii="宋体" w:hAnsi="宋体" w:cs="宋体"/>
                <w:color w:val="000000"/>
                <w:kern w:val="0"/>
                <w:szCs w:val="21"/>
                <w:lang w:bidi="ar"/>
              </w:rPr>
            </w:pPr>
            <w:r w:rsidRPr="000825F9">
              <w:rPr>
                <w:rFonts w:ascii="宋体" w:hAnsi="宋体" w:cs="宋体" w:hint="eastAsia"/>
                <w:color w:val="000000"/>
                <w:kern w:val="0"/>
                <w:szCs w:val="21"/>
                <w:lang w:bidi="ar"/>
              </w:rPr>
              <w:t>具有完整真实的资产负债表、损益表、现金流量表得2分；没有的本项不得分。</w:t>
            </w:r>
          </w:p>
        </w:tc>
        <w:tc>
          <w:tcPr>
            <w:tcW w:w="850" w:type="dxa"/>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2</w:t>
            </w:r>
          </w:p>
        </w:tc>
        <w:tc>
          <w:tcPr>
            <w:tcW w:w="1134" w:type="dxa"/>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520"/>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tcBorders>
              <w:left w:val="single" w:sz="4" w:space="0" w:color="auto"/>
            </w:tcBorders>
            <w:vAlign w:val="center"/>
          </w:tcPr>
          <w:p w:rsidR="00717B09" w:rsidRPr="000825F9" w:rsidRDefault="00717B09" w:rsidP="00B66EBE">
            <w:pPr>
              <w:jc w:val="center"/>
              <w:rPr>
                <w:rFonts w:ascii="宋体" w:hAnsi="宋体"/>
                <w:color w:val="000000"/>
                <w:szCs w:val="21"/>
              </w:rPr>
            </w:pPr>
          </w:p>
        </w:tc>
        <w:tc>
          <w:tcPr>
            <w:tcW w:w="1795" w:type="dxa"/>
            <w:vMerge/>
            <w:tcBorders>
              <w:right w:val="single" w:sz="4" w:space="0" w:color="auto"/>
            </w:tcBorders>
            <w:vAlign w:val="center"/>
          </w:tcPr>
          <w:p w:rsidR="00717B09" w:rsidRPr="000825F9" w:rsidRDefault="00717B09" w:rsidP="00B66EBE">
            <w:pPr>
              <w:jc w:val="center"/>
              <w:rPr>
                <w:rFonts w:ascii="宋体" w:hAnsi="宋体"/>
                <w:color w:val="000000"/>
                <w:szCs w:val="21"/>
              </w:rPr>
            </w:pPr>
          </w:p>
        </w:tc>
        <w:tc>
          <w:tcPr>
            <w:tcW w:w="3119" w:type="dxa"/>
            <w:vAlign w:val="center"/>
          </w:tcPr>
          <w:p w:rsidR="00717B09" w:rsidRPr="000825F9" w:rsidRDefault="00717B09" w:rsidP="00B66EBE">
            <w:pPr>
              <w:widowControl/>
              <w:spacing w:line="310" w:lineRule="exact"/>
              <w:rPr>
                <w:rFonts w:ascii="宋体" w:hAnsi="宋体" w:cs="宋体"/>
                <w:color w:val="000000"/>
                <w:kern w:val="0"/>
                <w:szCs w:val="21"/>
                <w:lang w:bidi="ar"/>
              </w:rPr>
            </w:pPr>
            <w:r w:rsidRPr="000825F9">
              <w:rPr>
                <w:rFonts w:ascii="宋体" w:hAnsi="宋体" w:cs="宋体" w:hint="eastAsia"/>
                <w:color w:val="000000"/>
                <w:kern w:val="0"/>
                <w:szCs w:val="21"/>
                <w:lang w:bidi="ar"/>
              </w:rPr>
              <w:t>每年外聘审计机构进行独立审计得3分；没有的本项不得分。</w:t>
            </w:r>
          </w:p>
        </w:tc>
        <w:tc>
          <w:tcPr>
            <w:tcW w:w="850" w:type="dxa"/>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3</w:t>
            </w:r>
          </w:p>
        </w:tc>
        <w:tc>
          <w:tcPr>
            <w:tcW w:w="1134" w:type="dxa"/>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675"/>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val="restart"/>
            <w:tcBorders>
              <w:lef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2</w:t>
            </w:r>
            <w:r w:rsidRPr="000825F9">
              <w:rPr>
                <w:rFonts w:ascii="宋体" w:hAnsi="宋体"/>
                <w:color w:val="000000"/>
                <w:szCs w:val="21"/>
              </w:rPr>
              <w:t>.</w:t>
            </w:r>
            <w:r w:rsidRPr="000825F9">
              <w:rPr>
                <w:rFonts w:ascii="宋体" w:hAnsi="宋体" w:hint="eastAsia"/>
                <w:color w:val="000000"/>
                <w:szCs w:val="21"/>
              </w:rPr>
              <w:t>5</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风险管理</w:t>
            </w:r>
          </w:p>
        </w:tc>
        <w:tc>
          <w:tcPr>
            <w:tcW w:w="1795" w:type="dxa"/>
            <w:tcBorders>
              <w:bottom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2</w:t>
            </w:r>
            <w:r w:rsidRPr="000825F9">
              <w:rPr>
                <w:rFonts w:ascii="宋体" w:hAnsi="宋体"/>
                <w:color w:val="000000"/>
                <w:szCs w:val="21"/>
              </w:rPr>
              <w:t>.</w:t>
            </w:r>
            <w:r w:rsidRPr="000825F9">
              <w:rPr>
                <w:rFonts w:ascii="宋体" w:hAnsi="宋体" w:hint="eastAsia"/>
                <w:color w:val="000000"/>
                <w:szCs w:val="21"/>
              </w:rPr>
              <w:t>5</w:t>
            </w:r>
            <w:r w:rsidRPr="000825F9">
              <w:rPr>
                <w:rFonts w:ascii="宋体" w:hAnsi="宋体"/>
                <w:color w:val="000000"/>
                <w:szCs w:val="21"/>
              </w:rPr>
              <w:t>.1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信用制度运行</w:t>
            </w:r>
          </w:p>
        </w:tc>
        <w:tc>
          <w:tcPr>
            <w:tcW w:w="3119" w:type="dxa"/>
            <w:tcBorders>
              <w:bottom w:val="single" w:sz="4" w:space="0" w:color="auto"/>
            </w:tcBorders>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评价期内建立且持续运行和企业发展相适应的风险管理制度，本项满分；未建立的，本项不得分。</w:t>
            </w:r>
          </w:p>
        </w:tc>
        <w:tc>
          <w:tcPr>
            <w:tcW w:w="850" w:type="dxa"/>
            <w:tcBorders>
              <w:bottom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2</w:t>
            </w:r>
          </w:p>
        </w:tc>
        <w:tc>
          <w:tcPr>
            <w:tcW w:w="1134" w:type="dxa"/>
            <w:tcBorders>
              <w:bottom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675"/>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tcBorders>
              <w:left w:val="single" w:sz="4" w:space="0" w:color="auto"/>
              <w:bottom w:val="single" w:sz="4" w:space="0" w:color="auto"/>
            </w:tcBorders>
            <w:vAlign w:val="center"/>
          </w:tcPr>
          <w:p w:rsidR="00717B09" w:rsidRPr="000825F9" w:rsidRDefault="00717B09" w:rsidP="00B66EBE">
            <w:pPr>
              <w:jc w:val="center"/>
              <w:rPr>
                <w:rFonts w:ascii="宋体" w:hAnsi="宋体"/>
                <w:color w:val="000000"/>
                <w:szCs w:val="21"/>
              </w:rPr>
            </w:pPr>
          </w:p>
        </w:tc>
        <w:tc>
          <w:tcPr>
            <w:tcW w:w="1795" w:type="dxa"/>
            <w:tcBorders>
              <w:bottom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2</w:t>
            </w:r>
            <w:r w:rsidRPr="000825F9">
              <w:rPr>
                <w:rFonts w:ascii="宋体" w:hAnsi="宋体"/>
                <w:color w:val="000000"/>
                <w:szCs w:val="21"/>
              </w:rPr>
              <w:t>.</w:t>
            </w:r>
            <w:r w:rsidRPr="000825F9">
              <w:rPr>
                <w:rFonts w:ascii="宋体" w:hAnsi="宋体" w:hint="eastAsia"/>
                <w:color w:val="000000"/>
                <w:szCs w:val="21"/>
              </w:rPr>
              <w:t>5</w:t>
            </w:r>
            <w:r w:rsidRPr="000825F9">
              <w:rPr>
                <w:rFonts w:ascii="宋体" w:hAnsi="宋体"/>
                <w:color w:val="000000"/>
                <w:szCs w:val="21"/>
              </w:rPr>
              <w:t>.</w:t>
            </w:r>
            <w:r w:rsidRPr="000825F9">
              <w:rPr>
                <w:rFonts w:ascii="宋体" w:hAnsi="宋体" w:hint="eastAsia"/>
                <w:color w:val="000000"/>
                <w:szCs w:val="21"/>
              </w:rPr>
              <w:t>2</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信用产品使用</w:t>
            </w:r>
          </w:p>
        </w:tc>
        <w:tc>
          <w:tcPr>
            <w:tcW w:w="3119" w:type="dxa"/>
            <w:tcBorders>
              <w:bottom w:val="single" w:sz="4" w:space="0" w:color="auto"/>
            </w:tcBorders>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评价期内使用过第三方信用产品或服务的，本项满分；未使用过的，本项不得分。</w:t>
            </w:r>
          </w:p>
        </w:tc>
        <w:tc>
          <w:tcPr>
            <w:tcW w:w="850" w:type="dxa"/>
            <w:tcBorders>
              <w:bottom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2</w:t>
            </w:r>
          </w:p>
        </w:tc>
        <w:tc>
          <w:tcPr>
            <w:tcW w:w="1134" w:type="dxa"/>
            <w:tcBorders>
              <w:bottom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1192"/>
        </w:trPr>
        <w:tc>
          <w:tcPr>
            <w:tcW w:w="707" w:type="dxa"/>
            <w:vMerge w:val="restart"/>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3</w:t>
            </w:r>
            <w:r w:rsidRPr="000825F9">
              <w:rPr>
                <w:rFonts w:ascii="宋体" w:hAnsi="宋体"/>
                <w:color w:val="000000"/>
                <w:szCs w:val="21"/>
              </w:rPr>
              <w:t>.</w:t>
            </w:r>
            <w:r w:rsidRPr="000825F9">
              <w:rPr>
                <w:rFonts w:ascii="宋体" w:hAnsi="宋体" w:hint="eastAsia"/>
                <w:b/>
                <w:bCs/>
                <w:color w:val="000000"/>
                <w:kern w:val="0"/>
                <w:szCs w:val="21"/>
              </w:rPr>
              <w:t xml:space="preserve"> </w:t>
            </w:r>
            <w:r w:rsidRPr="000825F9">
              <w:rPr>
                <w:rFonts w:ascii="宋体" w:hAnsi="宋体" w:hint="eastAsia"/>
                <w:bCs/>
                <w:color w:val="000000"/>
                <w:kern w:val="0"/>
                <w:szCs w:val="21"/>
              </w:rPr>
              <w:t>企业诚信表现</w:t>
            </w:r>
          </w:p>
        </w:tc>
        <w:tc>
          <w:tcPr>
            <w:tcW w:w="1575" w:type="dxa"/>
            <w:vMerge w:val="restart"/>
            <w:tcBorders>
              <w:lef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3</w:t>
            </w:r>
            <w:r w:rsidRPr="000825F9">
              <w:rPr>
                <w:rFonts w:ascii="宋体" w:hAnsi="宋体"/>
                <w:color w:val="000000"/>
                <w:szCs w:val="21"/>
              </w:rPr>
              <w:t>.1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公共信用记录</w:t>
            </w:r>
          </w:p>
        </w:tc>
        <w:tc>
          <w:tcPr>
            <w:tcW w:w="1795" w:type="dxa"/>
            <w:tcBorders>
              <w:bottom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3</w:t>
            </w:r>
            <w:r w:rsidRPr="000825F9">
              <w:rPr>
                <w:rFonts w:ascii="宋体" w:hAnsi="宋体"/>
                <w:color w:val="000000"/>
                <w:szCs w:val="21"/>
              </w:rPr>
              <w:t>.1.1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行政处罚</w:t>
            </w:r>
          </w:p>
        </w:tc>
        <w:tc>
          <w:tcPr>
            <w:tcW w:w="3119" w:type="dxa"/>
            <w:tcBorders>
              <w:bottom w:val="single" w:sz="4" w:space="0" w:color="auto"/>
            </w:tcBorders>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评价期内出现除产品抽查、安全违法行为外的其他行政处罚的，每次扣减2分，扣完为止；无行政处罚记录的，本项满分。</w:t>
            </w:r>
          </w:p>
        </w:tc>
        <w:tc>
          <w:tcPr>
            <w:tcW w:w="850" w:type="dxa"/>
            <w:tcBorders>
              <w:bottom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6</w:t>
            </w:r>
          </w:p>
        </w:tc>
        <w:tc>
          <w:tcPr>
            <w:tcW w:w="1134" w:type="dxa"/>
            <w:tcBorders>
              <w:bottom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795"/>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tcBorders>
              <w:left w:val="single" w:sz="4" w:space="0" w:color="auto"/>
            </w:tcBorders>
            <w:vAlign w:val="center"/>
          </w:tcPr>
          <w:p w:rsidR="00717B09" w:rsidRPr="000825F9" w:rsidRDefault="00717B09" w:rsidP="00B66EBE">
            <w:pPr>
              <w:jc w:val="center"/>
              <w:rPr>
                <w:rFonts w:ascii="宋体" w:hAnsi="宋体"/>
                <w:color w:val="000000"/>
                <w:szCs w:val="21"/>
              </w:rPr>
            </w:pPr>
          </w:p>
        </w:tc>
        <w:tc>
          <w:tcPr>
            <w:tcW w:w="1795" w:type="dxa"/>
            <w:tcBorders>
              <w:top w:val="single" w:sz="4" w:space="0" w:color="auto"/>
              <w:bottom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3</w:t>
            </w:r>
            <w:r w:rsidRPr="000825F9">
              <w:rPr>
                <w:rFonts w:ascii="宋体" w:hAnsi="宋体"/>
                <w:color w:val="000000"/>
                <w:szCs w:val="21"/>
              </w:rPr>
              <w:t>.1.</w:t>
            </w:r>
            <w:r w:rsidRPr="000825F9">
              <w:rPr>
                <w:rFonts w:ascii="宋体" w:hAnsi="宋体" w:hint="eastAsia"/>
                <w:color w:val="000000"/>
                <w:szCs w:val="21"/>
              </w:rPr>
              <w:t>2</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司法诉讼</w:t>
            </w:r>
          </w:p>
        </w:tc>
        <w:tc>
          <w:tcPr>
            <w:tcW w:w="3119" w:type="dxa"/>
            <w:tcBorders>
              <w:top w:val="single" w:sz="4" w:space="0" w:color="auto"/>
              <w:bottom w:val="single" w:sz="4" w:space="0" w:color="auto"/>
            </w:tcBorders>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color w:val="000000"/>
                <w:szCs w:val="21"/>
              </w:rPr>
              <w:t>评价期内未出现败诉的本项满分，出现一次败诉的每次扣1分，扣完为止；出现败诉且不履行的本项不得分。</w:t>
            </w:r>
          </w:p>
        </w:tc>
        <w:tc>
          <w:tcPr>
            <w:tcW w:w="850" w:type="dxa"/>
            <w:tcBorders>
              <w:top w:val="single" w:sz="4" w:space="0" w:color="auto"/>
              <w:bottom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6</w:t>
            </w:r>
          </w:p>
        </w:tc>
        <w:tc>
          <w:tcPr>
            <w:tcW w:w="1134" w:type="dxa"/>
            <w:tcBorders>
              <w:top w:val="single" w:sz="4" w:space="0" w:color="auto"/>
              <w:bottom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1152"/>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tcBorders>
              <w:left w:val="single" w:sz="4" w:space="0" w:color="auto"/>
            </w:tcBorders>
            <w:vAlign w:val="center"/>
          </w:tcPr>
          <w:p w:rsidR="00717B09" w:rsidRPr="000825F9" w:rsidRDefault="00717B09" w:rsidP="00B66EBE">
            <w:pPr>
              <w:jc w:val="center"/>
              <w:rPr>
                <w:rFonts w:ascii="宋体" w:hAnsi="宋体"/>
                <w:color w:val="000000"/>
                <w:szCs w:val="21"/>
              </w:rPr>
            </w:pPr>
          </w:p>
        </w:tc>
        <w:tc>
          <w:tcPr>
            <w:tcW w:w="1795" w:type="dxa"/>
            <w:tcBorders>
              <w:top w:val="single" w:sz="4" w:space="0" w:color="auto"/>
              <w:bottom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3</w:t>
            </w:r>
            <w:r w:rsidRPr="000825F9">
              <w:rPr>
                <w:rFonts w:ascii="宋体" w:hAnsi="宋体"/>
                <w:color w:val="000000"/>
                <w:szCs w:val="21"/>
              </w:rPr>
              <w:t>.1.</w:t>
            </w:r>
            <w:r w:rsidRPr="000825F9">
              <w:rPr>
                <w:rFonts w:ascii="宋体" w:hAnsi="宋体" w:hint="eastAsia"/>
                <w:color w:val="000000"/>
                <w:szCs w:val="21"/>
              </w:rPr>
              <w:t>3</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消费者投诉</w:t>
            </w:r>
          </w:p>
        </w:tc>
        <w:tc>
          <w:tcPr>
            <w:tcW w:w="3119" w:type="dxa"/>
            <w:tcBorders>
              <w:top w:val="single" w:sz="4" w:space="0" w:color="auto"/>
              <w:bottom w:val="single" w:sz="4" w:space="0" w:color="auto"/>
            </w:tcBorders>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根据消费者协会记录，评价期内有经查实的侵犯消费者利益的行为，每次扣减2分，扣完为止；无记录的，本项满分。</w:t>
            </w:r>
          </w:p>
        </w:tc>
        <w:tc>
          <w:tcPr>
            <w:tcW w:w="850" w:type="dxa"/>
            <w:tcBorders>
              <w:top w:val="single" w:sz="4" w:space="0" w:color="auto"/>
              <w:bottom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6</w:t>
            </w:r>
          </w:p>
        </w:tc>
        <w:tc>
          <w:tcPr>
            <w:tcW w:w="1134" w:type="dxa"/>
            <w:tcBorders>
              <w:top w:val="single" w:sz="4" w:space="0" w:color="auto"/>
              <w:bottom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1082"/>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tcBorders>
              <w:left w:val="single" w:sz="4" w:space="0" w:color="auto"/>
            </w:tcBorders>
            <w:vAlign w:val="center"/>
          </w:tcPr>
          <w:p w:rsidR="00717B09" w:rsidRPr="000825F9" w:rsidRDefault="00717B09" w:rsidP="00B66EBE">
            <w:pPr>
              <w:jc w:val="center"/>
              <w:rPr>
                <w:rFonts w:ascii="宋体" w:hAnsi="宋体"/>
                <w:color w:val="000000"/>
                <w:szCs w:val="21"/>
              </w:rPr>
            </w:pPr>
          </w:p>
        </w:tc>
        <w:tc>
          <w:tcPr>
            <w:tcW w:w="1795" w:type="dxa"/>
            <w:tcBorders>
              <w:top w:val="single" w:sz="4" w:space="0" w:color="auto"/>
              <w:bottom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3</w:t>
            </w:r>
            <w:r w:rsidRPr="000825F9">
              <w:rPr>
                <w:rFonts w:ascii="宋体" w:hAnsi="宋体"/>
                <w:color w:val="000000"/>
                <w:szCs w:val="21"/>
              </w:rPr>
              <w:t>.1.</w:t>
            </w:r>
            <w:r w:rsidRPr="000825F9">
              <w:rPr>
                <w:rFonts w:ascii="宋体" w:hAnsi="宋体" w:hint="eastAsia"/>
                <w:color w:val="000000"/>
                <w:szCs w:val="21"/>
              </w:rPr>
              <w:t>4</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纳税信用等级</w:t>
            </w:r>
          </w:p>
        </w:tc>
        <w:tc>
          <w:tcPr>
            <w:tcW w:w="3119" w:type="dxa"/>
            <w:tcBorders>
              <w:top w:val="single" w:sz="4" w:space="0" w:color="auto"/>
              <w:bottom w:val="single" w:sz="4" w:space="0" w:color="auto"/>
            </w:tcBorders>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color w:val="000000"/>
                <w:szCs w:val="21"/>
              </w:rPr>
              <w:t>上年度被税务部门评定为纳税信用A级的，本项满分；纳税信用等级为B级或M级的扣减2分；纳税信用等级为C级的扣减3分。</w:t>
            </w:r>
          </w:p>
        </w:tc>
        <w:tc>
          <w:tcPr>
            <w:tcW w:w="850" w:type="dxa"/>
            <w:tcBorders>
              <w:top w:val="single" w:sz="4" w:space="0" w:color="auto"/>
              <w:bottom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4</w:t>
            </w:r>
          </w:p>
        </w:tc>
        <w:tc>
          <w:tcPr>
            <w:tcW w:w="1134" w:type="dxa"/>
            <w:tcBorders>
              <w:top w:val="single" w:sz="4" w:space="0" w:color="auto"/>
              <w:bottom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2328"/>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tcBorders>
              <w:left w:val="single" w:sz="4" w:space="0" w:color="auto"/>
            </w:tcBorders>
            <w:vAlign w:val="center"/>
          </w:tcPr>
          <w:p w:rsidR="00717B09" w:rsidRPr="000825F9" w:rsidRDefault="00717B09" w:rsidP="00B66EBE">
            <w:pPr>
              <w:jc w:val="center"/>
              <w:rPr>
                <w:rFonts w:ascii="宋体" w:hAnsi="宋体"/>
                <w:color w:val="000000"/>
                <w:szCs w:val="21"/>
              </w:rPr>
            </w:pPr>
          </w:p>
        </w:tc>
        <w:tc>
          <w:tcPr>
            <w:tcW w:w="1795" w:type="dxa"/>
            <w:tcBorders>
              <w:top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3</w:t>
            </w:r>
            <w:r w:rsidRPr="000825F9">
              <w:rPr>
                <w:rFonts w:ascii="宋体" w:hAnsi="宋体"/>
                <w:color w:val="000000"/>
                <w:szCs w:val="21"/>
              </w:rPr>
              <w:t>.1.</w:t>
            </w:r>
            <w:r w:rsidRPr="000825F9">
              <w:rPr>
                <w:rFonts w:ascii="宋体" w:hAnsi="宋体" w:hint="eastAsia"/>
                <w:color w:val="000000"/>
                <w:szCs w:val="21"/>
              </w:rPr>
              <w:t>5</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荣誉和表彰</w:t>
            </w:r>
          </w:p>
        </w:tc>
        <w:tc>
          <w:tcPr>
            <w:tcW w:w="3119" w:type="dxa"/>
            <w:tcBorders>
              <w:top w:val="single" w:sz="4" w:space="0" w:color="auto"/>
            </w:tcBorders>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所获荣誉按等级划分由高至低依次为省部级及以上（含国家级、自治区、直辖市，下同）、地市级、行业级（行业协会）。评价期内获得的荣誉级别最高为省部级及以上的，本项满分；最高为地市级的，本项3分；最高为</w:t>
            </w:r>
            <w:proofErr w:type="gramStart"/>
            <w:r w:rsidRPr="000825F9">
              <w:rPr>
                <w:rFonts w:ascii="宋体" w:hAnsi="宋体" w:hint="eastAsia"/>
                <w:bCs/>
                <w:color w:val="000000"/>
                <w:kern w:val="0"/>
                <w:szCs w:val="21"/>
              </w:rPr>
              <w:t>行业级</w:t>
            </w:r>
            <w:proofErr w:type="gramEnd"/>
            <w:r w:rsidRPr="000825F9">
              <w:rPr>
                <w:rFonts w:ascii="宋体" w:hAnsi="宋体" w:hint="eastAsia"/>
                <w:bCs/>
                <w:color w:val="000000"/>
                <w:kern w:val="0"/>
                <w:szCs w:val="21"/>
              </w:rPr>
              <w:t>的，本项1分；各类荣誉均未获得的，本项不得分。各级别荣誉不计数量，不累加。</w:t>
            </w:r>
          </w:p>
        </w:tc>
        <w:tc>
          <w:tcPr>
            <w:tcW w:w="850" w:type="dxa"/>
            <w:tcBorders>
              <w:top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5</w:t>
            </w:r>
          </w:p>
        </w:tc>
        <w:tc>
          <w:tcPr>
            <w:tcW w:w="1134" w:type="dxa"/>
            <w:tcBorders>
              <w:top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906"/>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tcBorders>
              <w:lef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3</w:t>
            </w:r>
            <w:r w:rsidRPr="000825F9">
              <w:rPr>
                <w:rFonts w:ascii="宋体" w:hAnsi="宋体"/>
                <w:color w:val="000000"/>
                <w:szCs w:val="21"/>
              </w:rPr>
              <w:t>.2</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金融信用记录</w:t>
            </w:r>
          </w:p>
        </w:tc>
        <w:tc>
          <w:tcPr>
            <w:tcW w:w="1795" w:type="dxa"/>
            <w:tcBorders>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3</w:t>
            </w:r>
            <w:r w:rsidRPr="000825F9">
              <w:rPr>
                <w:rFonts w:ascii="宋体" w:hAnsi="宋体"/>
                <w:color w:val="000000"/>
                <w:szCs w:val="21"/>
              </w:rPr>
              <w:t>.2.1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不良金融记录</w:t>
            </w:r>
          </w:p>
        </w:tc>
        <w:tc>
          <w:tcPr>
            <w:tcW w:w="3119" w:type="dxa"/>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评价期内人民银行企业信用报告中存在不良记录的，每笔扣减2分，扣完为止；无不良记录的，本项满分。</w:t>
            </w:r>
          </w:p>
        </w:tc>
        <w:tc>
          <w:tcPr>
            <w:tcW w:w="850" w:type="dxa"/>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6</w:t>
            </w:r>
          </w:p>
        </w:tc>
        <w:tc>
          <w:tcPr>
            <w:tcW w:w="1134" w:type="dxa"/>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785"/>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val="restart"/>
            <w:tcBorders>
              <w:lef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3</w:t>
            </w:r>
            <w:r w:rsidRPr="000825F9">
              <w:rPr>
                <w:rFonts w:ascii="宋体" w:hAnsi="宋体"/>
                <w:color w:val="000000"/>
                <w:szCs w:val="21"/>
              </w:rPr>
              <w:t>.3</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诚信记录</w:t>
            </w:r>
          </w:p>
        </w:tc>
        <w:tc>
          <w:tcPr>
            <w:tcW w:w="1795" w:type="dxa"/>
            <w:tcBorders>
              <w:bottom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3</w:t>
            </w:r>
            <w:r w:rsidRPr="000825F9">
              <w:rPr>
                <w:rFonts w:ascii="宋体" w:hAnsi="宋体"/>
                <w:color w:val="000000"/>
                <w:szCs w:val="21"/>
              </w:rPr>
              <w:t>.3.</w:t>
            </w:r>
            <w:r w:rsidRPr="000825F9">
              <w:rPr>
                <w:rFonts w:ascii="宋体" w:hAnsi="宋体" w:hint="eastAsia"/>
                <w:color w:val="000000"/>
                <w:szCs w:val="21"/>
              </w:rPr>
              <w:t>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诚信经营承诺</w:t>
            </w:r>
          </w:p>
        </w:tc>
        <w:tc>
          <w:tcPr>
            <w:tcW w:w="3119" w:type="dxa"/>
            <w:tcBorders>
              <w:bottom w:val="single" w:sz="4" w:space="0" w:color="auto"/>
            </w:tcBorders>
            <w:vAlign w:val="center"/>
          </w:tcPr>
          <w:p w:rsidR="00717B09" w:rsidRPr="000825F9" w:rsidRDefault="00717B09" w:rsidP="00B66EBE">
            <w:pPr>
              <w:rPr>
                <w:rFonts w:ascii="宋体" w:hAnsi="宋体"/>
                <w:bCs/>
                <w:color w:val="000000"/>
                <w:kern w:val="0"/>
                <w:szCs w:val="21"/>
              </w:rPr>
            </w:pPr>
            <w:r w:rsidRPr="000825F9">
              <w:rPr>
                <w:rFonts w:ascii="宋体" w:hAnsi="宋体" w:hint="eastAsia"/>
                <w:bCs/>
                <w:color w:val="000000"/>
                <w:kern w:val="0"/>
                <w:szCs w:val="21"/>
              </w:rPr>
              <w:t>按要求签署提交诚信经营承诺书的，本项满分；未签署提交的，本项不得分。</w:t>
            </w:r>
          </w:p>
        </w:tc>
        <w:tc>
          <w:tcPr>
            <w:tcW w:w="850" w:type="dxa"/>
            <w:tcBorders>
              <w:bottom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2</w:t>
            </w:r>
          </w:p>
        </w:tc>
        <w:tc>
          <w:tcPr>
            <w:tcW w:w="1134" w:type="dxa"/>
            <w:tcBorders>
              <w:bottom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932"/>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tcBorders>
              <w:left w:val="single" w:sz="4" w:space="0" w:color="auto"/>
            </w:tcBorders>
            <w:vAlign w:val="center"/>
          </w:tcPr>
          <w:p w:rsidR="00717B09" w:rsidRPr="000825F9" w:rsidRDefault="00717B09" w:rsidP="00B66EBE">
            <w:pPr>
              <w:jc w:val="center"/>
              <w:rPr>
                <w:rFonts w:ascii="宋体" w:hAnsi="宋体"/>
                <w:color w:val="000000"/>
                <w:szCs w:val="21"/>
              </w:rPr>
            </w:pPr>
          </w:p>
        </w:tc>
        <w:tc>
          <w:tcPr>
            <w:tcW w:w="1795" w:type="dxa"/>
            <w:tcBorders>
              <w:bottom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3</w:t>
            </w:r>
            <w:r w:rsidRPr="000825F9">
              <w:rPr>
                <w:rFonts w:ascii="宋体" w:hAnsi="宋体"/>
                <w:color w:val="000000"/>
                <w:szCs w:val="21"/>
              </w:rPr>
              <w:t>.3.</w:t>
            </w:r>
            <w:r w:rsidRPr="000825F9">
              <w:rPr>
                <w:rFonts w:ascii="宋体" w:hAnsi="宋体" w:hint="eastAsia"/>
                <w:color w:val="000000"/>
                <w:szCs w:val="21"/>
              </w:rPr>
              <w:t>2</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合同履约率</w:t>
            </w:r>
          </w:p>
        </w:tc>
        <w:tc>
          <w:tcPr>
            <w:tcW w:w="3119" w:type="dxa"/>
            <w:tcBorders>
              <w:bottom w:val="single" w:sz="4" w:space="0" w:color="auto"/>
            </w:tcBorders>
            <w:vAlign w:val="center"/>
          </w:tcPr>
          <w:p w:rsidR="00717B09" w:rsidRPr="000825F9" w:rsidRDefault="00717B09" w:rsidP="00B66EBE">
            <w:pPr>
              <w:rPr>
                <w:rFonts w:ascii="宋体" w:hAnsi="宋体"/>
                <w:bCs/>
                <w:color w:val="000000"/>
                <w:kern w:val="0"/>
                <w:szCs w:val="21"/>
              </w:rPr>
            </w:pPr>
            <w:r w:rsidRPr="000825F9">
              <w:rPr>
                <w:rFonts w:ascii="宋体" w:hAnsi="宋体" w:hint="eastAsia"/>
                <w:color w:val="000000"/>
                <w:szCs w:val="21"/>
              </w:rPr>
              <w:t>合同履约率达到100%的，本项满分；合同履约率达到90%的本项4分；合同履约率达到80%的，本项3分；合同履约率达到70%的，本项2分，合同履约率达到60%的，本项1分，合同履约率低于60%的，本项不得分（履约合同数/签约合同数×100%）。</w:t>
            </w:r>
          </w:p>
        </w:tc>
        <w:tc>
          <w:tcPr>
            <w:tcW w:w="850" w:type="dxa"/>
            <w:tcBorders>
              <w:bottom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5</w:t>
            </w:r>
          </w:p>
        </w:tc>
        <w:tc>
          <w:tcPr>
            <w:tcW w:w="1134" w:type="dxa"/>
            <w:tcBorders>
              <w:bottom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555"/>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tcBorders>
              <w:lef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4</w:t>
            </w:r>
            <w:r w:rsidRPr="000825F9">
              <w:rPr>
                <w:rFonts w:ascii="宋体" w:hAnsi="宋体"/>
                <w:color w:val="000000"/>
                <w:szCs w:val="21"/>
              </w:rPr>
              <w:t>.1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社会公益或慈善</w:t>
            </w:r>
          </w:p>
        </w:tc>
        <w:tc>
          <w:tcPr>
            <w:tcW w:w="1795" w:type="dxa"/>
            <w:tcBorders>
              <w:top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4</w:t>
            </w:r>
            <w:r w:rsidRPr="000825F9">
              <w:rPr>
                <w:rFonts w:ascii="宋体" w:hAnsi="宋体"/>
                <w:color w:val="000000"/>
                <w:szCs w:val="21"/>
              </w:rPr>
              <w:t>.1.1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参加社会公益或慈善活动</w:t>
            </w:r>
          </w:p>
        </w:tc>
        <w:tc>
          <w:tcPr>
            <w:tcW w:w="3119" w:type="dxa"/>
            <w:tcBorders>
              <w:top w:val="single" w:sz="4" w:space="0" w:color="auto"/>
            </w:tcBorders>
            <w:vAlign w:val="center"/>
          </w:tcPr>
          <w:p w:rsidR="00717B09" w:rsidRPr="000825F9" w:rsidRDefault="00717B09" w:rsidP="00B66EBE">
            <w:pPr>
              <w:rPr>
                <w:rFonts w:ascii="宋体" w:hAnsi="宋体"/>
                <w:bCs/>
                <w:color w:val="000000"/>
                <w:kern w:val="0"/>
                <w:szCs w:val="21"/>
              </w:rPr>
            </w:pPr>
            <w:r w:rsidRPr="000825F9">
              <w:rPr>
                <w:rFonts w:ascii="宋体" w:hAnsi="宋体" w:hint="eastAsia"/>
                <w:color w:val="000000"/>
                <w:szCs w:val="21"/>
              </w:rPr>
              <w:t>评价期内建立了履行社会责任机制并开展此类活动的，本项满分；建立了履行社会责任机制但未开展此类活动的（或未建立机制但组织了此类活动的），扣2分；未建立履行社会责任机制且无此类活动，本项不得分。</w:t>
            </w:r>
          </w:p>
        </w:tc>
        <w:tc>
          <w:tcPr>
            <w:tcW w:w="850" w:type="dxa"/>
            <w:tcBorders>
              <w:top w:val="single" w:sz="4" w:space="0" w:color="auto"/>
            </w:tcBorders>
            <w:vAlign w:val="center"/>
          </w:tcPr>
          <w:p w:rsidR="00717B09" w:rsidRPr="000825F9" w:rsidRDefault="00717B09" w:rsidP="00B66EBE">
            <w:pPr>
              <w:jc w:val="center"/>
              <w:rPr>
                <w:rFonts w:ascii="宋体" w:hAnsi="宋体"/>
                <w:bCs/>
                <w:color w:val="000000"/>
                <w:kern w:val="0"/>
                <w:szCs w:val="21"/>
              </w:rPr>
            </w:pPr>
            <w:r w:rsidRPr="000825F9">
              <w:rPr>
                <w:rFonts w:ascii="宋体" w:hAnsi="宋体" w:hint="eastAsia"/>
                <w:bCs/>
                <w:color w:val="000000"/>
                <w:kern w:val="0"/>
                <w:szCs w:val="21"/>
              </w:rPr>
              <w:t>4</w:t>
            </w:r>
          </w:p>
        </w:tc>
        <w:tc>
          <w:tcPr>
            <w:tcW w:w="1134" w:type="dxa"/>
            <w:tcBorders>
              <w:top w:val="single" w:sz="4" w:space="0" w:color="auto"/>
            </w:tcBorders>
          </w:tcPr>
          <w:p w:rsidR="00717B09" w:rsidRPr="000825F9" w:rsidRDefault="00717B09" w:rsidP="00B66EBE">
            <w:pPr>
              <w:jc w:val="center"/>
              <w:rPr>
                <w:rFonts w:ascii="宋体" w:hAnsi="宋体"/>
                <w:bCs/>
                <w:color w:val="000000"/>
                <w:kern w:val="0"/>
                <w:szCs w:val="21"/>
              </w:rPr>
            </w:pPr>
          </w:p>
        </w:tc>
      </w:tr>
      <w:tr w:rsidR="00717B09" w:rsidRPr="000825F9" w:rsidTr="00717B09">
        <w:trPr>
          <w:trHeight w:val="1124"/>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val="restart"/>
            <w:tcBorders>
              <w:lef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4</w:t>
            </w:r>
            <w:r w:rsidRPr="000825F9">
              <w:rPr>
                <w:rFonts w:ascii="宋体" w:hAnsi="宋体"/>
                <w:color w:val="000000"/>
                <w:szCs w:val="21"/>
              </w:rPr>
              <w:t>.2</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维护职工权益</w:t>
            </w:r>
          </w:p>
        </w:tc>
        <w:tc>
          <w:tcPr>
            <w:tcW w:w="1795" w:type="dxa"/>
            <w:tcBorders>
              <w:bottom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4</w:t>
            </w:r>
            <w:r w:rsidRPr="000825F9">
              <w:rPr>
                <w:rFonts w:ascii="宋体" w:hAnsi="宋体"/>
                <w:color w:val="000000"/>
                <w:szCs w:val="21"/>
              </w:rPr>
              <w:t>.2.1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工资支付</w:t>
            </w:r>
          </w:p>
        </w:tc>
        <w:tc>
          <w:tcPr>
            <w:tcW w:w="3119" w:type="dxa"/>
            <w:tcBorders>
              <w:bottom w:val="single" w:sz="4" w:space="0" w:color="auto"/>
            </w:tcBorders>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评价期内因拖欠工资被法院判决败诉的，每次扣减2分，累计扣完为止</w:t>
            </w:r>
            <w:r w:rsidRPr="000825F9">
              <w:rPr>
                <w:rFonts w:ascii="宋体" w:hAnsi="宋体" w:cs="宋体" w:hint="eastAsia"/>
                <w:bCs/>
                <w:color w:val="000000"/>
                <w:kern w:val="0"/>
                <w:szCs w:val="21"/>
              </w:rPr>
              <w:t>；无此类</w:t>
            </w:r>
            <w:r w:rsidRPr="000825F9">
              <w:rPr>
                <w:rFonts w:ascii="宋体" w:hAnsi="宋体" w:hint="eastAsia"/>
                <w:bCs/>
                <w:color w:val="000000"/>
                <w:kern w:val="0"/>
                <w:szCs w:val="21"/>
              </w:rPr>
              <w:t>信息或经法院判决企业胜诉的，</w:t>
            </w:r>
            <w:r w:rsidRPr="000825F9">
              <w:rPr>
                <w:rFonts w:ascii="宋体" w:hAnsi="宋体" w:cs="宋体" w:hint="eastAsia"/>
                <w:bCs/>
                <w:color w:val="000000"/>
                <w:kern w:val="0"/>
                <w:szCs w:val="21"/>
              </w:rPr>
              <w:t>本项满分。</w:t>
            </w:r>
          </w:p>
        </w:tc>
        <w:tc>
          <w:tcPr>
            <w:tcW w:w="850" w:type="dxa"/>
            <w:tcBorders>
              <w:bottom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6</w:t>
            </w:r>
          </w:p>
        </w:tc>
        <w:tc>
          <w:tcPr>
            <w:tcW w:w="1134" w:type="dxa"/>
            <w:tcBorders>
              <w:bottom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1134"/>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tcBorders>
              <w:left w:val="single" w:sz="4" w:space="0" w:color="auto"/>
            </w:tcBorders>
            <w:vAlign w:val="center"/>
          </w:tcPr>
          <w:p w:rsidR="00717B09" w:rsidRPr="000825F9" w:rsidRDefault="00717B09" w:rsidP="00B66EBE">
            <w:pPr>
              <w:jc w:val="center"/>
              <w:rPr>
                <w:rFonts w:ascii="宋体" w:hAnsi="宋体"/>
                <w:color w:val="000000"/>
                <w:szCs w:val="21"/>
              </w:rPr>
            </w:pPr>
          </w:p>
        </w:tc>
        <w:tc>
          <w:tcPr>
            <w:tcW w:w="1795" w:type="dxa"/>
            <w:tcBorders>
              <w:top w:val="single" w:sz="4" w:space="0" w:color="auto"/>
              <w:bottom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4</w:t>
            </w:r>
            <w:r w:rsidRPr="000825F9">
              <w:rPr>
                <w:rFonts w:ascii="宋体" w:hAnsi="宋体"/>
                <w:color w:val="000000"/>
                <w:szCs w:val="21"/>
              </w:rPr>
              <w:t>.2.</w:t>
            </w:r>
            <w:r w:rsidRPr="000825F9">
              <w:rPr>
                <w:rFonts w:ascii="宋体" w:hAnsi="宋体" w:hint="eastAsia"/>
                <w:color w:val="000000"/>
                <w:szCs w:val="21"/>
              </w:rPr>
              <w:t>2</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劳动合同签订情况</w:t>
            </w:r>
          </w:p>
        </w:tc>
        <w:tc>
          <w:tcPr>
            <w:tcW w:w="3119" w:type="dxa"/>
            <w:tcBorders>
              <w:top w:val="single" w:sz="4" w:space="0" w:color="auto"/>
              <w:bottom w:val="single" w:sz="4" w:space="0" w:color="auto"/>
            </w:tcBorders>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color w:val="000000"/>
                <w:szCs w:val="21"/>
              </w:rPr>
              <w:t>评价期内与全体员工签订劳动（劳务）合同的本项满分；出现与员工未签订劳动（劳务）合同的，本项不得分。</w:t>
            </w:r>
          </w:p>
        </w:tc>
        <w:tc>
          <w:tcPr>
            <w:tcW w:w="850" w:type="dxa"/>
            <w:tcBorders>
              <w:top w:val="single" w:sz="4" w:space="0" w:color="auto"/>
              <w:bottom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5</w:t>
            </w:r>
          </w:p>
        </w:tc>
        <w:tc>
          <w:tcPr>
            <w:tcW w:w="1134" w:type="dxa"/>
            <w:tcBorders>
              <w:top w:val="single" w:sz="4" w:space="0" w:color="auto"/>
              <w:bottom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1109"/>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tcBorders>
              <w:left w:val="single" w:sz="4" w:space="0" w:color="auto"/>
            </w:tcBorders>
            <w:vAlign w:val="center"/>
          </w:tcPr>
          <w:p w:rsidR="00717B09" w:rsidRPr="000825F9" w:rsidRDefault="00717B09" w:rsidP="00B66EBE">
            <w:pPr>
              <w:jc w:val="center"/>
              <w:rPr>
                <w:rFonts w:ascii="宋体" w:hAnsi="宋体"/>
                <w:color w:val="000000"/>
                <w:szCs w:val="21"/>
              </w:rPr>
            </w:pPr>
          </w:p>
        </w:tc>
        <w:tc>
          <w:tcPr>
            <w:tcW w:w="1795" w:type="dxa"/>
            <w:tcBorders>
              <w:top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4</w:t>
            </w:r>
            <w:r w:rsidRPr="000825F9">
              <w:rPr>
                <w:rFonts w:ascii="宋体" w:hAnsi="宋体"/>
                <w:color w:val="000000"/>
                <w:szCs w:val="21"/>
              </w:rPr>
              <w:t>.2.</w:t>
            </w:r>
            <w:r w:rsidRPr="000825F9">
              <w:rPr>
                <w:rFonts w:ascii="宋体" w:hAnsi="宋体" w:hint="eastAsia"/>
                <w:color w:val="000000"/>
                <w:szCs w:val="21"/>
              </w:rPr>
              <w:t>3</w:t>
            </w:r>
          </w:p>
          <w:p w:rsidR="00717B09" w:rsidRPr="000825F9" w:rsidRDefault="00717B09" w:rsidP="00B66EBE">
            <w:pPr>
              <w:jc w:val="center"/>
              <w:rPr>
                <w:rFonts w:ascii="宋体" w:hAnsi="宋体"/>
                <w:bCs/>
                <w:color w:val="000000"/>
                <w:kern w:val="0"/>
                <w:szCs w:val="21"/>
              </w:rPr>
            </w:pPr>
            <w:r w:rsidRPr="000825F9">
              <w:rPr>
                <w:rFonts w:ascii="宋体" w:hAnsi="宋体" w:hint="eastAsia"/>
                <w:bCs/>
                <w:color w:val="000000"/>
                <w:kern w:val="0"/>
                <w:szCs w:val="21"/>
              </w:rPr>
              <w:t>社会保障情况</w:t>
            </w:r>
          </w:p>
        </w:tc>
        <w:tc>
          <w:tcPr>
            <w:tcW w:w="3119" w:type="dxa"/>
            <w:tcBorders>
              <w:top w:val="single" w:sz="4" w:space="0" w:color="auto"/>
            </w:tcBorders>
            <w:vAlign w:val="center"/>
          </w:tcPr>
          <w:p w:rsidR="00717B09" w:rsidRPr="000825F9" w:rsidRDefault="00717B09" w:rsidP="00B66EBE">
            <w:pPr>
              <w:widowControl/>
              <w:rPr>
                <w:rFonts w:ascii="宋体" w:hAnsi="宋体" w:cs="宋体"/>
                <w:bCs/>
                <w:color w:val="000000"/>
                <w:kern w:val="0"/>
                <w:szCs w:val="21"/>
              </w:rPr>
            </w:pPr>
            <w:r w:rsidRPr="000825F9">
              <w:rPr>
                <w:rFonts w:ascii="宋体" w:hAnsi="宋体" w:hint="eastAsia"/>
                <w:bCs/>
                <w:color w:val="000000"/>
                <w:kern w:val="0"/>
                <w:szCs w:val="21"/>
              </w:rPr>
              <w:t>评价期内因未给员工办理或未足额办理社会保障，被法院判决败诉的，每次扣减2分；达到三次的，</w:t>
            </w:r>
            <w:r w:rsidRPr="000825F9">
              <w:rPr>
                <w:rFonts w:ascii="宋体" w:hAnsi="宋体" w:cs="宋体" w:hint="eastAsia"/>
                <w:bCs/>
                <w:color w:val="000000"/>
                <w:kern w:val="0"/>
                <w:szCs w:val="21"/>
              </w:rPr>
              <w:t>本项为0分。</w:t>
            </w:r>
          </w:p>
        </w:tc>
        <w:tc>
          <w:tcPr>
            <w:tcW w:w="850" w:type="dxa"/>
            <w:tcBorders>
              <w:top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6</w:t>
            </w:r>
          </w:p>
        </w:tc>
        <w:tc>
          <w:tcPr>
            <w:tcW w:w="1134" w:type="dxa"/>
            <w:tcBorders>
              <w:top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1402"/>
        </w:trPr>
        <w:tc>
          <w:tcPr>
            <w:tcW w:w="707" w:type="dxa"/>
            <w:vMerge/>
            <w:vAlign w:val="center"/>
          </w:tcPr>
          <w:p w:rsidR="00717B09" w:rsidRPr="000825F9" w:rsidRDefault="00717B09" w:rsidP="00B66EBE">
            <w:pPr>
              <w:jc w:val="center"/>
              <w:rPr>
                <w:rFonts w:ascii="宋体" w:hAnsi="宋体"/>
                <w:color w:val="000000"/>
                <w:szCs w:val="21"/>
              </w:rPr>
            </w:pPr>
          </w:p>
        </w:tc>
        <w:tc>
          <w:tcPr>
            <w:tcW w:w="1575" w:type="dxa"/>
            <w:vMerge w:val="restart"/>
            <w:tcBorders>
              <w:lef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4</w:t>
            </w:r>
            <w:r w:rsidRPr="000825F9">
              <w:rPr>
                <w:rFonts w:ascii="宋体" w:hAnsi="宋体"/>
                <w:color w:val="000000"/>
                <w:szCs w:val="21"/>
              </w:rPr>
              <w:t>.3</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公共安全</w:t>
            </w:r>
          </w:p>
        </w:tc>
        <w:tc>
          <w:tcPr>
            <w:tcW w:w="1795" w:type="dxa"/>
            <w:tcBorders>
              <w:bottom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4</w:t>
            </w:r>
            <w:r w:rsidRPr="000825F9">
              <w:rPr>
                <w:rFonts w:ascii="宋体" w:hAnsi="宋体"/>
                <w:color w:val="000000"/>
                <w:szCs w:val="21"/>
              </w:rPr>
              <w:t>.3.1</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是否发生社会群体性事件</w:t>
            </w:r>
          </w:p>
        </w:tc>
        <w:tc>
          <w:tcPr>
            <w:tcW w:w="3119" w:type="dxa"/>
            <w:tcBorders>
              <w:bottom w:val="single" w:sz="4" w:space="0" w:color="auto"/>
            </w:tcBorders>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评价期内没有发生因企业全部或主要原因而导致的社会群体性事件的（以有关部门记录或媒体报道为准），本项满分；有此类事件的（以有关部门记录或媒体报道为准），本项0分。</w:t>
            </w:r>
          </w:p>
        </w:tc>
        <w:tc>
          <w:tcPr>
            <w:tcW w:w="850" w:type="dxa"/>
            <w:tcBorders>
              <w:bottom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2</w:t>
            </w:r>
          </w:p>
        </w:tc>
        <w:tc>
          <w:tcPr>
            <w:tcW w:w="1134" w:type="dxa"/>
            <w:tcBorders>
              <w:bottom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rPr>
          <w:trHeight w:val="1689"/>
        </w:trPr>
        <w:tc>
          <w:tcPr>
            <w:tcW w:w="707" w:type="dxa"/>
            <w:vMerge/>
            <w:tcBorders>
              <w:bottom w:val="single" w:sz="4" w:space="0" w:color="auto"/>
            </w:tcBorders>
            <w:vAlign w:val="center"/>
          </w:tcPr>
          <w:p w:rsidR="00717B09" w:rsidRPr="000825F9" w:rsidRDefault="00717B09" w:rsidP="00B66EBE">
            <w:pPr>
              <w:jc w:val="center"/>
              <w:rPr>
                <w:rFonts w:ascii="宋体" w:hAnsi="宋体"/>
                <w:color w:val="000000"/>
                <w:szCs w:val="21"/>
              </w:rPr>
            </w:pPr>
          </w:p>
        </w:tc>
        <w:tc>
          <w:tcPr>
            <w:tcW w:w="1575" w:type="dxa"/>
            <w:vMerge/>
            <w:tcBorders>
              <w:left w:val="single" w:sz="4" w:space="0" w:color="auto"/>
            </w:tcBorders>
            <w:vAlign w:val="center"/>
          </w:tcPr>
          <w:p w:rsidR="00717B09" w:rsidRPr="000825F9" w:rsidRDefault="00717B09" w:rsidP="00B66EBE">
            <w:pPr>
              <w:jc w:val="center"/>
              <w:rPr>
                <w:rFonts w:ascii="宋体" w:hAnsi="宋体"/>
                <w:color w:val="000000"/>
                <w:szCs w:val="21"/>
              </w:rPr>
            </w:pPr>
          </w:p>
        </w:tc>
        <w:tc>
          <w:tcPr>
            <w:tcW w:w="1795" w:type="dxa"/>
            <w:tcBorders>
              <w:top w:val="single" w:sz="4" w:space="0" w:color="auto"/>
              <w:right w:val="single" w:sz="4" w:space="0" w:color="auto"/>
            </w:tcBorders>
            <w:vAlign w:val="center"/>
          </w:tcPr>
          <w:p w:rsidR="00717B09" w:rsidRPr="000825F9" w:rsidRDefault="00717B09" w:rsidP="00B66EBE">
            <w:pPr>
              <w:jc w:val="center"/>
              <w:rPr>
                <w:rFonts w:ascii="宋体" w:hAnsi="宋体"/>
                <w:color w:val="000000"/>
                <w:szCs w:val="21"/>
              </w:rPr>
            </w:pPr>
            <w:r w:rsidRPr="000825F9">
              <w:rPr>
                <w:rFonts w:ascii="宋体" w:hAnsi="宋体" w:hint="eastAsia"/>
                <w:color w:val="000000"/>
                <w:szCs w:val="21"/>
              </w:rPr>
              <w:t>4</w:t>
            </w:r>
            <w:r w:rsidRPr="000825F9">
              <w:rPr>
                <w:rFonts w:ascii="宋体" w:hAnsi="宋体"/>
                <w:color w:val="000000"/>
                <w:szCs w:val="21"/>
              </w:rPr>
              <w:t>.3.</w:t>
            </w:r>
            <w:r w:rsidRPr="000825F9">
              <w:rPr>
                <w:rFonts w:ascii="宋体" w:hAnsi="宋体" w:hint="eastAsia"/>
                <w:color w:val="000000"/>
                <w:szCs w:val="21"/>
              </w:rPr>
              <w:t>2</w:t>
            </w:r>
          </w:p>
          <w:p w:rsidR="00717B09" w:rsidRPr="000825F9" w:rsidRDefault="00717B09" w:rsidP="00B66EBE">
            <w:pPr>
              <w:jc w:val="center"/>
              <w:rPr>
                <w:rFonts w:ascii="宋体" w:hAnsi="宋体"/>
                <w:color w:val="000000"/>
                <w:szCs w:val="21"/>
              </w:rPr>
            </w:pPr>
            <w:r w:rsidRPr="000825F9">
              <w:rPr>
                <w:rFonts w:ascii="宋体" w:hAnsi="宋体" w:hint="eastAsia"/>
                <w:bCs/>
                <w:color w:val="000000"/>
                <w:kern w:val="0"/>
                <w:szCs w:val="21"/>
              </w:rPr>
              <w:t>是否发生其他危及公共安全的事件或事故</w:t>
            </w:r>
          </w:p>
        </w:tc>
        <w:tc>
          <w:tcPr>
            <w:tcW w:w="3119" w:type="dxa"/>
            <w:tcBorders>
              <w:top w:val="single" w:sz="4" w:space="0" w:color="auto"/>
              <w:right w:val="single" w:sz="4" w:space="0" w:color="auto"/>
            </w:tcBorders>
            <w:vAlign w:val="center"/>
          </w:tcPr>
          <w:p w:rsidR="00717B09" w:rsidRPr="000825F9" w:rsidRDefault="00717B09" w:rsidP="00B66EBE">
            <w:pPr>
              <w:widowControl/>
              <w:rPr>
                <w:rFonts w:ascii="宋体" w:hAnsi="宋体"/>
                <w:bCs/>
                <w:color w:val="000000"/>
                <w:kern w:val="0"/>
                <w:szCs w:val="21"/>
              </w:rPr>
            </w:pPr>
            <w:r w:rsidRPr="000825F9">
              <w:rPr>
                <w:rFonts w:ascii="宋体" w:hAnsi="宋体" w:hint="eastAsia"/>
                <w:bCs/>
                <w:color w:val="000000"/>
                <w:kern w:val="0"/>
                <w:szCs w:val="21"/>
              </w:rPr>
              <w:t>评价期内没有发生因企业全部或主要原因而导致的其他危及公共安全的事件或事故的（以有关部门记录或媒体报道为准），本项满分；有此类事件或事故的（以有关部门记录或媒体报道为准），本项0分。</w:t>
            </w:r>
          </w:p>
        </w:tc>
        <w:tc>
          <w:tcPr>
            <w:tcW w:w="850" w:type="dxa"/>
            <w:tcBorders>
              <w:top w:val="single" w:sz="4" w:space="0" w:color="auto"/>
              <w:right w:val="single" w:sz="4" w:space="0" w:color="auto"/>
            </w:tcBorders>
            <w:vAlign w:val="center"/>
          </w:tcPr>
          <w:p w:rsidR="00717B09" w:rsidRPr="000825F9" w:rsidRDefault="00717B09" w:rsidP="00B66EBE">
            <w:pPr>
              <w:widowControl/>
              <w:jc w:val="center"/>
              <w:rPr>
                <w:rFonts w:ascii="宋体" w:hAnsi="宋体"/>
                <w:bCs/>
                <w:color w:val="000000"/>
                <w:kern w:val="0"/>
                <w:szCs w:val="21"/>
              </w:rPr>
            </w:pPr>
            <w:r w:rsidRPr="000825F9">
              <w:rPr>
                <w:rFonts w:ascii="宋体" w:hAnsi="宋体" w:hint="eastAsia"/>
                <w:bCs/>
                <w:color w:val="000000"/>
                <w:kern w:val="0"/>
                <w:szCs w:val="21"/>
              </w:rPr>
              <w:t>2</w:t>
            </w:r>
          </w:p>
        </w:tc>
        <w:tc>
          <w:tcPr>
            <w:tcW w:w="1134" w:type="dxa"/>
            <w:tcBorders>
              <w:top w:val="single" w:sz="4" w:space="0" w:color="auto"/>
              <w:right w:val="single" w:sz="4" w:space="0" w:color="auto"/>
            </w:tcBorders>
          </w:tcPr>
          <w:p w:rsidR="00717B09" w:rsidRPr="000825F9" w:rsidRDefault="00717B09" w:rsidP="00B66EBE">
            <w:pPr>
              <w:widowControl/>
              <w:jc w:val="center"/>
              <w:rPr>
                <w:rFonts w:ascii="宋体" w:hAnsi="宋体"/>
                <w:bCs/>
                <w:color w:val="000000"/>
                <w:kern w:val="0"/>
                <w:szCs w:val="21"/>
              </w:rPr>
            </w:pPr>
          </w:p>
        </w:tc>
      </w:tr>
      <w:tr w:rsidR="00717B09" w:rsidRPr="000825F9" w:rsidTr="00717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196" w:type="dxa"/>
            <w:gridSpan w:val="4"/>
          </w:tcPr>
          <w:p w:rsidR="00717B09" w:rsidRPr="000825F9" w:rsidRDefault="00717B09" w:rsidP="00B66EBE">
            <w:pPr>
              <w:tabs>
                <w:tab w:val="center" w:pos="4201"/>
                <w:tab w:val="right" w:leader="dot" w:pos="9298"/>
              </w:tabs>
              <w:autoSpaceDE w:val="0"/>
              <w:autoSpaceDN w:val="0"/>
              <w:jc w:val="right"/>
              <w:rPr>
                <w:rFonts w:ascii="宋体" w:hAnsi="宋体"/>
                <w:color w:val="000000"/>
                <w:kern w:val="10"/>
                <w:szCs w:val="21"/>
              </w:rPr>
            </w:pPr>
            <w:r w:rsidRPr="000825F9">
              <w:rPr>
                <w:rFonts w:ascii="宋体" w:hAnsi="宋体" w:hint="eastAsia"/>
                <w:color w:val="000000"/>
                <w:kern w:val="10"/>
                <w:szCs w:val="21"/>
              </w:rPr>
              <w:t>总计</w:t>
            </w:r>
          </w:p>
        </w:tc>
        <w:tc>
          <w:tcPr>
            <w:tcW w:w="850" w:type="dxa"/>
          </w:tcPr>
          <w:p w:rsidR="00717B09" w:rsidRPr="000825F9" w:rsidRDefault="00717B09" w:rsidP="00B66EBE">
            <w:pPr>
              <w:tabs>
                <w:tab w:val="center" w:pos="4201"/>
                <w:tab w:val="right" w:leader="dot" w:pos="9298"/>
              </w:tabs>
              <w:autoSpaceDE w:val="0"/>
              <w:autoSpaceDN w:val="0"/>
              <w:ind w:left="108"/>
              <w:rPr>
                <w:rFonts w:ascii="宋体" w:hAnsi="宋体"/>
                <w:color w:val="000000"/>
                <w:kern w:val="10"/>
                <w:szCs w:val="21"/>
              </w:rPr>
            </w:pPr>
            <w:r w:rsidRPr="000825F9">
              <w:rPr>
                <w:rFonts w:ascii="宋体" w:hAnsi="宋体" w:hint="eastAsia"/>
                <w:color w:val="000000"/>
                <w:kern w:val="10"/>
                <w:szCs w:val="21"/>
              </w:rPr>
              <w:t>100</w:t>
            </w:r>
          </w:p>
        </w:tc>
        <w:tc>
          <w:tcPr>
            <w:tcW w:w="1134" w:type="dxa"/>
          </w:tcPr>
          <w:p w:rsidR="00717B09" w:rsidRPr="000825F9" w:rsidRDefault="00717B09" w:rsidP="00B66EBE">
            <w:pPr>
              <w:tabs>
                <w:tab w:val="center" w:pos="4201"/>
                <w:tab w:val="right" w:leader="dot" w:pos="9298"/>
              </w:tabs>
              <w:autoSpaceDE w:val="0"/>
              <w:autoSpaceDN w:val="0"/>
              <w:ind w:left="108"/>
              <w:rPr>
                <w:rFonts w:ascii="宋体" w:hAnsi="宋体"/>
                <w:color w:val="000000"/>
                <w:kern w:val="10"/>
                <w:szCs w:val="21"/>
              </w:rPr>
            </w:pPr>
          </w:p>
        </w:tc>
      </w:tr>
    </w:tbl>
    <w:p w:rsidR="00717B09" w:rsidRPr="000825F9" w:rsidRDefault="0074082F" w:rsidP="00717B09">
      <w:pPr>
        <w:widowControl/>
        <w:tabs>
          <w:tab w:val="center" w:pos="4201"/>
          <w:tab w:val="right" w:leader="dot" w:pos="9298"/>
        </w:tabs>
        <w:autoSpaceDE w:val="0"/>
        <w:autoSpaceDN w:val="0"/>
        <w:rPr>
          <w:rFonts w:ascii="宋体" w:hAnsi="宋体"/>
          <w:b/>
          <w:color w:val="000000"/>
          <w:kern w:val="10"/>
          <w:szCs w:val="21"/>
        </w:rPr>
      </w:pPr>
      <w:r>
        <w:rPr>
          <w:rFonts w:ascii="微软雅黑" w:eastAsia="微软雅黑" w:hAnsi="微软雅黑" w:hint="eastAsia"/>
          <w:b/>
          <w:bCs/>
          <w:color w:val="444444"/>
          <w:szCs w:val="21"/>
          <w:shd w:val="clear" w:color="auto" w:fill="FFFFFF"/>
        </w:rPr>
        <w:t>说明：</w:t>
      </w:r>
      <w:r>
        <w:rPr>
          <w:rFonts w:ascii="微软雅黑" w:eastAsia="微软雅黑" w:hAnsi="微软雅黑" w:hint="eastAsia"/>
          <w:color w:val="444444"/>
          <w:szCs w:val="21"/>
          <w:shd w:val="clear" w:color="auto" w:fill="FFFFFF"/>
        </w:rPr>
        <w:t> </w:t>
      </w:r>
      <w:r w:rsidRPr="0074082F">
        <w:rPr>
          <w:rFonts w:ascii="微软雅黑" w:eastAsia="微软雅黑" w:hAnsi="微软雅黑" w:hint="eastAsia"/>
          <w:color w:val="000000" w:themeColor="text1"/>
          <w:szCs w:val="21"/>
          <w:shd w:val="clear" w:color="auto" w:fill="FFFFFF"/>
        </w:rPr>
        <w:t>企业可对照以上诚信评价指标进行打分，得分在80分以上者可申请认定。</w:t>
      </w:r>
    </w:p>
    <w:p w:rsidR="005335BF" w:rsidRPr="00717B09" w:rsidRDefault="005335BF"/>
    <w:sectPr w:rsidR="005335BF" w:rsidRPr="00717B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4DC" w:rsidRDefault="00BC34DC" w:rsidP="00B014BF">
      <w:r>
        <w:separator/>
      </w:r>
    </w:p>
  </w:endnote>
  <w:endnote w:type="continuationSeparator" w:id="0">
    <w:p w:rsidR="00BC34DC" w:rsidRDefault="00BC34DC" w:rsidP="00B0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4DC" w:rsidRDefault="00BC34DC" w:rsidP="00B014BF">
      <w:r>
        <w:separator/>
      </w:r>
    </w:p>
  </w:footnote>
  <w:footnote w:type="continuationSeparator" w:id="0">
    <w:p w:rsidR="00BC34DC" w:rsidRDefault="00BC34DC" w:rsidP="00B01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09"/>
    <w:rsid w:val="00090D91"/>
    <w:rsid w:val="005335BF"/>
    <w:rsid w:val="00717B09"/>
    <w:rsid w:val="0074082F"/>
    <w:rsid w:val="00770CE9"/>
    <w:rsid w:val="00911F6A"/>
    <w:rsid w:val="00B014BF"/>
    <w:rsid w:val="00BC3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B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14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14BF"/>
    <w:rPr>
      <w:rFonts w:ascii="Times New Roman" w:eastAsia="宋体" w:hAnsi="Times New Roman" w:cs="Times New Roman"/>
      <w:sz w:val="18"/>
      <w:szCs w:val="18"/>
    </w:rPr>
  </w:style>
  <w:style w:type="paragraph" w:styleId="a4">
    <w:name w:val="footer"/>
    <w:basedOn w:val="a"/>
    <w:link w:val="Char0"/>
    <w:uiPriority w:val="99"/>
    <w:unhideWhenUsed/>
    <w:rsid w:val="00B014BF"/>
    <w:pPr>
      <w:tabs>
        <w:tab w:val="center" w:pos="4153"/>
        <w:tab w:val="right" w:pos="8306"/>
      </w:tabs>
      <w:snapToGrid w:val="0"/>
      <w:jc w:val="left"/>
    </w:pPr>
    <w:rPr>
      <w:sz w:val="18"/>
      <w:szCs w:val="18"/>
    </w:rPr>
  </w:style>
  <w:style w:type="character" w:customStyle="1" w:styleId="Char0">
    <w:name w:val="页脚 Char"/>
    <w:basedOn w:val="a0"/>
    <w:link w:val="a4"/>
    <w:uiPriority w:val="99"/>
    <w:rsid w:val="00B014B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B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14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14BF"/>
    <w:rPr>
      <w:rFonts w:ascii="Times New Roman" w:eastAsia="宋体" w:hAnsi="Times New Roman" w:cs="Times New Roman"/>
      <w:sz w:val="18"/>
      <w:szCs w:val="18"/>
    </w:rPr>
  </w:style>
  <w:style w:type="paragraph" w:styleId="a4">
    <w:name w:val="footer"/>
    <w:basedOn w:val="a"/>
    <w:link w:val="Char0"/>
    <w:uiPriority w:val="99"/>
    <w:unhideWhenUsed/>
    <w:rsid w:val="00B014BF"/>
    <w:pPr>
      <w:tabs>
        <w:tab w:val="center" w:pos="4153"/>
        <w:tab w:val="right" w:pos="8306"/>
      </w:tabs>
      <w:snapToGrid w:val="0"/>
      <w:jc w:val="left"/>
    </w:pPr>
    <w:rPr>
      <w:sz w:val="18"/>
      <w:szCs w:val="18"/>
    </w:rPr>
  </w:style>
  <w:style w:type="character" w:customStyle="1" w:styleId="Char0">
    <w:name w:val="页脚 Char"/>
    <w:basedOn w:val="a0"/>
    <w:link w:val="a4"/>
    <w:uiPriority w:val="99"/>
    <w:rsid w:val="00B014B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373</Words>
  <Characters>2129</Characters>
  <Application>Microsoft Office Word</Application>
  <DocSecurity>0</DocSecurity>
  <Lines>17</Lines>
  <Paragraphs>4</Paragraphs>
  <ScaleCrop>false</ScaleCrop>
  <Company>微软中国</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2020-10-21T01:49:00Z</dcterms:created>
  <dcterms:modified xsi:type="dcterms:W3CDTF">2020-10-21T02:28:00Z</dcterms:modified>
</cp:coreProperties>
</file>