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13DF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附件：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 xml:space="preserve"> 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 xml:space="preserve">          </w:t>
      </w:r>
    </w:p>
    <w:p w14:paraId="297D5B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bookmarkStart w:id="0" w:name="OLE_LINK1"/>
    </w:p>
    <w:p w14:paraId="56E135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微软雅黑" w:hAnsi="微软雅黑" w:eastAsia="微软雅黑" w:cs="微软雅黑"/>
          <w:b/>
          <w:bCs/>
          <w:sz w:val="44"/>
          <w:szCs w:val="44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</w:rPr>
        <w:t>免费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咨询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</w:rPr>
        <w:t>服务报名表</w:t>
      </w:r>
    </w:p>
    <w:bookmarkEnd w:id="0"/>
    <w:p w14:paraId="01D116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0CD910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会员单位名称：</w:t>
      </w:r>
    </w:p>
    <w:p w14:paraId="3BC55C6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统一社会信用代码：</w:t>
      </w:r>
    </w:p>
    <w:p w14:paraId="7FFC50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及职务：</w:t>
      </w:r>
    </w:p>
    <w:p w14:paraId="629CB1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手机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2B24E4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电子邮箱：</w:t>
      </w:r>
    </w:p>
    <w:p w14:paraId="47B09C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通讯地址：</w:t>
      </w:r>
    </w:p>
    <w:p w14:paraId="7B99DC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1C368B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一、申请免费服务项目（请在对应项目前打√，可多选）</w:t>
      </w:r>
    </w:p>
    <w:p w14:paraId="5714D78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□ 1. 综合咨询服务（合规管理、法律咨询、人力资源优化等）</w:t>
      </w:r>
    </w:p>
    <w:p w14:paraId="11C419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□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2. 轮值法律咨询服务（重点中小企业专属，按周计次）</w:t>
      </w:r>
    </w:p>
    <w:p w14:paraId="1FDC75A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□ 3. 纠纷解决服务（合同、知识产权、劳动纠纷等）</w:t>
      </w:r>
    </w:p>
    <w:p w14:paraId="4561761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674EEB6C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具体需求说明（请简要描述所需服务内容或待解决纠纷事项）</w:t>
      </w:r>
    </w:p>
    <w:p w14:paraId="1704B68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黑体" w:hAnsi="黑体" w:eastAsia="黑体" w:cs="黑体"/>
          <w:b/>
          <w:bCs/>
          <w:sz w:val="24"/>
          <w:szCs w:val="24"/>
        </w:rPr>
      </w:pPr>
    </w:p>
    <w:tbl>
      <w:tblPr>
        <w:tblStyle w:val="3"/>
        <w:tblW w:w="86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5850"/>
      </w:tblGrid>
      <w:tr w14:paraId="3A8D1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6A6A76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7C47F2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840" w:firstLineChars="3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服务项目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ab/>
            </w:r>
          </w:p>
          <w:p w14:paraId="7B0C46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5850" w:type="dxa"/>
          </w:tcPr>
          <w:p w14:paraId="3D15BB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具体需求描述（如咨询主题、纠纷类型、轮值时间建议等）</w:t>
            </w:r>
          </w:p>
        </w:tc>
      </w:tr>
      <w:tr w14:paraId="2097E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2840" w:type="dxa"/>
          </w:tcPr>
          <w:p w14:paraId="46B282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综合咨询服务</w:t>
            </w:r>
          </w:p>
        </w:tc>
        <w:tc>
          <w:tcPr>
            <w:tcW w:w="5850" w:type="dxa"/>
          </w:tcPr>
          <w:p w14:paraId="0963CF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 w14:paraId="3A0B5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840" w:type="dxa"/>
          </w:tcPr>
          <w:p w14:paraId="5F188F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轮值法律咨询</w:t>
            </w:r>
          </w:p>
        </w:tc>
        <w:tc>
          <w:tcPr>
            <w:tcW w:w="5850" w:type="dxa"/>
          </w:tcPr>
          <w:p w14:paraId="5EE32B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 w14:paraId="30C3C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2840" w:type="dxa"/>
          </w:tcPr>
          <w:p w14:paraId="7F9C28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纠纷解决服务</w:t>
            </w:r>
          </w:p>
        </w:tc>
        <w:tc>
          <w:tcPr>
            <w:tcW w:w="5850" w:type="dxa"/>
          </w:tcPr>
          <w:p w14:paraId="29CB64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</w:tbl>
    <w:p w14:paraId="08A8898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（如空间不足可另附页）</w:t>
      </w:r>
    </w:p>
    <w:p w14:paraId="2F86218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p w14:paraId="5A18C40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黑体" w:hAnsi="黑体" w:eastAsia="黑体" w:cs="黑体"/>
          <w:b/>
          <w:bCs/>
          <w:sz w:val="24"/>
          <w:szCs w:val="24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特别说明</w:t>
      </w:r>
    </w:p>
    <w:p w14:paraId="38388E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28"/>
          <w:szCs w:val="28"/>
        </w:rPr>
        <w:t>本服务为协会免费提供，不向会员单位收取任何费用。</w:t>
      </w:r>
    </w:p>
    <w:p w14:paraId="35EF4AA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28"/>
          <w:szCs w:val="28"/>
        </w:rPr>
        <w:t>协会将根据报名顺序、实际需求及服务资源情况统筹安排，具体服务形式（线上/线下、轮值周期等）由工作人员与贵单位协商确定。填写后请于2026年6月15日前将本表发送至：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yan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ym@bsia.org.cn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4B6BD6"/>
    <w:multiLevelType w:val="singleLevel"/>
    <w:tmpl w:val="FB4B6BD6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1YzRhYTk4NjE0Nzc5YjFjNTExNmExNjZiOTkzYzYifQ=="/>
  </w:docVars>
  <w:rsids>
    <w:rsidRoot w:val="0DA46CD4"/>
    <w:rsid w:val="0DA46CD4"/>
    <w:rsid w:val="5FE73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2026-05-27T08:19:00Z</dcterms:created>
  <dc:creator>嘉文</dc:creator>
  <cp:lastModifiedBy>嘉文</cp:lastModifiedBy>
  <dcterms:modified xsi:type="dcterms:W3CDTF">2026-05-27T08:54:37Z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75870B8FEC074E2B960852FCE9D1047A_11</vt:lpwstr>
  </property>
</Properties>
</file>