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3"/>
        <w:tblW w:w="94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选择方式： ☑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我方为住宿学员统一预订酒店时间为：10月22日13时—24日12时；共2天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请务必填写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left="147" w:leftChars="70"/>
              <w:rPr>
                <w:rFonts w:hint="eastAsia" w:ascii="宋体" w:hAnsi="宋体" w:cs="宋体"/>
                <w:sz w:val="22"/>
              </w:rPr>
            </w:pPr>
          </w:p>
        </w:tc>
      </w:tr>
    </w:tbl>
    <w:p>
      <w:r>
        <w:rPr>
          <w:rFonts w:hint="eastAsia"/>
          <w:sz w:val="24"/>
          <w:szCs w:val="24"/>
        </w:rPr>
        <w:t>注：请将培训报名回执表发送至邮箱：training@analysis.org.cn。收到邮箱自动回复“</w:t>
      </w:r>
      <w:r>
        <w:rPr>
          <w:rFonts w:ascii="微软雅黑" w:hAnsi="微软雅黑" w:eastAsia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”视为报名成功。</w:t>
      </w:r>
    </w:p>
    <w:sectPr>
      <w:footerReference r:id="rId3" w:type="default"/>
      <w:pgSz w:w="11907" w:h="16840"/>
      <w:pgMar w:top="1418" w:right="1701" w:bottom="1418" w:left="170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021F"/>
    <w:rsid w:val="04E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2019-09-27T01:44:00Z</dcterms:created>
  <dc:creator>leihui</dc:creator>
  <cp:lastModifiedBy>leihui</cp:lastModifiedBy>
  <dcterms:modified xsi:type="dcterms:W3CDTF">2019-09-27T01:45:18Z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