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177" w:type="dxa"/>
        <w:jc w:val="center"/>
        <w:tblLook w:val="0000" w:firstRow="0" w:lastRow="0" w:firstColumn="0" w:lastColumn="0" w:noHBand="0" w:noVBand="0"/>
      </w:tblPr>
      <w:tblGrid>
        <w:gridCol w:w="8177"/>
      </w:tblGrid>
      <w:tr>
        <w:trPr>
          <w:trHeight w:val="1701"/>
          <w:jc w:val="center"/>
        </w:trPr>
        <w:tc>
          <w:tcPr>
            <w:tcW w:w="8177" w:type="dxa"/>
            <w:vAlign w:val="center"/>
          </w:tcPr>
          <w:p>
            <w:pPr>
              <w:spacing w:line="360" w:lineRule="auto"/>
              <w:jc w:val="center"/>
              <w:rPr>
                <w:rFonts w:eastAsia="黑体"/>
                <w:spacing w:val="20"/>
                <w:sz w:val="32"/>
                <w:szCs w:val="32"/>
              </w:rPr>
            </w:pPr>
            <w:r>
              <w:rPr>
                <w:rFonts w:eastAsia="黑体" w:hint="eastAsia"/>
                <w:spacing w:val="20"/>
                <w:sz w:val="32"/>
              </w:rPr>
              <w:t xml:space="preserve"> </w:t>
            </w:r>
            <w:r>
              <w:rPr>
                <w:rFonts w:eastAsia="黑体" w:hint="eastAsia"/>
                <w:spacing w:val="20"/>
                <w:sz w:val="32"/>
              </w:rPr>
              <w:t>中国核学会团体</w:t>
            </w:r>
            <w:r>
              <w:rPr>
                <w:rFonts w:eastAsia="黑体"/>
                <w:spacing w:val="20"/>
                <w:sz w:val="32"/>
              </w:rPr>
              <w:t>标准</w:t>
            </w:r>
          </w:p>
        </w:tc>
      </w:tr>
      <w:tr>
        <w:trPr>
          <w:trHeight w:val="4535"/>
          <w:jc w:val="center"/>
        </w:trPr>
        <w:tc>
          <w:tcPr>
            <w:tcW w:w="8177" w:type="dxa"/>
            <w:vAlign w:val="center"/>
          </w:tcPr>
          <w:p>
            <w:pPr>
              <w:spacing w:line="720" w:lineRule="auto"/>
              <w:jc w:val="center"/>
              <w:rPr>
                <w:rFonts w:eastAsia="黑体" w:cs="黑体"/>
                <w:spacing w:val="20"/>
                <w:sz w:val="44"/>
                <w:szCs w:val="44"/>
              </w:rPr>
            </w:pPr>
            <w:r>
              <w:rPr>
                <w:rFonts w:eastAsia="黑体" w:cs="黑体"/>
                <w:spacing w:val="20"/>
                <w:sz w:val="44"/>
                <w:szCs w:val="44"/>
              </w:rPr>
              <w:t>工业用自屏蔽电子加速器辐照装置辐射安全与防护</w:t>
            </w:r>
          </w:p>
          <w:p>
            <w:pPr>
              <w:spacing w:line="720" w:lineRule="auto"/>
              <w:jc w:val="center"/>
              <w:rPr>
                <w:rFonts w:eastAsia="黑体" w:cs="黑体"/>
                <w:spacing w:val="20"/>
                <w:sz w:val="44"/>
                <w:szCs w:val="44"/>
              </w:rPr>
            </w:pPr>
            <w:r>
              <w:rPr>
                <w:rFonts w:eastAsia="黑体" w:cs="黑体" w:hint="eastAsia"/>
                <w:spacing w:val="20"/>
                <w:sz w:val="44"/>
                <w:szCs w:val="44"/>
              </w:rPr>
              <w:t>（征求意见稿）</w:t>
            </w:r>
          </w:p>
        </w:tc>
      </w:tr>
      <w:tr>
        <w:trPr>
          <w:trHeight w:val="4535"/>
          <w:jc w:val="center"/>
        </w:trPr>
        <w:tc>
          <w:tcPr>
            <w:tcW w:w="8177" w:type="dxa"/>
            <w:vAlign w:val="center"/>
          </w:tcPr>
          <w:p>
            <w:pPr>
              <w:spacing w:line="360" w:lineRule="auto"/>
              <w:jc w:val="center"/>
              <w:rPr>
                <w:rFonts w:eastAsia="黑体"/>
                <w:spacing w:val="20"/>
                <w:sz w:val="44"/>
                <w:szCs w:val="44"/>
              </w:rPr>
            </w:pPr>
            <w:r>
              <w:rPr>
                <w:rFonts w:eastAsia="黑体" w:hint="eastAsia"/>
                <w:spacing w:val="20"/>
                <w:sz w:val="44"/>
                <w:szCs w:val="32"/>
              </w:rPr>
              <w:t>编制说明</w:t>
            </w:r>
          </w:p>
        </w:tc>
      </w:tr>
      <w:tr>
        <w:trPr>
          <w:trHeight w:val="2835"/>
          <w:jc w:val="center"/>
        </w:trPr>
        <w:tc>
          <w:tcPr>
            <w:tcW w:w="8177" w:type="dxa"/>
            <w:vAlign w:val="center"/>
          </w:tcPr>
          <w:p>
            <w:pPr>
              <w:spacing w:line="360" w:lineRule="auto"/>
              <w:jc w:val="center"/>
              <w:rPr>
                <w:rFonts w:eastAsia="黑体"/>
                <w:spacing w:val="20"/>
                <w:sz w:val="32"/>
              </w:rPr>
            </w:pPr>
            <w:r>
              <w:rPr>
                <w:rFonts w:eastAsia="黑体" w:hint="eastAsia"/>
                <w:spacing w:val="20"/>
                <w:sz w:val="32"/>
              </w:rPr>
              <w:t>标准起草工作组</w:t>
            </w:r>
          </w:p>
          <w:p>
            <w:pPr>
              <w:spacing w:line="360" w:lineRule="auto"/>
              <w:jc w:val="center"/>
              <w:rPr>
                <w:rFonts w:eastAsia="黑体"/>
                <w:sz w:val="28"/>
                <w:szCs w:val="28"/>
              </w:rPr>
            </w:pPr>
            <w:r>
              <w:rPr>
                <w:rFonts w:eastAsia="黑体"/>
                <w:spacing w:val="20"/>
                <w:sz w:val="32"/>
              </w:rPr>
              <w:t>20</w:t>
            </w:r>
            <w:r>
              <w:rPr>
                <w:rFonts w:eastAsia="黑体" w:hint="eastAsia"/>
                <w:spacing w:val="20"/>
                <w:sz w:val="32"/>
              </w:rPr>
              <w:t>24</w:t>
            </w:r>
            <w:r>
              <w:rPr>
                <w:rFonts w:eastAsia="黑体" w:hint="eastAsia"/>
                <w:spacing w:val="20"/>
                <w:sz w:val="32"/>
              </w:rPr>
              <w:t>年</w:t>
            </w:r>
            <w:r>
              <w:rPr>
                <w:rFonts w:eastAsia="黑体" w:hint="eastAsia"/>
                <w:spacing w:val="20"/>
                <w:sz w:val="32"/>
              </w:rPr>
              <w:t>5</w:t>
            </w:r>
            <w:r>
              <w:rPr>
                <w:rFonts w:eastAsia="黑体" w:hint="eastAsia"/>
                <w:spacing w:val="20"/>
                <w:sz w:val="32"/>
              </w:rPr>
              <w:t>月</w:t>
            </w:r>
          </w:p>
        </w:tc>
      </w:tr>
    </w:tbl>
    <w:p>
      <w:pPr>
        <w:snapToGrid w:val="0"/>
        <w:jc w:val="center"/>
        <w:rPr>
          <w:rFonts w:ascii="黑体" w:eastAsia="黑体"/>
          <w:spacing w:val="20"/>
          <w:sz w:val="30"/>
          <w:szCs w:val="30"/>
        </w:rPr>
        <w:sectPr>
          <w:footerReference w:type="default" r:id="rId8"/>
          <w:pgSz w:w="11906" w:h="16838"/>
          <w:pgMar w:top="1440" w:right="1800" w:bottom="1440" w:left="1800" w:header="851" w:footer="992" w:gutter="0"/>
          <w:cols w:space="425"/>
          <w:docGrid w:type="lines" w:linePitch="312"/>
        </w:sectPr>
      </w:pPr>
    </w:p>
    <w:p>
      <w:pPr>
        <w:snapToGrid w:val="0"/>
        <w:jc w:val="center"/>
        <w:rPr>
          <w:rFonts w:ascii="黑体" w:eastAsia="黑体"/>
          <w:spacing w:val="20"/>
          <w:sz w:val="30"/>
          <w:szCs w:val="30"/>
        </w:rPr>
      </w:pPr>
    </w:p>
    <w:p>
      <w:pPr>
        <w:snapToGrid w:val="0"/>
        <w:jc w:val="center"/>
        <w:rPr>
          <w:rFonts w:ascii="黑体" w:eastAsia="黑体"/>
          <w:sz w:val="32"/>
          <w:szCs w:val="32"/>
        </w:rPr>
      </w:pPr>
      <w:r>
        <w:rPr>
          <w:rFonts w:ascii="黑体" w:eastAsia="黑体" w:hint="eastAsia"/>
          <w:spacing w:val="20"/>
          <w:sz w:val="32"/>
          <w:szCs w:val="30"/>
        </w:rPr>
        <w:t>标准名称</w:t>
      </w:r>
    </w:p>
    <w:p>
      <w:pPr>
        <w:numPr>
          <w:ilvl w:val="0"/>
          <w:numId w:val="4"/>
        </w:numPr>
        <w:spacing w:before="240" w:after="240" w:line="360" w:lineRule="auto"/>
        <w:rPr>
          <w:rFonts w:eastAsia="黑体"/>
          <w:sz w:val="28"/>
          <w:szCs w:val="28"/>
        </w:rPr>
      </w:pPr>
      <w:r>
        <w:rPr>
          <w:rFonts w:eastAsia="黑体" w:hint="eastAsia"/>
          <w:sz w:val="28"/>
          <w:szCs w:val="28"/>
        </w:rPr>
        <w:t>工作简况</w:t>
      </w:r>
    </w:p>
    <w:p>
      <w:pPr>
        <w:pStyle w:val="a7"/>
        <w:numPr>
          <w:ilvl w:val="0"/>
          <w:numId w:val="13"/>
        </w:numPr>
        <w:spacing w:before="240" w:after="240" w:line="360" w:lineRule="auto"/>
        <w:ind w:firstLineChars="0"/>
        <w:rPr>
          <w:rFonts w:ascii="黑体" w:eastAsia="黑体" w:hAnsi="黑体"/>
          <w:noProof/>
          <w:kern w:val="0"/>
          <w:sz w:val="24"/>
        </w:rPr>
      </w:pPr>
      <w:r>
        <w:rPr>
          <w:rFonts w:ascii="黑体" w:eastAsia="黑体" w:hAnsi="黑体" w:hint="eastAsia"/>
          <w:noProof/>
          <w:kern w:val="0"/>
          <w:sz w:val="24"/>
        </w:rPr>
        <w:t>任务</w:t>
      </w:r>
      <w:r>
        <w:rPr>
          <w:rFonts w:ascii="黑体" w:eastAsia="黑体" w:hAnsi="黑体"/>
          <w:noProof/>
          <w:kern w:val="0"/>
          <w:sz w:val="24"/>
        </w:rPr>
        <w:t>来源</w:t>
      </w:r>
    </w:p>
    <w:p>
      <w:pPr>
        <w:spacing w:line="360" w:lineRule="auto"/>
        <w:ind w:firstLineChars="200" w:firstLine="480"/>
        <w:rPr>
          <w:rFonts w:ascii="宋体" w:hAnsi="宋体"/>
          <w:color w:val="000000"/>
          <w:kern w:val="0"/>
          <w:sz w:val="24"/>
        </w:rPr>
      </w:pPr>
      <w:r>
        <w:rPr>
          <w:rFonts w:ascii="宋体" w:hAnsi="宋体"/>
          <w:kern w:val="0"/>
          <w:sz w:val="24"/>
          <w:lang w:val="zh-CN"/>
        </w:rPr>
        <w:t>本标准</w:t>
      </w:r>
      <w:r>
        <w:rPr>
          <w:rFonts w:ascii="宋体" w:hAnsi="宋体" w:hint="eastAsia"/>
          <w:kern w:val="0"/>
          <w:sz w:val="24"/>
          <w:lang w:val="zh-CN"/>
        </w:rPr>
        <w:t>制修订</w:t>
      </w:r>
      <w:r>
        <w:rPr>
          <w:rFonts w:ascii="宋体" w:hAnsi="宋体"/>
          <w:kern w:val="0"/>
          <w:sz w:val="24"/>
          <w:lang w:val="zh-CN"/>
        </w:rPr>
        <w:t>任务由</w:t>
      </w:r>
      <w:r>
        <w:rPr>
          <w:rFonts w:hint="eastAsia"/>
          <w:sz w:val="24"/>
        </w:rPr>
        <w:t>中国</w:t>
      </w:r>
      <w:r>
        <w:rPr>
          <w:sz w:val="24"/>
        </w:rPr>
        <w:t>核学会</w:t>
      </w:r>
      <w:r>
        <w:rPr>
          <w:rFonts w:ascii="宋体" w:hAnsi="宋体"/>
          <w:color w:val="000000"/>
          <w:kern w:val="0"/>
          <w:sz w:val="24"/>
        </w:rPr>
        <w:t>文件《</w:t>
      </w:r>
      <w:r>
        <w:rPr>
          <w:rFonts w:ascii="宋体" w:hAnsi="宋体" w:hint="eastAsia"/>
          <w:color w:val="000000"/>
          <w:kern w:val="0"/>
          <w:sz w:val="24"/>
        </w:rPr>
        <w:t>关于下达中国核学会2022年度第二批团体标准制（修）订计划的通知</w:t>
      </w:r>
      <w:r>
        <w:rPr>
          <w:rFonts w:ascii="宋体" w:hAnsi="宋体"/>
          <w:color w:val="000000"/>
          <w:kern w:val="0"/>
          <w:sz w:val="24"/>
        </w:rPr>
        <w:t>》（</w:t>
      </w:r>
      <w:r>
        <w:rPr>
          <w:rFonts w:ascii="宋体" w:hAnsi="宋体" w:hint="eastAsia"/>
          <w:color w:val="000000"/>
          <w:kern w:val="0"/>
          <w:sz w:val="24"/>
        </w:rPr>
        <w:t>中核学发〔2022〕113号</w:t>
      </w:r>
      <w:r>
        <w:rPr>
          <w:rFonts w:ascii="宋体" w:hAnsi="宋体"/>
          <w:color w:val="000000"/>
          <w:kern w:val="0"/>
          <w:sz w:val="24"/>
        </w:rPr>
        <w:t>）下达，</w:t>
      </w:r>
      <w:r>
        <w:rPr>
          <w:rFonts w:ascii="宋体" w:hAnsi="宋体" w:hint="eastAsia"/>
          <w:color w:val="000000"/>
          <w:kern w:val="0"/>
          <w:sz w:val="24"/>
        </w:rPr>
        <w:t>计划</w:t>
      </w:r>
      <w:r>
        <w:rPr>
          <w:rFonts w:ascii="宋体" w:hAnsi="宋体"/>
          <w:color w:val="000000"/>
          <w:kern w:val="0"/>
          <w:sz w:val="24"/>
        </w:rPr>
        <w:t>编号为</w:t>
      </w:r>
      <w:r>
        <w:rPr>
          <w:rFonts w:ascii="宋体" w:hAnsi="宋体" w:hint="eastAsia"/>
          <w:color w:val="000000"/>
          <w:kern w:val="0"/>
          <w:sz w:val="24"/>
        </w:rPr>
        <w:t>HTB2022059</w:t>
      </w:r>
      <w:r>
        <w:rPr>
          <w:rFonts w:ascii="宋体" w:hAnsi="宋体"/>
          <w:color w:val="000000"/>
          <w:kern w:val="0"/>
          <w:sz w:val="24"/>
        </w:rPr>
        <w:t>，</w:t>
      </w:r>
      <w:r>
        <w:rPr>
          <w:rFonts w:ascii="宋体" w:hAnsi="宋体" w:hint="eastAsia"/>
          <w:color w:val="000000"/>
          <w:kern w:val="0"/>
          <w:sz w:val="24"/>
        </w:rPr>
        <w:t>标准计划名称为《自屏蔽电子加速器辐射安全与防护》，</w:t>
      </w:r>
      <w:r>
        <w:rPr>
          <w:rFonts w:ascii="宋体" w:hAnsi="宋体"/>
          <w:color w:val="000000"/>
          <w:kern w:val="0"/>
          <w:sz w:val="24"/>
        </w:rPr>
        <w:t>由</w:t>
      </w:r>
      <w:r>
        <w:rPr>
          <w:rFonts w:ascii="宋体" w:hAnsi="宋体" w:hint="eastAsia"/>
          <w:color w:val="000000"/>
          <w:kern w:val="0"/>
          <w:sz w:val="24"/>
        </w:rPr>
        <w:t>中广核达胜加速器技术有限公司、中国原子能科学研究院、江苏智研科技有限公司、生态环境部核与辐射安全中心、山东蓝孚高能物理技术股份有限公司、中广核辐照技术有限公司、苏州市生态环境局、苏州大学起草</w:t>
      </w:r>
      <w:bookmarkStart w:id="0" w:name="_GoBack"/>
      <w:bookmarkEnd w:id="0"/>
      <w:r>
        <w:rPr>
          <w:rFonts w:ascii="宋体" w:hAnsi="宋体"/>
          <w:color w:val="000000"/>
          <w:kern w:val="0"/>
          <w:sz w:val="24"/>
        </w:rPr>
        <w:t>。</w:t>
      </w:r>
    </w:p>
    <w:p>
      <w:pPr>
        <w:pStyle w:val="a7"/>
        <w:numPr>
          <w:ilvl w:val="0"/>
          <w:numId w:val="13"/>
        </w:numPr>
        <w:spacing w:before="240" w:after="240" w:line="360" w:lineRule="auto"/>
        <w:ind w:firstLineChars="0"/>
        <w:rPr>
          <w:rFonts w:eastAsia="黑体"/>
          <w:sz w:val="28"/>
          <w:szCs w:val="28"/>
        </w:rPr>
      </w:pPr>
      <w:r>
        <w:rPr>
          <w:rFonts w:ascii="黑体" w:eastAsia="黑体" w:hAnsi="黑体" w:hint="eastAsia"/>
          <w:noProof/>
          <w:kern w:val="0"/>
          <w:sz w:val="24"/>
        </w:rPr>
        <w:t>起草</w:t>
      </w:r>
      <w:r>
        <w:rPr>
          <w:rFonts w:ascii="黑体" w:eastAsia="黑体" w:hAnsi="黑体"/>
          <w:noProof/>
          <w:kern w:val="0"/>
          <w:sz w:val="24"/>
        </w:rPr>
        <w:t>单位情况</w:t>
      </w:r>
    </w:p>
    <w:p>
      <w:pPr>
        <w:spacing w:before="240" w:after="240" w:line="360" w:lineRule="auto"/>
        <w:ind w:firstLineChars="200" w:firstLine="480"/>
        <w:rPr>
          <w:rFonts w:eastAsia="黑体"/>
          <w:sz w:val="28"/>
          <w:szCs w:val="28"/>
        </w:rPr>
      </w:pPr>
      <w:r>
        <w:rPr>
          <w:rFonts w:ascii="宋体" w:hAnsi="宋体" w:hint="eastAsia"/>
          <w:color w:val="000000"/>
          <w:kern w:val="0"/>
          <w:sz w:val="24"/>
        </w:rPr>
        <w:t>中广</w:t>
      </w:r>
      <w:proofErr w:type="gramStart"/>
      <w:r>
        <w:rPr>
          <w:rFonts w:ascii="宋体" w:hAnsi="宋体" w:hint="eastAsia"/>
          <w:color w:val="000000"/>
          <w:kern w:val="0"/>
          <w:sz w:val="24"/>
        </w:rPr>
        <w:t>核达胜</w:t>
      </w:r>
      <w:proofErr w:type="gramEnd"/>
      <w:r>
        <w:rPr>
          <w:rFonts w:ascii="宋体" w:hAnsi="宋体" w:hint="eastAsia"/>
          <w:color w:val="000000"/>
          <w:kern w:val="0"/>
          <w:sz w:val="24"/>
        </w:rPr>
        <w:t>加速器技术有限公司、中国原子能科学研究院、江苏智研科技有限公司、</w:t>
      </w:r>
      <w:proofErr w:type="gramStart"/>
      <w:r>
        <w:rPr>
          <w:rFonts w:ascii="宋体" w:hAnsi="宋体" w:hint="eastAsia"/>
          <w:color w:val="000000"/>
          <w:kern w:val="0"/>
          <w:sz w:val="24"/>
        </w:rPr>
        <w:t>生态环境部核与</w:t>
      </w:r>
      <w:proofErr w:type="gramEnd"/>
      <w:r>
        <w:rPr>
          <w:rFonts w:ascii="宋体" w:hAnsi="宋体" w:hint="eastAsia"/>
          <w:color w:val="000000"/>
          <w:kern w:val="0"/>
          <w:sz w:val="24"/>
        </w:rPr>
        <w:t>辐射安全中心、</w:t>
      </w:r>
      <w:proofErr w:type="gramStart"/>
      <w:r>
        <w:rPr>
          <w:rFonts w:ascii="宋体" w:hAnsi="宋体" w:hint="eastAsia"/>
          <w:color w:val="000000"/>
          <w:kern w:val="0"/>
          <w:sz w:val="24"/>
        </w:rPr>
        <w:t>山东蓝孚高能物理</w:t>
      </w:r>
      <w:proofErr w:type="gramEnd"/>
      <w:r>
        <w:rPr>
          <w:rFonts w:ascii="宋体" w:hAnsi="宋体" w:hint="eastAsia"/>
          <w:color w:val="000000"/>
          <w:kern w:val="0"/>
          <w:sz w:val="24"/>
        </w:rPr>
        <w:t>技术股份有限公司、中广核辐照技术有限公司、苏州市生态环境局、苏州大学</w:t>
      </w:r>
    </w:p>
    <w:p>
      <w:pPr>
        <w:pStyle w:val="a7"/>
        <w:numPr>
          <w:ilvl w:val="0"/>
          <w:numId w:val="13"/>
        </w:numPr>
        <w:spacing w:before="240" w:after="240" w:line="360" w:lineRule="auto"/>
        <w:ind w:firstLineChars="0"/>
        <w:rPr>
          <w:rFonts w:ascii="黑体" w:eastAsia="黑体" w:hAnsi="黑体"/>
          <w:noProof/>
          <w:kern w:val="0"/>
          <w:sz w:val="24"/>
        </w:rPr>
      </w:pPr>
      <w:r>
        <w:rPr>
          <w:rFonts w:ascii="黑体" w:eastAsia="黑体" w:hAnsi="黑体" w:hint="eastAsia"/>
          <w:noProof/>
          <w:kern w:val="0"/>
          <w:sz w:val="24"/>
        </w:rPr>
        <w:t>起草工作组组成及任务分工</w:t>
      </w:r>
    </w:p>
    <w:p>
      <w:pPr>
        <w:spacing w:before="240" w:after="240" w:line="360" w:lineRule="auto"/>
        <w:ind w:firstLineChars="200" w:firstLine="480"/>
        <w:rPr>
          <w:rFonts w:eastAsia="黑体"/>
          <w:sz w:val="28"/>
          <w:szCs w:val="28"/>
        </w:rPr>
      </w:pPr>
      <w:bookmarkStart w:id="1" w:name="_Hlk167174028"/>
      <w:r>
        <w:rPr>
          <w:rFonts w:ascii="宋体" w:hAnsi="宋体" w:hint="eastAsia"/>
          <w:color w:val="000000"/>
          <w:kern w:val="0"/>
          <w:sz w:val="24"/>
        </w:rPr>
        <w:t>工作组成员由中广</w:t>
      </w:r>
      <w:proofErr w:type="gramStart"/>
      <w:r>
        <w:rPr>
          <w:rFonts w:ascii="宋体" w:hAnsi="宋体" w:hint="eastAsia"/>
          <w:color w:val="000000"/>
          <w:kern w:val="0"/>
          <w:sz w:val="24"/>
        </w:rPr>
        <w:t>核达胜</w:t>
      </w:r>
      <w:proofErr w:type="gramEnd"/>
      <w:r>
        <w:rPr>
          <w:rFonts w:ascii="宋体" w:hAnsi="宋体" w:hint="eastAsia"/>
          <w:color w:val="000000"/>
          <w:kern w:val="0"/>
          <w:sz w:val="24"/>
        </w:rPr>
        <w:t>加速器技术有限公司加速器研究院副院长朱焕铮、装备研究总监许森飞、装备研发工程师王桢；中国原子能科学研究院曾自强总工；江苏智研科技有限公司董事长总经理贾朝伟、</w:t>
      </w:r>
      <w:proofErr w:type="gramStart"/>
      <w:r>
        <w:rPr>
          <w:rFonts w:ascii="宋体" w:hAnsi="宋体" w:hint="eastAsia"/>
          <w:color w:val="000000"/>
          <w:kern w:val="0"/>
          <w:sz w:val="24"/>
        </w:rPr>
        <w:t>生态环境部核与</w:t>
      </w:r>
      <w:proofErr w:type="gramEnd"/>
      <w:r>
        <w:rPr>
          <w:rFonts w:ascii="宋体" w:hAnsi="宋体" w:hint="eastAsia"/>
          <w:color w:val="000000"/>
          <w:kern w:val="0"/>
          <w:sz w:val="24"/>
        </w:rPr>
        <w:t>辐射安全中心周晓剑主任、</w:t>
      </w:r>
      <w:proofErr w:type="gramStart"/>
      <w:r>
        <w:rPr>
          <w:rFonts w:ascii="宋体" w:hAnsi="宋体" w:hint="eastAsia"/>
          <w:color w:val="000000"/>
          <w:kern w:val="0"/>
          <w:sz w:val="24"/>
        </w:rPr>
        <w:t>山东蓝孚高能物理</w:t>
      </w:r>
      <w:proofErr w:type="gramEnd"/>
      <w:r>
        <w:rPr>
          <w:rFonts w:ascii="宋体" w:hAnsi="宋体" w:hint="eastAsia"/>
          <w:color w:val="000000"/>
          <w:kern w:val="0"/>
          <w:sz w:val="24"/>
        </w:rPr>
        <w:t>技术</w:t>
      </w:r>
      <w:proofErr w:type="gramStart"/>
      <w:r>
        <w:rPr>
          <w:rFonts w:ascii="宋体" w:hAnsi="宋体" w:hint="eastAsia"/>
          <w:color w:val="000000"/>
          <w:kern w:val="0"/>
          <w:sz w:val="24"/>
        </w:rPr>
        <w:t>股份有限公司赵延军</w:t>
      </w:r>
      <w:proofErr w:type="gramEnd"/>
      <w:r>
        <w:rPr>
          <w:rFonts w:ascii="宋体" w:hAnsi="宋体" w:hint="eastAsia"/>
          <w:color w:val="000000"/>
          <w:kern w:val="0"/>
          <w:sz w:val="24"/>
        </w:rPr>
        <w:t>总工、</w:t>
      </w:r>
      <w:proofErr w:type="gramStart"/>
      <w:r>
        <w:rPr>
          <w:rFonts w:ascii="宋体" w:hAnsi="宋体" w:hint="eastAsia"/>
          <w:color w:val="000000"/>
          <w:kern w:val="0"/>
          <w:sz w:val="24"/>
        </w:rPr>
        <w:t>位同厦高工</w:t>
      </w:r>
      <w:proofErr w:type="gramEnd"/>
      <w:r>
        <w:rPr>
          <w:rFonts w:ascii="宋体" w:hAnsi="宋体" w:hint="eastAsia"/>
          <w:color w:val="000000"/>
          <w:kern w:val="0"/>
          <w:sz w:val="24"/>
        </w:rPr>
        <w:t>、中广核辐照技术有限公司侯志强副总、苏州市生态环境局刘晓琨副主任、苏州大学孙亮主任。</w:t>
      </w:r>
      <w:bookmarkEnd w:id="1"/>
    </w:p>
    <w:p>
      <w:pPr>
        <w:pStyle w:val="a7"/>
        <w:numPr>
          <w:ilvl w:val="0"/>
          <w:numId w:val="13"/>
        </w:numPr>
        <w:spacing w:before="240" w:after="240" w:line="360" w:lineRule="auto"/>
        <w:ind w:firstLineChars="0"/>
        <w:rPr>
          <w:rFonts w:eastAsia="黑体"/>
          <w:sz w:val="28"/>
          <w:szCs w:val="28"/>
        </w:rPr>
      </w:pPr>
      <w:r>
        <w:rPr>
          <w:rFonts w:ascii="黑体" w:eastAsia="黑体" w:hAnsi="黑体" w:hint="eastAsia"/>
          <w:noProof/>
          <w:kern w:val="0"/>
          <w:sz w:val="24"/>
        </w:rPr>
        <w:t>主要</w:t>
      </w:r>
      <w:r>
        <w:rPr>
          <w:rFonts w:ascii="黑体" w:eastAsia="黑体" w:hAnsi="黑体"/>
          <w:noProof/>
          <w:kern w:val="0"/>
          <w:sz w:val="24"/>
        </w:rPr>
        <w:t>工作过程</w:t>
      </w:r>
    </w:p>
    <w:p>
      <w:pPr>
        <w:pStyle w:val="CM49"/>
        <w:spacing w:after="0" w:line="360" w:lineRule="auto"/>
        <w:ind w:firstLineChars="200" w:firstLine="480"/>
        <w:jc w:val="both"/>
      </w:pPr>
      <w:r>
        <w:rPr>
          <w:rFonts w:hint="eastAsia"/>
        </w:rPr>
        <w:t>本标准的起草过程主要分为前期准备、征求意见稿编制、送审稿编制、报批稿编制阶段。</w:t>
      </w:r>
    </w:p>
    <w:p>
      <w:pPr>
        <w:spacing w:before="240" w:line="360" w:lineRule="auto"/>
        <w:rPr>
          <w:rFonts w:ascii="黑体" w:eastAsia="黑体" w:hAnsi="黑体"/>
          <w:noProof/>
          <w:kern w:val="0"/>
          <w:sz w:val="24"/>
        </w:rPr>
      </w:pPr>
      <w:r>
        <w:rPr>
          <w:rFonts w:ascii="黑体" w:eastAsia="黑体" w:hAnsi="黑体" w:hint="eastAsia"/>
          <w:noProof/>
          <w:kern w:val="0"/>
          <w:sz w:val="24"/>
        </w:rPr>
        <w:lastRenderedPageBreak/>
        <w:t>4.1 前期准备（2023年1月-2023年11月）</w:t>
      </w:r>
    </w:p>
    <w:p>
      <w:pPr>
        <w:spacing w:line="360" w:lineRule="auto"/>
        <w:ind w:firstLineChars="200" w:firstLine="480"/>
        <w:rPr>
          <w:rFonts w:ascii="宋体" w:hAnsi="宋体"/>
          <w:color w:val="000000"/>
          <w:kern w:val="0"/>
          <w:sz w:val="24"/>
        </w:rPr>
      </w:pPr>
      <w:r>
        <w:rPr>
          <w:rFonts w:ascii="宋体" w:hAnsi="宋体" w:hint="eastAsia"/>
          <w:color w:val="000000"/>
          <w:kern w:val="0"/>
          <w:sz w:val="24"/>
        </w:rPr>
        <w:t>筹备前期成立起草工作组、分解工作任务、明确编制进度、收集</w:t>
      </w:r>
      <w:r>
        <w:rPr>
          <w:rFonts w:ascii="宋体" w:hAnsi="宋体"/>
          <w:color w:val="000000"/>
          <w:kern w:val="0"/>
          <w:sz w:val="24"/>
        </w:rPr>
        <w:t>工业用自屏蔽电子加速器辐照装置辐射安全与防护</w:t>
      </w:r>
      <w:r>
        <w:rPr>
          <w:rFonts w:ascii="宋体" w:hAnsi="宋体" w:hint="eastAsia"/>
          <w:color w:val="000000"/>
          <w:kern w:val="0"/>
          <w:sz w:val="24"/>
        </w:rPr>
        <w:t>相关资料、调研分析等相关工作。</w:t>
      </w:r>
    </w:p>
    <w:p>
      <w:pPr>
        <w:spacing w:line="360" w:lineRule="auto"/>
        <w:ind w:firstLineChars="200" w:firstLine="480"/>
        <w:rPr>
          <w:sz w:val="24"/>
        </w:rPr>
      </w:pPr>
      <w:r>
        <w:rPr>
          <w:rFonts w:hint="eastAsia"/>
          <w:sz w:val="24"/>
        </w:rPr>
        <w:t>20</w:t>
      </w:r>
      <w:r>
        <w:rPr>
          <w:rFonts w:ascii="黑体" w:eastAsia="黑体" w:hAnsi="黑体" w:hint="eastAsia"/>
          <w:noProof/>
          <w:kern w:val="0"/>
          <w:sz w:val="24"/>
        </w:rPr>
        <w:t>23</w:t>
      </w:r>
      <w:r>
        <w:rPr>
          <w:rFonts w:hint="eastAsia"/>
          <w:sz w:val="24"/>
        </w:rPr>
        <w:t>年</w:t>
      </w:r>
      <w:r>
        <w:rPr>
          <w:rFonts w:hint="eastAsia"/>
          <w:sz w:val="24"/>
        </w:rPr>
        <w:t>11</w:t>
      </w:r>
      <w:r>
        <w:rPr>
          <w:rFonts w:hint="eastAsia"/>
          <w:sz w:val="24"/>
        </w:rPr>
        <w:t>月</w:t>
      </w:r>
      <w:r>
        <w:rPr>
          <w:rFonts w:hint="eastAsia"/>
          <w:sz w:val="24"/>
        </w:rPr>
        <w:t>15</w:t>
      </w:r>
      <w:r>
        <w:rPr>
          <w:rFonts w:hint="eastAsia"/>
          <w:sz w:val="24"/>
        </w:rPr>
        <w:t>日，</w:t>
      </w:r>
      <w:r>
        <w:rPr>
          <w:rFonts w:ascii="宋体" w:hAnsi="宋体" w:hint="eastAsia"/>
          <w:color w:val="000000"/>
          <w:kern w:val="0"/>
          <w:sz w:val="24"/>
        </w:rPr>
        <w:t>中广</w:t>
      </w:r>
      <w:proofErr w:type="gramStart"/>
      <w:r>
        <w:rPr>
          <w:rFonts w:ascii="宋体" w:hAnsi="宋体" w:hint="eastAsia"/>
          <w:color w:val="000000"/>
          <w:kern w:val="0"/>
          <w:sz w:val="24"/>
        </w:rPr>
        <w:t>核达胜</w:t>
      </w:r>
      <w:proofErr w:type="gramEnd"/>
      <w:r>
        <w:rPr>
          <w:rFonts w:ascii="宋体" w:hAnsi="宋体" w:hint="eastAsia"/>
          <w:color w:val="000000"/>
          <w:kern w:val="0"/>
          <w:sz w:val="24"/>
        </w:rPr>
        <w:t>加速器技术有限公司</w:t>
      </w:r>
      <w:r>
        <w:rPr>
          <w:rFonts w:hint="eastAsia"/>
          <w:sz w:val="24"/>
        </w:rPr>
        <w:t>在苏州</w:t>
      </w:r>
      <w:r>
        <w:rPr>
          <w:rFonts w:ascii="宋体" w:hAnsi="宋体" w:hint="eastAsia"/>
          <w:color w:val="000000"/>
          <w:kern w:val="0"/>
          <w:sz w:val="24"/>
        </w:rPr>
        <w:t>公司202会议室组织召开了项目启动会，同时有部分</w:t>
      </w:r>
      <w:proofErr w:type="gramStart"/>
      <w:r>
        <w:rPr>
          <w:rFonts w:ascii="宋体" w:hAnsi="宋体" w:hint="eastAsia"/>
          <w:color w:val="000000"/>
          <w:kern w:val="0"/>
          <w:sz w:val="24"/>
        </w:rPr>
        <w:t>成员腾讯会议</w:t>
      </w:r>
      <w:proofErr w:type="gramEnd"/>
      <w:r>
        <w:rPr>
          <w:rFonts w:ascii="宋体" w:hAnsi="宋体" w:hint="eastAsia"/>
          <w:color w:val="000000"/>
          <w:kern w:val="0"/>
          <w:sz w:val="24"/>
        </w:rPr>
        <w:t>形式</w:t>
      </w:r>
      <w:r>
        <w:rPr>
          <w:rFonts w:hint="eastAsia"/>
          <w:sz w:val="24"/>
        </w:rPr>
        <w:t>。</w:t>
      </w:r>
      <w:r>
        <w:rPr>
          <w:rFonts w:ascii="宋体" w:hAnsi="宋体"/>
          <w:color w:val="000000"/>
          <w:kern w:val="0"/>
          <w:sz w:val="24"/>
        </w:rPr>
        <w:t>由</w:t>
      </w:r>
      <w:r>
        <w:rPr>
          <w:rFonts w:ascii="宋体" w:hAnsi="宋体" w:hint="eastAsia"/>
          <w:color w:val="000000"/>
          <w:kern w:val="0"/>
          <w:sz w:val="24"/>
        </w:rPr>
        <w:t>中广</w:t>
      </w:r>
      <w:proofErr w:type="gramStart"/>
      <w:r>
        <w:rPr>
          <w:rFonts w:ascii="宋体" w:hAnsi="宋体" w:hint="eastAsia"/>
          <w:color w:val="000000"/>
          <w:kern w:val="0"/>
          <w:sz w:val="24"/>
        </w:rPr>
        <w:t>核达胜</w:t>
      </w:r>
      <w:proofErr w:type="gramEnd"/>
      <w:r>
        <w:rPr>
          <w:rFonts w:ascii="宋体" w:hAnsi="宋体" w:hint="eastAsia"/>
          <w:color w:val="000000"/>
          <w:kern w:val="0"/>
          <w:sz w:val="24"/>
        </w:rPr>
        <w:t>加速器技术有限公司、中国原子能科学研究院、江苏智研科技有限公司、</w:t>
      </w:r>
      <w:proofErr w:type="gramStart"/>
      <w:r>
        <w:rPr>
          <w:rFonts w:ascii="宋体" w:hAnsi="宋体" w:hint="eastAsia"/>
          <w:color w:val="000000"/>
          <w:kern w:val="0"/>
          <w:sz w:val="24"/>
        </w:rPr>
        <w:t>生态环境部核与</w:t>
      </w:r>
      <w:proofErr w:type="gramEnd"/>
      <w:r>
        <w:rPr>
          <w:rFonts w:ascii="宋体" w:hAnsi="宋体" w:hint="eastAsia"/>
          <w:color w:val="000000"/>
          <w:kern w:val="0"/>
          <w:sz w:val="24"/>
        </w:rPr>
        <w:t>辐射安全中心、</w:t>
      </w:r>
      <w:proofErr w:type="gramStart"/>
      <w:r>
        <w:rPr>
          <w:rFonts w:ascii="宋体" w:hAnsi="宋体" w:hint="eastAsia"/>
          <w:color w:val="000000"/>
          <w:kern w:val="0"/>
          <w:sz w:val="24"/>
        </w:rPr>
        <w:t>山东蓝孚高能物理</w:t>
      </w:r>
      <w:proofErr w:type="gramEnd"/>
      <w:r>
        <w:rPr>
          <w:rFonts w:ascii="宋体" w:hAnsi="宋体" w:hint="eastAsia"/>
          <w:color w:val="000000"/>
          <w:kern w:val="0"/>
          <w:sz w:val="24"/>
        </w:rPr>
        <w:t>技术股份有限公司、中广核辐照技术有限公司、苏州市生态环境局、苏州大学</w:t>
      </w:r>
      <w:r>
        <w:rPr>
          <w:rFonts w:hint="eastAsia"/>
          <w:sz w:val="24"/>
        </w:rPr>
        <w:t>等单位的</w:t>
      </w:r>
      <w:r>
        <w:rPr>
          <w:rFonts w:ascii="宋体" w:hAnsi="宋体" w:hint="eastAsia"/>
          <w:kern w:val="0"/>
          <w:sz w:val="24"/>
          <w:lang w:val="zh-CN"/>
        </w:rPr>
        <w:t>起草工作组成员共13人</w:t>
      </w:r>
      <w:r>
        <w:rPr>
          <w:rFonts w:hint="eastAsia"/>
          <w:sz w:val="24"/>
        </w:rPr>
        <w:t>参会。会议</w:t>
      </w:r>
      <w:r>
        <w:rPr>
          <w:rFonts w:ascii="宋体" w:hAnsi="宋体" w:hint="eastAsia"/>
          <w:noProof/>
          <w:kern w:val="0"/>
          <w:sz w:val="24"/>
        </w:rPr>
        <w:t xml:space="preserve">讨论了标准草案组织框架、任务分工、以及修改意见。 </w:t>
      </w:r>
    </w:p>
    <w:p>
      <w:pPr>
        <w:spacing w:before="240" w:line="360" w:lineRule="auto"/>
        <w:rPr>
          <w:rFonts w:ascii="黑体" w:eastAsia="黑体" w:hAnsi="黑体"/>
          <w:noProof/>
          <w:kern w:val="0"/>
          <w:sz w:val="24"/>
        </w:rPr>
      </w:pPr>
      <w:r>
        <w:rPr>
          <w:rFonts w:ascii="黑体" w:eastAsia="黑体" w:hAnsi="黑体" w:hint="eastAsia"/>
          <w:noProof/>
          <w:kern w:val="0"/>
          <w:sz w:val="24"/>
        </w:rPr>
        <w:t>4.2 征求意见稿编制（2023年11月-2024年4月）</w:t>
      </w:r>
    </w:p>
    <w:p>
      <w:pPr>
        <w:spacing w:line="360" w:lineRule="auto"/>
        <w:ind w:firstLineChars="200" w:firstLine="480"/>
        <w:rPr>
          <w:sz w:val="24"/>
        </w:rPr>
      </w:pPr>
      <w:r>
        <w:rPr>
          <w:rFonts w:hint="eastAsia"/>
          <w:sz w:val="24"/>
        </w:rPr>
        <w:t>2024</w:t>
      </w:r>
      <w:r>
        <w:rPr>
          <w:rFonts w:hint="eastAsia"/>
          <w:sz w:val="24"/>
        </w:rPr>
        <w:t>年</w:t>
      </w:r>
      <w:r>
        <w:rPr>
          <w:rFonts w:hint="eastAsia"/>
          <w:sz w:val="24"/>
        </w:rPr>
        <w:t>3</w:t>
      </w:r>
      <w:r>
        <w:rPr>
          <w:rFonts w:hint="eastAsia"/>
          <w:sz w:val="24"/>
        </w:rPr>
        <w:t>月</w:t>
      </w:r>
      <w:r>
        <w:rPr>
          <w:rFonts w:hint="eastAsia"/>
          <w:sz w:val="24"/>
        </w:rPr>
        <w:t>27</w:t>
      </w:r>
      <w:r>
        <w:rPr>
          <w:rFonts w:hint="eastAsia"/>
          <w:sz w:val="24"/>
        </w:rPr>
        <w:t>日，</w:t>
      </w:r>
      <w:r>
        <w:rPr>
          <w:rFonts w:ascii="宋体" w:hAnsi="宋体" w:hint="eastAsia"/>
          <w:color w:val="000000"/>
          <w:kern w:val="0"/>
          <w:sz w:val="24"/>
        </w:rPr>
        <w:t>中广核达胜加速器技术有限公司</w:t>
      </w:r>
      <w:r>
        <w:rPr>
          <w:rFonts w:hint="eastAsia"/>
          <w:sz w:val="24"/>
        </w:rPr>
        <w:t>在苏州</w:t>
      </w:r>
      <w:r>
        <w:rPr>
          <w:rFonts w:ascii="宋体" w:hAnsi="宋体" w:hint="eastAsia"/>
          <w:color w:val="000000"/>
          <w:kern w:val="0"/>
          <w:sz w:val="24"/>
        </w:rPr>
        <w:t>公司研究院会议室组织召开了标准大纲研讨</w:t>
      </w:r>
      <w:r>
        <w:rPr>
          <w:rFonts w:hint="eastAsia"/>
          <w:sz w:val="24"/>
        </w:rPr>
        <w:t>会。</w:t>
      </w:r>
      <w:r>
        <w:rPr>
          <w:rFonts w:ascii="宋体" w:hAnsi="宋体" w:hint="eastAsia"/>
          <w:color w:val="000000"/>
          <w:kern w:val="0"/>
          <w:sz w:val="24"/>
        </w:rPr>
        <w:t>中广</w:t>
      </w:r>
      <w:proofErr w:type="gramStart"/>
      <w:r>
        <w:rPr>
          <w:rFonts w:ascii="宋体" w:hAnsi="宋体" w:hint="eastAsia"/>
          <w:color w:val="000000"/>
          <w:kern w:val="0"/>
          <w:sz w:val="24"/>
        </w:rPr>
        <w:t>核达胜</w:t>
      </w:r>
      <w:proofErr w:type="gramEnd"/>
      <w:r>
        <w:rPr>
          <w:rFonts w:ascii="宋体" w:hAnsi="宋体" w:hint="eastAsia"/>
          <w:color w:val="000000"/>
          <w:kern w:val="0"/>
          <w:sz w:val="24"/>
        </w:rPr>
        <w:t>加速器技术有限公司、中国原子能科学研</w:t>
      </w:r>
      <w:r>
        <w:rPr>
          <w:rFonts w:hint="eastAsia"/>
          <w:sz w:val="24"/>
        </w:rPr>
        <w:t>究院、江苏智研科技有限公司、</w:t>
      </w:r>
      <w:proofErr w:type="gramStart"/>
      <w:r>
        <w:rPr>
          <w:rFonts w:hint="eastAsia"/>
          <w:sz w:val="24"/>
        </w:rPr>
        <w:t>生态环境部核与</w:t>
      </w:r>
      <w:proofErr w:type="gramEnd"/>
      <w:r>
        <w:rPr>
          <w:rFonts w:hint="eastAsia"/>
          <w:sz w:val="24"/>
        </w:rPr>
        <w:t>辐射安全中心、苏州市生态环境局、苏州大学等单位的起草工作组成员等单位的专家以及起草工作组成员共</w:t>
      </w:r>
      <w:r>
        <w:rPr>
          <w:rFonts w:hint="eastAsia"/>
          <w:sz w:val="24"/>
        </w:rPr>
        <w:t>9</w:t>
      </w:r>
      <w:r>
        <w:rPr>
          <w:rFonts w:hint="eastAsia"/>
          <w:sz w:val="24"/>
        </w:rPr>
        <w:t>人参会，个别未参会成员会后表达了书面意见。会议对标准内容进行了认真讨论，对标准的适用范围、框架结构、辐射防护要求、区域划分、安全设施等提出了</w:t>
      </w:r>
      <w:r>
        <w:rPr>
          <w:rFonts w:hint="eastAsia"/>
          <w:sz w:val="24"/>
        </w:rPr>
        <w:t>7</w:t>
      </w:r>
      <w:r>
        <w:rPr>
          <w:rFonts w:hint="eastAsia"/>
          <w:sz w:val="24"/>
        </w:rPr>
        <w:t>具体的修改意见和建议。</w:t>
      </w:r>
    </w:p>
    <w:p>
      <w:pPr>
        <w:spacing w:line="360" w:lineRule="auto"/>
        <w:ind w:firstLineChars="200" w:firstLine="480"/>
        <w:rPr>
          <w:sz w:val="24"/>
        </w:rPr>
      </w:pPr>
      <w:r>
        <w:rPr>
          <w:rFonts w:hint="eastAsia"/>
          <w:sz w:val="24"/>
        </w:rPr>
        <w:t>起草工作组根据会议意见对标准进行了修改和完善，在此基础上形成征求意见稿，于</w:t>
      </w:r>
      <w:r>
        <w:rPr>
          <w:rFonts w:ascii="Calibri" w:eastAsia="宋体" w:hAnsi="Calibri" w:cs="Times New Roman" w:hint="eastAsia"/>
          <w:sz w:val="24"/>
        </w:rPr>
        <w:t>2024</w:t>
      </w:r>
      <w:r>
        <w:rPr>
          <w:rFonts w:hint="eastAsia"/>
          <w:sz w:val="24"/>
        </w:rPr>
        <w:t>年</w:t>
      </w:r>
      <w:r>
        <w:rPr>
          <w:rFonts w:hint="eastAsia"/>
          <w:sz w:val="24"/>
        </w:rPr>
        <w:t>5</w:t>
      </w:r>
      <w:r>
        <w:rPr>
          <w:rFonts w:hint="eastAsia"/>
          <w:sz w:val="24"/>
        </w:rPr>
        <w:t>月</w:t>
      </w:r>
      <w:r>
        <w:rPr>
          <w:rFonts w:hint="eastAsia"/>
          <w:sz w:val="24"/>
        </w:rPr>
        <w:t>8</w:t>
      </w:r>
      <w:r>
        <w:rPr>
          <w:rFonts w:hint="eastAsia"/>
          <w:sz w:val="24"/>
        </w:rPr>
        <w:t>日将征求意见材料提交至核工业标准化研究所。</w:t>
      </w:r>
    </w:p>
    <w:p>
      <w:pPr>
        <w:spacing w:before="240" w:line="360" w:lineRule="auto"/>
        <w:rPr>
          <w:rFonts w:ascii="黑体" w:eastAsia="黑体" w:hAnsi="黑体"/>
          <w:noProof/>
          <w:kern w:val="0"/>
          <w:sz w:val="24"/>
        </w:rPr>
      </w:pPr>
      <w:r>
        <w:rPr>
          <w:rFonts w:ascii="黑体" w:eastAsia="黑体" w:hAnsi="黑体" w:hint="eastAsia"/>
          <w:noProof/>
          <w:kern w:val="0"/>
          <w:sz w:val="24"/>
        </w:rPr>
        <w:t>4.3送审稿编制（20</w:t>
      </w:r>
      <w:r>
        <w:rPr>
          <w:rFonts w:ascii="黑体" w:eastAsia="黑体" w:hAnsi="黑体"/>
          <w:noProof/>
          <w:kern w:val="0"/>
          <w:sz w:val="24"/>
        </w:rPr>
        <w:t>X</w:t>
      </w:r>
      <w:r>
        <w:rPr>
          <w:rFonts w:ascii="黑体" w:eastAsia="黑体" w:hAnsi="黑体" w:hint="eastAsia"/>
          <w:noProof/>
          <w:kern w:val="0"/>
          <w:sz w:val="24"/>
        </w:rPr>
        <w:t>X年X月-20XX年X月）</w:t>
      </w:r>
    </w:p>
    <w:p>
      <w:pPr>
        <w:spacing w:line="360" w:lineRule="auto"/>
        <w:ind w:firstLine="480"/>
        <w:rPr>
          <w:b/>
          <w:sz w:val="24"/>
        </w:rPr>
      </w:pPr>
      <w:r>
        <w:rPr>
          <w:rFonts w:hint="eastAsia"/>
          <w:sz w:val="24"/>
        </w:rPr>
        <w:t>20</w:t>
      </w:r>
      <w:r>
        <w:rPr>
          <w:sz w:val="24"/>
        </w:rPr>
        <w:t>X</w:t>
      </w:r>
      <w:r>
        <w:rPr>
          <w:rFonts w:hint="eastAsia"/>
          <w:sz w:val="24"/>
        </w:rPr>
        <w:t>X</w:t>
      </w:r>
      <w:r>
        <w:rPr>
          <w:rFonts w:ascii="Calibri" w:eastAsia="宋体" w:hAnsi="Calibri" w:cs="Times New Roman" w:hint="eastAsia"/>
          <w:sz w:val="24"/>
        </w:rPr>
        <w:t>年</w:t>
      </w:r>
      <w:r>
        <w:rPr>
          <w:rFonts w:ascii="Calibri" w:eastAsia="宋体" w:hAnsi="Calibri" w:cs="Times New Roman" w:hint="eastAsia"/>
          <w:sz w:val="24"/>
        </w:rPr>
        <w:t>X</w:t>
      </w:r>
      <w:r>
        <w:rPr>
          <w:rFonts w:ascii="Calibri" w:eastAsia="宋体" w:hAnsi="Calibri" w:cs="Times New Roman" w:hint="eastAsia"/>
          <w:sz w:val="24"/>
        </w:rPr>
        <w:t>月，核工业标准化研究所</w:t>
      </w:r>
      <w:r>
        <w:rPr>
          <w:rFonts w:hint="eastAsia"/>
          <w:sz w:val="24"/>
        </w:rPr>
        <w:t>向相关单位广泛征求意见，共收到来自</w:t>
      </w:r>
      <w:r>
        <w:rPr>
          <w:rFonts w:hint="eastAsia"/>
          <w:sz w:val="24"/>
        </w:rPr>
        <w:t>X</w:t>
      </w:r>
      <w:r>
        <w:rPr>
          <w:rFonts w:hint="eastAsia"/>
          <w:sz w:val="24"/>
        </w:rPr>
        <w:t>家</w:t>
      </w:r>
      <w:r>
        <w:rPr>
          <w:rFonts w:ascii="Calibri" w:eastAsia="宋体" w:hAnsi="Calibri" w:cs="Times New Roman" w:hint="eastAsia"/>
          <w:sz w:val="24"/>
        </w:rPr>
        <w:t>单位提出的</w:t>
      </w:r>
      <w:r>
        <w:rPr>
          <w:rFonts w:hint="eastAsia"/>
          <w:sz w:val="24"/>
        </w:rPr>
        <w:t>X</w:t>
      </w:r>
      <w:r>
        <w:rPr>
          <w:rFonts w:ascii="Calibri" w:eastAsia="宋体" w:hAnsi="Calibri" w:cs="Times New Roman" w:hint="eastAsia"/>
          <w:sz w:val="24"/>
        </w:rPr>
        <w:t>条反馈意见。</w:t>
      </w:r>
    </w:p>
    <w:p>
      <w:pPr>
        <w:spacing w:line="360" w:lineRule="auto"/>
        <w:ind w:firstLine="480"/>
        <w:rPr>
          <w:sz w:val="24"/>
          <w:szCs w:val="24"/>
        </w:rPr>
      </w:pPr>
      <w:r>
        <w:rPr>
          <w:rFonts w:ascii="Calibri" w:eastAsia="宋体" w:hAnsi="Calibri" w:cs="Times New Roman"/>
          <w:sz w:val="24"/>
        </w:rPr>
        <w:t>标准起草工作组针对</w:t>
      </w:r>
      <w:r>
        <w:rPr>
          <w:rFonts w:ascii="Calibri" w:eastAsia="宋体" w:hAnsi="Calibri" w:cs="Times New Roman" w:hint="eastAsia"/>
          <w:sz w:val="24"/>
        </w:rPr>
        <w:t>反馈</w:t>
      </w:r>
      <w:r>
        <w:rPr>
          <w:rFonts w:ascii="Calibri" w:eastAsia="宋体" w:hAnsi="Calibri" w:cs="Times New Roman"/>
          <w:sz w:val="24"/>
        </w:rPr>
        <w:t>意见</w:t>
      </w:r>
      <w:r>
        <w:rPr>
          <w:rFonts w:ascii="Calibri" w:eastAsia="宋体" w:hAnsi="Calibri" w:cs="Times New Roman" w:hint="eastAsia"/>
          <w:sz w:val="24"/>
        </w:rPr>
        <w:t>进行了一一分析和处理，共采纳</w:t>
      </w:r>
      <w:r>
        <w:rPr>
          <w:rFonts w:hint="eastAsia"/>
          <w:sz w:val="24"/>
        </w:rPr>
        <w:t>X</w:t>
      </w:r>
      <w:r>
        <w:rPr>
          <w:rFonts w:ascii="Calibri" w:eastAsia="宋体" w:hAnsi="Calibri" w:cs="Times New Roman" w:hint="eastAsia"/>
          <w:sz w:val="24"/>
        </w:rPr>
        <w:t>条（</w:t>
      </w:r>
      <w:r>
        <w:rPr>
          <w:rFonts w:hint="eastAsia"/>
          <w:sz w:val="24"/>
          <w:szCs w:val="24"/>
        </w:rPr>
        <w:t>详细意见处理情况见标准征求意见汇总表处理表</w:t>
      </w:r>
      <w:r>
        <w:rPr>
          <w:rFonts w:ascii="Calibri" w:eastAsia="宋体" w:hAnsi="Calibri" w:cs="Times New Roman" w:hint="eastAsia"/>
          <w:sz w:val="24"/>
        </w:rPr>
        <w:t>）</w:t>
      </w:r>
      <w:r>
        <w:rPr>
          <w:rFonts w:hint="eastAsia"/>
          <w:sz w:val="24"/>
          <w:szCs w:val="24"/>
        </w:rPr>
        <w:t>，</w:t>
      </w:r>
      <w:r>
        <w:rPr>
          <w:rFonts w:ascii="Calibri" w:eastAsia="宋体" w:hAnsi="Calibri" w:cs="Times New Roman" w:hint="eastAsia"/>
          <w:sz w:val="24"/>
        </w:rPr>
        <w:t>并对征求意见</w:t>
      </w:r>
      <w:proofErr w:type="gramStart"/>
      <w:r>
        <w:rPr>
          <w:rFonts w:ascii="Calibri" w:eastAsia="宋体" w:hAnsi="Calibri" w:cs="Times New Roman" w:hint="eastAsia"/>
          <w:sz w:val="24"/>
        </w:rPr>
        <w:t>稿再次</w:t>
      </w:r>
      <w:proofErr w:type="gramEnd"/>
      <w:r>
        <w:rPr>
          <w:rFonts w:ascii="Calibri" w:eastAsia="宋体" w:hAnsi="Calibri" w:cs="Times New Roman" w:hint="eastAsia"/>
          <w:sz w:val="24"/>
        </w:rPr>
        <w:t>进行修改完善，</w:t>
      </w:r>
      <w:r>
        <w:rPr>
          <w:rFonts w:hint="eastAsia"/>
          <w:sz w:val="24"/>
        </w:rPr>
        <w:t>在此基础上形成</w:t>
      </w:r>
      <w:r>
        <w:rPr>
          <w:rFonts w:ascii="Calibri" w:eastAsia="宋体" w:hAnsi="Calibri" w:cs="Times New Roman" w:hint="eastAsia"/>
          <w:sz w:val="24"/>
        </w:rPr>
        <w:t>送审稿，于</w:t>
      </w:r>
      <w:r>
        <w:rPr>
          <w:rFonts w:ascii="Calibri" w:eastAsia="宋体" w:hAnsi="Calibri" w:cs="Times New Roman" w:hint="eastAsia"/>
          <w:sz w:val="24"/>
        </w:rPr>
        <w:t>20XX</w:t>
      </w:r>
      <w:r>
        <w:rPr>
          <w:rFonts w:ascii="Calibri" w:eastAsia="宋体" w:hAnsi="Calibri" w:cs="Times New Roman" w:hint="eastAsia"/>
          <w:sz w:val="24"/>
        </w:rPr>
        <w:t>年</w:t>
      </w:r>
      <w:r>
        <w:rPr>
          <w:rFonts w:ascii="Calibri" w:eastAsia="宋体" w:hAnsi="Calibri" w:cs="Times New Roman" w:hint="eastAsia"/>
          <w:sz w:val="24"/>
        </w:rPr>
        <w:t>X</w:t>
      </w:r>
      <w:r>
        <w:rPr>
          <w:rFonts w:ascii="Calibri" w:eastAsia="宋体" w:hAnsi="Calibri" w:cs="Times New Roman"/>
          <w:sz w:val="24"/>
        </w:rPr>
        <w:t>月</w:t>
      </w:r>
      <w:r>
        <w:rPr>
          <w:rFonts w:hint="eastAsia"/>
          <w:sz w:val="24"/>
        </w:rPr>
        <w:t>X</w:t>
      </w:r>
      <w:r>
        <w:rPr>
          <w:rFonts w:hint="eastAsia"/>
          <w:sz w:val="24"/>
        </w:rPr>
        <w:t>日</w:t>
      </w:r>
      <w:r>
        <w:rPr>
          <w:rFonts w:ascii="Calibri" w:eastAsia="宋体" w:hAnsi="Calibri" w:cs="Times New Roman" w:hint="eastAsia"/>
          <w:sz w:val="24"/>
        </w:rPr>
        <w:t>将送审材料提交至核工业标准化研究所。</w:t>
      </w:r>
    </w:p>
    <w:p>
      <w:pPr>
        <w:spacing w:before="240" w:line="360" w:lineRule="auto"/>
        <w:rPr>
          <w:rFonts w:ascii="黑体" w:eastAsia="黑体" w:hAnsi="黑体"/>
          <w:noProof/>
          <w:kern w:val="0"/>
          <w:sz w:val="24"/>
        </w:rPr>
      </w:pPr>
      <w:r>
        <w:rPr>
          <w:rFonts w:ascii="黑体" w:eastAsia="黑体" w:hAnsi="黑体" w:hint="eastAsia"/>
          <w:noProof/>
          <w:kern w:val="0"/>
          <w:sz w:val="24"/>
        </w:rPr>
        <w:t>4</w:t>
      </w:r>
      <w:r>
        <w:rPr>
          <w:rFonts w:ascii="黑体" w:eastAsia="黑体" w:hAnsi="黑体"/>
          <w:noProof/>
          <w:kern w:val="0"/>
          <w:sz w:val="24"/>
        </w:rPr>
        <w:t>.</w:t>
      </w:r>
      <w:r>
        <w:rPr>
          <w:rFonts w:ascii="黑体" w:eastAsia="黑体" w:hAnsi="黑体" w:hint="eastAsia"/>
          <w:noProof/>
          <w:kern w:val="0"/>
          <w:sz w:val="24"/>
        </w:rPr>
        <w:t>4</w:t>
      </w:r>
      <w:r>
        <w:rPr>
          <w:rFonts w:ascii="黑体" w:eastAsia="黑体" w:hAnsi="黑体"/>
          <w:noProof/>
          <w:kern w:val="0"/>
          <w:sz w:val="24"/>
        </w:rPr>
        <w:t xml:space="preserve"> </w:t>
      </w:r>
      <w:r>
        <w:rPr>
          <w:rFonts w:ascii="黑体" w:eastAsia="黑体" w:hAnsi="黑体" w:hint="eastAsia"/>
          <w:noProof/>
          <w:kern w:val="0"/>
          <w:sz w:val="24"/>
        </w:rPr>
        <w:t>报批稿编制（20XX年X月-20XX年X月）</w:t>
      </w:r>
    </w:p>
    <w:p>
      <w:pPr>
        <w:spacing w:line="360" w:lineRule="auto"/>
        <w:ind w:firstLine="480"/>
        <w:rPr>
          <w:rFonts w:ascii="Calibri" w:eastAsia="宋体" w:hAnsi="宋体" w:cs="Times New Roman"/>
        </w:rPr>
      </w:pPr>
      <w:r>
        <w:rPr>
          <w:rFonts w:ascii="Calibri" w:eastAsia="宋体" w:hAnsi="Calibri" w:cs="Times New Roman"/>
          <w:sz w:val="24"/>
        </w:rPr>
        <w:t>20XX</w:t>
      </w:r>
      <w:r>
        <w:rPr>
          <w:rFonts w:ascii="Calibri" w:eastAsia="宋体" w:hAnsi="Calibri" w:cs="Times New Roman" w:hint="eastAsia"/>
          <w:sz w:val="24"/>
        </w:rPr>
        <w:t>年</w:t>
      </w:r>
      <w:r>
        <w:rPr>
          <w:rFonts w:ascii="Calibri" w:eastAsia="宋体" w:hAnsi="Calibri" w:cs="Times New Roman" w:hint="eastAsia"/>
          <w:sz w:val="24"/>
        </w:rPr>
        <w:t>X</w:t>
      </w:r>
      <w:r>
        <w:rPr>
          <w:rFonts w:ascii="Calibri" w:eastAsia="宋体" w:hAnsi="Calibri" w:cs="Times New Roman" w:hint="eastAsia"/>
          <w:sz w:val="24"/>
        </w:rPr>
        <w:t>月</w:t>
      </w:r>
      <w:r>
        <w:rPr>
          <w:rFonts w:ascii="Calibri" w:eastAsia="宋体" w:hAnsi="Calibri" w:cs="Times New Roman" w:hint="eastAsia"/>
          <w:sz w:val="24"/>
        </w:rPr>
        <w:t>X</w:t>
      </w:r>
      <w:r>
        <w:rPr>
          <w:rFonts w:ascii="Calibri" w:eastAsia="宋体" w:hAnsi="Calibri" w:cs="Times New Roman" w:hint="eastAsia"/>
          <w:sz w:val="24"/>
        </w:rPr>
        <w:t>日，核工业标准化研究所在</w:t>
      </w:r>
      <w:r>
        <w:rPr>
          <w:rFonts w:ascii="Calibri" w:eastAsia="宋体" w:hAnsi="Calibri" w:cs="Times New Roman" w:hint="eastAsia"/>
          <w:sz w:val="24"/>
        </w:rPr>
        <w:t>XX</w:t>
      </w:r>
      <w:r>
        <w:rPr>
          <w:rFonts w:ascii="Calibri" w:eastAsia="宋体" w:hAnsi="Calibri" w:cs="Times New Roman" w:hint="eastAsia"/>
          <w:sz w:val="24"/>
        </w:rPr>
        <w:t>主持召开了标准送审稿审查</w:t>
      </w:r>
      <w:r>
        <w:rPr>
          <w:rFonts w:ascii="Calibri" w:eastAsia="宋体" w:hAnsi="Calibri" w:cs="Times New Roman" w:hint="eastAsia"/>
          <w:sz w:val="24"/>
        </w:rPr>
        <w:lastRenderedPageBreak/>
        <w:t>会。</w:t>
      </w:r>
      <w:r>
        <w:rPr>
          <w:rFonts w:hint="eastAsia"/>
          <w:sz w:val="24"/>
        </w:rPr>
        <w:t>XX</w:t>
      </w:r>
      <w:r>
        <w:rPr>
          <w:rFonts w:hint="eastAsia"/>
          <w:sz w:val="24"/>
        </w:rPr>
        <w:t>、</w:t>
      </w:r>
      <w:r>
        <w:rPr>
          <w:rFonts w:hint="eastAsia"/>
          <w:sz w:val="24"/>
        </w:rPr>
        <w:t>XX</w:t>
      </w:r>
      <w:r>
        <w:rPr>
          <w:rFonts w:hint="eastAsia"/>
          <w:sz w:val="24"/>
        </w:rPr>
        <w:t>。。。</w:t>
      </w:r>
      <w:r>
        <w:rPr>
          <w:rFonts w:ascii="Calibri" w:eastAsia="宋体" w:hAnsi="Calibri" w:cs="Times New Roman" w:hint="eastAsia"/>
          <w:sz w:val="24"/>
        </w:rPr>
        <w:t>单位的</w:t>
      </w:r>
      <w:r>
        <w:rPr>
          <w:rFonts w:hint="eastAsia"/>
          <w:sz w:val="24"/>
        </w:rPr>
        <w:t>X</w:t>
      </w:r>
      <w:r>
        <w:rPr>
          <w:rFonts w:ascii="Calibri" w:eastAsia="宋体" w:hAnsi="Calibri" w:cs="Times New Roman" w:hint="eastAsia"/>
          <w:sz w:val="24"/>
        </w:rPr>
        <w:t>位专家和代表参会。会议对标准内容进行了认真讨论，并提出了详细修改意见，建议标准名称修改为《》，会议一致认为本标准送审稿通过审查</w:t>
      </w:r>
      <w:r>
        <w:rPr>
          <w:rFonts w:ascii="Calibri" w:eastAsia="宋体" w:hAnsi="宋体" w:cs="Times New Roman" w:hint="eastAsia"/>
        </w:rPr>
        <w:t>。</w:t>
      </w:r>
    </w:p>
    <w:p>
      <w:pPr>
        <w:spacing w:line="360" w:lineRule="auto"/>
        <w:ind w:firstLine="480"/>
        <w:rPr>
          <w:bCs/>
          <w:sz w:val="24"/>
        </w:rPr>
      </w:pPr>
      <w:r>
        <w:rPr>
          <w:rFonts w:ascii="Calibri" w:eastAsia="宋体" w:hAnsi="Calibri" w:cs="Times New Roman" w:hint="eastAsia"/>
          <w:sz w:val="24"/>
        </w:rPr>
        <w:t>起草工作组根据审查</w:t>
      </w:r>
      <w:proofErr w:type="gramStart"/>
      <w:r>
        <w:rPr>
          <w:rFonts w:ascii="Calibri" w:eastAsia="宋体" w:hAnsi="Calibri" w:cs="Times New Roman" w:hint="eastAsia"/>
          <w:sz w:val="24"/>
        </w:rPr>
        <w:t>会意见</w:t>
      </w:r>
      <w:proofErr w:type="gramEnd"/>
      <w:r>
        <w:rPr>
          <w:rFonts w:ascii="Calibri" w:eastAsia="宋体" w:hAnsi="Calibri" w:cs="Times New Roman" w:hint="eastAsia"/>
          <w:sz w:val="24"/>
        </w:rPr>
        <w:t>对标准送审稿进行了修改完善，</w:t>
      </w:r>
      <w:r>
        <w:rPr>
          <w:rFonts w:hint="eastAsia"/>
          <w:sz w:val="24"/>
        </w:rPr>
        <w:t>在此基础上形成标准</w:t>
      </w:r>
      <w:r>
        <w:rPr>
          <w:rFonts w:ascii="Calibri" w:eastAsia="宋体" w:hAnsi="Calibri" w:cs="Times New Roman" w:hint="eastAsia"/>
          <w:sz w:val="24"/>
        </w:rPr>
        <w:t>报批稿，于</w:t>
      </w:r>
      <w:r>
        <w:rPr>
          <w:rFonts w:ascii="Calibri" w:eastAsia="宋体" w:hAnsi="Calibri" w:cs="Times New Roman" w:hint="eastAsia"/>
          <w:sz w:val="24"/>
        </w:rPr>
        <w:t>20XX</w:t>
      </w:r>
      <w:r>
        <w:rPr>
          <w:rFonts w:ascii="Calibri" w:eastAsia="宋体" w:hAnsi="Calibri" w:cs="Times New Roman" w:hint="eastAsia"/>
          <w:sz w:val="24"/>
        </w:rPr>
        <w:t>年</w:t>
      </w:r>
      <w:r>
        <w:rPr>
          <w:rFonts w:ascii="Calibri" w:eastAsia="宋体" w:hAnsi="Calibri" w:cs="Times New Roman" w:hint="eastAsia"/>
          <w:sz w:val="24"/>
        </w:rPr>
        <w:t>X</w:t>
      </w:r>
      <w:r>
        <w:rPr>
          <w:rFonts w:ascii="Calibri" w:eastAsia="宋体" w:hAnsi="Calibri" w:cs="Times New Roman"/>
          <w:sz w:val="24"/>
        </w:rPr>
        <w:t>月</w:t>
      </w:r>
      <w:r>
        <w:rPr>
          <w:rFonts w:hint="eastAsia"/>
          <w:sz w:val="24"/>
        </w:rPr>
        <w:t>X</w:t>
      </w:r>
      <w:r>
        <w:rPr>
          <w:rFonts w:hint="eastAsia"/>
          <w:sz w:val="24"/>
        </w:rPr>
        <w:t>日</w:t>
      </w:r>
      <w:r>
        <w:rPr>
          <w:rFonts w:ascii="Calibri" w:eastAsia="宋体" w:hAnsi="Calibri" w:cs="Times New Roman" w:hint="eastAsia"/>
          <w:sz w:val="24"/>
        </w:rPr>
        <w:t>将标准报批材料提交至核工业标准化研究所。</w:t>
      </w:r>
    </w:p>
    <w:p>
      <w:pPr>
        <w:numPr>
          <w:ilvl w:val="0"/>
          <w:numId w:val="4"/>
        </w:numPr>
        <w:spacing w:before="240" w:after="240" w:line="360" w:lineRule="auto"/>
        <w:rPr>
          <w:rFonts w:ascii="黑体" w:eastAsia="黑体"/>
          <w:sz w:val="28"/>
          <w:szCs w:val="28"/>
        </w:rPr>
      </w:pPr>
      <w:r>
        <w:rPr>
          <w:rFonts w:ascii="黑体" w:eastAsia="黑体" w:hint="eastAsia"/>
          <w:sz w:val="28"/>
          <w:szCs w:val="28"/>
        </w:rPr>
        <w:t>标准</w:t>
      </w:r>
      <w:r>
        <w:rPr>
          <w:rFonts w:ascii="黑体" w:eastAsia="黑体"/>
          <w:sz w:val="28"/>
          <w:szCs w:val="28"/>
        </w:rPr>
        <w:t>编制原则</w:t>
      </w:r>
      <w:r>
        <w:rPr>
          <w:rFonts w:ascii="黑体" w:eastAsia="黑体" w:hint="eastAsia"/>
          <w:sz w:val="28"/>
          <w:szCs w:val="28"/>
        </w:rPr>
        <w:t>和</w:t>
      </w:r>
      <w:r>
        <w:rPr>
          <w:rFonts w:ascii="黑体" w:eastAsia="黑体"/>
          <w:sz w:val="28"/>
          <w:szCs w:val="28"/>
        </w:rPr>
        <w:t>确定标准主要内容的依据</w:t>
      </w:r>
    </w:p>
    <w:p>
      <w:pPr>
        <w:pStyle w:val="a7"/>
        <w:numPr>
          <w:ilvl w:val="0"/>
          <w:numId w:val="14"/>
        </w:numPr>
        <w:spacing w:before="240" w:after="240" w:line="360" w:lineRule="auto"/>
        <w:ind w:firstLineChars="0"/>
        <w:rPr>
          <w:rFonts w:eastAsia="黑体"/>
          <w:sz w:val="28"/>
          <w:szCs w:val="28"/>
        </w:rPr>
      </w:pPr>
      <w:r>
        <w:rPr>
          <w:rFonts w:ascii="黑体" w:eastAsia="黑体" w:hAnsi="黑体" w:hint="eastAsia"/>
          <w:noProof/>
          <w:kern w:val="0"/>
          <w:sz w:val="24"/>
        </w:rPr>
        <w:t>标准编制</w:t>
      </w:r>
      <w:r>
        <w:rPr>
          <w:rFonts w:ascii="黑体" w:eastAsia="黑体" w:hAnsi="黑体"/>
          <w:noProof/>
          <w:kern w:val="0"/>
          <w:sz w:val="24"/>
        </w:rPr>
        <w:t>原则</w:t>
      </w:r>
    </w:p>
    <w:p>
      <w:pPr>
        <w:spacing w:before="240" w:after="240" w:line="360" w:lineRule="auto"/>
        <w:ind w:firstLineChars="200" w:firstLine="480"/>
        <w:rPr>
          <w:rFonts w:ascii="Calibri" w:eastAsia="宋体" w:hAnsi="Calibri" w:cs="Times New Roman"/>
          <w:sz w:val="24"/>
        </w:rPr>
      </w:pPr>
      <w:r>
        <w:rPr>
          <w:rFonts w:ascii="Calibri" w:eastAsia="宋体" w:hAnsi="Calibri" w:cs="Times New Roman" w:hint="eastAsia"/>
          <w:sz w:val="24"/>
        </w:rPr>
        <w:t>本团体标准的起草遵循开放、透明、公平的原则，确保参与者获取相关信息，反映参与者的共同需求，组织调查、分析、实验和论证标准相关事项。支持利用成员单位的实践创新成果结合理论依据测算。</w:t>
      </w:r>
    </w:p>
    <w:p>
      <w:pPr>
        <w:pStyle w:val="a7"/>
        <w:numPr>
          <w:ilvl w:val="0"/>
          <w:numId w:val="14"/>
        </w:numPr>
        <w:spacing w:before="240" w:after="240" w:line="360" w:lineRule="auto"/>
        <w:ind w:firstLineChars="0"/>
        <w:rPr>
          <w:rFonts w:ascii="黑体" w:eastAsia="黑体" w:hAnsi="黑体"/>
          <w:noProof/>
          <w:kern w:val="0"/>
          <w:sz w:val="24"/>
        </w:rPr>
      </w:pPr>
      <w:bookmarkStart w:id="2" w:name="_Toc361669937"/>
      <w:bookmarkEnd w:id="2"/>
      <w:r>
        <w:rPr>
          <w:rFonts w:ascii="黑体" w:eastAsia="黑体" w:hAnsi="黑体" w:hint="eastAsia"/>
          <w:noProof/>
          <w:kern w:val="0"/>
          <w:sz w:val="24"/>
        </w:rPr>
        <w:t>确定标准主要内容的依据</w:t>
      </w:r>
    </w:p>
    <w:p>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本标准引用了下列文件或其中的条款。凡是注明日期的引用文件，仅注日期的版本适用于本标准。凡是未注日期的引用文件，其最新版本（包括所有的修改单）适用于本标准。</w:t>
      </w:r>
    </w:p>
    <w:p>
      <w:pPr>
        <w:spacing w:line="360" w:lineRule="auto"/>
        <w:ind w:firstLineChars="200" w:firstLine="480"/>
        <w:rPr>
          <w:rFonts w:ascii="Times New Roman" w:hAnsi="Times New Roman" w:cs="Times New Roman"/>
          <w:sz w:val="24"/>
          <w:szCs w:val="24"/>
        </w:rPr>
      </w:pPr>
      <w:bookmarkStart w:id="3" w:name="_Hlk167174380"/>
      <w:r>
        <w:rPr>
          <w:rFonts w:ascii="Times New Roman" w:hAnsi="Times New Roman" w:cs="Times New Roman"/>
          <w:sz w:val="24"/>
          <w:szCs w:val="24"/>
        </w:rPr>
        <w:t xml:space="preserve">GB 18871 </w:t>
      </w:r>
      <w:r>
        <w:rPr>
          <w:rFonts w:ascii="Times New Roman" w:hAnsi="Times New Roman" w:cs="Times New Roman"/>
          <w:sz w:val="24"/>
          <w:szCs w:val="24"/>
        </w:rPr>
        <w:t>电离辐射防护与辐射源安全基本标准</w:t>
      </w:r>
    </w:p>
    <w:p>
      <w:pPr>
        <w:pStyle w:val="a7"/>
        <w:spacing w:line="360" w:lineRule="auto"/>
        <w:ind w:left="420" w:firstLineChars="0" w:firstLine="0"/>
        <w:rPr>
          <w:rFonts w:ascii="Times New Roman" w:hAnsi="Times New Roman" w:cs="Times New Roman"/>
          <w:sz w:val="24"/>
          <w:szCs w:val="24"/>
        </w:rPr>
      </w:pPr>
      <w:r>
        <w:rPr>
          <w:rFonts w:ascii="Times New Roman" w:hAnsi="Times New Roman" w:cs="Times New Roman"/>
          <w:sz w:val="24"/>
          <w:szCs w:val="24"/>
        </w:rPr>
        <w:t xml:space="preserve">GB 3095 </w:t>
      </w:r>
      <w:r>
        <w:rPr>
          <w:rFonts w:ascii="Times New Roman" w:hAnsi="Times New Roman" w:cs="Times New Roman"/>
          <w:sz w:val="24"/>
          <w:szCs w:val="24"/>
        </w:rPr>
        <w:t>环境空气质量标准</w:t>
      </w:r>
    </w:p>
    <w:p>
      <w:pPr>
        <w:pStyle w:val="a7"/>
        <w:spacing w:line="360" w:lineRule="auto"/>
        <w:ind w:left="420" w:firstLineChars="0" w:firstLine="0"/>
        <w:rPr>
          <w:rFonts w:ascii="Times New Roman" w:hAnsi="Times New Roman" w:cs="Times New Roman"/>
          <w:sz w:val="24"/>
          <w:szCs w:val="24"/>
        </w:rPr>
      </w:pPr>
      <w:r>
        <w:rPr>
          <w:rFonts w:ascii="Times New Roman" w:hAnsi="Times New Roman" w:cs="Times New Roman"/>
          <w:sz w:val="24"/>
          <w:szCs w:val="24"/>
        </w:rPr>
        <w:t xml:space="preserve">GB 5172 </w:t>
      </w:r>
      <w:r>
        <w:rPr>
          <w:rFonts w:ascii="Times New Roman" w:hAnsi="Times New Roman" w:cs="Times New Roman"/>
          <w:sz w:val="24"/>
          <w:szCs w:val="24"/>
        </w:rPr>
        <w:t>粒子加速器辐射防护规定</w:t>
      </w:r>
    </w:p>
    <w:p>
      <w:pPr>
        <w:pStyle w:val="a7"/>
        <w:spacing w:line="360" w:lineRule="auto"/>
        <w:ind w:left="420" w:firstLineChars="0" w:firstLine="0"/>
        <w:rPr>
          <w:rFonts w:ascii="Times New Roman" w:hAnsi="Times New Roman" w:cs="Times New Roman"/>
          <w:sz w:val="24"/>
          <w:szCs w:val="24"/>
        </w:rPr>
      </w:pPr>
      <w:r>
        <w:rPr>
          <w:rFonts w:ascii="Times New Roman" w:hAnsi="Times New Roman" w:cs="Times New Roman"/>
          <w:sz w:val="24"/>
          <w:szCs w:val="24"/>
        </w:rPr>
        <w:t xml:space="preserve">GB/T 16841-2008 </w:t>
      </w:r>
      <w:r>
        <w:rPr>
          <w:rFonts w:ascii="Times New Roman" w:hAnsi="Times New Roman" w:cs="Times New Roman"/>
          <w:sz w:val="24"/>
          <w:szCs w:val="24"/>
        </w:rPr>
        <w:t>能量为</w:t>
      </w:r>
      <w:r>
        <w:rPr>
          <w:rFonts w:ascii="Times New Roman" w:hAnsi="Times New Roman" w:cs="Times New Roman"/>
          <w:sz w:val="24"/>
          <w:szCs w:val="24"/>
        </w:rPr>
        <w:t xml:space="preserve"> 300 keV~25 MeV</w:t>
      </w:r>
      <w:r>
        <w:rPr>
          <w:rFonts w:ascii="Times New Roman" w:hAnsi="Times New Roman" w:cs="Times New Roman"/>
          <w:sz w:val="24"/>
          <w:szCs w:val="24"/>
        </w:rPr>
        <w:t>电子束辐射加工装置</w:t>
      </w:r>
      <w:proofErr w:type="gramStart"/>
      <w:r>
        <w:rPr>
          <w:rFonts w:ascii="Times New Roman" w:hAnsi="Times New Roman" w:cs="Times New Roman"/>
          <w:sz w:val="24"/>
          <w:szCs w:val="24"/>
        </w:rPr>
        <w:t>剂量学导则</w:t>
      </w:r>
      <w:proofErr w:type="gramEnd"/>
    </w:p>
    <w:p>
      <w:pPr>
        <w:pStyle w:val="a7"/>
        <w:spacing w:line="360" w:lineRule="auto"/>
        <w:ind w:left="420" w:firstLineChars="0" w:firstLine="0"/>
        <w:rPr>
          <w:rFonts w:ascii="Times New Roman" w:hAnsi="Times New Roman" w:cs="Times New Roman"/>
          <w:sz w:val="24"/>
          <w:szCs w:val="24"/>
        </w:rPr>
      </w:pPr>
      <w:r>
        <w:rPr>
          <w:rFonts w:ascii="Times New Roman" w:hAnsi="Times New Roman" w:cs="Times New Roman"/>
          <w:sz w:val="24"/>
          <w:szCs w:val="24"/>
        </w:rPr>
        <w:t>GB/T 20130-2006</w:t>
      </w:r>
      <w:r>
        <w:rPr>
          <w:rFonts w:ascii="Times New Roman" w:hAnsi="Times New Roman" w:cs="Times New Roman"/>
          <w:sz w:val="24"/>
          <w:szCs w:val="24"/>
        </w:rPr>
        <w:t>自屏蔽电子束消毒灭菌装置</w:t>
      </w:r>
    </w:p>
    <w:p>
      <w:pPr>
        <w:pStyle w:val="a7"/>
        <w:spacing w:line="360" w:lineRule="auto"/>
        <w:ind w:left="420" w:firstLineChars="0" w:firstLine="0"/>
        <w:rPr>
          <w:rFonts w:ascii="Times New Roman" w:hAnsi="Times New Roman" w:cs="Times New Roman"/>
          <w:sz w:val="24"/>
          <w:szCs w:val="24"/>
        </w:rPr>
      </w:pPr>
      <w:r>
        <w:rPr>
          <w:rFonts w:ascii="Times New Roman" w:hAnsi="Times New Roman" w:cs="Times New Roman"/>
          <w:sz w:val="24"/>
          <w:szCs w:val="24"/>
        </w:rPr>
        <w:t xml:space="preserve">GB/T 25306-2010 </w:t>
      </w:r>
      <w:r>
        <w:rPr>
          <w:rFonts w:ascii="Times New Roman" w:hAnsi="Times New Roman" w:cs="Times New Roman"/>
          <w:sz w:val="24"/>
          <w:szCs w:val="24"/>
        </w:rPr>
        <w:t>辐射加工用电子加速器工程通用规范</w:t>
      </w:r>
    </w:p>
    <w:p>
      <w:pPr>
        <w:pStyle w:val="a7"/>
        <w:spacing w:line="360" w:lineRule="auto"/>
        <w:ind w:left="420" w:firstLineChars="0" w:firstLine="0"/>
        <w:rPr>
          <w:rFonts w:ascii="Times New Roman" w:hAnsi="Times New Roman" w:cs="Times New Roman"/>
          <w:sz w:val="24"/>
          <w:szCs w:val="24"/>
        </w:rPr>
      </w:pPr>
      <w:r>
        <w:rPr>
          <w:rFonts w:ascii="Times New Roman" w:hAnsi="Times New Roman" w:cs="Times New Roman"/>
          <w:sz w:val="24"/>
          <w:szCs w:val="24"/>
        </w:rPr>
        <w:t xml:space="preserve">GB/T 40590-2021 </w:t>
      </w:r>
      <w:r>
        <w:rPr>
          <w:rFonts w:ascii="Times New Roman" w:hAnsi="Times New Roman" w:cs="Times New Roman"/>
          <w:sz w:val="24"/>
          <w:szCs w:val="24"/>
        </w:rPr>
        <w:t>辐射加工用电子加速器装置运行维护管理通用规范</w:t>
      </w:r>
    </w:p>
    <w:p>
      <w:pPr>
        <w:pStyle w:val="a7"/>
        <w:spacing w:line="360" w:lineRule="auto"/>
        <w:ind w:left="420" w:firstLineChars="0" w:firstLine="0"/>
        <w:rPr>
          <w:rFonts w:ascii="Times New Roman" w:hAnsi="Times New Roman" w:cs="Times New Roman"/>
          <w:sz w:val="24"/>
          <w:szCs w:val="24"/>
        </w:rPr>
      </w:pPr>
      <w:r>
        <w:rPr>
          <w:rFonts w:ascii="Times New Roman" w:hAnsi="Times New Roman" w:cs="Times New Roman"/>
          <w:sz w:val="24"/>
          <w:szCs w:val="24"/>
        </w:rPr>
        <w:t xml:space="preserve">GBZ 2.1 </w:t>
      </w:r>
      <w:r>
        <w:rPr>
          <w:rFonts w:ascii="Times New Roman" w:hAnsi="Times New Roman" w:cs="Times New Roman"/>
          <w:sz w:val="24"/>
          <w:szCs w:val="24"/>
        </w:rPr>
        <w:t>工作场所有害因素职业接触限值</w:t>
      </w:r>
      <w:r>
        <w:rPr>
          <w:rFonts w:ascii="Times New Roman" w:hAnsi="Times New Roman" w:cs="Times New Roman"/>
          <w:sz w:val="24"/>
          <w:szCs w:val="24"/>
        </w:rPr>
        <w:t xml:space="preserve"> </w:t>
      </w:r>
      <w:r>
        <w:rPr>
          <w:rFonts w:ascii="Times New Roman" w:hAnsi="Times New Roman" w:cs="Times New Roman"/>
          <w:sz w:val="24"/>
          <w:szCs w:val="24"/>
        </w:rPr>
        <w:t>第</w:t>
      </w:r>
      <w:r>
        <w:rPr>
          <w:rFonts w:ascii="Times New Roman" w:hAnsi="Times New Roman" w:cs="Times New Roman"/>
          <w:sz w:val="24"/>
          <w:szCs w:val="24"/>
        </w:rPr>
        <w:t xml:space="preserve"> 1 </w:t>
      </w:r>
      <w:r>
        <w:rPr>
          <w:rFonts w:ascii="Times New Roman" w:hAnsi="Times New Roman" w:cs="Times New Roman"/>
          <w:sz w:val="24"/>
          <w:szCs w:val="24"/>
        </w:rPr>
        <w:t>部分：化学有害因素</w:t>
      </w:r>
    </w:p>
    <w:p>
      <w:pPr>
        <w:pStyle w:val="a7"/>
        <w:spacing w:line="360" w:lineRule="auto"/>
        <w:ind w:left="420" w:firstLineChars="0" w:firstLine="0"/>
        <w:rPr>
          <w:rFonts w:ascii="Times New Roman" w:hAnsi="Times New Roman" w:cs="Times New Roman"/>
          <w:sz w:val="24"/>
          <w:szCs w:val="24"/>
        </w:rPr>
      </w:pPr>
      <w:r>
        <w:rPr>
          <w:rFonts w:ascii="Times New Roman" w:hAnsi="Times New Roman" w:cs="Times New Roman"/>
          <w:sz w:val="24"/>
          <w:szCs w:val="24"/>
        </w:rPr>
        <w:t xml:space="preserve">GBZ 2.2 </w:t>
      </w:r>
      <w:r>
        <w:rPr>
          <w:rFonts w:ascii="Times New Roman" w:hAnsi="Times New Roman" w:cs="Times New Roman"/>
          <w:sz w:val="24"/>
          <w:szCs w:val="24"/>
        </w:rPr>
        <w:t>工作场所有害因素职业接触限值</w:t>
      </w:r>
      <w:r>
        <w:rPr>
          <w:rFonts w:ascii="Times New Roman" w:hAnsi="Times New Roman" w:cs="Times New Roman"/>
          <w:sz w:val="24"/>
          <w:szCs w:val="24"/>
        </w:rPr>
        <w:t xml:space="preserve"> </w:t>
      </w:r>
      <w:r>
        <w:rPr>
          <w:rFonts w:ascii="Times New Roman" w:hAnsi="Times New Roman" w:cs="Times New Roman"/>
          <w:sz w:val="24"/>
          <w:szCs w:val="24"/>
        </w:rPr>
        <w:t>第</w:t>
      </w:r>
      <w:r>
        <w:rPr>
          <w:rFonts w:ascii="Times New Roman" w:hAnsi="Times New Roman" w:cs="Times New Roman"/>
          <w:sz w:val="24"/>
          <w:szCs w:val="24"/>
        </w:rPr>
        <w:t xml:space="preserve"> 2 </w:t>
      </w:r>
      <w:r>
        <w:rPr>
          <w:rFonts w:ascii="Times New Roman" w:hAnsi="Times New Roman" w:cs="Times New Roman"/>
          <w:sz w:val="24"/>
          <w:szCs w:val="24"/>
        </w:rPr>
        <w:t>部分：物理因素</w:t>
      </w:r>
    </w:p>
    <w:p>
      <w:pPr>
        <w:pStyle w:val="a7"/>
        <w:spacing w:line="360" w:lineRule="auto"/>
        <w:ind w:left="420" w:firstLineChars="0" w:firstLine="0"/>
        <w:rPr>
          <w:rFonts w:ascii="Times New Roman" w:hAnsi="Times New Roman" w:cs="Times New Roman"/>
          <w:sz w:val="24"/>
          <w:szCs w:val="24"/>
        </w:rPr>
      </w:pPr>
      <w:r>
        <w:rPr>
          <w:rFonts w:ascii="Times New Roman" w:hAnsi="Times New Roman" w:cs="Times New Roman"/>
          <w:sz w:val="24"/>
          <w:szCs w:val="24"/>
        </w:rPr>
        <w:t xml:space="preserve">HJ979-2018 </w:t>
      </w:r>
      <w:r>
        <w:rPr>
          <w:rFonts w:ascii="Times New Roman" w:hAnsi="Times New Roman" w:cs="Times New Roman"/>
          <w:sz w:val="24"/>
          <w:szCs w:val="24"/>
        </w:rPr>
        <w:t>电子加速器辐照装置辐射安全和防护</w:t>
      </w:r>
    </w:p>
    <w:bookmarkEnd w:id="3"/>
    <w:p>
      <w:pPr>
        <w:numPr>
          <w:ilvl w:val="0"/>
          <w:numId w:val="4"/>
        </w:numPr>
        <w:spacing w:before="240" w:after="240" w:line="360" w:lineRule="auto"/>
        <w:rPr>
          <w:rFonts w:ascii="黑体" w:eastAsia="黑体"/>
          <w:sz w:val="28"/>
          <w:szCs w:val="28"/>
        </w:rPr>
      </w:pPr>
      <w:r>
        <w:rPr>
          <w:rFonts w:ascii="黑体" w:eastAsia="黑体" w:hAnsi="宋体" w:hint="eastAsia"/>
          <w:sz w:val="28"/>
          <w:szCs w:val="28"/>
        </w:rPr>
        <w:t>标准主要</w:t>
      </w:r>
      <w:r>
        <w:rPr>
          <w:rFonts w:ascii="黑体" w:eastAsia="黑体" w:hAnsi="宋体"/>
          <w:sz w:val="28"/>
          <w:szCs w:val="28"/>
        </w:rPr>
        <w:t>内容的确定</w:t>
      </w:r>
    </w:p>
    <w:p>
      <w:pPr>
        <w:spacing w:before="240" w:after="240" w:line="360" w:lineRule="auto"/>
        <w:ind w:firstLineChars="200" w:firstLine="560"/>
        <w:rPr>
          <w:rFonts w:ascii="Times New Roman" w:hAnsi="Times New Roman" w:cs="Times New Roman"/>
          <w:sz w:val="24"/>
          <w:szCs w:val="24"/>
        </w:rPr>
      </w:pPr>
      <w:r>
        <w:rPr>
          <w:rFonts w:ascii="黑体" w:eastAsia="黑体" w:hint="eastAsia"/>
          <w:sz w:val="28"/>
          <w:szCs w:val="28"/>
        </w:rPr>
        <w:lastRenderedPageBreak/>
        <w:t xml:space="preserve">  </w:t>
      </w:r>
      <w:r>
        <w:rPr>
          <w:rFonts w:ascii="Times New Roman" w:hAnsi="Times New Roman" w:cs="Times New Roman" w:hint="eastAsia"/>
          <w:sz w:val="24"/>
          <w:szCs w:val="24"/>
        </w:rPr>
        <w:t>本标准主要以</w:t>
      </w:r>
      <w:r>
        <w:rPr>
          <w:rFonts w:ascii="Times New Roman" w:hAnsi="Times New Roman" w:cs="Times New Roman" w:hint="eastAsia"/>
          <w:sz w:val="24"/>
          <w:szCs w:val="24"/>
        </w:rPr>
        <w:t>HJH-979</w:t>
      </w:r>
      <w:r>
        <w:rPr>
          <w:rFonts w:ascii="Times New Roman" w:hAnsi="Times New Roman" w:cs="Times New Roman" w:hint="eastAsia"/>
          <w:sz w:val="24"/>
          <w:szCs w:val="24"/>
        </w:rPr>
        <w:t>为参考对象，同时还参考了国家现有的其他类型的标准，最后在结合自屏蔽电子加速器自身特点，确定了如下几点内容：</w:t>
      </w:r>
    </w:p>
    <w:p>
      <w:pPr>
        <w:spacing w:before="240" w:after="240"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一是对本标准的能量范围进行定义，明确规定了本标准适用于</w:t>
      </w:r>
      <w:r>
        <w:rPr>
          <w:rFonts w:ascii="Times New Roman" w:hAnsi="Times New Roman" w:cs="Times New Roman" w:hint="eastAsia"/>
          <w:sz w:val="24"/>
          <w:szCs w:val="24"/>
        </w:rPr>
        <w:t>0.5MeV~5MeV</w:t>
      </w:r>
      <w:r>
        <w:rPr>
          <w:rFonts w:ascii="Times New Roman" w:hAnsi="Times New Roman" w:cs="Times New Roman" w:hint="eastAsia"/>
          <w:sz w:val="24"/>
          <w:szCs w:val="24"/>
        </w:rPr>
        <w:t>的自屏蔽电子加速器，同时还对自屏蔽电子加速器所涉及的一些术语进行定义，其中包含了自屏蔽电子加速器所特有的加速器主机和辐照室的定义等。</w:t>
      </w:r>
    </w:p>
    <w:p>
      <w:pPr>
        <w:spacing w:before="240" w:after="240"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二是对本标准所提出的电子加速器规定了一些所必须的要求，比如有辐射安全要求、辐射防护要求以及辐射监测要求等，上述的规定保证了自屏蔽电子加速器能够满足最基本的安全标准，在制造以及使用过程中其所产生的辐射剂量能够满足相关标准剂量的规定。</w:t>
      </w:r>
    </w:p>
    <w:p>
      <w:pPr>
        <w:spacing w:before="240" w:after="240"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三是对辐射屏蔽要求以及辐射安全设计做出相关规定，为便于辐射屏蔽的计算在本标准中不仅定义了屏蔽设计的原则还给出相关的计算案例（见附录</w:t>
      </w:r>
      <w:r>
        <w:rPr>
          <w:rFonts w:ascii="Times New Roman" w:hAnsi="Times New Roman" w:cs="Times New Roman" w:hint="eastAsia"/>
          <w:sz w:val="24"/>
          <w:szCs w:val="24"/>
        </w:rPr>
        <w:t>A</w:t>
      </w:r>
      <w:r>
        <w:rPr>
          <w:rFonts w:ascii="Times New Roman" w:hAnsi="Times New Roman" w:cs="Times New Roman" w:hint="eastAsia"/>
          <w:sz w:val="24"/>
          <w:szCs w:val="24"/>
        </w:rPr>
        <w:t>和附录</w:t>
      </w:r>
      <w:r>
        <w:rPr>
          <w:rFonts w:ascii="Times New Roman" w:hAnsi="Times New Roman" w:cs="Times New Roman" w:hint="eastAsia"/>
          <w:sz w:val="24"/>
          <w:szCs w:val="24"/>
        </w:rPr>
        <w:t>B</w:t>
      </w:r>
      <w:r>
        <w:rPr>
          <w:rFonts w:ascii="Times New Roman" w:hAnsi="Times New Roman" w:cs="Times New Roman" w:hint="eastAsia"/>
          <w:sz w:val="24"/>
          <w:szCs w:val="24"/>
        </w:rPr>
        <w:t>），能够使得其他企业能够参照本案例进行屏蔽防护验证性计算。除此之外对于自屏蔽电子加速器还规定了辐射安全设计，除了</w:t>
      </w:r>
      <w:r>
        <w:rPr>
          <w:rFonts w:ascii="Times New Roman" w:hAnsi="Times New Roman" w:cs="Times New Roman" w:hint="eastAsia"/>
          <w:sz w:val="24"/>
          <w:szCs w:val="24"/>
        </w:rPr>
        <w:t>HJ979-2018</w:t>
      </w:r>
      <w:r>
        <w:rPr>
          <w:rFonts w:ascii="Times New Roman" w:hAnsi="Times New Roman" w:cs="Times New Roman" w:hint="eastAsia"/>
          <w:sz w:val="24"/>
          <w:szCs w:val="24"/>
        </w:rPr>
        <w:t>标准里所规定的一些安全</w:t>
      </w:r>
      <w:proofErr w:type="gramStart"/>
      <w:r>
        <w:rPr>
          <w:rFonts w:ascii="Times New Roman" w:hAnsi="Times New Roman" w:cs="Times New Roman" w:hint="eastAsia"/>
          <w:sz w:val="24"/>
          <w:szCs w:val="24"/>
        </w:rPr>
        <w:t>联锁</w:t>
      </w:r>
      <w:proofErr w:type="gramEnd"/>
      <w:r>
        <w:rPr>
          <w:rFonts w:ascii="Times New Roman" w:hAnsi="Times New Roman" w:cs="Times New Roman" w:hint="eastAsia"/>
          <w:sz w:val="24"/>
          <w:szCs w:val="24"/>
        </w:rPr>
        <w:t>以外针对自屏蔽电子加速器的特性还新增了机械</w:t>
      </w:r>
      <w:proofErr w:type="gramStart"/>
      <w:r>
        <w:rPr>
          <w:rFonts w:ascii="Times New Roman" w:hAnsi="Times New Roman" w:cs="Times New Roman" w:hint="eastAsia"/>
          <w:sz w:val="24"/>
          <w:szCs w:val="24"/>
        </w:rPr>
        <w:t>联锁</w:t>
      </w:r>
      <w:proofErr w:type="gramEnd"/>
      <w:r>
        <w:rPr>
          <w:rFonts w:ascii="Times New Roman" w:hAnsi="Times New Roman" w:cs="Times New Roman" w:hint="eastAsia"/>
          <w:sz w:val="24"/>
          <w:szCs w:val="24"/>
        </w:rPr>
        <w:t>，进一步确保自屏蔽电子加速器在运行过程中的安全可靠性。</w:t>
      </w:r>
    </w:p>
    <w:p>
      <w:pPr>
        <w:spacing w:before="240" w:after="240"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四是对自屏蔽电子加速器的屏蔽材料进行规定以及其他的一些要求，在这块内容中明确给出了一些常用的屏蔽材料作为参考，同时还提出了电气系统、给水系统、通风系统、防火系统等要求。</w:t>
      </w:r>
    </w:p>
    <w:p>
      <w:pPr>
        <w:spacing w:before="240" w:after="240"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五是提出了日常检修记录，在这里详细规定了对于电子加速器日常检修要求及记录。</w:t>
      </w:r>
    </w:p>
    <w:p>
      <w:pPr>
        <w:spacing w:before="240" w:after="240"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本标准主要是由上述五个部分的内容构成，涵盖了对于自屏蔽电子加速器使用、辐射安全防护、辐射屏蔽设计等重要内容，确保其能起到</w:t>
      </w:r>
      <w:proofErr w:type="gramStart"/>
      <w:r>
        <w:rPr>
          <w:rFonts w:ascii="Times New Roman" w:hAnsi="Times New Roman" w:cs="Times New Roman" w:hint="eastAsia"/>
          <w:sz w:val="24"/>
          <w:szCs w:val="24"/>
        </w:rPr>
        <w:t>指导自屏蔽</w:t>
      </w:r>
      <w:proofErr w:type="gramEnd"/>
      <w:r>
        <w:rPr>
          <w:rFonts w:ascii="Times New Roman" w:hAnsi="Times New Roman" w:cs="Times New Roman" w:hint="eastAsia"/>
          <w:sz w:val="24"/>
          <w:szCs w:val="24"/>
        </w:rPr>
        <w:t>电子加速器生产、制造的作用。</w:t>
      </w:r>
    </w:p>
    <w:p>
      <w:pPr>
        <w:numPr>
          <w:ilvl w:val="0"/>
          <w:numId w:val="4"/>
        </w:numPr>
        <w:spacing w:before="240" w:after="240" w:line="360" w:lineRule="auto"/>
        <w:rPr>
          <w:rFonts w:ascii="黑体" w:eastAsia="黑体" w:hAnsi="宋体"/>
          <w:sz w:val="28"/>
          <w:szCs w:val="28"/>
        </w:rPr>
      </w:pPr>
      <w:r>
        <w:rPr>
          <w:rFonts w:ascii="黑体" w:eastAsia="黑体" w:hAnsi="宋体" w:hint="eastAsia"/>
          <w:sz w:val="28"/>
          <w:szCs w:val="28"/>
        </w:rPr>
        <w:t>标准水平</w:t>
      </w:r>
      <w:r>
        <w:rPr>
          <w:rFonts w:ascii="黑体" w:eastAsia="黑体" w:hAnsi="宋体"/>
          <w:sz w:val="28"/>
          <w:szCs w:val="28"/>
        </w:rPr>
        <w:t>分析</w:t>
      </w:r>
    </w:p>
    <w:p>
      <w:pPr>
        <w:spacing w:before="240" w:after="240" w:line="360" w:lineRule="auto"/>
        <w:ind w:firstLineChars="200" w:firstLine="480"/>
        <w:rPr>
          <w:rFonts w:eastAsia="黑体"/>
          <w:sz w:val="28"/>
          <w:szCs w:val="28"/>
        </w:rPr>
      </w:pPr>
      <w:r>
        <w:rPr>
          <w:rFonts w:ascii="宋体" w:hAnsi="宋体" w:hint="eastAsia"/>
          <w:color w:val="000000"/>
          <w:kern w:val="0"/>
          <w:sz w:val="24"/>
        </w:rPr>
        <w:lastRenderedPageBreak/>
        <w:t>本标准主要参与单位有中广</w:t>
      </w:r>
      <w:proofErr w:type="gramStart"/>
      <w:r>
        <w:rPr>
          <w:rFonts w:ascii="宋体" w:hAnsi="宋体" w:hint="eastAsia"/>
          <w:color w:val="000000"/>
          <w:kern w:val="0"/>
          <w:sz w:val="24"/>
        </w:rPr>
        <w:t>核达胜</w:t>
      </w:r>
      <w:proofErr w:type="gramEnd"/>
      <w:r>
        <w:rPr>
          <w:rFonts w:ascii="宋体" w:hAnsi="宋体" w:hint="eastAsia"/>
          <w:color w:val="000000"/>
          <w:kern w:val="0"/>
          <w:sz w:val="24"/>
        </w:rPr>
        <w:t>加速器技术有限公司、中国原子能科学研究院、江苏智研科技有限公司、</w:t>
      </w:r>
      <w:proofErr w:type="gramStart"/>
      <w:r>
        <w:rPr>
          <w:rFonts w:ascii="宋体" w:hAnsi="宋体" w:hint="eastAsia"/>
          <w:color w:val="000000"/>
          <w:kern w:val="0"/>
          <w:sz w:val="24"/>
        </w:rPr>
        <w:t>生态环境部核与</w:t>
      </w:r>
      <w:proofErr w:type="gramEnd"/>
      <w:r>
        <w:rPr>
          <w:rFonts w:ascii="宋体" w:hAnsi="宋体" w:hint="eastAsia"/>
          <w:color w:val="000000"/>
          <w:kern w:val="0"/>
          <w:sz w:val="24"/>
        </w:rPr>
        <w:t>辐射安全中心、</w:t>
      </w:r>
      <w:proofErr w:type="gramStart"/>
      <w:r>
        <w:rPr>
          <w:rFonts w:ascii="宋体" w:hAnsi="宋体" w:hint="eastAsia"/>
          <w:color w:val="000000"/>
          <w:kern w:val="0"/>
          <w:sz w:val="24"/>
        </w:rPr>
        <w:t>山东蓝孚高能物理</w:t>
      </w:r>
      <w:proofErr w:type="gramEnd"/>
      <w:r>
        <w:rPr>
          <w:rFonts w:ascii="宋体" w:hAnsi="宋体" w:hint="eastAsia"/>
          <w:color w:val="000000"/>
          <w:kern w:val="0"/>
          <w:sz w:val="24"/>
        </w:rPr>
        <w:t>技术股份有限公司、中广核辐照技术有限公司、苏州市生态环境局、苏州大学。上述单位有的是在加速器行业内耕耘多年积累了许多自屏蔽电子加速器制造与生产经验，有的是主管相关核与辐射安全工作的主管部门对于辐射安全的法律法规了解颇深，因此在上述各个单位的参与下，本标准的制定不仅涵盖了自屏蔽电子加速器行业内制造的先进经验而且对于自屏蔽电子加速器辐射防护的安全也将有指导作用能够填补关于工业用自屏蔽电子加速器制造过程中所缺少相关标准的空白。同时对业内自屏蔽电子加速器的生产还能够起到相关的指导作用。</w:t>
      </w:r>
    </w:p>
    <w:p>
      <w:pPr>
        <w:numPr>
          <w:ilvl w:val="0"/>
          <w:numId w:val="4"/>
        </w:numPr>
        <w:spacing w:before="240" w:after="240" w:line="360" w:lineRule="auto"/>
        <w:rPr>
          <w:rFonts w:ascii="黑体" w:eastAsia="黑体" w:hAnsi="宋体"/>
          <w:sz w:val="28"/>
          <w:szCs w:val="28"/>
        </w:rPr>
      </w:pPr>
      <w:r>
        <w:rPr>
          <w:rFonts w:ascii="黑体" w:eastAsia="黑体" w:hAnsi="宋体" w:hint="eastAsia"/>
          <w:sz w:val="28"/>
          <w:szCs w:val="28"/>
        </w:rPr>
        <w:t>与有关</w:t>
      </w:r>
      <w:r>
        <w:rPr>
          <w:rFonts w:ascii="黑体" w:eastAsia="黑体" w:hAnsi="宋体"/>
          <w:sz w:val="28"/>
          <w:szCs w:val="28"/>
        </w:rPr>
        <w:t>的现行法律</w:t>
      </w:r>
      <w:r>
        <w:rPr>
          <w:rFonts w:ascii="黑体" w:eastAsia="黑体" w:hAnsi="宋体" w:hint="eastAsia"/>
          <w:sz w:val="28"/>
          <w:szCs w:val="28"/>
        </w:rPr>
        <w:t>、</w:t>
      </w:r>
      <w:r>
        <w:rPr>
          <w:rFonts w:ascii="黑体" w:eastAsia="黑体" w:hAnsi="宋体"/>
          <w:sz w:val="28"/>
          <w:szCs w:val="28"/>
        </w:rPr>
        <w:t>法规</w:t>
      </w:r>
      <w:r>
        <w:rPr>
          <w:rFonts w:ascii="黑体" w:eastAsia="黑体" w:hAnsi="宋体" w:hint="eastAsia"/>
          <w:sz w:val="28"/>
          <w:szCs w:val="28"/>
        </w:rPr>
        <w:t>和</w:t>
      </w:r>
      <w:r>
        <w:rPr>
          <w:rFonts w:ascii="黑体" w:eastAsia="黑体" w:hAnsi="宋体"/>
          <w:sz w:val="28"/>
          <w:szCs w:val="28"/>
        </w:rPr>
        <w:t>强制性国家标准的关系</w:t>
      </w:r>
    </w:p>
    <w:p>
      <w:pPr>
        <w:spacing w:before="240" w:after="240"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本团体标准与有关</w:t>
      </w:r>
      <w:r>
        <w:rPr>
          <w:rFonts w:ascii="Times New Roman" w:hAnsi="Times New Roman" w:cs="Times New Roman"/>
          <w:sz w:val="24"/>
          <w:szCs w:val="24"/>
        </w:rPr>
        <w:t>的现行法律</w:t>
      </w:r>
      <w:r>
        <w:rPr>
          <w:rFonts w:ascii="Times New Roman" w:hAnsi="Times New Roman" w:cs="Times New Roman" w:hint="eastAsia"/>
          <w:sz w:val="24"/>
          <w:szCs w:val="24"/>
        </w:rPr>
        <w:t>、</w:t>
      </w:r>
      <w:r>
        <w:rPr>
          <w:rFonts w:ascii="Times New Roman" w:hAnsi="Times New Roman" w:cs="Times New Roman"/>
          <w:sz w:val="24"/>
          <w:szCs w:val="24"/>
        </w:rPr>
        <w:t>法规</w:t>
      </w:r>
      <w:r>
        <w:rPr>
          <w:rFonts w:ascii="Times New Roman" w:hAnsi="Times New Roman" w:cs="Times New Roman" w:hint="eastAsia"/>
          <w:sz w:val="24"/>
          <w:szCs w:val="24"/>
        </w:rPr>
        <w:t>和</w:t>
      </w:r>
      <w:r>
        <w:rPr>
          <w:rFonts w:ascii="Times New Roman" w:hAnsi="Times New Roman" w:cs="Times New Roman"/>
          <w:sz w:val="24"/>
          <w:szCs w:val="24"/>
        </w:rPr>
        <w:t>强制性国家标准</w:t>
      </w:r>
      <w:r>
        <w:rPr>
          <w:rFonts w:ascii="Times New Roman" w:hAnsi="Times New Roman" w:cs="Times New Roman" w:hint="eastAsia"/>
          <w:sz w:val="24"/>
          <w:szCs w:val="24"/>
        </w:rPr>
        <w:t>互为补充</w:t>
      </w:r>
      <w:r>
        <w:rPr>
          <w:rFonts w:ascii="Times New Roman" w:hAnsi="Times New Roman" w:cs="Times New Roman"/>
          <w:sz w:val="24"/>
          <w:szCs w:val="24"/>
        </w:rPr>
        <w:t>关系</w:t>
      </w:r>
      <w:r>
        <w:rPr>
          <w:rFonts w:ascii="Times New Roman" w:hAnsi="Times New Roman" w:cs="Times New Roman" w:hint="eastAsia"/>
          <w:sz w:val="24"/>
          <w:szCs w:val="24"/>
        </w:rPr>
        <w:t>，与现有标准不一致的，以本标准意见为准。</w:t>
      </w:r>
    </w:p>
    <w:p>
      <w:pPr>
        <w:numPr>
          <w:ilvl w:val="0"/>
          <w:numId w:val="4"/>
        </w:numPr>
        <w:spacing w:before="240" w:after="240" w:line="360" w:lineRule="auto"/>
        <w:rPr>
          <w:rFonts w:ascii="黑体" w:eastAsia="黑体"/>
          <w:sz w:val="28"/>
          <w:szCs w:val="28"/>
        </w:rPr>
      </w:pPr>
      <w:r>
        <w:rPr>
          <w:rFonts w:ascii="黑体" w:eastAsia="黑体" w:hint="eastAsia"/>
          <w:sz w:val="28"/>
          <w:szCs w:val="28"/>
        </w:rPr>
        <w:t>重大分歧意见的处理经过和依据</w:t>
      </w:r>
    </w:p>
    <w:p>
      <w:pPr>
        <w:spacing w:before="240" w:after="240"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本标准于</w:t>
      </w:r>
      <w:r>
        <w:rPr>
          <w:rFonts w:ascii="Times New Roman" w:hAnsi="Times New Roman" w:cs="Times New Roman" w:hint="eastAsia"/>
          <w:sz w:val="24"/>
          <w:szCs w:val="24"/>
        </w:rPr>
        <w:t>2023</w:t>
      </w:r>
      <w:r>
        <w:rPr>
          <w:rFonts w:ascii="Times New Roman" w:hAnsi="Times New Roman" w:cs="Times New Roman" w:hint="eastAsia"/>
          <w:sz w:val="24"/>
          <w:szCs w:val="24"/>
        </w:rPr>
        <w:t>年</w:t>
      </w:r>
      <w:r>
        <w:rPr>
          <w:rFonts w:ascii="Times New Roman" w:hAnsi="Times New Roman" w:cs="Times New Roman" w:hint="eastAsia"/>
          <w:sz w:val="24"/>
          <w:szCs w:val="24"/>
        </w:rPr>
        <w:t>11</w:t>
      </w:r>
      <w:r>
        <w:rPr>
          <w:rFonts w:ascii="Times New Roman" w:hAnsi="Times New Roman" w:cs="Times New Roman" w:hint="eastAsia"/>
          <w:sz w:val="24"/>
          <w:szCs w:val="24"/>
        </w:rPr>
        <w:t>月</w:t>
      </w:r>
      <w:r>
        <w:rPr>
          <w:rFonts w:ascii="Times New Roman" w:hAnsi="Times New Roman" w:cs="Times New Roman" w:hint="eastAsia"/>
          <w:sz w:val="24"/>
          <w:szCs w:val="24"/>
        </w:rPr>
        <w:t>1</w:t>
      </w:r>
      <w:r>
        <w:rPr>
          <w:rFonts w:ascii="Times New Roman" w:hAnsi="Times New Roman" w:cs="Times New Roman" w:hint="eastAsia"/>
          <w:sz w:val="24"/>
          <w:szCs w:val="24"/>
        </w:rPr>
        <w:t>号完成初稿，</w:t>
      </w:r>
      <w:r>
        <w:rPr>
          <w:rFonts w:ascii="Times New Roman" w:hAnsi="Times New Roman" w:cs="Times New Roman" w:hint="eastAsia"/>
          <w:sz w:val="24"/>
          <w:szCs w:val="24"/>
        </w:rPr>
        <w:t>2023</w:t>
      </w:r>
      <w:r>
        <w:rPr>
          <w:rFonts w:ascii="Times New Roman" w:hAnsi="Times New Roman" w:cs="Times New Roman" w:hint="eastAsia"/>
          <w:sz w:val="24"/>
          <w:szCs w:val="24"/>
        </w:rPr>
        <w:t>年</w:t>
      </w:r>
      <w:r>
        <w:rPr>
          <w:rFonts w:ascii="Times New Roman" w:hAnsi="Times New Roman" w:cs="Times New Roman" w:hint="eastAsia"/>
          <w:sz w:val="24"/>
          <w:szCs w:val="24"/>
        </w:rPr>
        <w:t>11</w:t>
      </w:r>
      <w:r>
        <w:rPr>
          <w:rFonts w:ascii="Times New Roman" w:hAnsi="Times New Roman" w:cs="Times New Roman" w:hint="eastAsia"/>
          <w:sz w:val="24"/>
          <w:szCs w:val="24"/>
        </w:rPr>
        <w:t>月</w:t>
      </w:r>
      <w:r>
        <w:rPr>
          <w:rFonts w:ascii="Times New Roman" w:hAnsi="Times New Roman" w:cs="Times New Roman" w:hint="eastAsia"/>
          <w:sz w:val="24"/>
          <w:szCs w:val="24"/>
        </w:rPr>
        <w:t>20</w:t>
      </w:r>
      <w:r>
        <w:rPr>
          <w:rFonts w:ascii="Times New Roman" w:hAnsi="Times New Roman" w:cs="Times New Roman" w:hint="eastAsia"/>
          <w:sz w:val="24"/>
          <w:szCs w:val="24"/>
        </w:rPr>
        <w:t>号由中广</w:t>
      </w:r>
      <w:proofErr w:type="gramStart"/>
      <w:r>
        <w:rPr>
          <w:rFonts w:ascii="Times New Roman" w:hAnsi="Times New Roman" w:cs="Times New Roman" w:hint="eastAsia"/>
          <w:sz w:val="24"/>
          <w:szCs w:val="24"/>
        </w:rPr>
        <w:t>核达胜</w:t>
      </w:r>
      <w:proofErr w:type="gramEnd"/>
      <w:r>
        <w:rPr>
          <w:rFonts w:ascii="Times New Roman" w:hAnsi="Times New Roman" w:cs="Times New Roman" w:hint="eastAsia"/>
          <w:sz w:val="24"/>
          <w:szCs w:val="24"/>
        </w:rPr>
        <w:t>公司牵头组织，曾自强专家作为专家组组长进行第一次讨论，在讨论过程中主要由如下几点重大分歧意见：</w:t>
      </w:r>
    </w:p>
    <w:p>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、“明确监督区、控制区的划分”，针对该问题后面经过专家一致同意拟在</w:t>
      </w:r>
      <w:r>
        <w:rPr>
          <w:rFonts w:ascii="Times New Roman" w:hAnsi="Times New Roman" w:cs="Times New Roman" w:hint="eastAsia"/>
          <w:sz w:val="24"/>
          <w:szCs w:val="24"/>
        </w:rPr>
        <w:t>GB18871</w:t>
      </w:r>
      <w:r>
        <w:rPr>
          <w:rFonts w:ascii="Times New Roman" w:hAnsi="Times New Roman" w:cs="Times New Roman" w:hint="eastAsia"/>
          <w:sz w:val="24"/>
          <w:szCs w:val="24"/>
        </w:rPr>
        <w:t>的基础之上结合自屏蔽电子加速器运行特点进行修改如下：</w:t>
      </w:r>
      <w:r>
        <w:rPr>
          <w:rFonts w:ascii="Times New Roman" w:hAnsi="Times New Roman" w:cs="Times New Roman"/>
          <w:sz w:val="24"/>
          <w:szCs w:val="24"/>
        </w:rPr>
        <w:t>控制区，如辐照室及产品出入口以内的区域</w:t>
      </w:r>
      <w:r>
        <w:rPr>
          <w:rFonts w:ascii="Times New Roman" w:hAnsi="Times New Roman" w:cs="Times New Roman"/>
          <w:sz w:val="24"/>
          <w:szCs w:val="24"/>
        </w:rPr>
        <w:t>;</w:t>
      </w:r>
      <w:r>
        <w:rPr>
          <w:rFonts w:ascii="Times New Roman" w:hAnsi="Times New Roman" w:cs="Times New Roman"/>
          <w:sz w:val="24"/>
          <w:szCs w:val="24"/>
        </w:rPr>
        <w:t>监督区，如设备操作区、未被划入控制区的电子加速器辐照装置辅助设施区和其他需要经常对职业照射条件进行监督和评价的区域。</w:t>
      </w:r>
    </w:p>
    <w:p>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、“考虑增加现场使用可移动加速器的辐射防护要求”，经过专家讨论针对该问题在标准上增加一条“</w:t>
      </w:r>
      <w:r>
        <w:rPr>
          <w:rFonts w:ascii="Times New Roman" w:hAnsi="Times New Roman" w:cs="Times New Roman"/>
          <w:sz w:val="24"/>
          <w:szCs w:val="24"/>
        </w:rPr>
        <w:t xml:space="preserve">5.3.6 </w:t>
      </w:r>
      <w:r>
        <w:rPr>
          <w:rFonts w:ascii="Times New Roman" w:hAnsi="Times New Roman" w:cs="Times New Roman"/>
          <w:sz w:val="24"/>
          <w:szCs w:val="24"/>
        </w:rPr>
        <w:t>移动式工业用自屏蔽电子加速器在更换使用场地后应满足</w:t>
      </w:r>
      <w:r>
        <w:rPr>
          <w:rFonts w:ascii="Times New Roman" w:hAnsi="Times New Roman" w:cs="Times New Roman"/>
          <w:sz w:val="24"/>
          <w:szCs w:val="24"/>
        </w:rPr>
        <w:t>GB18871</w:t>
      </w:r>
      <w:r>
        <w:rPr>
          <w:rFonts w:ascii="Times New Roman" w:hAnsi="Times New Roman" w:cs="Times New Roman"/>
          <w:sz w:val="24"/>
          <w:szCs w:val="24"/>
        </w:rPr>
        <w:t>的剂量控制要求</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hint="eastAsia"/>
          <w:sz w:val="24"/>
          <w:szCs w:val="24"/>
        </w:rPr>
        <w:t>该条增加获得专家的一致同意。</w:t>
      </w:r>
    </w:p>
    <w:p>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、“对主机室和辐照室应重新定义</w:t>
      </w:r>
      <w:r>
        <w:rPr>
          <w:rFonts w:ascii="Times New Roman" w:hAnsi="Times New Roman" w:cs="Times New Roman"/>
          <w:sz w:val="24"/>
          <w:szCs w:val="24"/>
        </w:rPr>
        <w:t>”</w:t>
      </w:r>
      <w:r>
        <w:rPr>
          <w:rFonts w:ascii="Times New Roman" w:hAnsi="Times New Roman" w:cs="Times New Roman" w:hint="eastAsia"/>
          <w:sz w:val="24"/>
          <w:szCs w:val="24"/>
        </w:rPr>
        <w:t>，各位专家结合自屏蔽电子加速器没有混凝土屏蔽层等特性重新定义</w:t>
      </w:r>
      <w:proofErr w:type="gramStart"/>
      <w:r>
        <w:rPr>
          <w:rFonts w:ascii="Times New Roman" w:hAnsi="Times New Roman" w:cs="Times New Roman" w:hint="eastAsia"/>
          <w:sz w:val="24"/>
          <w:szCs w:val="24"/>
        </w:rPr>
        <w:t>主机室</w:t>
      </w:r>
      <w:proofErr w:type="gramEnd"/>
      <w:r>
        <w:rPr>
          <w:rFonts w:ascii="Times New Roman" w:hAnsi="Times New Roman" w:cs="Times New Roman" w:hint="eastAsia"/>
          <w:sz w:val="24"/>
          <w:szCs w:val="24"/>
        </w:rPr>
        <w:t>和辐照室，修改后如下：“</w:t>
      </w:r>
      <w:r>
        <w:rPr>
          <w:rFonts w:ascii="Times New Roman" w:hAnsi="Times New Roman" w:cs="Times New Roman"/>
          <w:sz w:val="24"/>
          <w:szCs w:val="24"/>
        </w:rPr>
        <w:t>加速器主机</w:t>
      </w:r>
      <w:r>
        <w:rPr>
          <w:rFonts w:ascii="Times New Roman" w:hAnsi="Times New Roman" w:cs="Times New Roman" w:hint="eastAsia"/>
          <w:sz w:val="24"/>
          <w:szCs w:val="24"/>
        </w:rPr>
        <w:t>定义</w:t>
      </w:r>
      <w:r>
        <w:rPr>
          <w:rFonts w:ascii="Times New Roman" w:hAnsi="Times New Roman" w:cs="Times New Roman" w:hint="eastAsia"/>
          <w:sz w:val="24"/>
          <w:szCs w:val="24"/>
        </w:rPr>
        <w:lastRenderedPageBreak/>
        <w:t>为</w:t>
      </w:r>
      <w:r>
        <w:rPr>
          <w:rFonts w:ascii="Times New Roman" w:hAnsi="Times New Roman" w:cs="Times New Roman"/>
          <w:sz w:val="24"/>
          <w:szCs w:val="24"/>
        </w:rPr>
        <w:t>产生和加速电子束的装置。辐照室</w:t>
      </w:r>
      <w:r>
        <w:rPr>
          <w:rFonts w:ascii="Times New Roman" w:hAnsi="Times New Roman" w:cs="Times New Roman" w:hint="eastAsia"/>
          <w:sz w:val="24"/>
          <w:szCs w:val="24"/>
        </w:rPr>
        <w:t>定义为</w:t>
      </w:r>
      <w:r>
        <w:rPr>
          <w:rFonts w:ascii="Times New Roman" w:hAnsi="Times New Roman" w:cs="Times New Roman"/>
          <w:sz w:val="24"/>
          <w:szCs w:val="24"/>
        </w:rPr>
        <w:t>电子加速器发出射线形成辐射场，完成辐射加工工艺过程的空间结构</w:t>
      </w:r>
      <w:r>
        <w:rPr>
          <w:rFonts w:ascii="Times New Roman" w:hAnsi="Times New Roman" w:cs="Times New Roman" w:hint="eastAsia"/>
          <w:sz w:val="24"/>
          <w:szCs w:val="24"/>
        </w:rPr>
        <w:t>”</w:t>
      </w:r>
      <w:r>
        <w:rPr>
          <w:rFonts w:ascii="Times New Roman" w:hAnsi="Times New Roman" w:cs="Times New Roman"/>
          <w:sz w:val="24"/>
          <w:szCs w:val="24"/>
        </w:rPr>
        <w:t>。</w:t>
      </w:r>
    </w:p>
    <w:p>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、“安全设施的优化和分类，明确安全设施的必要性</w:t>
      </w:r>
      <w:r>
        <w:rPr>
          <w:rFonts w:ascii="Times New Roman" w:hAnsi="Times New Roman" w:cs="Times New Roman"/>
          <w:sz w:val="24"/>
          <w:szCs w:val="24"/>
        </w:rPr>
        <w:t>”</w:t>
      </w:r>
      <w:r>
        <w:rPr>
          <w:rFonts w:ascii="Times New Roman" w:hAnsi="Times New Roman" w:cs="Times New Roman" w:hint="eastAsia"/>
          <w:sz w:val="24"/>
          <w:szCs w:val="24"/>
        </w:rPr>
        <w:t>。对于该问题各位专家均持有不同意见，最后各位专家决定根据</w:t>
      </w:r>
      <w:r>
        <w:rPr>
          <w:rFonts w:ascii="Times New Roman" w:hAnsi="Times New Roman" w:cs="Times New Roman" w:hint="eastAsia"/>
          <w:sz w:val="24"/>
          <w:szCs w:val="24"/>
        </w:rPr>
        <w:t>HJH979-2018</w:t>
      </w:r>
      <w:r>
        <w:rPr>
          <w:rFonts w:ascii="Times New Roman" w:hAnsi="Times New Roman" w:cs="Times New Roman" w:hint="eastAsia"/>
          <w:sz w:val="24"/>
          <w:szCs w:val="24"/>
        </w:rPr>
        <w:t>的标准，在本标准上加注“机械</w:t>
      </w:r>
      <w:proofErr w:type="gramStart"/>
      <w:r>
        <w:rPr>
          <w:rFonts w:ascii="Times New Roman" w:hAnsi="Times New Roman" w:cs="Times New Roman" w:hint="eastAsia"/>
          <w:sz w:val="24"/>
          <w:szCs w:val="24"/>
        </w:rPr>
        <w:t>联锁</w:t>
      </w:r>
      <w:proofErr w:type="gramEnd"/>
      <w:r>
        <w:rPr>
          <w:rFonts w:ascii="Times New Roman" w:hAnsi="Times New Roman" w:cs="Times New Roman" w:hint="eastAsia"/>
          <w:sz w:val="24"/>
          <w:szCs w:val="24"/>
        </w:rPr>
        <w:t>，并对机械</w:t>
      </w:r>
      <w:proofErr w:type="gramStart"/>
      <w:r>
        <w:rPr>
          <w:rFonts w:ascii="Times New Roman" w:hAnsi="Times New Roman" w:cs="Times New Roman" w:hint="eastAsia"/>
          <w:sz w:val="24"/>
          <w:szCs w:val="24"/>
        </w:rPr>
        <w:t>联锁</w:t>
      </w:r>
      <w:proofErr w:type="gramEnd"/>
      <w:r>
        <w:rPr>
          <w:rFonts w:ascii="Times New Roman" w:hAnsi="Times New Roman" w:cs="Times New Roman" w:hint="eastAsia"/>
          <w:sz w:val="24"/>
          <w:szCs w:val="24"/>
        </w:rPr>
        <w:t>定义为</w:t>
      </w:r>
      <w:r>
        <w:rPr>
          <w:rFonts w:ascii="Times New Roman" w:hAnsi="Times New Roman" w:cs="Times New Roman"/>
          <w:sz w:val="24"/>
          <w:szCs w:val="24"/>
        </w:rPr>
        <w:t>辐照室开启闭合需要增设机械保护装置</w:t>
      </w:r>
      <w:r>
        <w:rPr>
          <w:rFonts w:ascii="Times New Roman" w:hAnsi="Times New Roman" w:cs="Times New Roman"/>
          <w:sz w:val="24"/>
          <w:szCs w:val="24"/>
        </w:rPr>
        <w:t>”</w:t>
      </w:r>
      <w:r>
        <w:rPr>
          <w:rFonts w:ascii="Times New Roman" w:hAnsi="Times New Roman" w:cs="Times New Roman"/>
          <w:sz w:val="24"/>
          <w:szCs w:val="24"/>
        </w:rPr>
        <w:t>。</w:t>
      </w:r>
    </w:p>
    <w:p>
      <w:pPr>
        <w:spacing w:before="240" w:after="240"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在第一次专家讨论之后对标准进行修改，之后于</w:t>
      </w:r>
      <w:r>
        <w:rPr>
          <w:rFonts w:ascii="Times New Roman" w:hAnsi="Times New Roman" w:cs="Times New Roman" w:hint="eastAsia"/>
          <w:sz w:val="24"/>
          <w:szCs w:val="24"/>
        </w:rPr>
        <w:t>2024</w:t>
      </w:r>
      <w:r>
        <w:rPr>
          <w:rFonts w:ascii="Times New Roman" w:hAnsi="Times New Roman" w:cs="Times New Roman" w:hint="eastAsia"/>
          <w:sz w:val="24"/>
          <w:szCs w:val="24"/>
        </w:rPr>
        <w:t>年</w:t>
      </w:r>
      <w:r>
        <w:rPr>
          <w:rFonts w:ascii="Times New Roman" w:hAnsi="Times New Roman" w:cs="Times New Roman" w:hint="eastAsia"/>
          <w:sz w:val="24"/>
          <w:szCs w:val="24"/>
        </w:rPr>
        <w:t>3</w:t>
      </w:r>
      <w:r>
        <w:rPr>
          <w:rFonts w:ascii="Times New Roman" w:hAnsi="Times New Roman" w:cs="Times New Roman" w:hint="eastAsia"/>
          <w:sz w:val="24"/>
          <w:szCs w:val="24"/>
        </w:rPr>
        <w:t>月</w:t>
      </w:r>
      <w:r>
        <w:rPr>
          <w:rFonts w:ascii="Times New Roman" w:hAnsi="Times New Roman" w:cs="Times New Roman" w:hint="eastAsia"/>
          <w:sz w:val="24"/>
          <w:szCs w:val="24"/>
        </w:rPr>
        <w:t>26</w:t>
      </w:r>
      <w:proofErr w:type="gramStart"/>
      <w:r>
        <w:rPr>
          <w:rFonts w:ascii="Times New Roman" w:hAnsi="Times New Roman" w:cs="Times New Roman" w:hint="eastAsia"/>
          <w:sz w:val="24"/>
          <w:szCs w:val="24"/>
        </w:rPr>
        <w:t>号组织</w:t>
      </w:r>
      <w:proofErr w:type="gramEnd"/>
      <w:r>
        <w:rPr>
          <w:rFonts w:ascii="Times New Roman" w:hAnsi="Times New Roman" w:cs="Times New Roman" w:hint="eastAsia"/>
          <w:sz w:val="24"/>
          <w:szCs w:val="24"/>
        </w:rPr>
        <w:t>专家进行第二次讨论，于</w:t>
      </w:r>
      <w:r>
        <w:rPr>
          <w:rFonts w:ascii="Times New Roman" w:hAnsi="Times New Roman" w:cs="Times New Roman" w:hint="eastAsia"/>
          <w:sz w:val="24"/>
          <w:szCs w:val="24"/>
        </w:rPr>
        <w:t>2024</w:t>
      </w:r>
      <w:r>
        <w:rPr>
          <w:rFonts w:ascii="Times New Roman" w:hAnsi="Times New Roman" w:cs="Times New Roman" w:hint="eastAsia"/>
          <w:sz w:val="24"/>
          <w:szCs w:val="24"/>
        </w:rPr>
        <w:t>年</w:t>
      </w:r>
      <w:r>
        <w:rPr>
          <w:rFonts w:ascii="Times New Roman" w:hAnsi="Times New Roman" w:cs="Times New Roman" w:hint="eastAsia"/>
          <w:sz w:val="24"/>
          <w:szCs w:val="24"/>
        </w:rPr>
        <w:t>3</w:t>
      </w:r>
      <w:r>
        <w:rPr>
          <w:rFonts w:ascii="Times New Roman" w:hAnsi="Times New Roman" w:cs="Times New Roman" w:hint="eastAsia"/>
          <w:sz w:val="24"/>
          <w:szCs w:val="24"/>
        </w:rPr>
        <w:t>月</w:t>
      </w:r>
      <w:r>
        <w:rPr>
          <w:rFonts w:ascii="Times New Roman" w:hAnsi="Times New Roman" w:cs="Times New Roman" w:hint="eastAsia"/>
          <w:sz w:val="24"/>
          <w:szCs w:val="24"/>
        </w:rPr>
        <w:t>26</w:t>
      </w:r>
      <w:r>
        <w:rPr>
          <w:rFonts w:ascii="Times New Roman" w:hAnsi="Times New Roman" w:cs="Times New Roman" w:hint="eastAsia"/>
          <w:sz w:val="24"/>
          <w:szCs w:val="24"/>
        </w:rPr>
        <w:t>号由中广</w:t>
      </w:r>
      <w:proofErr w:type="gramStart"/>
      <w:r>
        <w:rPr>
          <w:rFonts w:ascii="Times New Roman" w:hAnsi="Times New Roman" w:cs="Times New Roman" w:hint="eastAsia"/>
          <w:sz w:val="24"/>
          <w:szCs w:val="24"/>
        </w:rPr>
        <w:t>核达胜</w:t>
      </w:r>
      <w:proofErr w:type="gramEnd"/>
      <w:r>
        <w:rPr>
          <w:rFonts w:ascii="Times New Roman" w:hAnsi="Times New Roman" w:cs="Times New Roman" w:hint="eastAsia"/>
          <w:sz w:val="24"/>
          <w:szCs w:val="24"/>
        </w:rPr>
        <w:t>公司牵头组织，曾自强专家作为专家组组长进行第二次集体讨论，在讨论过程中主要由如下几点重大分歧意见：</w:t>
      </w:r>
    </w:p>
    <w:p>
      <w:pPr>
        <w:spacing w:before="240" w:after="240" w:line="360" w:lineRule="auto"/>
        <w:ind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、标准中的计算案例不够严谨需要重新寻找案例进行计算。根据专家意见重新选取案例进行计算。</w:t>
      </w:r>
    </w:p>
    <w:p>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hint="eastAsia"/>
        </w:rPr>
        <w:t>、</w:t>
      </w:r>
      <w:r>
        <w:rPr>
          <w:rFonts w:hint="eastAsia"/>
          <w:sz w:val="24"/>
          <w:szCs w:val="24"/>
        </w:rPr>
        <w:t>对自屏蔽的定义进行修改</w:t>
      </w:r>
      <w:r>
        <w:rPr>
          <w:rFonts w:hint="eastAsia"/>
        </w:rPr>
        <w:t>，</w:t>
      </w:r>
      <w:r>
        <w:rPr>
          <w:rFonts w:hint="eastAsia"/>
          <w:sz w:val="24"/>
          <w:szCs w:val="24"/>
        </w:rPr>
        <w:t>将</w:t>
      </w:r>
      <w:r>
        <w:rPr>
          <w:rFonts w:ascii="Times New Roman" w:hAnsi="Times New Roman" w:cs="Times New Roman" w:hint="eastAsia"/>
          <w:sz w:val="24"/>
          <w:szCs w:val="24"/>
        </w:rPr>
        <w:t>“</w:t>
      </w:r>
      <w:r>
        <w:rPr>
          <w:rFonts w:hint="eastAsia"/>
          <w:sz w:val="24"/>
          <w:szCs w:val="24"/>
        </w:rPr>
        <w:t>指通过结合于自身的屏蔽装置将自身源项发出的外照射辐射水平降低到规定的剂量约束值以下的一种技术工艺</w:t>
      </w:r>
      <w:r>
        <w:rPr>
          <w:rFonts w:ascii="Times New Roman" w:hAnsi="Times New Roman" w:cs="Times New Roman"/>
          <w:sz w:val="24"/>
          <w:szCs w:val="24"/>
        </w:rPr>
        <w:t>”</w:t>
      </w:r>
      <w:r>
        <w:rPr>
          <w:rFonts w:hint="eastAsia"/>
          <w:sz w:val="24"/>
          <w:szCs w:val="24"/>
        </w:rPr>
        <w:t>，改为</w:t>
      </w:r>
      <w:r>
        <w:rPr>
          <w:rFonts w:ascii="Times New Roman" w:hAnsi="Times New Roman" w:cs="Times New Roman" w:hint="eastAsia"/>
          <w:sz w:val="24"/>
          <w:szCs w:val="24"/>
        </w:rPr>
        <w:t>“</w:t>
      </w:r>
      <w:r>
        <w:rPr>
          <w:rFonts w:ascii="Times New Roman" w:hAnsi="Times New Roman" w:cs="Times New Roman"/>
          <w:sz w:val="24"/>
          <w:szCs w:val="24"/>
        </w:rPr>
        <w:t>构成装置的屏蔽体</w:t>
      </w:r>
      <w:r>
        <w:rPr>
          <w:rFonts w:ascii="Times New Roman" w:hAnsi="Times New Roman" w:cs="Times New Roman"/>
          <w:sz w:val="24"/>
          <w:szCs w:val="24"/>
        </w:rPr>
        <w:t>,</w:t>
      </w:r>
      <w:r>
        <w:rPr>
          <w:rFonts w:ascii="Times New Roman" w:hAnsi="Times New Roman" w:cs="Times New Roman"/>
          <w:sz w:val="24"/>
          <w:szCs w:val="24"/>
        </w:rPr>
        <w:t>能将电子束打在辐照物或吸收体上产生的</w:t>
      </w:r>
      <w:r>
        <w:rPr>
          <w:rFonts w:ascii="Times New Roman" w:hAnsi="Times New Roman" w:cs="Times New Roman"/>
          <w:sz w:val="24"/>
          <w:szCs w:val="24"/>
        </w:rPr>
        <w:t>X</w:t>
      </w:r>
      <w:r>
        <w:rPr>
          <w:rFonts w:ascii="Times New Roman" w:hAnsi="Times New Roman" w:cs="Times New Roman"/>
          <w:sz w:val="24"/>
          <w:szCs w:val="24"/>
        </w:rPr>
        <w:t>射线的泄漏剂量在无需额外屏蔽的情况下减小到规定剂量限值以下。</w:t>
      </w:r>
      <w:r>
        <w:rPr>
          <w:rFonts w:ascii="Times New Roman" w:hAnsi="Times New Roman" w:cs="Times New Roman"/>
          <w:sz w:val="24"/>
          <w:szCs w:val="24"/>
        </w:rPr>
        <w:t>”</w:t>
      </w:r>
    </w:p>
    <w:p>
      <w:pPr>
        <w:numPr>
          <w:ilvl w:val="0"/>
          <w:numId w:val="4"/>
        </w:numPr>
        <w:spacing w:before="240" w:after="240" w:line="360" w:lineRule="auto"/>
        <w:rPr>
          <w:rFonts w:ascii="黑体" w:eastAsia="黑体"/>
          <w:sz w:val="28"/>
          <w:szCs w:val="28"/>
        </w:rPr>
      </w:pPr>
      <w:r>
        <w:rPr>
          <w:rFonts w:ascii="黑体" w:eastAsia="黑体" w:hint="eastAsia"/>
          <w:sz w:val="28"/>
          <w:szCs w:val="28"/>
        </w:rPr>
        <w:t>涉及专利的有关说明</w:t>
      </w:r>
    </w:p>
    <w:p>
      <w:pPr>
        <w:spacing w:before="240" w:after="240" w:line="360" w:lineRule="auto"/>
        <w:ind w:left="720"/>
        <w:rPr>
          <w:rFonts w:ascii="Times New Roman" w:hAnsi="Times New Roman" w:cs="Times New Roman"/>
          <w:sz w:val="24"/>
          <w:szCs w:val="24"/>
        </w:rPr>
      </w:pPr>
      <w:r>
        <w:rPr>
          <w:rFonts w:ascii="Times New Roman" w:hAnsi="Times New Roman" w:cs="Times New Roman" w:hint="eastAsia"/>
          <w:sz w:val="24"/>
          <w:szCs w:val="24"/>
        </w:rPr>
        <w:t>本标准涉及专利事项的，一事一议原则另行协商处理。</w:t>
      </w:r>
    </w:p>
    <w:p>
      <w:pPr>
        <w:numPr>
          <w:ilvl w:val="0"/>
          <w:numId w:val="4"/>
        </w:numPr>
        <w:spacing w:before="240" w:after="240" w:line="360" w:lineRule="auto"/>
        <w:rPr>
          <w:rFonts w:ascii="黑体" w:eastAsia="黑体"/>
          <w:sz w:val="28"/>
          <w:szCs w:val="28"/>
        </w:rPr>
      </w:pPr>
      <w:r>
        <w:rPr>
          <w:rFonts w:ascii="黑体" w:eastAsia="黑体" w:hint="eastAsia"/>
          <w:sz w:val="28"/>
          <w:szCs w:val="28"/>
        </w:rPr>
        <w:t>贯彻标准</w:t>
      </w:r>
      <w:r>
        <w:rPr>
          <w:rFonts w:ascii="黑体" w:eastAsia="黑体"/>
          <w:sz w:val="28"/>
          <w:szCs w:val="28"/>
        </w:rPr>
        <w:t>的要求和措施建议</w:t>
      </w:r>
    </w:p>
    <w:p>
      <w:pPr>
        <w:spacing w:before="240" w:after="240" w:line="360" w:lineRule="auto"/>
        <w:ind w:firstLineChars="200" w:firstLine="480"/>
        <w:rPr>
          <w:sz w:val="24"/>
          <w:szCs w:val="24"/>
        </w:rPr>
      </w:pPr>
      <w:r>
        <w:rPr>
          <w:rFonts w:hint="eastAsia"/>
          <w:sz w:val="24"/>
          <w:szCs w:val="24"/>
        </w:rPr>
        <w:t>本标准在实施以后针对自屏蔽电子加速器制造加工及屏蔽防护均需按照本标准规定的执行，同时建议在自屏蔽电子加速器行业开始推广本标准。</w:t>
      </w:r>
    </w:p>
    <w:p>
      <w:pPr>
        <w:numPr>
          <w:ilvl w:val="0"/>
          <w:numId w:val="4"/>
        </w:numPr>
        <w:spacing w:before="240" w:after="240" w:line="360" w:lineRule="auto"/>
        <w:rPr>
          <w:rFonts w:ascii="黑体" w:eastAsia="黑体"/>
          <w:sz w:val="28"/>
          <w:szCs w:val="28"/>
        </w:rPr>
      </w:pPr>
      <w:r>
        <w:rPr>
          <w:rFonts w:ascii="黑体" w:eastAsia="黑体" w:hint="eastAsia"/>
          <w:sz w:val="28"/>
          <w:szCs w:val="28"/>
        </w:rPr>
        <w:t>废止</w:t>
      </w:r>
      <w:r>
        <w:rPr>
          <w:rFonts w:ascii="黑体" w:eastAsia="黑体"/>
          <w:sz w:val="28"/>
          <w:szCs w:val="28"/>
        </w:rPr>
        <w:t>现有有关标准的建议</w:t>
      </w:r>
    </w:p>
    <w:p>
      <w:pPr>
        <w:spacing w:before="240" w:after="240"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由于目前还未有相关针对自屏蔽电子加速器辐射安全与防护的标准，因此不必废除其他相关标准。</w:t>
      </w:r>
    </w:p>
    <w:p>
      <w:pPr>
        <w:numPr>
          <w:ilvl w:val="0"/>
          <w:numId w:val="4"/>
        </w:numPr>
        <w:spacing w:before="240" w:after="240" w:line="360" w:lineRule="auto"/>
        <w:rPr>
          <w:rFonts w:ascii="黑体" w:eastAsia="黑体"/>
          <w:sz w:val="28"/>
          <w:szCs w:val="28"/>
        </w:rPr>
      </w:pPr>
      <w:r>
        <w:rPr>
          <w:rFonts w:ascii="黑体" w:eastAsia="黑体" w:hint="eastAsia"/>
          <w:sz w:val="28"/>
          <w:szCs w:val="28"/>
        </w:rPr>
        <w:lastRenderedPageBreak/>
        <w:t>预期效果</w:t>
      </w:r>
    </w:p>
    <w:p>
      <w:pPr>
        <w:spacing w:before="240" w:after="240"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本标准的建立将对行业内自屏蔽电子加速器生产制造过程中所出现的问题给予指导，同时还能对其起到规范作用，为自屏蔽电子加速器的在运行过程中提供标准性支持工作。</w:t>
      </w:r>
    </w:p>
    <w:p>
      <w:pPr>
        <w:numPr>
          <w:ilvl w:val="0"/>
          <w:numId w:val="4"/>
        </w:numPr>
        <w:spacing w:before="240" w:after="240" w:line="360" w:lineRule="auto"/>
        <w:rPr>
          <w:rFonts w:ascii="黑体" w:eastAsia="黑体"/>
          <w:sz w:val="28"/>
          <w:szCs w:val="28"/>
        </w:rPr>
      </w:pPr>
      <w:r>
        <w:rPr>
          <w:rFonts w:ascii="黑体" w:eastAsia="黑体" w:hint="eastAsia"/>
          <w:sz w:val="28"/>
          <w:szCs w:val="28"/>
        </w:rPr>
        <w:t>参考资料</w:t>
      </w:r>
      <w:r>
        <w:rPr>
          <w:rFonts w:ascii="黑体" w:eastAsia="黑体"/>
          <w:sz w:val="28"/>
          <w:szCs w:val="28"/>
        </w:rPr>
        <w:t>清单</w:t>
      </w:r>
    </w:p>
    <w:p>
      <w:pPr>
        <w:pStyle w:val="a7"/>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薛颖</w:t>
      </w:r>
      <w:r>
        <w:rPr>
          <w:rFonts w:ascii="Times New Roman" w:hAnsi="Times New Roman" w:cs="Times New Roman" w:hint="eastAsia"/>
          <w:sz w:val="24"/>
          <w:szCs w:val="24"/>
        </w:rPr>
        <w:t>.</w:t>
      </w:r>
      <w:r>
        <w:rPr>
          <w:rFonts w:ascii="Times New Roman" w:hAnsi="Times New Roman" w:cs="Times New Roman" w:hint="eastAsia"/>
          <w:sz w:val="24"/>
          <w:szCs w:val="24"/>
        </w:rPr>
        <w:t>自屏蔽电子加速器的辐照室屏蔽设计</w:t>
      </w:r>
      <w:r>
        <w:rPr>
          <w:rFonts w:ascii="Times New Roman" w:hAnsi="Times New Roman" w:cs="Times New Roman" w:hint="eastAsia"/>
          <w:sz w:val="24"/>
          <w:szCs w:val="24"/>
        </w:rPr>
        <w:t>[J].</w:t>
      </w:r>
      <w:r>
        <w:rPr>
          <w:rFonts w:ascii="Times New Roman" w:hAnsi="Times New Roman" w:cs="Times New Roman" w:hint="eastAsia"/>
          <w:sz w:val="24"/>
          <w:szCs w:val="24"/>
        </w:rPr>
        <w:t>中国资源综合利用</w:t>
      </w:r>
      <w:r>
        <w:rPr>
          <w:rFonts w:ascii="Times New Roman" w:hAnsi="Times New Roman" w:cs="Times New Roman" w:hint="eastAsia"/>
          <w:sz w:val="24"/>
          <w:szCs w:val="24"/>
        </w:rPr>
        <w:t>,2021,39(02):62-64.</w:t>
      </w:r>
    </w:p>
    <w:p>
      <w:pPr>
        <w:pStyle w:val="a7"/>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伦亚楠</w:t>
      </w:r>
      <w:r>
        <w:rPr>
          <w:rFonts w:ascii="Times New Roman" w:hAnsi="Times New Roman" w:cs="Times New Roman" w:hint="eastAsia"/>
          <w:sz w:val="24"/>
          <w:szCs w:val="24"/>
        </w:rPr>
        <w:t>,</w:t>
      </w:r>
      <w:r>
        <w:rPr>
          <w:rFonts w:ascii="Times New Roman" w:hAnsi="Times New Roman" w:cs="Times New Roman" w:hint="eastAsia"/>
          <w:sz w:val="24"/>
          <w:szCs w:val="24"/>
        </w:rPr>
        <w:t>赵鸣谦</w:t>
      </w:r>
      <w:r>
        <w:rPr>
          <w:rFonts w:ascii="Times New Roman" w:hAnsi="Times New Roman" w:cs="Times New Roman" w:hint="eastAsia"/>
          <w:sz w:val="24"/>
          <w:szCs w:val="24"/>
        </w:rPr>
        <w:t>,</w:t>
      </w:r>
      <w:r>
        <w:rPr>
          <w:rFonts w:ascii="Times New Roman" w:hAnsi="Times New Roman" w:cs="Times New Roman" w:hint="eastAsia"/>
          <w:sz w:val="24"/>
          <w:szCs w:val="24"/>
        </w:rPr>
        <w:t>东双</w:t>
      </w:r>
      <w:r>
        <w:rPr>
          <w:rFonts w:ascii="Times New Roman" w:hAnsi="Times New Roman" w:cs="Times New Roman" w:hint="eastAsia"/>
          <w:sz w:val="24"/>
          <w:szCs w:val="24"/>
        </w:rPr>
        <w:t>.</w:t>
      </w:r>
      <w:r>
        <w:rPr>
          <w:rFonts w:ascii="Times New Roman" w:hAnsi="Times New Roman" w:cs="Times New Roman" w:hint="eastAsia"/>
          <w:sz w:val="24"/>
          <w:szCs w:val="24"/>
        </w:rPr>
        <w:t>高频高压型电子加速器辐射环境影响分析</w:t>
      </w:r>
      <w:r>
        <w:rPr>
          <w:rFonts w:ascii="Times New Roman" w:hAnsi="Times New Roman" w:cs="Times New Roman" w:hint="eastAsia"/>
          <w:sz w:val="24"/>
          <w:szCs w:val="24"/>
        </w:rPr>
        <w:t>[J].</w:t>
      </w:r>
      <w:r>
        <w:rPr>
          <w:rFonts w:ascii="Times New Roman" w:hAnsi="Times New Roman" w:cs="Times New Roman" w:hint="eastAsia"/>
          <w:sz w:val="24"/>
          <w:szCs w:val="24"/>
        </w:rPr>
        <w:t>资源节约与环保</w:t>
      </w:r>
      <w:r>
        <w:rPr>
          <w:rFonts w:ascii="Times New Roman" w:hAnsi="Times New Roman" w:cs="Times New Roman" w:hint="eastAsia"/>
          <w:sz w:val="24"/>
          <w:szCs w:val="24"/>
        </w:rPr>
        <w:t>,2021,(08):142-143+</w:t>
      </w:r>
      <w:proofErr w:type="gramStart"/>
      <w:r>
        <w:rPr>
          <w:rFonts w:ascii="Times New Roman" w:hAnsi="Times New Roman" w:cs="Times New Roman" w:hint="eastAsia"/>
          <w:sz w:val="24"/>
          <w:szCs w:val="24"/>
        </w:rPr>
        <w:t>146.DOI:10.16317/j.cnki</w:t>
      </w:r>
      <w:proofErr w:type="gramEnd"/>
      <w:r>
        <w:rPr>
          <w:rFonts w:ascii="Times New Roman" w:hAnsi="Times New Roman" w:cs="Times New Roman" w:hint="eastAsia"/>
          <w:sz w:val="24"/>
          <w:szCs w:val="24"/>
        </w:rPr>
        <w:t>.12-1377/x.2021.08.070.</w:t>
      </w:r>
    </w:p>
    <w:p>
      <w:pPr>
        <w:pStyle w:val="a7"/>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熊川宝</w:t>
      </w:r>
      <w:r>
        <w:rPr>
          <w:rFonts w:ascii="Times New Roman" w:hAnsi="Times New Roman" w:cs="Times New Roman" w:hint="eastAsia"/>
          <w:sz w:val="24"/>
          <w:szCs w:val="24"/>
        </w:rPr>
        <w:t>,</w:t>
      </w:r>
      <w:proofErr w:type="gramStart"/>
      <w:r>
        <w:rPr>
          <w:rFonts w:ascii="Times New Roman" w:hAnsi="Times New Roman" w:cs="Times New Roman" w:hint="eastAsia"/>
          <w:sz w:val="24"/>
          <w:szCs w:val="24"/>
        </w:rPr>
        <w:t>杨悦</w:t>
      </w:r>
      <w:proofErr w:type="gramEnd"/>
      <w:r>
        <w:rPr>
          <w:rFonts w:ascii="Times New Roman" w:hAnsi="Times New Roman" w:cs="Times New Roman" w:hint="eastAsia"/>
          <w:sz w:val="24"/>
          <w:szCs w:val="24"/>
        </w:rPr>
        <w:t>.</w:t>
      </w:r>
      <w:r>
        <w:rPr>
          <w:rFonts w:ascii="Times New Roman" w:hAnsi="Times New Roman" w:cs="Times New Roman" w:hint="eastAsia"/>
          <w:sz w:val="24"/>
          <w:szCs w:val="24"/>
        </w:rPr>
        <w:t>某工业辐照用自屏蔽电子加速器辐射防护效果分析</w:t>
      </w:r>
      <w:r>
        <w:rPr>
          <w:rFonts w:ascii="Times New Roman" w:hAnsi="Times New Roman" w:cs="Times New Roman" w:hint="eastAsia"/>
          <w:sz w:val="24"/>
          <w:szCs w:val="24"/>
        </w:rPr>
        <w:t>[J].</w:t>
      </w:r>
      <w:r>
        <w:rPr>
          <w:rFonts w:ascii="Times New Roman" w:hAnsi="Times New Roman" w:cs="Times New Roman" w:hint="eastAsia"/>
          <w:sz w:val="24"/>
          <w:szCs w:val="24"/>
        </w:rPr>
        <w:t>中国工业医学杂志</w:t>
      </w:r>
      <w:r>
        <w:rPr>
          <w:rFonts w:ascii="Times New Roman" w:hAnsi="Times New Roman" w:cs="Times New Roman" w:hint="eastAsia"/>
          <w:sz w:val="24"/>
          <w:szCs w:val="24"/>
        </w:rPr>
        <w:t>,2023,36(01):</w:t>
      </w:r>
      <w:proofErr w:type="gramStart"/>
      <w:r>
        <w:rPr>
          <w:rFonts w:ascii="Times New Roman" w:hAnsi="Times New Roman" w:cs="Times New Roman" w:hint="eastAsia"/>
          <w:sz w:val="24"/>
          <w:szCs w:val="24"/>
        </w:rPr>
        <w:t>61-63.DOI:10.13631/j.cnki.zggyyx</w:t>
      </w:r>
      <w:proofErr w:type="gramEnd"/>
      <w:r>
        <w:rPr>
          <w:rFonts w:ascii="Times New Roman" w:hAnsi="Times New Roman" w:cs="Times New Roman" w:hint="eastAsia"/>
          <w:sz w:val="24"/>
          <w:szCs w:val="24"/>
        </w:rPr>
        <w:t>.2023.01.022.</w:t>
      </w:r>
    </w:p>
    <w:p>
      <w:pPr>
        <w:spacing w:line="360" w:lineRule="auto"/>
        <w:ind w:firstLineChars="175" w:firstLine="420"/>
        <w:rPr>
          <w:rFonts w:ascii="Times New Roman" w:hAnsi="Times New Roman" w:cs="Times New Roman"/>
          <w:sz w:val="24"/>
          <w:szCs w:val="24"/>
        </w:rPr>
      </w:pPr>
    </w:p>
    <w:p>
      <w:pPr>
        <w:numPr>
          <w:ilvl w:val="0"/>
          <w:numId w:val="4"/>
        </w:numPr>
        <w:spacing w:before="240" w:after="240" w:line="360" w:lineRule="auto"/>
        <w:rPr>
          <w:rFonts w:ascii="黑体" w:eastAsia="黑体"/>
          <w:sz w:val="28"/>
          <w:szCs w:val="28"/>
        </w:rPr>
      </w:pPr>
      <w:r>
        <w:rPr>
          <w:rFonts w:ascii="黑体" w:eastAsia="黑体" w:hint="eastAsia"/>
          <w:sz w:val="28"/>
          <w:szCs w:val="28"/>
        </w:rPr>
        <w:t>其他</w:t>
      </w:r>
      <w:r>
        <w:rPr>
          <w:rFonts w:ascii="黑体" w:eastAsia="黑体"/>
          <w:sz w:val="28"/>
          <w:szCs w:val="28"/>
        </w:rPr>
        <w:t>应予说明的事项</w:t>
      </w:r>
    </w:p>
    <w:p>
      <w:pPr>
        <w:spacing w:line="360" w:lineRule="auto"/>
        <w:ind w:firstLineChars="200" w:firstLine="560"/>
        <w:rPr>
          <w:rFonts w:ascii="黑体" w:eastAsia="黑体"/>
          <w:sz w:val="28"/>
          <w:szCs w:val="28"/>
        </w:rPr>
      </w:pPr>
      <w:r>
        <w:rPr>
          <w:rFonts w:ascii="黑体" w:eastAsia="黑体" w:hint="eastAsia"/>
          <w:sz w:val="28"/>
          <w:szCs w:val="28"/>
        </w:rPr>
        <w:t>无</w:t>
      </w:r>
    </w:p>
    <w:sectPr>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jc w:val="center"/>
    </w:pPr>
  </w:p>
  <w:p>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474950"/>
      <w:docPartObj>
        <w:docPartGallery w:val="Page Numbers (Bottom of Page)"/>
        <w:docPartUnique/>
      </w:docPartObj>
    </w:sdtPr>
    <w:sdtEndPr>
      <w:rPr>
        <w:rFonts w:asciiTheme="minorEastAsia" w:hAnsiTheme="minorEastAsia"/>
        <w:sz w:val="21"/>
        <w:szCs w:val="21"/>
      </w:rPr>
    </w:sdtEndPr>
    <w:sdtContent>
      <w:p>
        <w:pPr>
          <w:pStyle w:val="a5"/>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PAGE   \* MERGEFORMAT</w:instrText>
        </w:r>
        <w:r>
          <w:rPr>
            <w:rFonts w:asciiTheme="minorEastAsia" w:hAnsiTheme="minorEastAsia"/>
            <w:sz w:val="21"/>
            <w:szCs w:val="21"/>
          </w:rPr>
          <w:fldChar w:fldCharType="separate"/>
        </w:r>
        <w:r>
          <w:rPr>
            <w:rFonts w:asciiTheme="minorEastAsia" w:hAnsiTheme="minorEastAsia"/>
            <w:noProof/>
            <w:sz w:val="21"/>
            <w:szCs w:val="21"/>
            <w:lang w:val="zh-CN"/>
          </w:rPr>
          <w:t>2</w:t>
        </w:r>
        <w:r>
          <w:rPr>
            <w:rFonts w:asciiTheme="minorEastAsia" w:hAnsiTheme="minorEastAsia"/>
            <w:sz w:val="21"/>
            <w:szCs w:val="21"/>
          </w:rPr>
          <w:fldChar w:fldCharType="end"/>
        </w:r>
      </w:p>
    </w:sdtContent>
  </w:sdt>
  <w:p>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55CE"/>
    <w:multiLevelType w:val="hybridMultilevel"/>
    <w:tmpl w:val="0EA4E5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614C83"/>
    <w:multiLevelType w:val="hybridMultilevel"/>
    <w:tmpl w:val="53C4DEA0"/>
    <w:lvl w:ilvl="0" w:tplc="239203E2">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365272"/>
    <w:multiLevelType w:val="hybridMultilevel"/>
    <w:tmpl w:val="080E657C"/>
    <w:lvl w:ilvl="0" w:tplc="D7A6B9B0">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18D02C2B"/>
    <w:multiLevelType w:val="hybridMultilevel"/>
    <w:tmpl w:val="6AFE21A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6336BB"/>
    <w:multiLevelType w:val="hybridMultilevel"/>
    <w:tmpl w:val="B4441EE8"/>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2D4E3D38"/>
    <w:multiLevelType w:val="hybridMultilevel"/>
    <w:tmpl w:val="A1CA3CCC"/>
    <w:lvl w:ilvl="0" w:tplc="AE940952">
      <w:start w:val="1"/>
      <w:numFmt w:val="japaneseCounting"/>
      <w:lvlText w:val="%1、"/>
      <w:lvlJc w:val="left"/>
      <w:pPr>
        <w:tabs>
          <w:tab w:val="num" w:pos="720"/>
        </w:tabs>
        <w:ind w:left="720" w:hanging="720"/>
      </w:pPr>
      <w:rPr>
        <w:rFonts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3480C12"/>
    <w:multiLevelType w:val="hybridMultilevel"/>
    <w:tmpl w:val="E5EA09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DEB3098"/>
    <w:multiLevelType w:val="hybridMultilevel"/>
    <w:tmpl w:val="08F29FF6"/>
    <w:lvl w:ilvl="0" w:tplc="12F4740E">
      <w:start w:val="1"/>
      <w:numFmt w:val="japaneseCounting"/>
      <w:lvlText w:val="第%1条"/>
      <w:lvlJc w:val="left"/>
      <w:pPr>
        <w:ind w:left="840" w:hanging="840"/>
      </w:pPr>
      <w:rPr>
        <w:rFonts w:ascii="黑体" w:eastAsia="黑体" w:hAnsi="黑体" w:hint="default"/>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38386E"/>
    <w:multiLevelType w:val="hybridMultilevel"/>
    <w:tmpl w:val="E5EA09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7AA6D0B"/>
    <w:multiLevelType w:val="hybridMultilevel"/>
    <w:tmpl w:val="57E204C0"/>
    <w:lvl w:ilvl="0" w:tplc="0602CC4E">
      <w:start w:val="1"/>
      <w:numFmt w:val="decimal"/>
      <w:lvlText w:val="%1、"/>
      <w:lvlJc w:val="left"/>
      <w:pPr>
        <w:ind w:left="276" w:hanging="2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99B3F09"/>
    <w:multiLevelType w:val="hybridMultilevel"/>
    <w:tmpl w:val="E5EA09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BA14764"/>
    <w:multiLevelType w:val="hybridMultilevel"/>
    <w:tmpl w:val="A0C097EA"/>
    <w:lvl w:ilvl="0" w:tplc="05FE4814">
      <w:start w:val="1"/>
      <w:numFmt w:val="japaneseCounting"/>
      <w:lvlText w:val="%1、"/>
      <w:lvlJc w:val="left"/>
      <w:pPr>
        <w:ind w:left="1192" w:hanging="720"/>
      </w:pPr>
      <w:rPr>
        <w:rFonts w:hAnsiTheme="minorHAnsi"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2" w15:restartNumberingAfterBreak="0">
    <w:nsid w:val="73CE0686"/>
    <w:multiLevelType w:val="hybridMultilevel"/>
    <w:tmpl w:val="194485D4"/>
    <w:lvl w:ilvl="0" w:tplc="64D80E84">
      <w:start w:val="1"/>
      <w:numFmt w:val="decimal"/>
      <w:lvlText w:val="%1."/>
      <w:lvlJc w:val="left"/>
      <w:pPr>
        <w:tabs>
          <w:tab w:val="num" w:pos="840"/>
        </w:tabs>
        <w:ind w:left="840" w:hanging="420"/>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3" w15:restartNumberingAfterBreak="0">
    <w:nsid w:val="788B4191"/>
    <w:multiLevelType w:val="hybridMultilevel"/>
    <w:tmpl w:val="1260712E"/>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15:restartNumberingAfterBreak="0">
    <w:nsid w:val="7E0A2679"/>
    <w:multiLevelType w:val="hybridMultilevel"/>
    <w:tmpl w:val="73D421A4"/>
    <w:lvl w:ilvl="0" w:tplc="04090017">
      <w:start w:val="1"/>
      <w:numFmt w:val="chineseCountingThousand"/>
      <w:lvlText w:val="(%1)"/>
      <w:lvlJc w:val="left"/>
      <w:pPr>
        <w:ind w:left="1121" w:hanging="420"/>
      </w:pPr>
    </w:lvl>
    <w:lvl w:ilvl="1" w:tplc="04090019" w:tentative="1">
      <w:start w:val="1"/>
      <w:numFmt w:val="lowerLetter"/>
      <w:lvlText w:val="%2)"/>
      <w:lvlJc w:val="left"/>
      <w:pPr>
        <w:ind w:left="1541" w:hanging="420"/>
      </w:pPr>
    </w:lvl>
    <w:lvl w:ilvl="2" w:tplc="0409001B" w:tentative="1">
      <w:start w:val="1"/>
      <w:numFmt w:val="lowerRoman"/>
      <w:lvlText w:val="%3."/>
      <w:lvlJc w:val="right"/>
      <w:pPr>
        <w:ind w:left="1961" w:hanging="420"/>
      </w:pPr>
    </w:lvl>
    <w:lvl w:ilvl="3" w:tplc="0409000F" w:tentative="1">
      <w:start w:val="1"/>
      <w:numFmt w:val="decimal"/>
      <w:lvlText w:val="%4."/>
      <w:lvlJc w:val="left"/>
      <w:pPr>
        <w:ind w:left="2381" w:hanging="420"/>
      </w:pPr>
    </w:lvl>
    <w:lvl w:ilvl="4" w:tplc="04090019" w:tentative="1">
      <w:start w:val="1"/>
      <w:numFmt w:val="lowerLetter"/>
      <w:lvlText w:val="%5)"/>
      <w:lvlJc w:val="left"/>
      <w:pPr>
        <w:ind w:left="2801" w:hanging="420"/>
      </w:pPr>
    </w:lvl>
    <w:lvl w:ilvl="5" w:tplc="0409001B" w:tentative="1">
      <w:start w:val="1"/>
      <w:numFmt w:val="lowerRoman"/>
      <w:lvlText w:val="%6."/>
      <w:lvlJc w:val="right"/>
      <w:pPr>
        <w:ind w:left="3221" w:hanging="420"/>
      </w:pPr>
    </w:lvl>
    <w:lvl w:ilvl="6" w:tplc="0409000F" w:tentative="1">
      <w:start w:val="1"/>
      <w:numFmt w:val="decimal"/>
      <w:lvlText w:val="%7."/>
      <w:lvlJc w:val="left"/>
      <w:pPr>
        <w:ind w:left="3641" w:hanging="420"/>
      </w:pPr>
    </w:lvl>
    <w:lvl w:ilvl="7" w:tplc="04090019" w:tentative="1">
      <w:start w:val="1"/>
      <w:numFmt w:val="lowerLetter"/>
      <w:lvlText w:val="%8)"/>
      <w:lvlJc w:val="left"/>
      <w:pPr>
        <w:ind w:left="4061" w:hanging="420"/>
      </w:pPr>
    </w:lvl>
    <w:lvl w:ilvl="8" w:tplc="0409001B" w:tentative="1">
      <w:start w:val="1"/>
      <w:numFmt w:val="lowerRoman"/>
      <w:lvlText w:val="%9."/>
      <w:lvlJc w:val="right"/>
      <w:pPr>
        <w:ind w:left="4481" w:hanging="420"/>
      </w:pPr>
    </w:lvl>
  </w:abstractNum>
  <w:num w:numId="1">
    <w:abstractNumId w:val="14"/>
  </w:num>
  <w:num w:numId="2">
    <w:abstractNumId w:val="1"/>
  </w:num>
  <w:num w:numId="3">
    <w:abstractNumId w:val="7"/>
  </w:num>
  <w:num w:numId="4">
    <w:abstractNumId w:val="5"/>
  </w:num>
  <w:num w:numId="5">
    <w:abstractNumId w:val="12"/>
  </w:num>
  <w:num w:numId="6">
    <w:abstractNumId w:val="13"/>
  </w:num>
  <w:num w:numId="7">
    <w:abstractNumId w:val="4"/>
  </w:num>
  <w:num w:numId="8">
    <w:abstractNumId w:val="0"/>
  </w:num>
  <w:num w:numId="9">
    <w:abstractNumId w:val="11"/>
  </w:num>
  <w:num w:numId="10">
    <w:abstractNumId w:val="3"/>
  </w:num>
  <w:num w:numId="11">
    <w:abstractNumId w:val="9"/>
  </w:num>
  <w:num w:numId="12">
    <w:abstractNumId w:val="10"/>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BB671B-F9DF-4484-B50C-163030D4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 w:type="paragraph" w:styleId="a7">
    <w:name w:val="List Paragraph"/>
    <w:basedOn w:val="a"/>
    <w:uiPriority w:val="34"/>
    <w:qFormat/>
    <w:pPr>
      <w:ind w:firstLineChars="200" w:firstLine="420"/>
    </w:pPr>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30">
    <w:name w:val="标题 3 字符"/>
    <w:basedOn w:val="a0"/>
    <w:link w:val="3"/>
    <w:uiPriority w:val="9"/>
    <w:rPr>
      <w:b/>
      <w:bCs/>
      <w:sz w:val="32"/>
      <w:szCs w:val="32"/>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tyle>
  <w:style w:type="paragraph" w:customStyle="1" w:styleId="aa">
    <w:name w:val="段"/>
    <w:link w:val="Char"/>
    <w:uiPriority w:val="99"/>
    <w:pPr>
      <w:tabs>
        <w:tab w:val="center" w:pos="4201"/>
        <w:tab w:val="right" w:leader="dot" w:pos="9298"/>
      </w:tabs>
      <w:autoSpaceDE w:val="0"/>
      <w:autoSpaceDN w:val="0"/>
      <w:ind w:firstLineChars="200" w:firstLine="420"/>
      <w:jc w:val="both"/>
    </w:pPr>
    <w:rPr>
      <w:rFonts w:ascii="宋体" w:eastAsia="宋体" w:hAnsi="Times New Roman" w:cs="宋体"/>
      <w:noProof/>
      <w:kern w:val="0"/>
      <w:szCs w:val="21"/>
    </w:rPr>
  </w:style>
  <w:style w:type="character" w:customStyle="1" w:styleId="Char">
    <w:name w:val="段 Char"/>
    <w:basedOn w:val="a0"/>
    <w:link w:val="aa"/>
    <w:uiPriority w:val="99"/>
    <w:locked/>
    <w:rPr>
      <w:rFonts w:ascii="宋体" w:eastAsia="宋体" w:hAnsi="Times New Roman" w:cs="宋体"/>
      <w:noProof/>
      <w:kern w:val="0"/>
      <w:szCs w:val="21"/>
    </w:rPr>
  </w:style>
  <w:style w:type="paragraph" w:customStyle="1" w:styleId="CM49">
    <w:name w:val="CM49"/>
    <w:basedOn w:val="a"/>
    <w:next w:val="a"/>
    <w:pPr>
      <w:autoSpaceDE w:val="0"/>
      <w:autoSpaceDN w:val="0"/>
      <w:adjustRightInd w:val="0"/>
      <w:spacing w:after="305"/>
      <w:jc w:val="left"/>
    </w:pPr>
    <w:rPr>
      <w:rFonts w:ascii="宋体" w:eastAsia="宋体" w:hAnsi="Times New Roman" w:cs="宋体"/>
      <w:kern w:val="0"/>
      <w:sz w:val="24"/>
      <w:szCs w:val="24"/>
    </w:rPr>
  </w:style>
  <w:style w:type="paragraph" w:styleId="ab">
    <w:name w:val="Balloon Text"/>
    <w:basedOn w:val="a"/>
    <w:link w:val="ac"/>
    <w:uiPriority w:val="99"/>
    <w:semiHidden/>
    <w:unhideWhenUsed/>
    <w:rPr>
      <w:sz w:val="18"/>
      <w:szCs w:val="18"/>
    </w:rPr>
  </w:style>
  <w:style w:type="character" w:customStyle="1" w:styleId="ac">
    <w:name w:val="批注框文本 字符"/>
    <w:basedOn w:val="a0"/>
    <w:link w:val="ab"/>
    <w:uiPriority w:val="99"/>
    <w:semiHidden/>
    <w:rPr>
      <w:sz w:val="18"/>
      <w:szCs w:val="18"/>
    </w:rPr>
  </w:style>
  <w:style w:type="paragraph" w:styleId="ad">
    <w:name w:val="footnote text"/>
    <w:basedOn w:val="a"/>
    <w:link w:val="ae"/>
    <w:uiPriority w:val="99"/>
    <w:semiHidden/>
    <w:unhideWhenUsed/>
    <w:pPr>
      <w:snapToGrid w:val="0"/>
      <w:jc w:val="left"/>
    </w:pPr>
    <w:rPr>
      <w:sz w:val="18"/>
      <w:szCs w:val="18"/>
    </w:rPr>
  </w:style>
  <w:style w:type="character" w:customStyle="1" w:styleId="ae">
    <w:name w:val="脚注文本 字符"/>
    <w:basedOn w:val="a0"/>
    <w:link w:val="ad"/>
    <w:uiPriority w:val="99"/>
    <w:semiHidden/>
    <w:rPr>
      <w:sz w:val="18"/>
      <w:szCs w:val="18"/>
    </w:rPr>
  </w:style>
  <w:style w:type="character" w:styleId="af">
    <w:name w:val="footnote reference"/>
    <w:basedOn w:val="a0"/>
    <w:uiPriority w:val="99"/>
    <w:semiHidden/>
    <w:unhideWhenUsed/>
    <w:rPr>
      <w:vertAlign w:val="superscript"/>
    </w:rPr>
  </w:style>
  <w:style w:type="character" w:styleId="af0">
    <w:name w:val="annotation reference"/>
    <w:basedOn w:val="a0"/>
    <w:uiPriority w:val="99"/>
    <w:semiHidden/>
    <w:unhideWhenUsed/>
    <w:rPr>
      <w:sz w:val="21"/>
      <w:szCs w:val="21"/>
    </w:rPr>
  </w:style>
  <w:style w:type="paragraph" w:styleId="af1">
    <w:name w:val="annotation text"/>
    <w:basedOn w:val="a"/>
    <w:link w:val="af2"/>
    <w:uiPriority w:val="99"/>
    <w:semiHidden/>
    <w:unhideWhenUsed/>
    <w:pPr>
      <w:jc w:val="left"/>
    </w:pPr>
  </w:style>
  <w:style w:type="character" w:customStyle="1" w:styleId="af2">
    <w:name w:val="批注文字 字符"/>
    <w:basedOn w:val="a0"/>
    <w:link w:val="af1"/>
    <w:uiPriority w:val="99"/>
    <w:semiHidden/>
  </w:style>
  <w:style w:type="paragraph" w:styleId="af3">
    <w:name w:val="Title"/>
    <w:basedOn w:val="a"/>
    <w:next w:val="a"/>
    <w:link w:val="af4"/>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af4">
    <w:name w:val="标题 字符"/>
    <w:basedOn w:val="a0"/>
    <w:link w:val="af3"/>
    <w:uiPriority w:val="10"/>
    <w:rPr>
      <w:rFonts w:asciiTheme="majorHAnsi" w:eastAsia="宋体" w:hAnsiTheme="majorHAnsi" w:cstheme="majorBidi"/>
      <w:b/>
      <w:bCs/>
      <w:sz w:val="32"/>
      <w:szCs w:val="32"/>
    </w:rPr>
  </w:style>
  <w:style w:type="paragraph" w:styleId="af5">
    <w:name w:val="Body Text"/>
    <w:basedOn w:val="a"/>
    <w:link w:val="af6"/>
    <w:uiPriority w:val="1"/>
    <w:qFormat/>
    <w:pPr>
      <w:autoSpaceDE w:val="0"/>
      <w:autoSpaceDN w:val="0"/>
      <w:jc w:val="left"/>
    </w:pPr>
    <w:rPr>
      <w:rFonts w:ascii="宋体" w:eastAsia="宋体" w:hAnsi="宋体" w:cs="宋体"/>
      <w:kern w:val="0"/>
      <w:sz w:val="32"/>
      <w:szCs w:val="32"/>
      <w:lang w:eastAsia="en-US"/>
    </w:rPr>
  </w:style>
  <w:style w:type="character" w:customStyle="1" w:styleId="af6">
    <w:name w:val="正文文本 字符"/>
    <w:basedOn w:val="a0"/>
    <w:link w:val="af5"/>
    <w:uiPriority w:val="1"/>
    <w:rPr>
      <w:rFonts w:ascii="宋体" w:eastAsia="宋体" w:hAnsi="宋体" w:cs="宋体"/>
      <w:kern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0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2014-02-18T00:00:00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8</Pages>
  <Words>695</Words>
  <Characters>3963</Characters>
  <Application>Microsoft Office Word</Application>
  <DocSecurity>0</DocSecurity>
  <Lines>33</Lines>
  <Paragraphs>9</Paragraphs>
  <ScaleCrop>false</ScaleCrop>
  <Company>http://www.deepbbs.org</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认可程序说明和背景介绍</dc:title>
  <dc:subject/>
  <dc:creator>deeplm</dc:creator>
  <cp:keywords/>
  <dc:description/>
  <cp:lastModifiedBy>郑吉家</cp:lastModifiedBy>
  <cp:revision>7</cp:revision>
  <cp:lastPrinted>2014-03-17T03:12:00Z</cp:lastPrinted>
  <dcterms:created xsi:type="dcterms:W3CDTF">2024-05-23T07:05:00Z</dcterms:created>
  <dcterms:modified xsi:type="dcterms:W3CDTF">2024-06-24T02:15:00Z</dcterms:modified>
</cp:coreProperties>
</file>