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E48BA" w14:paraId="53EBA844" w14:textId="77777777">
        <w:tc>
          <w:tcPr>
            <w:tcW w:w="509" w:type="dxa"/>
          </w:tcPr>
          <w:p w14:paraId="6161242A" w14:textId="77777777" w:rsidR="004E48BA" w:rsidRDefault="00C741CB">
            <w:pPr>
              <w:pStyle w:val="a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6B54A2E" w14:textId="77777777" w:rsidR="004E48BA" w:rsidRDefault="00C741CB">
            <w:pPr>
              <w:pStyle w:val="a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4E48BA" w14:paraId="26620EE8" w14:textId="77777777">
        <w:tc>
          <w:tcPr>
            <w:tcW w:w="509" w:type="dxa"/>
          </w:tcPr>
          <w:p w14:paraId="12A32594" w14:textId="77777777" w:rsidR="004E48BA" w:rsidRDefault="00C741CB">
            <w:pPr>
              <w:pStyle w:val="a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E48BA" w14:paraId="5320CB3D" w14:textId="77777777">
              <w:trPr>
                <w:trHeight w:hRule="exact" w:val="1021"/>
              </w:trPr>
              <w:tc>
                <w:tcPr>
                  <w:tcW w:w="9242" w:type="dxa"/>
                  <w:vAlign w:val="center"/>
                </w:tcPr>
                <w:p w14:paraId="17E54F52" w14:textId="77777777" w:rsidR="004E48BA" w:rsidRDefault="00C741CB" w:rsidP="00017FC4">
                  <w:pPr>
                    <w:pStyle w:val="afffc"/>
                    <w:framePr w:w="0" w:hRule="auto" w:wrap="auto" w:hAnchor="text" w:xAlign="left" w:yAlign="inline" w:anchorLock="0"/>
                    <w:ind w:left="420" w:right="624"/>
                    <w:rPr>
                      <w:rFonts w:ascii="宋体" w:hAnsi="宋体"/>
                      <w:sz w:val="28"/>
                      <w:szCs w:val="28"/>
                    </w:rPr>
                  </w:pPr>
                  <w:r>
                    <w:rPr>
                      <w:noProof/>
                    </w:rPr>
                    <w:drawing>
                      <wp:inline distT="0" distB="0" distL="0" distR="0" wp14:anchorId="58CB5A1C" wp14:editId="0C4CDC5C">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BAE7662" wp14:editId="6F0079F2">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2C21C3D2" w14:textId="77777777" w:rsidR="004E48BA" w:rsidRDefault="00C741CB">
            <w:pPr>
              <w:pStyle w:val="a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1AE295ED" w14:textId="77777777" w:rsidR="004E48BA" w:rsidRDefault="00C741CB">
      <w:pPr>
        <w:pStyle w:val="a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中国核学会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019E6F0E" w14:textId="77777777" w:rsidR="004E48BA" w:rsidRDefault="00C741CB">
      <w:pPr>
        <w:pStyle w:val="afffffffffd"/>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     </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6172A47" w14:textId="77777777" w:rsidR="004E48BA" w:rsidRDefault="00C741CB">
      <w:pPr>
        <w:pStyle w:val="afffffffffe"/>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1BDB67E" w14:textId="77777777" w:rsidR="004E48BA" w:rsidRDefault="00C741C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0532BEF" wp14:editId="11C91C6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701CF38"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560ED6C4" w14:textId="77777777" w:rsidR="004E48BA" w:rsidRDefault="004E48BA">
      <w:pPr>
        <w:pStyle w:val="afffd"/>
        <w:framePr w:w="9639" w:h="6976" w:hRule="exact" w:hSpace="0" w:vSpace="0" w:wrap="around" w:hAnchor="page" w:y="6408"/>
        <w:jc w:val="center"/>
        <w:rPr>
          <w:rFonts w:ascii="黑体" w:eastAsia="黑体" w:hAnsi="黑体"/>
          <w:b w:val="0"/>
          <w:bCs w:val="0"/>
          <w:w w:val="100"/>
        </w:rPr>
      </w:pPr>
    </w:p>
    <w:p w14:paraId="1251F2A0" w14:textId="77777777" w:rsidR="004E48BA" w:rsidRDefault="00C741CB">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56144" w:rsidRPr="00B56144">
        <w:rPr>
          <w:rFonts w:hint="eastAsia"/>
        </w:rPr>
        <w:t>硬岩铀矿连续采矿深孔爆破安全</w:t>
      </w:r>
      <w:r w:rsidR="00B9764A">
        <w:rPr>
          <w:rFonts w:hint="eastAsia"/>
        </w:rPr>
        <w:t>规范</w:t>
      </w:r>
      <w:r>
        <w:fldChar w:fldCharType="end"/>
      </w:r>
      <w:bookmarkEnd w:id="9"/>
    </w:p>
    <w:p w14:paraId="6CD59A4C" w14:textId="77777777" w:rsidR="004E48BA" w:rsidRDefault="004E48BA">
      <w:pPr>
        <w:framePr w:w="9639" w:h="6974" w:hRule="exact" w:wrap="around" w:vAnchor="page" w:hAnchor="page" w:x="1419" w:y="6408" w:anchorLock="1"/>
        <w:ind w:left="-1418"/>
      </w:pPr>
    </w:p>
    <w:p w14:paraId="598D3BF6" w14:textId="77777777" w:rsidR="004E48BA" w:rsidRDefault="00C741CB">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13F28">
        <w:rPr>
          <w:rFonts w:eastAsia="黑体"/>
          <w:szCs w:val="28"/>
        </w:rPr>
        <w:t>H</w:t>
      </w:r>
      <w:r w:rsidR="003D577C" w:rsidRPr="003D577C">
        <w:rPr>
          <w:rFonts w:eastAsia="黑体"/>
          <w:szCs w:val="28"/>
        </w:rPr>
        <w:t>ard rock uranium mine</w:t>
      </w:r>
      <w:r w:rsidR="003D577C">
        <w:rPr>
          <w:rFonts w:eastAsia="黑体" w:hint="eastAsia"/>
          <w:szCs w:val="28"/>
        </w:rPr>
        <w:t xml:space="preserve"> </w:t>
      </w:r>
      <w:r w:rsidR="00EE672C" w:rsidRPr="00EE672C">
        <w:rPr>
          <w:rFonts w:eastAsia="黑体"/>
          <w:szCs w:val="28"/>
        </w:rPr>
        <w:t xml:space="preserve">continuous mining </w:t>
      </w:r>
      <w:r w:rsidR="00B9764A">
        <w:rPr>
          <w:rFonts w:eastAsia="黑体" w:hint="eastAsia"/>
          <w:szCs w:val="28"/>
        </w:rPr>
        <w:t xml:space="preserve">safety </w:t>
      </w:r>
      <w:r w:rsidR="00403ECA">
        <w:rPr>
          <w:rFonts w:eastAsia="黑体" w:hint="eastAsia"/>
          <w:szCs w:val="28"/>
        </w:rPr>
        <w:t xml:space="preserve">specification </w:t>
      </w:r>
      <w:r w:rsidR="00EE672C" w:rsidRPr="00EE672C">
        <w:rPr>
          <w:rFonts w:eastAsia="黑体"/>
          <w:szCs w:val="28"/>
        </w:rPr>
        <w:t xml:space="preserve">for </w:t>
      </w:r>
      <w:r w:rsidR="00403ECA">
        <w:rPr>
          <w:rFonts w:eastAsia="黑体" w:hint="eastAsia"/>
          <w:szCs w:val="28"/>
        </w:rPr>
        <w:t xml:space="preserve">deep hole </w:t>
      </w:r>
      <w:r w:rsidR="00EE672C" w:rsidRPr="00EE672C">
        <w:rPr>
          <w:rFonts w:eastAsia="黑体"/>
          <w:szCs w:val="28"/>
        </w:rPr>
        <w:t xml:space="preserve">basting </w:t>
      </w:r>
      <w:r>
        <w:rPr>
          <w:rFonts w:eastAsia="黑体"/>
          <w:szCs w:val="28"/>
        </w:rPr>
        <w:fldChar w:fldCharType="end"/>
      </w:r>
      <w:bookmarkEnd w:id="10"/>
    </w:p>
    <w:p w14:paraId="1A422B01" w14:textId="77777777" w:rsidR="004E48BA" w:rsidRDefault="004E48BA">
      <w:pPr>
        <w:framePr w:w="9639" w:h="6974" w:hRule="exact" w:wrap="around" w:vAnchor="page" w:hAnchor="page" w:x="1419" w:y="6408" w:anchorLock="1"/>
        <w:spacing w:line="760" w:lineRule="exact"/>
        <w:ind w:left="-1418"/>
      </w:pPr>
    </w:p>
    <w:p w14:paraId="777888A5" w14:textId="77777777" w:rsidR="004E48BA" w:rsidRDefault="004E48BA">
      <w:pPr>
        <w:pStyle w:val="afffffff2"/>
        <w:framePr w:w="9639" w:h="6974" w:hRule="exact" w:wrap="around" w:vAnchor="page" w:hAnchor="page" w:x="1419" w:y="6408" w:anchorLock="1"/>
        <w:textAlignment w:val="bottom"/>
        <w:rPr>
          <w:rFonts w:eastAsia="黑体"/>
          <w:szCs w:val="28"/>
        </w:rPr>
      </w:pPr>
    </w:p>
    <w:p w14:paraId="661F267D" w14:textId="77777777" w:rsidR="004E48BA" w:rsidRDefault="00C741CB">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F65057">
        <w:rPr>
          <w:sz w:val="24"/>
          <w:szCs w:val="28"/>
        </w:rPr>
      </w:r>
      <w:r w:rsidR="00F65057">
        <w:rPr>
          <w:sz w:val="24"/>
          <w:szCs w:val="28"/>
        </w:rPr>
        <w:fldChar w:fldCharType="separate"/>
      </w:r>
      <w:r>
        <w:rPr>
          <w:sz w:val="24"/>
          <w:szCs w:val="28"/>
        </w:rPr>
        <w:fldChar w:fldCharType="end"/>
      </w:r>
      <w:bookmarkEnd w:id="11"/>
    </w:p>
    <w:p w14:paraId="54146FB0" w14:textId="77777777" w:rsidR="004E48BA" w:rsidRDefault="00C741CB">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F0D8A75" w14:textId="77777777" w:rsidR="004E48BA" w:rsidRDefault="00C741CB">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F65057">
        <w:rPr>
          <w:b/>
          <w:sz w:val="21"/>
          <w:szCs w:val="28"/>
        </w:rPr>
      </w:r>
      <w:r w:rsidR="00F65057">
        <w:rPr>
          <w:b/>
          <w:sz w:val="21"/>
          <w:szCs w:val="28"/>
        </w:rPr>
        <w:fldChar w:fldCharType="separate"/>
      </w:r>
      <w:r>
        <w:rPr>
          <w:b/>
          <w:sz w:val="21"/>
          <w:szCs w:val="28"/>
        </w:rPr>
        <w:fldChar w:fldCharType="end"/>
      </w:r>
      <w:bookmarkEnd w:id="13"/>
    </w:p>
    <w:p w14:paraId="358563FA" w14:textId="77777777" w:rsidR="004E48BA" w:rsidRDefault="00C741CB">
      <w:pPr>
        <w:pStyle w:val="afffffffffb"/>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9592D82" w14:textId="77777777" w:rsidR="004E48BA" w:rsidRDefault="00C741CB">
      <w:pPr>
        <w:pStyle w:val="af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D33BD33" w14:textId="77777777" w:rsidR="004E48BA" w:rsidRDefault="00C741CB">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中国核学会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4EE39B9" w14:textId="77777777" w:rsidR="004E48BA" w:rsidRDefault="00C741CB">
      <w:pPr>
        <w:rPr>
          <w:rFonts w:ascii="宋体" w:hAnsi="宋体"/>
          <w:sz w:val="28"/>
          <w:szCs w:val="28"/>
        </w:rPr>
        <w:sectPr w:rsidR="004E48B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B539E8B" wp14:editId="01F61DC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2D0C413" id="直接连接符 5" o:spid="_x0000_s1026" style="position:absolute;left:0;text-align:left;z-index:25166336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2295322" w14:textId="77777777" w:rsidR="004E48BA" w:rsidRDefault="00C741CB">
      <w:pPr>
        <w:pStyle w:val="affffff"/>
        <w:spacing w:after="360"/>
      </w:pPr>
      <w:bookmarkStart w:id="21" w:name="BookMark1"/>
      <w:bookmarkStart w:id="22" w:name="_Toc126658363"/>
      <w:r>
        <w:rPr>
          <w:rFonts w:hint="eastAsia"/>
          <w:spacing w:val="320"/>
        </w:rPr>
        <w:lastRenderedPageBreak/>
        <w:t>目</w:t>
      </w:r>
      <w:r>
        <w:rPr>
          <w:rFonts w:hint="eastAsia"/>
        </w:rPr>
        <w:t>次</w:t>
      </w:r>
    </w:p>
    <w:p w14:paraId="0CEA442B" w14:textId="774A33C3" w:rsidR="00063A78" w:rsidRPr="00937D3B" w:rsidRDefault="00C741CB">
      <w:pPr>
        <w:pStyle w:val="TOC1"/>
        <w:tabs>
          <w:tab w:val="right" w:leader="dot" w:pos="9344"/>
        </w:tabs>
        <w:rPr>
          <w:rFonts w:ascii="Times New Roman" w:eastAsiaTheme="minorEastAsia" w:hAnsi="Times New Roman"/>
          <w:noProof/>
          <w:sz w:val="24"/>
          <w:szCs w:val="24"/>
          <w14:ligatures w14:val="standardContextual"/>
        </w:rPr>
      </w:pPr>
      <w:r>
        <w:fldChar w:fldCharType="begin"/>
      </w:r>
      <w:r>
        <w:instrText xml:space="preserve"> TOC \o "1-1" \h </w:instrText>
      </w:r>
      <w:r>
        <w:fldChar w:fldCharType="separate"/>
      </w:r>
      <w:hyperlink w:anchor="_Toc174524638" w:history="1">
        <w:r w:rsidR="00063A78" w:rsidRPr="00937D3B">
          <w:rPr>
            <w:rStyle w:val="afff8"/>
            <w:rFonts w:ascii="Times New Roman"/>
            <w:noProof/>
            <w:spacing w:val="320"/>
            <w:sz w:val="24"/>
            <w:szCs w:val="24"/>
          </w:rPr>
          <w:t>前言</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_Toc174524638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II</w:t>
        </w:r>
        <w:r w:rsidR="00063A78" w:rsidRPr="00937D3B">
          <w:rPr>
            <w:rFonts w:ascii="Times New Roman" w:hAnsi="Times New Roman"/>
            <w:noProof/>
            <w:sz w:val="24"/>
            <w:szCs w:val="24"/>
          </w:rPr>
          <w:fldChar w:fldCharType="end"/>
        </w:r>
      </w:hyperlink>
    </w:p>
    <w:p w14:paraId="1245EF5B" w14:textId="5FA66401"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39" w:history="1">
        <w:r w:rsidR="00063A78" w:rsidRPr="00937D3B">
          <w:rPr>
            <w:rStyle w:val="afff8"/>
            <w:rFonts w:ascii="Times New Roman"/>
            <w:noProof/>
            <w:sz w:val="24"/>
            <w:szCs w:val="24"/>
          </w:rPr>
          <w:t>1.</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范围</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_Toc174524639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w:t>
        </w:r>
        <w:r w:rsidR="00063A78" w:rsidRPr="00937D3B">
          <w:rPr>
            <w:rFonts w:ascii="Times New Roman" w:hAnsi="Times New Roman"/>
            <w:noProof/>
            <w:sz w:val="24"/>
            <w:szCs w:val="24"/>
          </w:rPr>
          <w:fldChar w:fldCharType="end"/>
        </w:r>
      </w:hyperlink>
    </w:p>
    <w:p w14:paraId="1FFC1F59" w14:textId="21620EE0"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0" w:history="1">
        <w:r w:rsidR="00063A78" w:rsidRPr="00937D3B">
          <w:rPr>
            <w:rStyle w:val="afff8"/>
            <w:rFonts w:ascii="Times New Roman"/>
            <w:noProof/>
            <w:sz w:val="24"/>
            <w:szCs w:val="24"/>
          </w:rPr>
          <w:t>2.</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规范性引用文件</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_Toc174524640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w:t>
        </w:r>
        <w:r w:rsidR="00063A78" w:rsidRPr="00937D3B">
          <w:rPr>
            <w:rFonts w:ascii="Times New Roman" w:hAnsi="Times New Roman"/>
            <w:noProof/>
            <w:sz w:val="24"/>
            <w:szCs w:val="24"/>
          </w:rPr>
          <w:fldChar w:fldCharType="end"/>
        </w:r>
      </w:hyperlink>
    </w:p>
    <w:p w14:paraId="264B5008" w14:textId="14CD84DD"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1" w:history="1">
        <w:r w:rsidR="00063A78" w:rsidRPr="00937D3B">
          <w:rPr>
            <w:rStyle w:val="afff8"/>
            <w:rFonts w:ascii="Times New Roman"/>
            <w:noProof/>
            <w:sz w:val="24"/>
            <w:szCs w:val="24"/>
          </w:rPr>
          <w:t>3.</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术语和定义</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_Toc174524641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w:t>
        </w:r>
        <w:r w:rsidR="00063A78" w:rsidRPr="00937D3B">
          <w:rPr>
            <w:rFonts w:ascii="Times New Roman" w:hAnsi="Times New Roman"/>
            <w:noProof/>
            <w:sz w:val="24"/>
            <w:szCs w:val="24"/>
          </w:rPr>
          <w:fldChar w:fldCharType="end"/>
        </w:r>
      </w:hyperlink>
    </w:p>
    <w:p w14:paraId="324A0D50" w14:textId="509090FD"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2" w:history="1">
        <w:r w:rsidR="00063A78" w:rsidRPr="00937D3B">
          <w:rPr>
            <w:rStyle w:val="afff8"/>
            <w:rFonts w:ascii="Times New Roman"/>
            <w:noProof/>
            <w:sz w:val="24"/>
            <w:szCs w:val="24"/>
          </w:rPr>
          <w:t>4.</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铀矿山连续采矿深孔爆破工艺基本要求</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_Toc174524642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2</w:t>
        </w:r>
        <w:r w:rsidR="00063A78" w:rsidRPr="00937D3B">
          <w:rPr>
            <w:rFonts w:ascii="Times New Roman" w:hAnsi="Times New Roman"/>
            <w:noProof/>
            <w:sz w:val="24"/>
            <w:szCs w:val="24"/>
          </w:rPr>
          <w:fldChar w:fldCharType="end"/>
        </w:r>
      </w:hyperlink>
    </w:p>
    <w:p w14:paraId="5DED77B3" w14:textId="322524AB"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3" w:history="1">
        <w:r w:rsidR="00063A78" w:rsidRPr="00937D3B">
          <w:rPr>
            <w:rStyle w:val="afff8"/>
            <w:rFonts w:ascii="Times New Roman"/>
            <w:noProof/>
            <w:sz w:val="24"/>
            <w:szCs w:val="24"/>
          </w:rPr>
          <w:t>5.</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爆破设计与爆破安全评估</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_Toc174524643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3</w:t>
        </w:r>
        <w:r w:rsidR="00063A78" w:rsidRPr="00937D3B">
          <w:rPr>
            <w:rFonts w:ascii="Times New Roman" w:hAnsi="Times New Roman"/>
            <w:noProof/>
            <w:sz w:val="24"/>
            <w:szCs w:val="24"/>
          </w:rPr>
          <w:fldChar w:fldCharType="end"/>
        </w:r>
      </w:hyperlink>
    </w:p>
    <w:p w14:paraId="7A15EC5C" w14:textId="2E744403"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4" w:history="1">
        <w:r w:rsidR="00063A78" w:rsidRPr="00937D3B">
          <w:rPr>
            <w:rStyle w:val="afff8"/>
            <w:rFonts w:ascii="Times New Roman"/>
            <w:noProof/>
            <w:sz w:val="24"/>
            <w:szCs w:val="24"/>
          </w:rPr>
          <w:t>6.</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铀矿山井下连续开采深孔爆破技术</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_Toc174524644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4</w:t>
        </w:r>
        <w:r w:rsidR="00063A78" w:rsidRPr="00937D3B">
          <w:rPr>
            <w:rFonts w:ascii="Times New Roman" w:hAnsi="Times New Roman"/>
            <w:noProof/>
            <w:sz w:val="24"/>
            <w:szCs w:val="24"/>
          </w:rPr>
          <w:fldChar w:fldCharType="end"/>
        </w:r>
      </w:hyperlink>
    </w:p>
    <w:p w14:paraId="36197990" w14:textId="63CC67AF"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5" w:history="1">
        <w:r w:rsidR="00063A78" w:rsidRPr="00937D3B">
          <w:rPr>
            <w:rStyle w:val="afff8"/>
            <w:rFonts w:ascii="Times New Roman"/>
            <w:noProof/>
            <w:sz w:val="24"/>
            <w:szCs w:val="24"/>
          </w:rPr>
          <w:t>7.</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施工组织及爆破器材要求</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_Toc174524645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5</w:t>
        </w:r>
        <w:r w:rsidR="00063A78" w:rsidRPr="00937D3B">
          <w:rPr>
            <w:rFonts w:ascii="Times New Roman" w:hAnsi="Times New Roman"/>
            <w:noProof/>
            <w:sz w:val="24"/>
            <w:szCs w:val="24"/>
          </w:rPr>
          <w:fldChar w:fldCharType="end"/>
        </w:r>
      </w:hyperlink>
    </w:p>
    <w:p w14:paraId="0A5951C6" w14:textId="269B309D"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6" w:history="1">
        <w:r w:rsidR="00063A78" w:rsidRPr="00937D3B">
          <w:rPr>
            <w:rStyle w:val="afff8"/>
            <w:rFonts w:ascii="Times New Roman"/>
            <w:noProof/>
            <w:sz w:val="24"/>
            <w:szCs w:val="24"/>
          </w:rPr>
          <w:t>8.</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连续采矿爆破作业安全</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_Toc174524646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5</w:t>
        </w:r>
        <w:r w:rsidR="00063A78" w:rsidRPr="00937D3B">
          <w:rPr>
            <w:rFonts w:ascii="Times New Roman" w:hAnsi="Times New Roman"/>
            <w:noProof/>
            <w:sz w:val="24"/>
            <w:szCs w:val="24"/>
          </w:rPr>
          <w:fldChar w:fldCharType="end"/>
        </w:r>
      </w:hyperlink>
    </w:p>
    <w:p w14:paraId="1FA2BED9" w14:textId="17881A32" w:rsidR="00063A78" w:rsidRPr="00937D3B" w:rsidRDefault="00F65057">
      <w:pPr>
        <w:pStyle w:val="TOC1"/>
        <w:tabs>
          <w:tab w:val="left" w:pos="629"/>
          <w:tab w:val="right" w:leader="dot" w:pos="9344"/>
        </w:tabs>
        <w:rPr>
          <w:rFonts w:ascii="Times New Roman" w:eastAsiaTheme="minorEastAsia" w:hAnsi="Times New Roman"/>
          <w:noProof/>
          <w:sz w:val="24"/>
          <w:szCs w:val="24"/>
          <w14:ligatures w14:val="standardContextual"/>
        </w:rPr>
      </w:pPr>
      <w:hyperlink w:anchor="_Toc174524647" w:history="1">
        <w:r w:rsidR="00063A78" w:rsidRPr="00937D3B">
          <w:rPr>
            <w:rStyle w:val="afff8"/>
            <w:rFonts w:ascii="Times New Roman"/>
            <w:noProof/>
            <w:sz w:val="24"/>
            <w:szCs w:val="24"/>
          </w:rPr>
          <w:t>9.</w:t>
        </w:r>
        <w:r w:rsidR="00063A78" w:rsidRPr="00937D3B">
          <w:rPr>
            <w:rFonts w:ascii="Times New Roman" w:eastAsiaTheme="minorEastAsia" w:hAnsi="Times New Roman"/>
            <w:noProof/>
            <w:sz w:val="24"/>
            <w:szCs w:val="24"/>
            <w14:ligatures w14:val="standardContextual"/>
          </w:rPr>
          <w:tab/>
        </w:r>
        <w:r w:rsidR="00063A78" w:rsidRPr="00937D3B">
          <w:rPr>
            <w:rStyle w:val="afff8"/>
            <w:rFonts w:ascii="Times New Roman"/>
            <w:noProof/>
            <w:sz w:val="24"/>
            <w:szCs w:val="24"/>
          </w:rPr>
          <w:t>爆破监测及总结</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_Toc174524647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7</w:t>
        </w:r>
        <w:r w:rsidR="00063A78" w:rsidRPr="00937D3B">
          <w:rPr>
            <w:rFonts w:ascii="Times New Roman" w:hAnsi="Times New Roman"/>
            <w:noProof/>
            <w:sz w:val="24"/>
            <w:szCs w:val="24"/>
          </w:rPr>
          <w:fldChar w:fldCharType="end"/>
        </w:r>
      </w:hyperlink>
    </w:p>
    <w:p w14:paraId="41803ADC" w14:textId="3D523ADD" w:rsidR="00063A78" w:rsidRPr="00937D3B" w:rsidRDefault="00F65057">
      <w:pPr>
        <w:pStyle w:val="TOC1"/>
        <w:tabs>
          <w:tab w:val="right" w:leader="dot" w:pos="9344"/>
        </w:tabs>
        <w:rPr>
          <w:rFonts w:ascii="Times New Roman" w:eastAsiaTheme="minorEastAsia" w:hAnsi="Times New Roman"/>
          <w:noProof/>
          <w:sz w:val="24"/>
          <w:szCs w:val="24"/>
          <w14:ligatures w14:val="standardContextual"/>
        </w:rPr>
      </w:pPr>
      <w:hyperlink w:anchor="_Toc174524648" w:history="1">
        <w:r w:rsidR="00063A78" w:rsidRPr="00937D3B">
          <w:rPr>
            <w:rStyle w:val="afff8"/>
            <w:rFonts w:ascii="Times New Roman"/>
            <w:noProof/>
            <w:sz w:val="24"/>
            <w:szCs w:val="24"/>
          </w:rPr>
          <w:t>附</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录</w:t>
        </w:r>
        <w:r w:rsidR="00063A78" w:rsidRPr="00937D3B">
          <w:rPr>
            <w:rStyle w:val="afff8"/>
            <w:rFonts w:ascii="Times New Roman"/>
            <w:noProof/>
            <w:sz w:val="24"/>
            <w:szCs w:val="24"/>
          </w:rPr>
          <w:t xml:space="preserve"> A </w:t>
        </w:r>
        <w:r w:rsidR="00063A78" w:rsidRPr="00937D3B">
          <w:rPr>
            <w:rStyle w:val="afff8"/>
            <w:rFonts w:ascii="Times New Roman"/>
            <w:noProof/>
            <w:sz w:val="24"/>
            <w:szCs w:val="24"/>
          </w:rPr>
          <w:t>（规范性）</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连续采矿深孔爆破设计内容</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_Toc174524648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8</w:t>
        </w:r>
        <w:r w:rsidR="00063A78" w:rsidRPr="00937D3B">
          <w:rPr>
            <w:rFonts w:ascii="Times New Roman" w:hAnsi="Times New Roman"/>
            <w:noProof/>
            <w:sz w:val="24"/>
            <w:szCs w:val="24"/>
          </w:rPr>
          <w:fldChar w:fldCharType="end"/>
        </w:r>
      </w:hyperlink>
    </w:p>
    <w:p w14:paraId="6F5EF451" w14:textId="2AB9D20C" w:rsidR="00063A78" w:rsidRPr="00937D3B" w:rsidRDefault="00F65057">
      <w:pPr>
        <w:pStyle w:val="TOC1"/>
        <w:tabs>
          <w:tab w:val="right" w:leader="dot" w:pos="9344"/>
        </w:tabs>
        <w:rPr>
          <w:rFonts w:ascii="Times New Roman" w:eastAsiaTheme="minorEastAsia" w:hAnsi="Times New Roman"/>
          <w:noProof/>
          <w:sz w:val="24"/>
          <w:szCs w:val="24"/>
          <w14:ligatures w14:val="standardContextual"/>
        </w:rPr>
      </w:pPr>
      <w:hyperlink w:anchor="_Toc174524649" w:history="1">
        <w:r w:rsidR="00063A78" w:rsidRPr="00937D3B">
          <w:rPr>
            <w:rStyle w:val="afff8"/>
            <w:rFonts w:ascii="Times New Roman"/>
            <w:noProof/>
            <w:sz w:val="24"/>
            <w:szCs w:val="24"/>
          </w:rPr>
          <w:t>附</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录</w:t>
        </w:r>
        <w:r w:rsidR="00063A78" w:rsidRPr="00937D3B">
          <w:rPr>
            <w:rStyle w:val="afff8"/>
            <w:rFonts w:ascii="Times New Roman"/>
            <w:noProof/>
            <w:sz w:val="24"/>
            <w:szCs w:val="24"/>
          </w:rPr>
          <w:t xml:space="preserve"> B </w:t>
        </w:r>
        <w:r w:rsidR="00063A78" w:rsidRPr="00937D3B">
          <w:rPr>
            <w:rStyle w:val="afff8"/>
            <w:rFonts w:ascii="Times New Roman"/>
            <w:noProof/>
            <w:sz w:val="24"/>
            <w:szCs w:val="24"/>
          </w:rPr>
          <w:t>（资料性）</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单位炸药消耗量</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_Toc174524649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9</w:t>
        </w:r>
        <w:r w:rsidR="00063A78" w:rsidRPr="00937D3B">
          <w:rPr>
            <w:rFonts w:ascii="Times New Roman" w:hAnsi="Times New Roman"/>
            <w:noProof/>
            <w:sz w:val="24"/>
            <w:szCs w:val="24"/>
          </w:rPr>
          <w:fldChar w:fldCharType="end"/>
        </w:r>
      </w:hyperlink>
    </w:p>
    <w:p w14:paraId="5B952317" w14:textId="69876AF6" w:rsidR="00063A78" w:rsidRPr="00937D3B" w:rsidRDefault="00F65057">
      <w:pPr>
        <w:pStyle w:val="TOC1"/>
        <w:tabs>
          <w:tab w:val="right" w:leader="dot" w:pos="9344"/>
        </w:tabs>
        <w:rPr>
          <w:rFonts w:ascii="Times New Roman" w:eastAsiaTheme="minorEastAsia" w:hAnsi="Times New Roman"/>
          <w:noProof/>
          <w:sz w:val="24"/>
          <w:szCs w:val="24"/>
          <w14:ligatures w14:val="standardContextual"/>
        </w:rPr>
      </w:pPr>
      <w:hyperlink w:anchor="_Toc174524650" w:history="1">
        <w:r w:rsidR="00063A78" w:rsidRPr="00937D3B">
          <w:rPr>
            <w:rStyle w:val="afff8"/>
            <w:rFonts w:ascii="Times New Roman"/>
            <w:noProof/>
            <w:sz w:val="24"/>
            <w:szCs w:val="24"/>
          </w:rPr>
          <w:t>附</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录</w:t>
        </w:r>
        <w:r w:rsidR="00063A78" w:rsidRPr="00937D3B">
          <w:rPr>
            <w:rStyle w:val="afff8"/>
            <w:rFonts w:ascii="Times New Roman"/>
            <w:noProof/>
            <w:sz w:val="24"/>
            <w:szCs w:val="24"/>
          </w:rPr>
          <w:t xml:space="preserve"> </w:t>
        </w:r>
      </w:hyperlink>
      <w:r w:rsidR="00017FC4">
        <w:rPr>
          <w:rStyle w:val="afff8"/>
          <w:rFonts w:ascii="Times New Roman" w:hint="eastAsia"/>
          <w:noProof/>
          <w:sz w:val="24"/>
          <w:szCs w:val="24"/>
        </w:rPr>
        <w:t>C</w:t>
      </w:r>
      <w:r w:rsidR="00017FC4">
        <w:rPr>
          <w:rStyle w:val="afff8"/>
          <w:rFonts w:ascii="Times New Roman"/>
          <w:noProof/>
          <w:sz w:val="24"/>
          <w:szCs w:val="24"/>
        </w:rPr>
        <w:t xml:space="preserve"> </w:t>
      </w:r>
      <w:hyperlink w:anchor="_Toc174524651" w:history="1">
        <w:r w:rsidR="00017FC4" w:rsidRPr="00017FC4">
          <w:rPr>
            <w:rStyle w:val="afff8"/>
            <w:rFonts w:ascii="Times New Roman"/>
            <w:noProof/>
            <w:sz w:val="24"/>
            <w:szCs w:val="24"/>
          </w:rPr>
          <w:t>（资料性）</w:t>
        </w:r>
      </w:hyperlink>
      <w:r w:rsidR="00017FC4">
        <w:rPr>
          <w:rStyle w:val="afff8"/>
          <w:rFonts w:ascii="Times New Roman"/>
          <w:noProof/>
          <w:sz w:val="24"/>
          <w:szCs w:val="24"/>
        </w:rPr>
        <w:t xml:space="preserve"> </w:t>
      </w:r>
      <w:hyperlink w:anchor="_Toc174524652" w:history="1">
        <w:r w:rsidR="00063A78" w:rsidRPr="00937D3B">
          <w:rPr>
            <w:rStyle w:val="afff8"/>
            <w:rFonts w:ascii="Times New Roman"/>
            <w:noProof/>
            <w:sz w:val="24"/>
            <w:szCs w:val="24"/>
          </w:rPr>
          <w:t>爆破地震影响</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_Toc174524652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10</w:t>
        </w:r>
        <w:r w:rsidR="00063A78" w:rsidRPr="00937D3B">
          <w:rPr>
            <w:rFonts w:ascii="Times New Roman" w:hAnsi="Times New Roman"/>
            <w:noProof/>
            <w:sz w:val="24"/>
            <w:szCs w:val="24"/>
          </w:rPr>
          <w:fldChar w:fldCharType="end"/>
        </w:r>
      </w:hyperlink>
    </w:p>
    <w:p w14:paraId="03700C57" w14:textId="2C400458" w:rsidR="00063A78" w:rsidRPr="00937D3B" w:rsidRDefault="00F65057">
      <w:pPr>
        <w:pStyle w:val="TOC1"/>
        <w:tabs>
          <w:tab w:val="right" w:leader="dot" w:pos="9344"/>
        </w:tabs>
        <w:rPr>
          <w:rFonts w:ascii="Times New Roman" w:eastAsiaTheme="minorEastAsia" w:hAnsi="Times New Roman"/>
          <w:noProof/>
          <w:sz w:val="24"/>
          <w:szCs w:val="24"/>
          <w14:ligatures w14:val="standardContextual"/>
        </w:rPr>
      </w:pPr>
      <w:hyperlink w:anchor="_Toc174524653" w:history="1">
        <w:r w:rsidR="00063A78" w:rsidRPr="00937D3B">
          <w:rPr>
            <w:rStyle w:val="afff8"/>
            <w:rFonts w:ascii="Times New Roman"/>
            <w:noProof/>
            <w:sz w:val="24"/>
            <w:szCs w:val="24"/>
          </w:rPr>
          <w:t>附</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录</w:t>
        </w:r>
        <w:r w:rsidR="00063A78" w:rsidRPr="00937D3B">
          <w:rPr>
            <w:rStyle w:val="afff8"/>
            <w:rFonts w:ascii="Times New Roman"/>
            <w:noProof/>
            <w:sz w:val="24"/>
            <w:szCs w:val="24"/>
          </w:rPr>
          <w:t xml:space="preserve"> D </w:t>
        </w:r>
        <w:r w:rsidR="00063A78" w:rsidRPr="00937D3B">
          <w:rPr>
            <w:rStyle w:val="afff8"/>
            <w:rFonts w:ascii="Times New Roman"/>
            <w:noProof/>
            <w:sz w:val="24"/>
            <w:szCs w:val="24"/>
          </w:rPr>
          <w:t>（资料性）</w:t>
        </w:r>
        <w:r w:rsidR="00063A78" w:rsidRPr="00937D3B">
          <w:rPr>
            <w:rStyle w:val="afff8"/>
            <w:rFonts w:ascii="Times New Roman"/>
            <w:noProof/>
            <w:sz w:val="24"/>
            <w:szCs w:val="24"/>
          </w:rPr>
          <w:t xml:space="preserve"> </w:t>
        </w:r>
        <w:r w:rsidR="00063A78" w:rsidRPr="00937D3B">
          <w:rPr>
            <w:rStyle w:val="afff8"/>
            <w:rFonts w:ascii="Times New Roman"/>
            <w:noProof/>
            <w:sz w:val="24"/>
            <w:szCs w:val="24"/>
          </w:rPr>
          <w:t>连续采矿深孔爆破应急预案</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_Toc174524653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11</w:t>
        </w:r>
        <w:r w:rsidR="00063A78" w:rsidRPr="00937D3B">
          <w:rPr>
            <w:rFonts w:ascii="Times New Roman" w:hAnsi="Times New Roman"/>
            <w:noProof/>
            <w:sz w:val="24"/>
            <w:szCs w:val="24"/>
          </w:rPr>
          <w:fldChar w:fldCharType="end"/>
        </w:r>
      </w:hyperlink>
    </w:p>
    <w:p w14:paraId="7C96170E" w14:textId="63420CA2" w:rsidR="00063A78" w:rsidRDefault="00F65057">
      <w:pPr>
        <w:pStyle w:val="TOC1"/>
        <w:tabs>
          <w:tab w:val="right" w:leader="dot" w:pos="9344"/>
        </w:tabs>
        <w:rPr>
          <w:rFonts w:asciiTheme="minorHAnsi" w:eastAsiaTheme="minorEastAsia" w:hAnsiTheme="minorHAnsi" w:cstheme="minorBidi"/>
          <w:noProof/>
          <w:szCs w:val="22"/>
          <w14:ligatures w14:val="standardContextual"/>
        </w:rPr>
      </w:pPr>
      <w:hyperlink w:anchor="_Toc174524654" w:history="1">
        <w:r w:rsidR="00063A78" w:rsidRPr="00937D3B">
          <w:rPr>
            <w:rStyle w:val="afff8"/>
            <w:rFonts w:ascii="Times New Roman"/>
            <w:noProof/>
            <w:spacing w:val="105"/>
            <w:sz w:val="24"/>
            <w:szCs w:val="24"/>
          </w:rPr>
          <w:t>参考文献</w:t>
        </w:r>
        <w:r w:rsidR="00063A78" w:rsidRPr="00937D3B">
          <w:rPr>
            <w:rFonts w:ascii="Times New Roman" w:hAnsi="Times New Roman"/>
            <w:noProof/>
            <w:sz w:val="24"/>
            <w:szCs w:val="24"/>
          </w:rPr>
          <w:tab/>
        </w:r>
        <w:r w:rsidR="00063A78" w:rsidRPr="00937D3B">
          <w:rPr>
            <w:rFonts w:ascii="Times New Roman" w:hAnsi="Times New Roman"/>
            <w:noProof/>
            <w:sz w:val="24"/>
            <w:szCs w:val="24"/>
          </w:rPr>
          <w:fldChar w:fldCharType="begin"/>
        </w:r>
        <w:r w:rsidR="00063A78" w:rsidRPr="00937D3B">
          <w:rPr>
            <w:rFonts w:ascii="Times New Roman" w:hAnsi="Times New Roman"/>
            <w:noProof/>
            <w:sz w:val="24"/>
            <w:szCs w:val="24"/>
          </w:rPr>
          <w:instrText xml:space="preserve"> PAGEREF _Toc174524654 \h </w:instrText>
        </w:r>
        <w:r w:rsidR="00063A78" w:rsidRPr="00937D3B">
          <w:rPr>
            <w:rFonts w:ascii="Times New Roman" w:hAnsi="Times New Roman"/>
            <w:noProof/>
            <w:sz w:val="24"/>
            <w:szCs w:val="24"/>
          </w:rPr>
        </w:r>
        <w:r w:rsidR="00063A78" w:rsidRPr="00937D3B">
          <w:rPr>
            <w:rFonts w:ascii="Times New Roman" w:hAnsi="Times New Roman"/>
            <w:noProof/>
            <w:sz w:val="24"/>
            <w:szCs w:val="24"/>
          </w:rPr>
          <w:fldChar w:fldCharType="separate"/>
        </w:r>
        <w:r w:rsidR="00063A78" w:rsidRPr="00937D3B">
          <w:rPr>
            <w:rFonts w:ascii="Times New Roman" w:hAnsi="Times New Roman"/>
            <w:noProof/>
            <w:sz w:val="24"/>
            <w:szCs w:val="24"/>
          </w:rPr>
          <w:t>12</w:t>
        </w:r>
        <w:r w:rsidR="00063A78" w:rsidRPr="00937D3B">
          <w:rPr>
            <w:rFonts w:ascii="Times New Roman" w:hAnsi="Times New Roman"/>
            <w:noProof/>
            <w:sz w:val="24"/>
            <w:szCs w:val="24"/>
          </w:rPr>
          <w:fldChar w:fldCharType="end"/>
        </w:r>
      </w:hyperlink>
    </w:p>
    <w:p w14:paraId="408ABE46" w14:textId="24FF6FCB" w:rsidR="004E48BA" w:rsidRDefault="00C741CB">
      <w:pPr>
        <w:pStyle w:val="affffff"/>
        <w:spacing w:after="360"/>
        <w:sectPr w:rsidR="004E48BA">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25B2606B" w14:textId="77777777" w:rsidR="004E48BA" w:rsidRPr="006C1E1B" w:rsidRDefault="00C741CB" w:rsidP="00271D89">
      <w:pPr>
        <w:pStyle w:val="afffffd"/>
        <w:numPr>
          <w:ilvl w:val="0"/>
          <w:numId w:val="6"/>
        </w:numPr>
        <w:spacing w:after="360"/>
        <w:rPr>
          <w:spacing w:val="320"/>
        </w:rPr>
      </w:pPr>
      <w:bookmarkStart w:id="23" w:name="_Toc174524638"/>
      <w:bookmarkStart w:id="24" w:name="BookMark2"/>
      <w:bookmarkEnd w:id="21"/>
      <w:r>
        <w:rPr>
          <w:spacing w:val="320"/>
        </w:rPr>
        <w:lastRenderedPageBreak/>
        <w:t>前</w:t>
      </w:r>
      <w:r w:rsidRPr="006C1E1B">
        <w:rPr>
          <w:spacing w:val="320"/>
        </w:rPr>
        <w:t>言</w:t>
      </w:r>
      <w:bookmarkEnd w:id="22"/>
      <w:bookmarkEnd w:id="23"/>
    </w:p>
    <w:p w14:paraId="4729AC4E" w14:textId="77777777" w:rsidR="004E48BA" w:rsidRDefault="00C741CB">
      <w:pPr>
        <w:pStyle w:val="affff2"/>
        <w:ind w:firstLine="420"/>
      </w:pPr>
      <w:r>
        <w:rPr>
          <w:rFonts w:hint="eastAsia"/>
        </w:rPr>
        <w:t>本文件按照GB/T 1.1—2020《标准化工作导则  第1部分：标准化文件的结构和起草规则》的规定起草。</w:t>
      </w:r>
    </w:p>
    <w:p w14:paraId="24C41876" w14:textId="77777777" w:rsidR="00824041" w:rsidRPr="008B04BB" w:rsidRDefault="00824041" w:rsidP="008B04BB">
      <w:pPr>
        <w:pStyle w:val="affff2"/>
        <w:ind w:firstLine="420"/>
      </w:pPr>
      <w:r w:rsidRPr="008B04BB">
        <w:t>本标准附录A、附录B是规范性附录，附录C是资料性附录。</w:t>
      </w:r>
    </w:p>
    <w:p w14:paraId="11EB1E78" w14:textId="77777777" w:rsidR="00824041" w:rsidRPr="008B04BB" w:rsidRDefault="00824041" w:rsidP="008B04BB">
      <w:pPr>
        <w:pStyle w:val="affff2"/>
        <w:ind w:firstLine="420"/>
      </w:pPr>
      <w:r w:rsidRPr="008B04BB">
        <w:t>本标准由中国核</w:t>
      </w:r>
      <w:r w:rsidR="0012255D" w:rsidRPr="008B04BB">
        <w:t>学会</w:t>
      </w:r>
      <w:r w:rsidRPr="008B04BB">
        <w:t>提出。</w:t>
      </w:r>
    </w:p>
    <w:p w14:paraId="03FC8C88" w14:textId="77777777" w:rsidR="00824041" w:rsidRPr="008B04BB" w:rsidRDefault="00824041" w:rsidP="008B04BB">
      <w:pPr>
        <w:pStyle w:val="affff2"/>
        <w:ind w:firstLine="420"/>
      </w:pPr>
      <w:r w:rsidRPr="008B04BB">
        <w:t>本标准由核工业标准化研究所归口。</w:t>
      </w:r>
    </w:p>
    <w:p w14:paraId="0AA7F3F5" w14:textId="77777777" w:rsidR="00824041" w:rsidRPr="008B04BB" w:rsidRDefault="00824041" w:rsidP="008B04BB">
      <w:pPr>
        <w:pStyle w:val="affff2"/>
        <w:ind w:firstLine="420"/>
      </w:pPr>
      <w:r w:rsidRPr="008B04BB">
        <w:t>本标准起草单位：核工业北京化工冶金研究院</w:t>
      </w:r>
      <w:r w:rsidR="0012255D" w:rsidRPr="008B04BB">
        <w:t>、中核第四研究设计工程有限公司、</w:t>
      </w:r>
      <w:r w:rsidR="0012255D" w:rsidRPr="008B04BB">
        <w:rPr>
          <w:rFonts w:hint="eastAsia"/>
        </w:rPr>
        <w:t>中核韶关</w:t>
      </w:r>
      <w:proofErr w:type="gramStart"/>
      <w:r w:rsidR="0012255D" w:rsidRPr="008B04BB">
        <w:rPr>
          <w:rFonts w:hint="eastAsia"/>
        </w:rPr>
        <w:t>锦原铀业</w:t>
      </w:r>
      <w:proofErr w:type="gramEnd"/>
      <w:r w:rsidR="0012255D" w:rsidRPr="008B04BB">
        <w:rPr>
          <w:rFonts w:hint="eastAsia"/>
        </w:rPr>
        <w:t>有限公司</w:t>
      </w:r>
    </w:p>
    <w:p w14:paraId="7C6C7DD5" w14:textId="2E968329" w:rsidR="004E48BA" w:rsidRDefault="00824041">
      <w:pPr>
        <w:pStyle w:val="affff2"/>
        <w:ind w:firstLine="420"/>
      </w:pPr>
      <w:r w:rsidRPr="008B04BB">
        <w:t>本标准主要起草人：李秦、谢国森、张德全、于宝民、</w:t>
      </w:r>
      <w:r w:rsidR="0058110D" w:rsidRPr="008B04BB">
        <w:t>孙刚友、</w:t>
      </w:r>
      <w:r w:rsidR="0058110D">
        <w:rPr>
          <w:rFonts w:hint="eastAsia"/>
        </w:rPr>
        <w:t>刘海洋、</w:t>
      </w:r>
      <w:r w:rsidRPr="008B04BB">
        <w:t>宋丽霞</w:t>
      </w:r>
      <w:r w:rsidR="0058110D">
        <w:rPr>
          <w:rFonts w:hint="eastAsia"/>
        </w:rPr>
        <w:t>、</w:t>
      </w:r>
      <w:r w:rsidRPr="008B04BB">
        <w:t>秦旭忠、</w:t>
      </w:r>
      <w:proofErr w:type="gramStart"/>
      <w:r w:rsidR="0058110D">
        <w:rPr>
          <w:rFonts w:hint="eastAsia"/>
        </w:rPr>
        <w:t>候志勇</w:t>
      </w:r>
      <w:proofErr w:type="gramEnd"/>
      <w:r w:rsidR="0058110D">
        <w:rPr>
          <w:rFonts w:hint="eastAsia"/>
        </w:rPr>
        <w:t>、</w:t>
      </w:r>
      <w:r w:rsidRPr="008B04BB">
        <w:t>张煜辉</w:t>
      </w:r>
    </w:p>
    <w:p w14:paraId="69245853" w14:textId="77777777" w:rsidR="004E48BA" w:rsidRDefault="004E48BA">
      <w:pPr>
        <w:pStyle w:val="affff2"/>
        <w:ind w:firstLine="420"/>
      </w:pPr>
    </w:p>
    <w:p w14:paraId="325D6369" w14:textId="77777777" w:rsidR="004E48BA" w:rsidRPr="008B04BB" w:rsidRDefault="004E48BA">
      <w:pPr>
        <w:pStyle w:val="affff2"/>
        <w:ind w:firstLine="420"/>
      </w:pPr>
    </w:p>
    <w:p w14:paraId="43BB8544" w14:textId="77777777" w:rsidR="004E48BA" w:rsidRDefault="004E48BA">
      <w:pPr>
        <w:pStyle w:val="affff2"/>
        <w:ind w:firstLine="420"/>
        <w:sectPr w:rsidR="004E48BA">
          <w:pgSz w:w="11906" w:h="16838"/>
          <w:pgMar w:top="1928" w:right="1134" w:bottom="1134" w:left="1134" w:header="1418" w:footer="1134" w:gutter="284"/>
          <w:pgNumType w:fmt="upperRoman"/>
          <w:cols w:space="425"/>
          <w:formProt w:val="0"/>
          <w:docGrid w:linePitch="312"/>
        </w:sectPr>
      </w:pPr>
    </w:p>
    <w:p w14:paraId="0BF45E8B" w14:textId="77777777" w:rsidR="004E48BA" w:rsidRDefault="004E48BA">
      <w:pPr>
        <w:spacing w:line="20" w:lineRule="exact"/>
        <w:jc w:val="center"/>
        <w:rPr>
          <w:rFonts w:ascii="黑体" w:eastAsia="黑体" w:hAnsi="黑体"/>
          <w:sz w:val="32"/>
          <w:szCs w:val="32"/>
        </w:rPr>
      </w:pPr>
      <w:bookmarkStart w:id="25" w:name="BookMark4"/>
      <w:bookmarkEnd w:id="24"/>
    </w:p>
    <w:p w14:paraId="38DBAFFF" w14:textId="77777777" w:rsidR="004E48BA" w:rsidRDefault="004E48BA">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5BC533A48C4945CABE49ADC834B815E0"/>
        </w:placeholder>
      </w:sdtPr>
      <w:sdtEndPr/>
      <w:sdtContent>
        <w:p w14:paraId="5EFB97A3" w14:textId="77777777" w:rsidR="004E48BA" w:rsidRDefault="0012255D">
          <w:pPr>
            <w:pStyle w:val="afffffffff3"/>
            <w:spacing w:beforeLines="1" w:before="2" w:afterLines="220" w:after="528"/>
          </w:pPr>
          <w:r w:rsidRPr="00B56144">
            <w:rPr>
              <w:rFonts w:hint="eastAsia"/>
            </w:rPr>
            <w:t>硬岩铀矿连续采矿深孔爆破安全</w:t>
          </w:r>
          <w:r>
            <w:rPr>
              <w:rFonts w:hint="eastAsia"/>
            </w:rPr>
            <w:t>规范</w:t>
          </w:r>
        </w:p>
      </w:sdtContent>
    </w:sdt>
    <w:p w14:paraId="74F5256C" w14:textId="77777777" w:rsidR="004E48BA" w:rsidRDefault="00C741CB" w:rsidP="00271D89">
      <w:pPr>
        <w:pStyle w:val="affffff6"/>
        <w:numPr>
          <w:ilvl w:val="0"/>
          <w:numId w:val="30"/>
        </w:numPr>
        <w:spacing w:before="240" w:after="240"/>
        <w:ind w:left="0" w:firstLine="0"/>
      </w:pPr>
      <w:bookmarkStart w:id="27" w:name="_Toc17233333"/>
      <w:bookmarkStart w:id="28" w:name="_Toc97192964"/>
      <w:bookmarkStart w:id="29" w:name="_Toc126658364"/>
      <w:bookmarkStart w:id="30" w:name="_Toc26648465"/>
      <w:bookmarkStart w:id="31" w:name="_Toc26986530"/>
      <w:bookmarkStart w:id="32" w:name="_Toc26718930"/>
      <w:bookmarkStart w:id="33" w:name="_Toc24884218"/>
      <w:bookmarkStart w:id="34" w:name="_Toc17233325"/>
      <w:bookmarkStart w:id="35" w:name="_Toc26986771"/>
      <w:bookmarkStart w:id="36" w:name="_Toc24884211"/>
      <w:bookmarkStart w:id="37" w:name="_Toc174524639"/>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7BA99EEF" w14:textId="77777777" w:rsidR="0012255D" w:rsidRPr="003F28E7" w:rsidRDefault="002471D3" w:rsidP="0012255D">
      <w:pPr>
        <w:pStyle w:val="affff2"/>
        <w:ind w:firstLine="420"/>
      </w:pPr>
      <w:bookmarkStart w:id="38" w:name="_Toc24884212"/>
      <w:bookmarkStart w:id="39" w:name="_Toc24884219"/>
      <w:bookmarkStart w:id="40" w:name="_Toc26648466"/>
      <w:bookmarkStart w:id="41" w:name="_Toc17233334"/>
      <w:bookmarkStart w:id="42" w:name="_Toc17233326"/>
      <w:r>
        <w:t>本文件</w:t>
      </w:r>
      <w:r w:rsidR="0012255D" w:rsidRPr="003F28E7">
        <w:t>规定了硬岩铀矿井连续采矿深孔爆破安全通用要求。</w:t>
      </w:r>
    </w:p>
    <w:p w14:paraId="35433D06" w14:textId="3CDD863F" w:rsidR="0012255D" w:rsidRPr="003F28E7" w:rsidRDefault="002471D3" w:rsidP="0012255D">
      <w:pPr>
        <w:pStyle w:val="affff2"/>
        <w:ind w:firstLine="420"/>
      </w:pPr>
      <w:r>
        <w:t>本文件</w:t>
      </w:r>
      <w:r w:rsidR="0012255D" w:rsidRPr="003F28E7">
        <w:t>适用于采用连续采矿深孔爆破作业的铀矿山。其它采用类似爆破作业</w:t>
      </w:r>
      <w:proofErr w:type="gramStart"/>
      <w:r w:rsidR="0012255D" w:rsidRPr="003F28E7">
        <w:t>的非铀矿山</w:t>
      </w:r>
      <w:proofErr w:type="gramEnd"/>
      <w:r w:rsidR="0012255D" w:rsidRPr="003F28E7">
        <w:t>和</w:t>
      </w:r>
      <w:r w:rsidR="00BC7576" w:rsidRPr="003F28E7">
        <w:t>深孔</w:t>
      </w:r>
      <w:r w:rsidR="0012255D" w:rsidRPr="003F28E7">
        <w:t>爆破工程，可以参照执行。</w:t>
      </w:r>
    </w:p>
    <w:p w14:paraId="6F88CEF1" w14:textId="77777777" w:rsidR="004E48BA" w:rsidRDefault="00C741CB" w:rsidP="00271D89">
      <w:pPr>
        <w:pStyle w:val="affffff6"/>
        <w:numPr>
          <w:ilvl w:val="0"/>
          <w:numId w:val="30"/>
        </w:numPr>
        <w:spacing w:before="240" w:after="240"/>
        <w:ind w:left="0" w:firstLine="0"/>
      </w:pPr>
      <w:bookmarkStart w:id="43" w:name="_Toc26986531"/>
      <w:bookmarkStart w:id="44" w:name="_Toc97192965"/>
      <w:bookmarkStart w:id="45" w:name="_Toc26986772"/>
      <w:bookmarkStart w:id="46" w:name="_Toc126658365"/>
      <w:bookmarkStart w:id="47" w:name="_Toc26718931"/>
      <w:bookmarkStart w:id="48" w:name="_Toc17452464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color w:val="000000" w:themeColor="text1"/>
        </w:rPr>
        <w:id w:val="715848253"/>
        <w:placeholder>
          <w:docPart w:val="BF83E6141FF1496A8567937BDEB355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E77E37E" w14:textId="77777777" w:rsidR="004E48BA" w:rsidRPr="008B04BB" w:rsidRDefault="00C741CB">
          <w:pPr>
            <w:pStyle w:val="affff2"/>
            <w:ind w:firstLine="420"/>
            <w:rPr>
              <w:color w:val="000000" w:themeColor="text1"/>
            </w:rPr>
          </w:pPr>
          <w:r w:rsidRPr="008B04BB">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5F4101" w14:textId="18887D18" w:rsidR="002471D3" w:rsidRPr="00947309" w:rsidRDefault="002471D3" w:rsidP="00B94800">
      <w:pPr>
        <w:pStyle w:val="afffffffffffa"/>
        <w:rPr>
          <w:color w:val="000000" w:themeColor="text1"/>
        </w:rPr>
      </w:pPr>
      <w:r w:rsidRPr="00947309">
        <w:rPr>
          <w:color w:val="000000" w:themeColor="text1"/>
        </w:rPr>
        <w:t>GB</w:t>
      </w:r>
      <w:r w:rsidR="0072580D">
        <w:rPr>
          <w:color w:val="000000" w:themeColor="text1"/>
        </w:rPr>
        <w:t xml:space="preserve"> </w:t>
      </w:r>
      <w:r w:rsidRPr="00947309">
        <w:rPr>
          <w:color w:val="000000" w:themeColor="text1"/>
        </w:rPr>
        <w:t>6722            爆破安全规程</w:t>
      </w:r>
    </w:p>
    <w:p w14:paraId="682C9823" w14:textId="71CFFB6B" w:rsidR="0080632D" w:rsidRPr="00947309" w:rsidRDefault="0080632D" w:rsidP="0080632D">
      <w:pPr>
        <w:pStyle w:val="afffffffffffa"/>
        <w:rPr>
          <w:rFonts w:ascii="Times New Roman"/>
          <w:color w:val="000000" w:themeColor="text1"/>
        </w:rPr>
      </w:pPr>
      <w:r w:rsidRPr="00947309">
        <w:rPr>
          <w:rFonts w:ascii="Times New Roman"/>
          <w:color w:val="000000" w:themeColor="text1"/>
        </w:rPr>
        <w:t xml:space="preserve">GB 50521  </w:t>
      </w:r>
      <w:r w:rsidRPr="00947309">
        <w:rPr>
          <w:rFonts w:ascii="Times New Roman" w:hint="eastAsia"/>
          <w:color w:val="000000" w:themeColor="text1"/>
        </w:rPr>
        <w:t xml:space="preserve">        </w:t>
      </w:r>
      <w:r w:rsidRPr="00947309">
        <w:rPr>
          <w:rFonts w:ascii="Times New Roman" w:hint="eastAsia"/>
          <w:color w:val="000000" w:themeColor="text1"/>
        </w:rPr>
        <w:t>核工业铀矿冶工程技术标准</w:t>
      </w:r>
    </w:p>
    <w:p w14:paraId="553D2572" w14:textId="29C8A40D" w:rsidR="00DA5D29" w:rsidRPr="00947309" w:rsidRDefault="00DA5D29" w:rsidP="00DA5D29">
      <w:pPr>
        <w:pStyle w:val="afffffffffffa"/>
        <w:rPr>
          <w:color w:val="000000" w:themeColor="text1"/>
        </w:rPr>
      </w:pPr>
      <w:bookmarkStart w:id="49" w:name="_Hlk170915190"/>
      <w:r w:rsidRPr="00947309">
        <w:rPr>
          <w:color w:val="000000" w:themeColor="text1"/>
        </w:rPr>
        <w:t xml:space="preserve">GB 23727 </w:t>
      </w:r>
      <w:bookmarkEnd w:id="49"/>
      <w:r w:rsidRPr="00947309">
        <w:rPr>
          <w:color w:val="000000" w:themeColor="text1"/>
        </w:rPr>
        <w:t xml:space="preserve"> </w:t>
      </w:r>
      <w:r w:rsidRPr="00947309">
        <w:rPr>
          <w:rFonts w:hint="eastAsia"/>
          <w:color w:val="000000" w:themeColor="text1"/>
        </w:rPr>
        <w:t xml:space="preserve">        </w:t>
      </w:r>
      <w:r w:rsidRPr="00947309">
        <w:rPr>
          <w:color w:val="000000" w:themeColor="text1"/>
        </w:rPr>
        <w:t>铀矿冶辐射防护和辐射环境保护规定</w:t>
      </w:r>
    </w:p>
    <w:p w14:paraId="6FDA914B" w14:textId="2BCF3143" w:rsidR="00DD2F14" w:rsidRPr="00947309" w:rsidRDefault="00DD2F14" w:rsidP="00DD2F14">
      <w:pPr>
        <w:pStyle w:val="afffffffffffa"/>
        <w:rPr>
          <w:rFonts w:ascii="Times New Roman"/>
          <w:color w:val="000000" w:themeColor="text1"/>
        </w:rPr>
      </w:pPr>
      <w:r w:rsidRPr="00947309">
        <w:rPr>
          <w:rFonts w:ascii="Times New Roman"/>
          <w:color w:val="000000" w:themeColor="text1"/>
        </w:rPr>
        <w:t xml:space="preserve">GB 16423  </w:t>
      </w:r>
      <w:r w:rsidRPr="00947309">
        <w:rPr>
          <w:rFonts w:ascii="Times New Roman" w:hint="eastAsia"/>
          <w:color w:val="000000" w:themeColor="text1"/>
        </w:rPr>
        <w:t xml:space="preserve">        </w:t>
      </w:r>
      <w:r w:rsidRPr="00947309">
        <w:rPr>
          <w:rFonts w:ascii="Times New Roman"/>
          <w:color w:val="000000" w:themeColor="text1"/>
        </w:rPr>
        <w:t>金属非金属矿</w:t>
      </w:r>
      <w:proofErr w:type="gramStart"/>
      <w:r w:rsidRPr="00947309">
        <w:rPr>
          <w:rFonts w:ascii="Times New Roman"/>
          <w:color w:val="000000" w:themeColor="text1"/>
        </w:rPr>
        <w:t>山安全</w:t>
      </w:r>
      <w:proofErr w:type="gramEnd"/>
      <w:r w:rsidRPr="00947309">
        <w:rPr>
          <w:rFonts w:ascii="Times New Roman"/>
          <w:color w:val="000000" w:themeColor="text1"/>
        </w:rPr>
        <w:t>规程</w:t>
      </w:r>
    </w:p>
    <w:p w14:paraId="1149B210" w14:textId="63901072" w:rsidR="007E4758" w:rsidRPr="00947309" w:rsidRDefault="007E4758" w:rsidP="00DD2F14">
      <w:pPr>
        <w:pStyle w:val="afffffffffffa"/>
        <w:rPr>
          <w:color w:val="000000" w:themeColor="text1"/>
        </w:rPr>
      </w:pPr>
      <w:bookmarkStart w:id="50" w:name="_Hlk170808522"/>
      <w:r w:rsidRPr="00947309">
        <w:rPr>
          <w:rFonts w:hint="eastAsia"/>
          <w:color w:val="000000" w:themeColor="text1"/>
        </w:rPr>
        <w:t>GB/T 13861        生产过程危险和有害因素分类与代码</w:t>
      </w:r>
    </w:p>
    <w:bookmarkEnd w:id="50"/>
    <w:p w14:paraId="4BF14B60" w14:textId="4890FB55" w:rsidR="00DD2F14" w:rsidRPr="00947309" w:rsidRDefault="00DD2F14" w:rsidP="00DD2F14">
      <w:pPr>
        <w:pStyle w:val="afffffffffffa"/>
        <w:rPr>
          <w:rFonts w:ascii="Times New Roman"/>
          <w:color w:val="000000" w:themeColor="text1"/>
        </w:rPr>
      </w:pPr>
      <w:r w:rsidRPr="00947309">
        <w:rPr>
          <w:rFonts w:ascii="Times New Roman"/>
          <w:color w:val="000000" w:themeColor="text1"/>
        </w:rPr>
        <w:t>GBZ</w:t>
      </w:r>
      <w:r w:rsidR="0072580D">
        <w:rPr>
          <w:rFonts w:ascii="Times New Roman"/>
          <w:color w:val="000000" w:themeColor="text1"/>
        </w:rPr>
        <w:t xml:space="preserve"> </w:t>
      </w:r>
      <w:r w:rsidRPr="00947309">
        <w:rPr>
          <w:rFonts w:ascii="Times New Roman"/>
          <w:color w:val="000000" w:themeColor="text1"/>
        </w:rPr>
        <w:t xml:space="preserve">2    </w:t>
      </w:r>
      <w:r w:rsidRPr="00947309">
        <w:rPr>
          <w:rFonts w:ascii="Times New Roman" w:hint="eastAsia"/>
          <w:color w:val="000000" w:themeColor="text1"/>
        </w:rPr>
        <w:t xml:space="preserve">         </w:t>
      </w:r>
      <w:r w:rsidRPr="00947309">
        <w:rPr>
          <w:rFonts w:ascii="Times New Roman"/>
          <w:color w:val="000000" w:themeColor="text1"/>
        </w:rPr>
        <w:t>工业场所有害因素职业接触限值</w:t>
      </w:r>
    </w:p>
    <w:p w14:paraId="0EF0932D" w14:textId="5A440C0D" w:rsidR="00DA5D29" w:rsidRPr="00947309" w:rsidRDefault="00DA5D29" w:rsidP="00DA5D29">
      <w:pPr>
        <w:pStyle w:val="afffffffffffa"/>
        <w:rPr>
          <w:color w:val="000000" w:themeColor="text1"/>
        </w:rPr>
      </w:pPr>
      <w:r w:rsidRPr="00947309">
        <w:rPr>
          <w:color w:val="000000" w:themeColor="text1"/>
        </w:rPr>
        <w:t>GA</w:t>
      </w:r>
      <w:r w:rsidR="0072580D">
        <w:rPr>
          <w:color w:val="000000" w:themeColor="text1"/>
        </w:rPr>
        <w:t xml:space="preserve"> </w:t>
      </w:r>
      <w:r w:rsidRPr="00947309">
        <w:rPr>
          <w:color w:val="000000" w:themeColor="text1"/>
        </w:rPr>
        <w:t>53              爆破作业人员安全技术考核标准</w:t>
      </w:r>
    </w:p>
    <w:p w14:paraId="39E67E06" w14:textId="77777777" w:rsidR="002471D3" w:rsidRPr="00947309" w:rsidRDefault="00B94800" w:rsidP="00B94800">
      <w:pPr>
        <w:pStyle w:val="afffffffffffa"/>
        <w:rPr>
          <w:color w:val="000000" w:themeColor="text1"/>
        </w:rPr>
      </w:pPr>
      <w:r w:rsidRPr="00947309">
        <w:rPr>
          <w:color w:val="000000" w:themeColor="text1"/>
        </w:rPr>
        <w:t xml:space="preserve">EJ 993            </w:t>
      </w:r>
      <w:r w:rsidR="002471D3" w:rsidRPr="00947309">
        <w:rPr>
          <w:color w:val="000000" w:themeColor="text1"/>
        </w:rPr>
        <w:t>铀矿冶辐射防护规定</w:t>
      </w:r>
    </w:p>
    <w:p w14:paraId="5A7D717D" w14:textId="38028FDC" w:rsidR="002471D3" w:rsidRPr="00947309" w:rsidRDefault="002471D3" w:rsidP="00B94800">
      <w:pPr>
        <w:pStyle w:val="afffffffffffa"/>
        <w:rPr>
          <w:color w:val="000000" w:themeColor="text1"/>
        </w:rPr>
      </w:pPr>
      <w:bookmarkStart w:id="51" w:name="OLE_LINK1"/>
      <w:r w:rsidRPr="00947309">
        <w:rPr>
          <w:color w:val="000000" w:themeColor="text1"/>
        </w:rPr>
        <w:t>GA</w:t>
      </w:r>
      <w:r w:rsidR="0072580D">
        <w:rPr>
          <w:color w:val="000000" w:themeColor="text1"/>
        </w:rPr>
        <w:t xml:space="preserve"> </w:t>
      </w:r>
      <w:r w:rsidRPr="00947309">
        <w:rPr>
          <w:color w:val="000000" w:themeColor="text1"/>
        </w:rPr>
        <w:t xml:space="preserve">838            </w:t>
      </w:r>
      <w:r w:rsidR="00B94800" w:rsidRPr="00947309">
        <w:rPr>
          <w:rFonts w:hint="eastAsia"/>
          <w:color w:val="000000" w:themeColor="text1"/>
        </w:rPr>
        <w:t xml:space="preserve"> </w:t>
      </w:r>
      <w:r w:rsidRPr="00947309">
        <w:rPr>
          <w:color w:val="000000" w:themeColor="text1"/>
        </w:rPr>
        <w:t>小型民用爆炸物品储存库安全规范</w:t>
      </w:r>
      <w:bookmarkEnd w:id="51"/>
    </w:p>
    <w:p w14:paraId="55C5EA24" w14:textId="77777777" w:rsidR="004E48BA" w:rsidRDefault="00C741CB" w:rsidP="00271D89">
      <w:pPr>
        <w:pStyle w:val="affffff6"/>
        <w:numPr>
          <w:ilvl w:val="0"/>
          <w:numId w:val="30"/>
        </w:numPr>
        <w:spacing w:before="240" w:after="240"/>
        <w:ind w:left="0" w:firstLine="0"/>
      </w:pPr>
      <w:bookmarkStart w:id="52" w:name="_Toc97192966"/>
      <w:bookmarkStart w:id="53" w:name="_Toc126658366"/>
      <w:bookmarkStart w:id="54" w:name="_Toc174524641"/>
      <w:r w:rsidRPr="006C1E1B">
        <w:rPr>
          <w:rFonts w:hint="eastAsia"/>
        </w:rPr>
        <w:t>术语和定义</w:t>
      </w:r>
      <w:bookmarkEnd w:id="52"/>
      <w:bookmarkEnd w:id="53"/>
      <w:bookmarkEnd w:id="54"/>
    </w:p>
    <w:bookmarkStart w:id="55" w:name="_Toc26986532" w:displacedByCustomXml="next"/>
    <w:bookmarkEnd w:id="55" w:displacedByCustomXml="next"/>
    <w:sdt>
      <w:sdtPr>
        <w:id w:val="-1909835108"/>
        <w:placeholder>
          <w:docPart w:val="CA307607184741A49711F0B752FFE2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4B438AD" w14:textId="77777777" w:rsidR="004E48BA" w:rsidRPr="002471D3" w:rsidRDefault="00C741CB">
          <w:pPr>
            <w:pStyle w:val="affff2"/>
            <w:ind w:firstLine="420"/>
            <w:rPr>
              <w:color w:val="FF0000"/>
            </w:rPr>
          </w:pPr>
          <w:r w:rsidRPr="008B04BB">
            <w:t>下列术语和定义适用于本文件。</w:t>
          </w:r>
        </w:p>
      </w:sdtContent>
    </w:sdt>
    <w:p w14:paraId="30EF1745" w14:textId="77777777" w:rsidR="002471D3" w:rsidRPr="00D907D1" w:rsidRDefault="00D907D1" w:rsidP="00D907D1">
      <w:pPr>
        <w:pStyle w:val="afffffffffff4"/>
        <w:ind w:left="420" w:hangingChars="200" w:hanging="420"/>
        <w:rPr>
          <w:rFonts w:ascii="黑体" w:eastAsia="黑体" w:hAnsi="黑体"/>
        </w:rPr>
      </w:pPr>
      <w:r w:rsidRPr="00D907D1">
        <w:rPr>
          <w:rFonts w:ascii="黑体" w:eastAsia="黑体" w:hAnsi="黑体" w:hint="eastAsia"/>
        </w:rPr>
        <w:t>3.1</w:t>
      </w:r>
    </w:p>
    <w:p w14:paraId="5F5C8469" w14:textId="77777777" w:rsidR="002471D3" w:rsidRPr="00BA3611" w:rsidRDefault="002471D3" w:rsidP="00BA3611">
      <w:pPr>
        <w:pStyle w:val="afffffffffff4"/>
        <w:ind w:firstLineChars="200" w:firstLine="420"/>
        <w:rPr>
          <w:rFonts w:ascii="黑体" w:eastAsia="黑体" w:hAnsi="黑体"/>
        </w:rPr>
      </w:pPr>
      <w:r w:rsidRPr="00BA3611">
        <w:rPr>
          <w:rFonts w:ascii="黑体" w:eastAsia="黑体" w:hAnsi="黑体" w:hint="eastAsia"/>
        </w:rPr>
        <w:t>连续开采工艺</w:t>
      </w:r>
      <w:r w:rsidR="00BA3611" w:rsidRPr="00BA3611">
        <w:rPr>
          <w:rFonts w:ascii="黑体" w:eastAsia="黑体" w:hAnsi="黑体" w:hint="eastAsia"/>
        </w:rPr>
        <w:t xml:space="preserve"> </w:t>
      </w:r>
      <w:r w:rsidRPr="008B04BB">
        <w:rPr>
          <w:rFonts w:ascii="Times New Roman" w:eastAsia="黑体"/>
        </w:rPr>
        <w:t>continuous mining technology</w:t>
      </w:r>
    </w:p>
    <w:p w14:paraId="7B50A1E2" w14:textId="77777777" w:rsidR="002471D3" w:rsidRPr="008B04BB" w:rsidRDefault="002471D3" w:rsidP="008B04BB">
      <w:pPr>
        <w:pStyle w:val="affff2"/>
        <w:ind w:firstLine="420"/>
      </w:pPr>
      <w:r w:rsidRPr="008B04BB">
        <w:rPr>
          <w:rFonts w:hint="eastAsia"/>
        </w:rPr>
        <w:t>在同一个开采单元中，落矿、出矿、运矿等工序各自具有相对独立的作业条件，各工序间相互协调在不同作业空间内平行连续进行，由此组成的采矿工艺系统。</w:t>
      </w:r>
    </w:p>
    <w:p w14:paraId="5F5F50F6" w14:textId="77777777" w:rsidR="002471D3" w:rsidRPr="00D907D1" w:rsidRDefault="00D907D1" w:rsidP="00D907D1">
      <w:pPr>
        <w:pStyle w:val="afffffffffff4"/>
        <w:rPr>
          <w:rFonts w:ascii="黑体" w:eastAsia="黑体" w:hAnsi="黑体"/>
        </w:rPr>
      </w:pPr>
      <w:r w:rsidRPr="00D907D1">
        <w:rPr>
          <w:rFonts w:ascii="黑体" w:eastAsia="黑体" w:hAnsi="黑体" w:hint="eastAsia"/>
        </w:rPr>
        <w:t>3.2</w:t>
      </w:r>
    </w:p>
    <w:p w14:paraId="66B1E2ED" w14:textId="77777777" w:rsidR="002471D3" w:rsidRPr="008B04BB" w:rsidRDefault="00A14653" w:rsidP="008B04BB">
      <w:pPr>
        <w:pStyle w:val="afffffffffff4"/>
        <w:ind w:firstLineChars="200" w:firstLine="420"/>
        <w:rPr>
          <w:rFonts w:ascii="Times New Roman" w:eastAsia="黑体"/>
        </w:rPr>
      </w:pPr>
      <w:r>
        <w:rPr>
          <w:rFonts w:ascii="Times New Roman" w:eastAsia="黑体"/>
        </w:rPr>
        <w:t>矿井采场</w:t>
      </w:r>
      <w:r w:rsidR="002471D3" w:rsidRPr="008B04BB">
        <w:rPr>
          <w:rFonts w:ascii="Times New Roman" w:eastAsia="黑体"/>
        </w:rPr>
        <w:t>深孔爆破</w:t>
      </w:r>
      <w:r w:rsidR="00442201" w:rsidRPr="00442201">
        <w:rPr>
          <w:rFonts w:ascii="Times New Roman" w:eastAsia="黑体"/>
        </w:rPr>
        <w:t xml:space="preserve"> mine</w:t>
      </w:r>
      <w:r w:rsidR="00442201" w:rsidRPr="00442201">
        <w:rPr>
          <w:rFonts w:ascii="Times New Roman" w:eastAsia="黑体" w:hint="eastAsia"/>
        </w:rPr>
        <w:t xml:space="preserve"> </w:t>
      </w:r>
      <w:r w:rsidR="00442201" w:rsidRPr="00187033">
        <w:rPr>
          <w:rFonts w:ascii="Times New Roman" w:eastAsia="黑体" w:hint="eastAsia"/>
        </w:rPr>
        <w:t>underground stop</w:t>
      </w:r>
      <w:r w:rsidR="00442201">
        <w:rPr>
          <w:rFonts w:ascii="Times New Roman" w:eastAsia="黑体" w:hint="eastAsia"/>
        </w:rPr>
        <w:t xml:space="preserve"> </w:t>
      </w:r>
      <w:r w:rsidR="002471D3" w:rsidRPr="008B04BB">
        <w:rPr>
          <w:rFonts w:ascii="Times New Roman" w:eastAsia="黑体"/>
        </w:rPr>
        <w:t>deep-hole blasting</w:t>
      </w:r>
    </w:p>
    <w:p w14:paraId="515B9E13" w14:textId="77777777" w:rsidR="002471D3" w:rsidRDefault="00A14653" w:rsidP="002471D3">
      <w:pPr>
        <w:pStyle w:val="affff2"/>
        <w:ind w:firstLine="420"/>
      </w:pPr>
      <w:r>
        <w:rPr>
          <w:rFonts w:hint="eastAsia"/>
        </w:rPr>
        <w:t>深度在5m以上或孔径超过50mm的铀矿山井下采场凿岩炮孔爆破作业</w:t>
      </w:r>
      <w:r w:rsidR="002471D3">
        <w:rPr>
          <w:rFonts w:hint="eastAsia"/>
        </w:rPr>
        <w:t>。</w:t>
      </w:r>
    </w:p>
    <w:p w14:paraId="42CC2208" w14:textId="77777777" w:rsidR="002471D3" w:rsidRPr="00D907D1" w:rsidRDefault="00D907D1" w:rsidP="00442201">
      <w:pPr>
        <w:pStyle w:val="afffffffffff4"/>
        <w:ind w:left="420" w:hangingChars="200" w:hanging="420"/>
        <w:rPr>
          <w:rFonts w:ascii="黑体" w:eastAsia="黑体" w:hAnsi="黑体"/>
        </w:rPr>
      </w:pPr>
      <w:r w:rsidRPr="00D907D1">
        <w:rPr>
          <w:rFonts w:ascii="黑体" w:eastAsia="黑体" w:hAnsi="黑体" w:hint="eastAsia"/>
        </w:rPr>
        <w:t>3.3</w:t>
      </w:r>
    </w:p>
    <w:p w14:paraId="7C43BC2F" w14:textId="5CEE9DB9" w:rsidR="009941BD" w:rsidRDefault="009941BD" w:rsidP="00187033">
      <w:pPr>
        <w:pStyle w:val="afffffffffff4"/>
        <w:ind w:firstLineChars="200" w:firstLine="420"/>
        <w:rPr>
          <w:rFonts w:ascii="Times New Roman" w:eastAsia="黑体"/>
        </w:rPr>
      </w:pPr>
      <w:r w:rsidRPr="009941BD">
        <w:rPr>
          <w:rFonts w:ascii="Times New Roman" w:eastAsia="黑体" w:hint="eastAsia"/>
        </w:rPr>
        <w:t>深孔爆破综合装药法</w:t>
      </w:r>
      <w:r w:rsidRPr="008B04BB">
        <w:rPr>
          <w:rFonts w:ascii="Times New Roman" w:eastAsia="黑体"/>
        </w:rPr>
        <w:t>deep-hole blasting</w:t>
      </w:r>
    </w:p>
    <w:p w14:paraId="6604E9A6" w14:textId="27499058" w:rsidR="009941BD" w:rsidRPr="009941BD" w:rsidRDefault="009941BD" w:rsidP="009941BD">
      <w:pPr>
        <w:pStyle w:val="affff2"/>
        <w:ind w:firstLine="420"/>
      </w:pPr>
      <w:proofErr w:type="gramStart"/>
      <w:r w:rsidRPr="009941BD">
        <w:rPr>
          <w:rFonts w:hint="eastAsia"/>
        </w:rPr>
        <w:t>孔底用</w:t>
      </w:r>
      <w:proofErr w:type="gramEnd"/>
      <w:r w:rsidRPr="009941BD">
        <w:rPr>
          <w:rFonts w:hint="eastAsia"/>
        </w:rPr>
        <w:t>威力大、爆速高的炸药，上部</w:t>
      </w:r>
      <w:proofErr w:type="gramStart"/>
      <w:r w:rsidRPr="009941BD">
        <w:rPr>
          <w:rFonts w:hint="eastAsia"/>
        </w:rPr>
        <w:t>用戚</w:t>
      </w:r>
      <w:proofErr w:type="gramEnd"/>
      <w:r w:rsidRPr="009941BD">
        <w:rPr>
          <w:rFonts w:hint="eastAsia"/>
        </w:rPr>
        <w:t>力低的炸药，来保证深孔爆破质量减少爆破危害效应的综合装药</w:t>
      </w:r>
      <w:r>
        <w:rPr>
          <w:rFonts w:hint="eastAsia"/>
        </w:rPr>
        <w:t>方</w:t>
      </w:r>
      <w:r w:rsidRPr="009941BD">
        <w:rPr>
          <w:rFonts w:hint="eastAsia"/>
        </w:rPr>
        <w:t>法。</w:t>
      </w:r>
    </w:p>
    <w:p w14:paraId="7D0F0073" w14:textId="77777777" w:rsidR="002471D3" w:rsidRPr="00D907D1" w:rsidRDefault="00D907D1" w:rsidP="00187033">
      <w:pPr>
        <w:pStyle w:val="afffffffffff4"/>
        <w:ind w:left="420" w:hangingChars="200" w:hanging="420"/>
        <w:rPr>
          <w:rFonts w:ascii="黑体" w:eastAsia="黑体" w:hAnsi="黑体"/>
        </w:rPr>
      </w:pPr>
      <w:r w:rsidRPr="00D907D1">
        <w:rPr>
          <w:rFonts w:ascii="黑体" w:eastAsia="黑体" w:hAnsi="黑体" w:hint="eastAsia"/>
        </w:rPr>
        <w:t>3.</w:t>
      </w:r>
      <w:r w:rsidR="00442201">
        <w:rPr>
          <w:rFonts w:ascii="黑体" w:eastAsia="黑体" w:hAnsi="黑体" w:hint="eastAsia"/>
        </w:rPr>
        <w:t>4</w:t>
      </w:r>
    </w:p>
    <w:p w14:paraId="43914592" w14:textId="77777777" w:rsidR="002471D3" w:rsidRPr="00187033" w:rsidRDefault="002471D3" w:rsidP="00187033">
      <w:pPr>
        <w:pStyle w:val="afffffffffff4"/>
        <w:ind w:firstLineChars="200" w:firstLine="420"/>
        <w:rPr>
          <w:rFonts w:ascii="Times New Roman" w:eastAsia="黑体"/>
        </w:rPr>
      </w:pPr>
      <w:r w:rsidRPr="00187033">
        <w:rPr>
          <w:rFonts w:ascii="Times New Roman" w:eastAsia="黑体" w:hint="eastAsia"/>
        </w:rPr>
        <w:t>起爆网路</w:t>
      </w:r>
      <w:r w:rsidRPr="00187033">
        <w:rPr>
          <w:rFonts w:ascii="Times New Roman" w:eastAsia="黑体" w:hint="eastAsia"/>
        </w:rPr>
        <w:t xml:space="preserve"> initiation circuit  </w:t>
      </w:r>
    </w:p>
    <w:p w14:paraId="3726CD61" w14:textId="77777777" w:rsidR="002471D3" w:rsidRDefault="002471D3" w:rsidP="002471D3">
      <w:pPr>
        <w:pStyle w:val="affff2"/>
        <w:ind w:firstLine="420"/>
      </w:pPr>
      <w:r>
        <w:rPr>
          <w:rFonts w:hint="eastAsia"/>
        </w:rPr>
        <w:t>向多个起爆药包传递起爆信息和能量的系统，包括电雷管起爆网路、导爆管起爆网路、导爆索起爆网路、混合起爆网路和数码电子雷管起爆网路等。</w:t>
      </w:r>
    </w:p>
    <w:p w14:paraId="66A1C5D2" w14:textId="77777777" w:rsidR="002471D3" w:rsidRPr="00D907D1" w:rsidRDefault="00D907D1" w:rsidP="00187033">
      <w:pPr>
        <w:pStyle w:val="afffffffffff4"/>
        <w:ind w:left="420" w:hangingChars="200" w:hanging="420"/>
        <w:rPr>
          <w:rFonts w:ascii="黑体" w:eastAsia="黑体" w:hAnsi="黑体"/>
        </w:rPr>
      </w:pPr>
      <w:r w:rsidRPr="00D907D1">
        <w:rPr>
          <w:rFonts w:ascii="黑体" w:eastAsia="黑体" w:hAnsi="黑体" w:hint="eastAsia"/>
        </w:rPr>
        <w:t>3.</w:t>
      </w:r>
      <w:r w:rsidR="00442201">
        <w:rPr>
          <w:rFonts w:ascii="黑体" w:eastAsia="黑体" w:hAnsi="黑体" w:hint="eastAsia"/>
        </w:rPr>
        <w:t>5</w:t>
      </w:r>
    </w:p>
    <w:p w14:paraId="672F0358" w14:textId="77777777" w:rsidR="002471D3" w:rsidRPr="00187033" w:rsidRDefault="002471D3" w:rsidP="00187033">
      <w:pPr>
        <w:pStyle w:val="afffffffffff4"/>
        <w:ind w:firstLineChars="200" w:firstLine="420"/>
        <w:rPr>
          <w:rFonts w:ascii="Times New Roman" w:eastAsia="黑体"/>
        </w:rPr>
      </w:pPr>
      <w:r w:rsidRPr="00187033">
        <w:rPr>
          <w:rFonts w:ascii="Times New Roman" w:eastAsia="黑体" w:hint="eastAsia"/>
        </w:rPr>
        <w:t>数码电子雷管</w:t>
      </w:r>
      <w:r w:rsidRPr="00187033">
        <w:rPr>
          <w:rFonts w:ascii="Times New Roman" w:eastAsia="黑体" w:hint="eastAsia"/>
        </w:rPr>
        <w:t xml:space="preserve"> digital electronic detonator</w:t>
      </w:r>
    </w:p>
    <w:p w14:paraId="11A0430E" w14:textId="77777777" w:rsidR="002471D3" w:rsidRDefault="002471D3" w:rsidP="002471D3">
      <w:pPr>
        <w:pStyle w:val="affff2"/>
        <w:ind w:firstLine="420"/>
      </w:pPr>
      <w:r>
        <w:rPr>
          <w:rFonts w:hint="eastAsia"/>
        </w:rPr>
        <w:t>又称电子雷管或工业数码电子雷管，即采用电子控制模块对起爆过程进行控制的电雷管。</w:t>
      </w:r>
    </w:p>
    <w:p w14:paraId="4C391BC5" w14:textId="77777777" w:rsidR="002471D3" w:rsidRPr="00D907D1" w:rsidRDefault="00D907D1" w:rsidP="00187033">
      <w:pPr>
        <w:pStyle w:val="afffffffffff4"/>
        <w:ind w:left="420" w:hangingChars="200" w:hanging="420"/>
        <w:rPr>
          <w:rFonts w:ascii="黑体" w:eastAsia="黑体" w:hAnsi="黑体"/>
        </w:rPr>
      </w:pPr>
      <w:r w:rsidRPr="00D907D1">
        <w:rPr>
          <w:rFonts w:ascii="黑体" w:eastAsia="黑体" w:hAnsi="黑体" w:hint="eastAsia"/>
        </w:rPr>
        <w:t>3.</w:t>
      </w:r>
      <w:r w:rsidR="00442201">
        <w:rPr>
          <w:rFonts w:ascii="黑体" w:eastAsia="黑体" w:hAnsi="黑体" w:hint="eastAsia"/>
        </w:rPr>
        <w:t>6</w:t>
      </w:r>
    </w:p>
    <w:p w14:paraId="45EB2A6F" w14:textId="77777777" w:rsidR="002471D3" w:rsidRPr="00187033" w:rsidRDefault="002471D3" w:rsidP="00187033">
      <w:pPr>
        <w:pStyle w:val="afffffffffff4"/>
        <w:ind w:firstLineChars="200" w:firstLine="420"/>
        <w:rPr>
          <w:rFonts w:ascii="Times New Roman" w:eastAsia="黑体"/>
        </w:rPr>
      </w:pPr>
      <w:bookmarkStart w:id="56" w:name="_Hlk170136377"/>
      <w:r w:rsidRPr="00187033">
        <w:rPr>
          <w:rFonts w:ascii="Times New Roman" w:eastAsia="黑体" w:hint="eastAsia"/>
        </w:rPr>
        <w:t>数码电子雷管起爆系统</w:t>
      </w:r>
      <w:bookmarkEnd w:id="56"/>
      <w:r w:rsidRPr="00187033">
        <w:rPr>
          <w:rFonts w:ascii="Times New Roman" w:eastAsia="黑体" w:hint="eastAsia"/>
        </w:rPr>
        <w:t xml:space="preserve"> blasting system of digital electronic detonator</w:t>
      </w:r>
    </w:p>
    <w:p w14:paraId="69C7C44E" w14:textId="77777777" w:rsidR="002471D3" w:rsidRDefault="002471D3" w:rsidP="002471D3">
      <w:pPr>
        <w:pStyle w:val="affff2"/>
        <w:ind w:firstLine="420"/>
      </w:pPr>
      <w:r>
        <w:rPr>
          <w:rFonts w:hint="eastAsia"/>
        </w:rPr>
        <w:t>主要由电雷管、编码器和起爆器三部分组成的采用电子控制模块对矿（岩）石起爆过程进行控制的爆破系统。</w:t>
      </w:r>
    </w:p>
    <w:p w14:paraId="2FC2D854" w14:textId="77777777" w:rsidR="002471D3" w:rsidRPr="00D907D1" w:rsidRDefault="00D907D1" w:rsidP="00A14653">
      <w:pPr>
        <w:pStyle w:val="afffffffffff4"/>
        <w:ind w:left="420" w:hangingChars="200" w:hanging="420"/>
        <w:rPr>
          <w:rFonts w:ascii="黑体" w:eastAsia="黑体" w:hAnsi="黑体"/>
        </w:rPr>
      </w:pPr>
      <w:r w:rsidRPr="00D907D1">
        <w:rPr>
          <w:rFonts w:ascii="黑体" w:eastAsia="黑体" w:hAnsi="黑体" w:hint="eastAsia"/>
        </w:rPr>
        <w:lastRenderedPageBreak/>
        <w:t>3.</w:t>
      </w:r>
      <w:r w:rsidR="00442201">
        <w:rPr>
          <w:rFonts w:ascii="黑体" w:eastAsia="黑体" w:hAnsi="黑体" w:hint="eastAsia"/>
        </w:rPr>
        <w:t>7</w:t>
      </w:r>
    </w:p>
    <w:p w14:paraId="60F1C8E2" w14:textId="77777777" w:rsidR="00A14653" w:rsidRPr="00947309" w:rsidRDefault="00A14653" w:rsidP="00442201">
      <w:pPr>
        <w:pStyle w:val="afffffffffff4"/>
        <w:ind w:firstLineChars="200" w:firstLine="420"/>
        <w:rPr>
          <w:rFonts w:ascii="Times New Roman" w:eastAsia="黑体"/>
          <w:color w:val="000000" w:themeColor="text1"/>
        </w:rPr>
      </w:pPr>
      <w:r w:rsidRPr="00947309">
        <w:rPr>
          <w:rFonts w:ascii="Times New Roman" w:eastAsia="黑体" w:hint="eastAsia"/>
          <w:color w:val="000000" w:themeColor="text1"/>
        </w:rPr>
        <w:t>爆破作用指数</w:t>
      </w:r>
      <w:r w:rsidRPr="00947309">
        <w:rPr>
          <w:rFonts w:ascii="Times New Roman" w:eastAsia="黑体" w:hint="eastAsia"/>
          <w:color w:val="000000" w:themeColor="text1"/>
        </w:rPr>
        <w:t xml:space="preserve"> index of blasting action </w:t>
      </w:r>
    </w:p>
    <w:p w14:paraId="36B4730C" w14:textId="77777777" w:rsidR="00A14653" w:rsidRPr="00947309" w:rsidRDefault="00A14653" w:rsidP="00A14653">
      <w:pPr>
        <w:pStyle w:val="affff2"/>
        <w:ind w:firstLine="420"/>
        <w:rPr>
          <w:color w:val="000000" w:themeColor="text1"/>
        </w:rPr>
      </w:pPr>
      <w:r w:rsidRPr="00947309">
        <w:rPr>
          <w:rFonts w:hint="eastAsia"/>
          <w:color w:val="000000" w:themeColor="text1"/>
        </w:rPr>
        <w:t>爆破漏斗半径和最小抵抗线的比值。</w:t>
      </w:r>
    </w:p>
    <w:p w14:paraId="43AE713F" w14:textId="77777777" w:rsidR="004E48BA" w:rsidRPr="00947309" w:rsidRDefault="00852261" w:rsidP="00271D89">
      <w:pPr>
        <w:pStyle w:val="affffff6"/>
        <w:numPr>
          <w:ilvl w:val="0"/>
          <w:numId w:val="30"/>
        </w:numPr>
        <w:spacing w:before="240" w:after="240"/>
        <w:ind w:left="0" w:firstLine="0"/>
        <w:rPr>
          <w:color w:val="000000" w:themeColor="text1"/>
        </w:rPr>
      </w:pPr>
      <w:bookmarkStart w:id="57" w:name="_Toc174524642"/>
      <w:r w:rsidRPr="00947309">
        <w:rPr>
          <w:color w:val="000000" w:themeColor="text1"/>
        </w:rPr>
        <w:t>铀矿山连续采矿深孔爆破工艺基本要求</w:t>
      </w:r>
      <w:bookmarkEnd w:id="57"/>
    </w:p>
    <w:p w14:paraId="6A5F7F71" w14:textId="7F60EA90" w:rsidR="00095BF1" w:rsidRPr="00947309" w:rsidRDefault="00095BF1" w:rsidP="00095BF1">
      <w:pPr>
        <w:pStyle w:val="affffff7"/>
        <w:spacing w:before="120" w:after="120"/>
        <w:rPr>
          <w:color w:val="000000" w:themeColor="text1"/>
        </w:rPr>
      </w:pPr>
      <w:bookmarkStart w:id="58" w:name="_Hlk170738514"/>
      <w:r w:rsidRPr="00947309">
        <w:rPr>
          <w:rFonts w:hint="eastAsia"/>
          <w:color w:val="000000" w:themeColor="text1"/>
        </w:rPr>
        <w:t>4.1</w:t>
      </w:r>
      <w:bookmarkStart w:id="59" w:name="_Hlk170823631"/>
      <w:r w:rsidRPr="00947309">
        <w:rPr>
          <w:color w:val="000000" w:themeColor="text1"/>
        </w:rPr>
        <w:t>连续采矿工艺</w:t>
      </w:r>
      <w:r w:rsidRPr="00947309">
        <w:rPr>
          <w:rFonts w:hint="eastAsia"/>
          <w:color w:val="000000" w:themeColor="text1"/>
        </w:rPr>
        <w:t>要求</w:t>
      </w:r>
    </w:p>
    <w:p w14:paraId="439AE403" w14:textId="17C7756A" w:rsidR="00095BF1" w:rsidRPr="00947309" w:rsidRDefault="00095BF1" w:rsidP="00095BF1">
      <w:pPr>
        <w:pStyle w:val="affff2"/>
        <w:ind w:firstLine="420"/>
        <w:rPr>
          <w:color w:val="000000" w:themeColor="text1"/>
        </w:rPr>
      </w:pPr>
      <w:r w:rsidRPr="00947309">
        <w:rPr>
          <w:rFonts w:hint="eastAsia"/>
          <w:color w:val="000000" w:themeColor="text1"/>
        </w:rPr>
        <w:t>连续开采要把握矿体的整体结构，爆破后</w:t>
      </w:r>
      <w:r w:rsidR="00523BC3" w:rsidRPr="00947309">
        <w:rPr>
          <w:rFonts w:hint="eastAsia"/>
          <w:color w:val="000000" w:themeColor="text1"/>
        </w:rPr>
        <w:t>确</w:t>
      </w:r>
      <w:r w:rsidRPr="00947309">
        <w:rPr>
          <w:rFonts w:hint="eastAsia"/>
          <w:color w:val="000000" w:themeColor="text1"/>
        </w:rPr>
        <w:t>保采区工作面围岩稳定，不影响相邻作业安全，矿石贫化损失可控等</w:t>
      </w:r>
      <w:r w:rsidRPr="00947309">
        <w:rPr>
          <w:color w:val="000000" w:themeColor="text1"/>
        </w:rPr>
        <w:t>连续采矿工艺特殊要求</w:t>
      </w:r>
      <w:r w:rsidRPr="00947309">
        <w:rPr>
          <w:rFonts w:hint="eastAsia"/>
          <w:color w:val="000000" w:themeColor="text1"/>
        </w:rPr>
        <w:t>，</w:t>
      </w:r>
      <w:r w:rsidR="00523BC3" w:rsidRPr="00947309">
        <w:rPr>
          <w:rFonts w:hint="eastAsia"/>
          <w:color w:val="000000" w:themeColor="text1"/>
        </w:rPr>
        <w:t>并</w:t>
      </w:r>
      <w:r w:rsidRPr="00947309">
        <w:rPr>
          <w:rFonts w:hint="eastAsia"/>
          <w:color w:val="000000" w:themeColor="text1"/>
        </w:rPr>
        <w:t>将采切、回采以及充填作业这几个环节进行有效结合。</w:t>
      </w:r>
    </w:p>
    <w:bookmarkEnd w:id="58"/>
    <w:bookmarkEnd w:id="59"/>
    <w:p w14:paraId="163B4838" w14:textId="2E7C8CB4" w:rsidR="00852261" w:rsidRPr="00947309" w:rsidRDefault="00461807" w:rsidP="00187033">
      <w:pPr>
        <w:pStyle w:val="affffff7"/>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2</w:t>
      </w:r>
      <w:r w:rsidR="00D907D1" w:rsidRPr="00947309">
        <w:rPr>
          <w:rFonts w:hint="eastAsia"/>
          <w:color w:val="000000" w:themeColor="text1"/>
        </w:rPr>
        <w:t xml:space="preserve"> </w:t>
      </w:r>
      <w:r w:rsidR="00852261" w:rsidRPr="00947309">
        <w:rPr>
          <w:color w:val="000000" w:themeColor="text1"/>
        </w:rPr>
        <w:t>爆破作业安全管理要求</w:t>
      </w:r>
    </w:p>
    <w:p w14:paraId="7B4E4702" w14:textId="20A79750" w:rsidR="004E48BA" w:rsidRPr="00947309" w:rsidRDefault="00D907D1">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2</w:t>
      </w:r>
      <w:r w:rsidRPr="00947309">
        <w:rPr>
          <w:rFonts w:hint="eastAsia"/>
          <w:color w:val="000000" w:themeColor="text1"/>
        </w:rPr>
        <w:t>.1</w:t>
      </w:r>
      <w:r w:rsidR="00852261" w:rsidRPr="00947309">
        <w:rPr>
          <w:rFonts w:hint="eastAsia"/>
          <w:color w:val="000000" w:themeColor="text1"/>
        </w:rPr>
        <w:t>资质</w:t>
      </w:r>
      <w:r w:rsidR="000F678C" w:rsidRPr="00947309">
        <w:rPr>
          <w:rFonts w:hint="eastAsia"/>
          <w:color w:val="000000" w:themeColor="text1"/>
        </w:rPr>
        <w:t>及作业要求</w:t>
      </w:r>
    </w:p>
    <w:p w14:paraId="0507208D" w14:textId="11D44D59" w:rsidR="00822DD5" w:rsidRPr="00947309" w:rsidRDefault="005E1F90">
      <w:pPr>
        <w:pStyle w:val="affff2"/>
        <w:ind w:firstLine="420"/>
        <w:rPr>
          <w:color w:val="000000" w:themeColor="text1"/>
        </w:rPr>
      </w:pPr>
      <w:r w:rsidRPr="00947309">
        <w:rPr>
          <w:rFonts w:hint="eastAsia"/>
          <w:color w:val="000000" w:themeColor="text1"/>
        </w:rPr>
        <w:t>a</w:t>
      </w:r>
      <w:r w:rsidR="00822DD5" w:rsidRPr="00947309">
        <w:rPr>
          <w:rFonts w:hint="eastAsia"/>
          <w:color w:val="000000" w:themeColor="text1"/>
        </w:rPr>
        <w:t>）爆破设计、施工和施工组织管理应符合</w:t>
      </w:r>
      <w:r w:rsidR="00523BC3" w:rsidRPr="00947309">
        <w:rPr>
          <w:rFonts w:ascii="Times New Roman"/>
          <w:color w:val="000000" w:themeColor="text1"/>
        </w:rPr>
        <w:t>GB 50521</w:t>
      </w:r>
      <w:r w:rsidR="00523BC3" w:rsidRPr="00947309">
        <w:rPr>
          <w:rFonts w:ascii="Times New Roman" w:hint="eastAsia"/>
          <w:color w:val="000000" w:themeColor="text1"/>
        </w:rPr>
        <w:t>、</w:t>
      </w:r>
      <w:r w:rsidR="00822DD5" w:rsidRPr="00947309">
        <w:rPr>
          <w:rFonts w:hint="eastAsia"/>
          <w:color w:val="000000" w:themeColor="text1"/>
        </w:rPr>
        <w:t>GB6722</w:t>
      </w:r>
      <w:r w:rsidR="00523BC3" w:rsidRPr="00947309">
        <w:rPr>
          <w:rFonts w:hint="eastAsia"/>
          <w:color w:val="000000" w:themeColor="text1"/>
        </w:rPr>
        <w:t>和</w:t>
      </w:r>
      <w:r w:rsidR="00822DD5" w:rsidRPr="00947309">
        <w:rPr>
          <w:rFonts w:hint="eastAsia"/>
          <w:color w:val="000000" w:themeColor="text1"/>
        </w:rPr>
        <w:t>GA53的要求；</w:t>
      </w:r>
    </w:p>
    <w:p w14:paraId="7D786868" w14:textId="66B0314D" w:rsidR="000F678C" w:rsidRPr="00947309" w:rsidRDefault="005E1F90" w:rsidP="000F678C">
      <w:pPr>
        <w:pStyle w:val="affff2"/>
        <w:ind w:firstLine="420"/>
        <w:rPr>
          <w:color w:val="000000" w:themeColor="text1"/>
        </w:rPr>
      </w:pPr>
      <w:r w:rsidRPr="00947309">
        <w:rPr>
          <w:rFonts w:hint="eastAsia"/>
          <w:color w:val="000000" w:themeColor="text1"/>
        </w:rPr>
        <w:t>b</w:t>
      </w:r>
      <w:r w:rsidR="000F678C" w:rsidRPr="00947309">
        <w:rPr>
          <w:rFonts w:hint="eastAsia"/>
          <w:color w:val="000000" w:themeColor="text1"/>
        </w:rPr>
        <w:t>）</w:t>
      </w:r>
      <w:r w:rsidR="000F678C" w:rsidRPr="00947309">
        <w:rPr>
          <w:color w:val="000000" w:themeColor="text1"/>
        </w:rPr>
        <w:t>小型民用爆炸物品储存库还应符合GA838安全规范的要求，并持有县级以上的公安机关签发的</w:t>
      </w:r>
      <w:r w:rsidR="000F678C" w:rsidRPr="00947309">
        <w:rPr>
          <w:color w:val="000000" w:themeColor="text1"/>
        </w:rPr>
        <w:t>“</w:t>
      </w:r>
      <w:r w:rsidR="000F678C" w:rsidRPr="00947309">
        <w:rPr>
          <w:color w:val="000000" w:themeColor="text1"/>
        </w:rPr>
        <w:t>爆炸物品安全贮存在许可证</w:t>
      </w:r>
      <w:r w:rsidR="000F678C" w:rsidRPr="00947309">
        <w:rPr>
          <w:color w:val="000000" w:themeColor="text1"/>
        </w:rPr>
        <w:t>”</w:t>
      </w:r>
      <w:r w:rsidR="00D907D1" w:rsidRPr="00947309">
        <w:rPr>
          <w:rFonts w:hint="eastAsia"/>
          <w:color w:val="000000" w:themeColor="text1"/>
        </w:rPr>
        <w:t>；</w:t>
      </w:r>
    </w:p>
    <w:p w14:paraId="0F4A5DE9" w14:textId="423F44BF" w:rsidR="000F678C" w:rsidRPr="00947309" w:rsidRDefault="005E1F90" w:rsidP="000F678C">
      <w:pPr>
        <w:pStyle w:val="affff2"/>
        <w:ind w:firstLine="420"/>
        <w:rPr>
          <w:color w:val="000000" w:themeColor="text1"/>
        </w:rPr>
      </w:pPr>
      <w:r w:rsidRPr="00947309">
        <w:rPr>
          <w:rFonts w:hint="eastAsia"/>
          <w:color w:val="000000" w:themeColor="text1"/>
        </w:rPr>
        <w:t>c</w:t>
      </w:r>
      <w:r w:rsidR="000F678C" w:rsidRPr="00947309">
        <w:rPr>
          <w:rFonts w:hint="eastAsia"/>
          <w:color w:val="000000" w:themeColor="text1"/>
        </w:rPr>
        <w:t>）</w:t>
      </w:r>
      <w:r w:rsidR="000F678C" w:rsidRPr="00947309">
        <w:rPr>
          <w:color w:val="000000" w:themeColor="text1"/>
        </w:rPr>
        <w:t>爆破工作负责人、爆破员、爆破器材保管员、安全员、押运员应符合GB6722和GA53的要求</w:t>
      </w:r>
      <w:r w:rsidR="00D907D1" w:rsidRPr="00947309">
        <w:rPr>
          <w:rFonts w:hint="eastAsia"/>
          <w:color w:val="000000" w:themeColor="text1"/>
        </w:rPr>
        <w:t>；</w:t>
      </w:r>
    </w:p>
    <w:p w14:paraId="33017E80" w14:textId="3C453D53" w:rsidR="000F678C" w:rsidRPr="00947309" w:rsidRDefault="005E1F90" w:rsidP="00D907D1">
      <w:pPr>
        <w:pStyle w:val="affff2"/>
        <w:ind w:firstLine="420"/>
        <w:rPr>
          <w:color w:val="000000" w:themeColor="text1"/>
        </w:rPr>
      </w:pPr>
      <w:r w:rsidRPr="00947309">
        <w:rPr>
          <w:rFonts w:hint="eastAsia"/>
          <w:color w:val="000000" w:themeColor="text1"/>
        </w:rPr>
        <w:t>d</w:t>
      </w:r>
      <w:r w:rsidR="000F678C" w:rsidRPr="00947309">
        <w:rPr>
          <w:rFonts w:hint="eastAsia"/>
          <w:color w:val="000000" w:themeColor="text1"/>
        </w:rPr>
        <w:t>）</w:t>
      </w:r>
      <w:r w:rsidR="000F678C" w:rsidRPr="00947309">
        <w:rPr>
          <w:color w:val="000000" w:themeColor="text1"/>
        </w:rPr>
        <w:t>爆破企业、作业人员及其承担的重要爆破工程</w:t>
      </w:r>
      <w:proofErr w:type="gramStart"/>
      <w:r w:rsidR="000F678C" w:rsidRPr="00947309">
        <w:rPr>
          <w:color w:val="000000" w:themeColor="text1"/>
        </w:rPr>
        <w:t>均应投购保险</w:t>
      </w:r>
      <w:proofErr w:type="gramEnd"/>
      <w:r w:rsidR="000F678C" w:rsidRPr="00947309">
        <w:rPr>
          <w:color w:val="000000" w:themeColor="text1"/>
        </w:rPr>
        <w:t>。</w:t>
      </w:r>
    </w:p>
    <w:p w14:paraId="5B5EB995" w14:textId="1C975564" w:rsidR="00852261" w:rsidRPr="00947309" w:rsidRDefault="00D907D1" w:rsidP="00C7158C">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2</w:t>
      </w:r>
      <w:r w:rsidR="00C7158C" w:rsidRPr="00947309">
        <w:rPr>
          <w:rFonts w:hint="eastAsia"/>
          <w:color w:val="000000" w:themeColor="text1"/>
        </w:rPr>
        <w:t>.2</w:t>
      </w:r>
      <w:r w:rsidRPr="00947309">
        <w:rPr>
          <w:rFonts w:hint="eastAsia"/>
          <w:color w:val="000000" w:themeColor="text1"/>
        </w:rPr>
        <w:t xml:space="preserve"> </w:t>
      </w:r>
      <w:r w:rsidR="000F678C" w:rsidRPr="00947309">
        <w:rPr>
          <w:color w:val="000000" w:themeColor="text1"/>
        </w:rPr>
        <w:t>施工单位的安全职责</w:t>
      </w:r>
    </w:p>
    <w:p w14:paraId="5C027519" w14:textId="304F0552" w:rsidR="000F678C" w:rsidRPr="00947309" w:rsidRDefault="005E1F90" w:rsidP="000F678C">
      <w:pPr>
        <w:pStyle w:val="affff2"/>
        <w:ind w:firstLine="420"/>
        <w:rPr>
          <w:color w:val="000000" w:themeColor="text1"/>
        </w:rPr>
      </w:pPr>
      <w:r w:rsidRPr="00947309">
        <w:rPr>
          <w:rFonts w:hint="eastAsia"/>
          <w:color w:val="000000" w:themeColor="text1"/>
        </w:rPr>
        <w:t>a</w:t>
      </w:r>
      <w:r w:rsidR="000F678C" w:rsidRPr="00947309">
        <w:rPr>
          <w:color w:val="000000" w:themeColor="text1"/>
        </w:rPr>
        <w:t>)管理本单位的爆破作业人员，发现不适合继续从事爆破作业者和因工作调动不再从事爆破作业者，均应收回其安全作业证，交回原发证部门。异地施工应办理有关证件的登记及签证手续；</w:t>
      </w:r>
    </w:p>
    <w:p w14:paraId="65533677" w14:textId="1F789CD5" w:rsidR="000F678C" w:rsidRPr="00947309" w:rsidRDefault="005E1F90" w:rsidP="000F678C">
      <w:pPr>
        <w:pStyle w:val="affff2"/>
        <w:ind w:firstLine="420"/>
        <w:rPr>
          <w:color w:val="000000" w:themeColor="text1"/>
        </w:rPr>
      </w:pPr>
      <w:r w:rsidRPr="00947309">
        <w:rPr>
          <w:rFonts w:hint="eastAsia"/>
          <w:color w:val="000000" w:themeColor="text1"/>
        </w:rPr>
        <w:t>b</w:t>
      </w:r>
      <w:r w:rsidR="000F678C" w:rsidRPr="00947309">
        <w:rPr>
          <w:color w:val="000000" w:themeColor="text1"/>
        </w:rPr>
        <w:t>)负责本单位爆破器材购买、运输、贮存、使用，并承担安全责任；</w:t>
      </w:r>
    </w:p>
    <w:p w14:paraId="445D7322" w14:textId="08459FE8" w:rsidR="000F678C" w:rsidRPr="00947309" w:rsidRDefault="005E1F90" w:rsidP="000F678C">
      <w:pPr>
        <w:pStyle w:val="affff2"/>
        <w:ind w:firstLine="420"/>
        <w:rPr>
          <w:color w:val="000000" w:themeColor="text1"/>
        </w:rPr>
      </w:pPr>
      <w:r w:rsidRPr="00947309">
        <w:rPr>
          <w:rFonts w:hint="eastAsia"/>
          <w:color w:val="000000" w:themeColor="text1"/>
        </w:rPr>
        <w:t>c</w:t>
      </w:r>
      <w:r w:rsidR="000F678C" w:rsidRPr="00947309">
        <w:rPr>
          <w:color w:val="000000" w:themeColor="text1"/>
        </w:rPr>
        <w:t>)编制施工组织设计，制定预防事故的安全措施并组织实施；</w:t>
      </w:r>
    </w:p>
    <w:p w14:paraId="5016BB83" w14:textId="135AC466" w:rsidR="000F678C" w:rsidRPr="00947309" w:rsidRDefault="005E1F90" w:rsidP="000F678C">
      <w:pPr>
        <w:pStyle w:val="affff2"/>
        <w:ind w:firstLine="420"/>
        <w:rPr>
          <w:color w:val="000000" w:themeColor="text1"/>
        </w:rPr>
      </w:pPr>
      <w:r w:rsidRPr="00947309">
        <w:rPr>
          <w:rFonts w:hint="eastAsia"/>
          <w:color w:val="000000" w:themeColor="text1"/>
        </w:rPr>
        <w:t>d</w:t>
      </w:r>
      <w:r w:rsidR="000F678C" w:rsidRPr="00947309">
        <w:rPr>
          <w:color w:val="000000" w:themeColor="text1"/>
        </w:rPr>
        <w:t>)处理本单位爆破事故。</w:t>
      </w:r>
    </w:p>
    <w:p w14:paraId="41562376" w14:textId="03D22A7A" w:rsidR="0075102C" w:rsidRPr="00947309" w:rsidRDefault="0075102C" w:rsidP="0075102C">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2</w:t>
      </w:r>
      <w:r w:rsidRPr="00947309">
        <w:rPr>
          <w:rFonts w:hint="eastAsia"/>
          <w:color w:val="000000" w:themeColor="text1"/>
        </w:rPr>
        <w:t xml:space="preserve">.3 </w:t>
      </w:r>
      <w:r w:rsidRPr="00947309">
        <w:rPr>
          <w:color w:val="000000" w:themeColor="text1"/>
        </w:rPr>
        <w:t>爆破作业</w:t>
      </w:r>
      <w:r w:rsidRPr="00947309">
        <w:rPr>
          <w:rFonts w:hint="eastAsia"/>
          <w:color w:val="000000" w:themeColor="text1"/>
        </w:rPr>
        <w:t>风险</w:t>
      </w:r>
      <w:r w:rsidR="003B4FE6" w:rsidRPr="00947309">
        <w:rPr>
          <w:rFonts w:hint="eastAsia"/>
          <w:color w:val="000000" w:themeColor="text1"/>
        </w:rPr>
        <w:t>辨识与</w:t>
      </w:r>
      <w:r w:rsidRPr="00947309">
        <w:rPr>
          <w:rFonts w:hint="eastAsia"/>
          <w:color w:val="000000" w:themeColor="text1"/>
        </w:rPr>
        <w:t>评估</w:t>
      </w:r>
    </w:p>
    <w:p w14:paraId="5C6CF27F" w14:textId="151A9BBC" w:rsidR="00E561EA" w:rsidRPr="00947309" w:rsidRDefault="005E1F90" w:rsidP="003B4FE6">
      <w:pPr>
        <w:pStyle w:val="affff2"/>
        <w:ind w:firstLine="420"/>
        <w:rPr>
          <w:color w:val="000000" w:themeColor="text1"/>
        </w:rPr>
      </w:pPr>
      <w:r w:rsidRPr="00947309">
        <w:rPr>
          <w:rFonts w:hint="eastAsia"/>
          <w:color w:val="000000" w:themeColor="text1"/>
        </w:rPr>
        <w:t>a</w:t>
      </w:r>
      <w:r w:rsidR="003B4FE6" w:rsidRPr="00947309">
        <w:rPr>
          <w:color w:val="000000" w:themeColor="text1"/>
        </w:rPr>
        <w:t>)</w:t>
      </w:r>
      <w:r w:rsidR="00E561EA" w:rsidRPr="00947309">
        <w:rPr>
          <w:rFonts w:hint="eastAsia"/>
          <w:color w:val="000000" w:themeColor="text1"/>
        </w:rPr>
        <w:t>根据GB6722按</w:t>
      </w:r>
      <w:r w:rsidR="00C40082" w:rsidRPr="00947309">
        <w:rPr>
          <w:rFonts w:hint="eastAsia"/>
          <w:color w:val="000000" w:themeColor="text1"/>
        </w:rPr>
        <w:t>工程类别、</w:t>
      </w:r>
      <w:r w:rsidR="00E561EA" w:rsidRPr="00947309">
        <w:rPr>
          <w:rFonts w:hint="eastAsia"/>
          <w:color w:val="000000" w:themeColor="text1"/>
        </w:rPr>
        <w:t>一次</w:t>
      </w:r>
      <w:proofErr w:type="gramStart"/>
      <w:r w:rsidR="00E561EA" w:rsidRPr="00947309">
        <w:rPr>
          <w:rFonts w:hint="eastAsia"/>
          <w:color w:val="000000" w:themeColor="text1"/>
        </w:rPr>
        <w:t>爆破总</w:t>
      </w:r>
      <w:proofErr w:type="gramEnd"/>
      <w:r w:rsidR="00E561EA" w:rsidRPr="00947309">
        <w:rPr>
          <w:rFonts w:hint="eastAsia"/>
          <w:color w:val="000000" w:themeColor="text1"/>
        </w:rPr>
        <w:t>药量、爆破环境复杂程度和爆破</w:t>
      </w:r>
      <w:proofErr w:type="gramStart"/>
      <w:r w:rsidR="00E561EA" w:rsidRPr="00947309">
        <w:rPr>
          <w:rFonts w:hint="eastAsia"/>
          <w:color w:val="000000" w:themeColor="text1"/>
        </w:rPr>
        <w:t>物特</w:t>
      </w:r>
      <w:proofErr w:type="gramEnd"/>
      <w:r w:rsidR="00E561EA" w:rsidRPr="00947309">
        <w:rPr>
          <w:rFonts w:hint="eastAsia"/>
          <w:color w:val="000000" w:themeColor="text1"/>
        </w:rPr>
        <w:t>征对连续采矿深孔爆破工程</w:t>
      </w:r>
      <w:r w:rsidR="00C40082" w:rsidRPr="00947309">
        <w:rPr>
          <w:rFonts w:ascii="Arial" w:hAnsi="Arial" w:cs="Arial"/>
          <w:color w:val="000000" w:themeColor="text1"/>
          <w:sz w:val="20"/>
          <w:shd w:val="clear" w:color="auto" w:fill="FFFFFF"/>
        </w:rPr>
        <w:t>实行分级管理</w:t>
      </w:r>
      <w:r w:rsidR="00E561EA" w:rsidRPr="00947309">
        <w:rPr>
          <w:rFonts w:hint="eastAsia"/>
          <w:color w:val="000000" w:themeColor="text1"/>
        </w:rPr>
        <w:t>；</w:t>
      </w:r>
    </w:p>
    <w:p w14:paraId="0EB713E6" w14:textId="2A338034" w:rsidR="003B4FE6" w:rsidRPr="00947309" w:rsidRDefault="005E1F90" w:rsidP="003B4FE6">
      <w:pPr>
        <w:pStyle w:val="affff2"/>
        <w:ind w:firstLine="420"/>
        <w:rPr>
          <w:color w:val="000000" w:themeColor="text1"/>
        </w:rPr>
      </w:pPr>
      <w:r w:rsidRPr="00947309">
        <w:rPr>
          <w:rFonts w:hint="eastAsia"/>
          <w:color w:val="000000" w:themeColor="text1"/>
        </w:rPr>
        <w:t>b</w:t>
      </w:r>
      <w:r w:rsidR="00E561EA" w:rsidRPr="00947309">
        <w:rPr>
          <w:color w:val="000000" w:themeColor="text1"/>
        </w:rPr>
        <w:t>)</w:t>
      </w:r>
      <w:r w:rsidR="000D4712" w:rsidRPr="00947309">
        <w:rPr>
          <w:rFonts w:hint="eastAsia"/>
          <w:color w:val="000000" w:themeColor="text1"/>
        </w:rPr>
        <w:t xml:space="preserve"> 开展</w:t>
      </w:r>
      <w:r w:rsidR="000D4712" w:rsidRPr="00947309">
        <w:rPr>
          <w:color w:val="000000" w:themeColor="text1"/>
        </w:rPr>
        <w:t>爆破</w:t>
      </w:r>
      <w:r w:rsidR="000D4712" w:rsidRPr="00947309">
        <w:rPr>
          <w:rFonts w:hint="eastAsia"/>
          <w:color w:val="000000" w:themeColor="text1"/>
        </w:rPr>
        <w:t>作业危险源辨识，</w:t>
      </w:r>
      <w:r w:rsidR="007E357A" w:rsidRPr="00947309">
        <w:rPr>
          <w:rFonts w:hint="eastAsia"/>
          <w:color w:val="000000" w:themeColor="text1"/>
        </w:rPr>
        <w:t>应根据GB/T13861的</w:t>
      </w:r>
      <w:r w:rsidR="000D4712" w:rsidRPr="00947309">
        <w:rPr>
          <w:rFonts w:hint="eastAsia"/>
          <w:color w:val="000000" w:themeColor="text1"/>
        </w:rPr>
        <w:t>规定对</w:t>
      </w:r>
      <w:r w:rsidR="000D4712" w:rsidRPr="00947309">
        <w:rPr>
          <w:color w:val="000000" w:themeColor="text1"/>
        </w:rPr>
        <w:t>爆破</w:t>
      </w:r>
      <w:r w:rsidR="000D4712" w:rsidRPr="00947309">
        <w:rPr>
          <w:rFonts w:hint="eastAsia"/>
          <w:color w:val="000000" w:themeColor="text1"/>
        </w:rPr>
        <w:t>作业危险</w:t>
      </w:r>
      <w:proofErr w:type="gramStart"/>
      <w:r w:rsidR="000D4712" w:rsidRPr="00947309">
        <w:rPr>
          <w:rFonts w:hint="eastAsia"/>
          <w:color w:val="000000" w:themeColor="text1"/>
        </w:rPr>
        <w:t>源产生</w:t>
      </w:r>
      <w:proofErr w:type="gramEnd"/>
      <w:r w:rsidR="000D4712" w:rsidRPr="00947309">
        <w:rPr>
          <w:rFonts w:hint="eastAsia"/>
          <w:color w:val="000000" w:themeColor="text1"/>
        </w:rPr>
        <w:t>的原因及分类来进行，辨识时</w:t>
      </w:r>
      <w:r w:rsidR="007E357A" w:rsidRPr="00947309">
        <w:rPr>
          <w:rFonts w:hint="eastAsia"/>
          <w:color w:val="000000" w:themeColor="text1"/>
        </w:rPr>
        <w:t>充分考虑人的因素、物的因素、环境因素、管理因素四种不安全因素：</w:t>
      </w:r>
      <w:r w:rsidR="00180373" w:rsidRPr="00947309">
        <w:rPr>
          <w:rFonts w:hint="eastAsia"/>
          <w:color w:val="000000" w:themeColor="text1"/>
        </w:rPr>
        <w:t>列出</w:t>
      </w:r>
      <w:r w:rsidR="00180373" w:rsidRPr="00947309">
        <w:rPr>
          <w:color w:val="000000" w:themeColor="text1"/>
        </w:rPr>
        <w:t>爆破</w:t>
      </w:r>
      <w:r w:rsidR="00180373" w:rsidRPr="00947309">
        <w:rPr>
          <w:rFonts w:hint="eastAsia"/>
          <w:color w:val="000000" w:themeColor="text1"/>
        </w:rPr>
        <w:t>安全风险清单表</w:t>
      </w:r>
      <w:r w:rsidR="001553BD" w:rsidRPr="00947309">
        <w:rPr>
          <w:rFonts w:hint="eastAsia"/>
          <w:color w:val="000000" w:themeColor="text1"/>
        </w:rPr>
        <w:t>，</w:t>
      </w:r>
      <w:r w:rsidR="008B660A" w:rsidRPr="00947309">
        <w:rPr>
          <w:rFonts w:hint="eastAsia"/>
          <w:color w:val="000000" w:themeColor="text1"/>
        </w:rPr>
        <w:t>确定风险等级，</w:t>
      </w:r>
      <w:r w:rsidR="001553BD" w:rsidRPr="00947309">
        <w:rPr>
          <w:rFonts w:hint="eastAsia"/>
          <w:color w:val="000000" w:themeColor="text1"/>
        </w:rPr>
        <w:t>进行风险</w:t>
      </w:r>
      <w:r w:rsidR="00180373" w:rsidRPr="00947309">
        <w:rPr>
          <w:color w:val="000000" w:themeColor="text1"/>
        </w:rPr>
        <w:t>分析、评价</w:t>
      </w:r>
      <w:r w:rsidR="001553BD" w:rsidRPr="00947309">
        <w:rPr>
          <w:rFonts w:hint="eastAsia"/>
          <w:color w:val="000000" w:themeColor="text1"/>
        </w:rPr>
        <w:t>，并制定相关风险</w:t>
      </w:r>
      <w:r w:rsidR="00C40082" w:rsidRPr="00947309">
        <w:rPr>
          <w:rFonts w:hint="eastAsia"/>
          <w:color w:val="000000" w:themeColor="text1"/>
        </w:rPr>
        <w:t>预</w:t>
      </w:r>
      <w:r w:rsidR="001553BD" w:rsidRPr="00947309">
        <w:rPr>
          <w:rFonts w:hint="eastAsia"/>
          <w:color w:val="000000" w:themeColor="text1"/>
        </w:rPr>
        <w:t>防和</w:t>
      </w:r>
      <w:r w:rsidR="00C40082" w:rsidRPr="00947309">
        <w:rPr>
          <w:rFonts w:hint="eastAsia"/>
          <w:color w:val="000000" w:themeColor="text1"/>
        </w:rPr>
        <w:t>控制</w:t>
      </w:r>
      <w:r w:rsidR="001553BD" w:rsidRPr="00947309">
        <w:rPr>
          <w:rFonts w:hint="eastAsia"/>
          <w:color w:val="000000" w:themeColor="text1"/>
        </w:rPr>
        <w:t>措施</w:t>
      </w:r>
      <w:r w:rsidR="003B4FE6" w:rsidRPr="00947309">
        <w:rPr>
          <w:rFonts w:hint="eastAsia"/>
          <w:color w:val="000000" w:themeColor="text1"/>
        </w:rPr>
        <w:t>；</w:t>
      </w:r>
    </w:p>
    <w:p w14:paraId="002A0530" w14:textId="06764363" w:rsidR="00C40082" w:rsidRPr="00947309" w:rsidRDefault="005E1F90" w:rsidP="003B4FE6">
      <w:pPr>
        <w:pStyle w:val="affff2"/>
        <w:ind w:firstLine="420"/>
        <w:rPr>
          <w:color w:val="000000" w:themeColor="text1"/>
        </w:rPr>
      </w:pPr>
      <w:r w:rsidRPr="00947309">
        <w:rPr>
          <w:rFonts w:hint="eastAsia"/>
          <w:color w:val="000000" w:themeColor="text1"/>
        </w:rPr>
        <w:t>c</w:t>
      </w:r>
      <w:r w:rsidR="00C40082" w:rsidRPr="00947309">
        <w:rPr>
          <w:color w:val="000000" w:themeColor="text1"/>
        </w:rPr>
        <w:t>)爆破作业</w:t>
      </w:r>
      <w:r w:rsidR="00C40082" w:rsidRPr="00947309">
        <w:rPr>
          <w:rFonts w:hint="eastAsia"/>
          <w:color w:val="000000" w:themeColor="text1"/>
        </w:rPr>
        <w:t>风险的预防与控制应包含安全教育培训、安全技术措施、现场安全管理、应急救援体系等内容；</w:t>
      </w:r>
    </w:p>
    <w:p w14:paraId="69FFC232" w14:textId="41DA6C11" w:rsidR="003B4FE6" w:rsidRPr="00947309" w:rsidRDefault="005E1F90" w:rsidP="003B4FE6">
      <w:pPr>
        <w:pStyle w:val="affff2"/>
        <w:ind w:firstLine="420"/>
        <w:rPr>
          <w:color w:val="000000" w:themeColor="text1"/>
        </w:rPr>
      </w:pPr>
      <w:r w:rsidRPr="00947309">
        <w:rPr>
          <w:rFonts w:hint="eastAsia"/>
          <w:color w:val="000000" w:themeColor="text1"/>
        </w:rPr>
        <w:t>d</w:t>
      </w:r>
      <w:r w:rsidR="00C40082" w:rsidRPr="00947309">
        <w:rPr>
          <w:color w:val="000000" w:themeColor="text1"/>
        </w:rPr>
        <w:t>)</w:t>
      </w:r>
      <w:r w:rsidR="003B4FE6" w:rsidRPr="00947309">
        <w:rPr>
          <w:rFonts w:hint="eastAsia"/>
          <w:color w:val="000000" w:themeColor="text1"/>
        </w:rPr>
        <w:t>进行</w:t>
      </w:r>
      <w:r w:rsidR="00C40082" w:rsidRPr="00947309">
        <w:rPr>
          <w:color w:val="000000" w:themeColor="text1"/>
        </w:rPr>
        <w:t>爆破作业</w:t>
      </w:r>
      <w:r w:rsidR="003B4FE6" w:rsidRPr="00947309">
        <w:rPr>
          <w:rFonts w:hint="eastAsia"/>
          <w:color w:val="000000" w:themeColor="text1"/>
        </w:rPr>
        <w:t>风险事前、事中、事后评估与总结</w:t>
      </w:r>
      <w:r w:rsidR="00C40082" w:rsidRPr="00947309">
        <w:rPr>
          <w:rFonts w:hint="eastAsia"/>
          <w:color w:val="000000" w:themeColor="text1"/>
        </w:rPr>
        <w:t>，评估</w:t>
      </w:r>
      <w:r w:rsidR="00086C91" w:rsidRPr="00947309">
        <w:rPr>
          <w:rFonts w:hint="eastAsia"/>
          <w:color w:val="000000" w:themeColor="text1"/>
        </w:rPr>
        <w:t>应</w:t>
      </w:r>
      <w:r w:rsidR="00C40082" w:rsidRPr="00947309">
        <w:rPr>
          <w:rFonts w:hint="eastAsia"/>
          <w:color w:val="000000" w:themeColor="text1"/>
        </w:rPr>
        <w:t>由具备爆破作业和安全评估专业的人员进行，</w:t>
      </w:r>
      <w:r w:rsidR="00086C91" w:rsidRPr="00947309">
        <w:rPr>
          <w:rFonts w:hint="eastAsia"/>
          <w:color w:val="000000" w:themeColor="text1"/>
        </w:rPr>
        <w:t>并</w:t>
      </w:r>
      <w:r w:rsidR="00C40082" w:rsidRPr="00947309">
        <w:rPr>
          <w:rFonts w:hint="eastAsia"/>
          <w:color w:val="000000" w:themeColor="text1"/>
        </w:rPr>
        <w:t>熟悉爆破作业的规范、流程和可能的风险因素，以确保评估的准确性和有效性</w:t>
      </w:r>
      <w:r w:rsidR="003B4FE6" w:rsidRPr="00947309">
        <w:rPr>
          <w:rFonts w:hint="eastAsia"/>
          <w:color w:val="000000" w:themeColor="text1"/>
        </w:rPr>
        <w:t>。</w:t>
      </w:r>
    </w:p>
    <w:p w14:paraId="381A2D8D" w14:textId="1F8E57EA" w:rsidR="000D0406" w:rsidRPr="00947309" w:rsidRDefault="000D0406" w:rsidP="000D0406">
      <w:pPr>
        <w:pStyle w:val="affff2"/>
        <w:ind w:firstLine="420"/>
        <w:rPr>
          <w:color w:val="000000" w:themeColor="text1"/>
        </w:rPr>
      </w:pPr>
      <w:r w:rsidRPr="00947309">
        <w:rPr>
          <w:rFonts w:hint="eastAsia"/>
          <w:color w:val="000000" w:themeColor="text1"/>
        </w:rPr>
        <w:t>e）单位应根据爆破作业</w:t>
      </w:r>
      <w:proofErr w:type="gramStart"/>
      <w:r w:rsidRPr="00947309">
        <w:rPr>
          <w:rFonts w:hint="eastAsia"/>
          <w:color w:val="000000" w:themeColor="text1"/>
        </w:rPr>
        <w:t>区风险</w:t>
      </w:r>
      <w:proofErr w:type="gramEnd"/>
      <w:r w:rsidRPr="00947309">
        <w:rPr>
          <w:rFonts w:hint="eastAsia"/>
          <w:color w:val="000000" w:themeColor="text1"/>
        </w:rPr>
        <w:t>评估结果和风险等级级别采取技术措施、工程措施、管理措施、个体防护措施等对爆破安全风险进行分级管控。</w:t>
      </w:r>
    </w:p>
    <w:p w14:paraId="13247A77" w14:textId="4EC5A9C5" w:rsidR="004E48BA" w:rsidRPr="00947309" w:rsidRDefault="00C7158C" w:rsidP="000F678C">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2</w:t>
      </w:r>
      <w:r w:rsidRPr="00947309">
        <w:rPr>
          <w:rFonts w:hint="eastAsia"/>
          <w:color w:val="000000" w:themeColor="text1"/>
        </w:rPr>
        <w:t>.</w:t>
      </w:r>
      <w:r w:rsidR="00095BF1" w:rsidRPr="00947309">
        <w:rPr>
          <w:rFonts w:hint="eastAsia"/>
          <w:color w:val="000000" w:themeColor="text1"/>
        </w:rPr>
        <w:t>4</w:t>
      </w:r>
      <w:r w:rsidRPr="00947309">
        <w:rPr>
          <w:rFonts w:hint="eastAsia"/>
          <w:color w:val="000000" w:themeColor="text1"/>
        </w:rPr>
        <w:t xml:space="preserve"> </w:t>
      </w:r>
      <w:r w:rsidR="000F678C" w:rsidRPr="00947309">
        <w:rPr>
          <w:color w:val="000000" w:themeColor="text1"/>
        </w:rPr>
        <w:t>爆破作业场所要求</w:t>
      </w:r>
    </w:p>
    <w:p w14:paraId="797AF3F4" w14:textId="77777777" w:rsidR="000F678C" w:rsidRPr="00947309" w:rsidRDefault="000F678C" w:rsidP="000F678C">
      <w:pPr>
        <w:pStyle w:val="affff2"/>
        <w:ind w:firstLine="420"/>
        <w:rPr>
          <w:color w:val="000000" w:themeColor="text1"/>
        </w:rPr>
      </w:pPr>
      <w:r w:rsidRPr="00947309">
        <w:rPr>
          <w:color w:val="000000" w:themeColor="text1"/>
        </w:rPr>
        <w:t>爆破作业场所有如下情况之一时，不应进行爆破作业：</w:t>
      </w:r>
    </w:p>
    <w:p w14:paraId="7CEDD7D7" w14:textId="66C2089E" w:rsidR="005C5A22" w:rsidRPr="00947309" w:rsidRDefault="005E1F90" w:rsidP="00EE6A62">
      <w:pPr>
        <w:pStyle w:val="afffffffffffa"/>
        <w:rPr>
          <w:color w:val="000000" w:themeColor="text1"/>
        </w:rPr>
      </w:pPr>
      <w:r w:rsidRPr="00947309">
        <w:rPr>
          <w:rFonts w:hint="eastAsia"/>
          <w:color w:val="000000" w:themeColor="text1"/>
        </w:rPr>
        <w:t>a</w:t>
      </w:r>
      <w:r w:rsidR="00EE6A62" w:rsidRPr="00947309">
        <w:rPr>
          <w:rFonts w:hint="eastAsia"/>
          <w:color w:val="000000" w:themeColor="text1"/>
        </w:rPr>
        <w:t>）</w:t>
      </w:r>
      <w:bookmarkStart w:id="60" w:name="_Hlk170912632"/>
      <w:r w:rsidR="000F678C" w:rsidRPr="00947309">
        <w:rPr>
          <w:color w:val="000000" w:themeColor="text1"/>
        </w:rPr>
        <w:t>爆破</w:t>
      </w:r>
      <w:r w:rsidR="005C5A22" w:rsidRPr="00947309">
        <w:rPr>
          <w:color w:val="000000" w:themeColor="text1"/>
        </w:rPr>
        <w:t>作业场所不符合</w:t>
      </w:r>
      <w:r w:rsidR="005C5A22" w:rsidRPr="00947309">
        <w:rPr>
          <w:rFonts w:ascii="Times New Roman"/>
          <w:color w:val="000000" w:themeColor="text1"/>
        </w:rPr>
        <w:t xml:space="preserve">GB6722 </w:t>
      </w:r>
      <w:r w:rsidR="005C5A22" w:rsidRPr="00947309">
        <w:rPr>
          <w:rFonts w:ascii="Times New Roman"/>
          <w:color w:val="000000" w:themeColor="text1"/>
        </w:rPr>
        <w:t>、</w:t>
      </w:r>
      <w:r w:rsidR="00523BC3" w:rsidRPr="00947309">
        <w:rPr>
          <w:rFonts w:ascii="Times New Roman"/>
          <w:color w:val="000000" w:themeColor="text1"/>
        </w:rPr>
        <w:t>GB23727</w:t>
      </w:r>
      <w:r w:rsidR="003D6D8F" w:rsidRPr="00947309">
        <w:rPr>
          <w:rFonts w:ascii="Times New Roman" w:hint="eastAsia"/>
          <w:color w:val="000000" w:themeColor="text1"/>
        </w:rPr>
        <w:t>、</w:t>
      </w:r>
      <w:r w:rsidR="003D6D8F" w:rsidRPr="00947309">
        <w:rPr>
          <w:rFonts w:ascii="Times New Roman"/>
          <w:color w:val="000000" w:themeColor="text1"/>
        </w:rPr>
        <w:t>GBZ2</w:t>
      </w:r>
      <w:r w:rsidR="00523BC3" w:rsidRPr="00947309">
        <w:rPr>
          <w:rFonts w:ascii="Times New Roman" w:hint="eastAsia"/>
          <w:color w:val="000000" w:themeColor="text1"/>
        </w:rPr>
        <w:t>和</w:t>
      </w:r>
      <w:r w:rsidR="005C5A22" w:rsidRPr="00947309">
        <w:rPr>
          <w:rFonts w:ascii="Times New Roman"/>
          <w:color w:val="000000" w:themeColor="text1"/>
        </w:rPr>
        <w:t>EJ993</w:t>
      </w:r>
      <w:r w:rsidR="00EE6A62" w:rsidRPr="00947309">
        <w:rPr>
          <w:rFonts w:hint="eastAsia"/>
          <w:color w:val="000000" w:themeColor="text1"/>
        </w:rPr>
        <w:t>要求的；</w:t>
      </w:r>
      <w:bookmarkEnd w:id="60"/>
    </w:p>
    <w:p w14:paraId="4B7E4B37" w14:textId="3EB73FDA" w:rsidR="000F678C" w:rsidRPr="00947309" w:rsidRDefault="005E1F90" w:rsidP="00EE6A62">
      <w:pPr>
        <w:pStyle w:val="affff2"/>
        <w:ind w:firstLine="420"/>
        <w:rPr>
          <w:color w:val="000000" w:themeColor="text1"/>
        </w:rPr>
      </w:pPr>
      <w:r w:rsidRPr="00947309">
        <w:rPr>
          <w:rFonts w:hint="eastAsia"/>
          <w:color w:val="000000" w:themeColor="text1"/>
        </w:rPr>
        <w:t>b</w:t>
      </w:r>
      <w:r w:rsidR="00EE6A62" w:rsidRPr="00947309">
        <w:rPr>
          <w:rFonts w:hint="eastAsia"/>
          <w:color w:val="000000" w:themeColor="text1"/>
        </w:rPr>
        <w:t>）</w:t>
      </w:r>
      <w:r w:rsidR="000F678C" w:rsidRPr="00947309">
        <w:rPr>
          <w:color w:val="000000" w:themeColor="text1"/>
        </w:rPr>
        <w:t>可能危及</w:t>
      </w:r>
      <w:r w:rsidR="00EE6A62" w:rsidRPr="00947309">
        <w:rPr>
          <w:color w:val="000000" w:themeColor="text1"/>
        </w:rPr>
        <w:t>连续采矿作业现场建（构）筑物、公用</w:t>
      </w:r>
      <w:r w:rsidR="000F678C" w:rsidRPr="00947309">
        <w:rPr>
          <w:color w:val="000000" w:themeColor="text1"/>
        </w:rPr>
        <w:t>设施或人员的安全而无有效防护措施；</w:t>
      </w:r>
    </w:p>
    <w:p w14:paraId="47185D6A" w14:textId="510A014E" w:rsidR="000F678C" w:rsidRPr="00947309" w:rsidRDefault="005E1F90" w:rsidP="000F678C">
      <w:pPr>
        <w:pStyle w:val="affff2"/>
        <w:ind w:firstLine="420"/>
        <w:rPr>
          <w:color w:val="000000" w:themeColor="text1"/>
        </w:rPr>
      </w:pPr>
      <w:r w:rsidRPr="00947309">
        <w:rPr>
          <w:rFonts w:hint="eastAsia"/>
          <w:color w:val="000000" w:themeColor="text1"/>
        </w:rPr>
        <w:t>c</w:t>
      </w:r>
      <w:r w:rsidR="000F678C" w:rsidRPr="00947309">
        <w:rPr>
          <w:color w:val="000000" w:themeColor="text1"/>
        </w:rPr>
        <w:t>）氡</w:t>
      </w:r>
      <w:proofErr w:type="gramStart"/>
      <w:r w:rsidR="000F678C" w:rsidRPr="00947309">
        <w:rPr>
          <w:color w:val="000000" w:themeColor="text1"/>
        </w:rPr>
        <w:t>及氡子</w:t>
      </w:r>
      <w:proofErr w:type="gramEnd"/>
      <w:r w:rsidR="000F678C" w:rsidRPr="00947309">
        <w:rPr>
          <w:color w:val="000000" w:themeColor="text1"/>
        </w:rPr>
        <w:t>体浓度超标，通风未能达到设计要求。</w:t>
      </w:r>
    </w:p>
    <w:p w14:paraId="0CC47C95" w14:textId="5C9691FE" w:rsidR="004E48BA" w:rsidRPr="00947309" w:rsidRDefault="00C7158C" w:rsidP="00C7158C">
      <w:pPr>
        <w:pStyle w:val="affffff7"/>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3</w:t>
      </w:r>
      <w:r w:rsidR="00022066" w:rsidRPr="00947309">
        <w:rPr>
          <w:rFonts w:hint="eastAsia"/>
          <w:color w:val="000000" w:themeColor="text1"/>
        </w:rPr>
        <w:t xml:space="preserve"> </w:t>
      </w:r>
      <w:r w:rsidR="002816D1" w:rsidRPr="00947309">
        <w:rPr>
          <w:color w:val="000000" w:themeColor="text1"/>
        </w:rPr>
        <w:t>采场爆破工艺技术要求</w:t>
      </w:r>
    </w:p>
    <w:p w14:paraId="68EC2822" w14:textId="7E426FAB" w:rsidR="004E48BA" w:rsidRPr="00947309" w:rsidRDefault="00022066">
      <w:pPr>
        <w:pStyle w:val="affffa"/>
        <w:spacing w:before="120" w:after="120"/>
        <w:rPr>
          <w:color w:val="000000" w:themeColor="text1"/>
        </w:rPr>
      </w:pPr>
      <w:r w:rsidRPr="00947309">
        <w:rPr>
          <w:rFonts w:hint="eastAsia"/>
          <w:color w:val="000000" w:themeColor="text1"/>
        </w:rPr>
        <w:t>4</w:t>
      </w:r>
      <w:r w:rsidR="00C7158C" w:rsidRPr="00947309">
        <w:rPr>
          <w:rFonts w:hint="eastAsia"/>
          <w:color w:val="000000" w:themeColor="text1"/>
        </w:rPr>
        <w:t>.</w:t>
      </w:r>
      <w:r w:rsidR="00095BF1" w:rsidRPr="00947309">
        <w:rPr>
          <w:rFonts w:hint="eastAsia"/>
          <w:color w:val="000000" w:themeColor="text1"/>
        </w:rPr>
        <w:t>3</w:t>
      </w:r>
      <w:r w:rsidRPr="00947309">
        <w:rPr>
          <w:rFonts w:hint="eastAsia"/>
          <w:color w:val="000000" w:themeColor="text1"/>
        </w:rPr>
        <w:t>.1</w:t>
      </w:r>
      <w:r w:rsidR="00C7158C" w:rsidRPr="00947309">
        <w:rPr>
          <w:rFonts w:hint="eastAsia"/>
          <w:color w:val="000000" w:themeColor="text1"/>
        </w:rPr>
        <w:t xml:space="preserve"> </w:t>
      </w:r>
      <w:r w:rsidR="00D63668" w:rsidRPr="00947309">
        <w:rPr>
          <w:color w:val="000000" w:themeColor="text1"/>
        </w:rPr>
        <w:t>放射性物探</w:t>
      </w:r>
    </w:p>
    <w:p w14:paraId="46CC8F8C" w14:textId="715FEF6D" w:rsidR="00D63668" w:rsidRPr="00947309" w:rsidRDefault="005E1F90" w:rsidP="00D63668">
      <w:pPr>
        <w:pStyle w:val="affff2"/>
        <w:ind w:firstLine="420"/>
        <w:rPr>
          <w:color w:val="000000" w:themeColor="text1"/>
        </w:rPr>
      </w:pPr>
      <w:r w:rsidRPr="00947309">
        <w:rPr>
          <w:rFonts w:hint="eastAsia"/>
          <w:color w:val="000000" w:themeColor="text1"/>
        </w:rPr>
        <w:t>a</w:t>
      </w:r>
      <w:r w:rsidR="00D63668" w:rsidRPr="00947309">
        <w:rPr>
          <w:rFonts w:hint="eastAsia"/>
          <w:color w:val="000000" w:themeColor="text1"/>
        </w:rPr>
        <w:t>）</w:t>
      </w:r>
      <w:r w:rsidR="00EE6A62" w:rsidRPr="00947309">
        <w:rPr>
          <w:rFonts w:hint="eastAsia"/>
          <w:color w:val="000000" w:themeColor="text1"/>
        </w:rPr>
        <w:t>连续采矿爆破作业</w:t>
      </w:r>
      <w:proofErr w:type="gramStart"/>
      <w:r w:rsidR="00D63668" w:rsidRPr="00947309">
        <w:rPr>
          <w:rFonts w:hint="eastAsia"/>
          <w:color w:val="000000" w:themeColor="text1"/>
        </w:rPr>
        <w:t>物探找</w:t>
      </w:r>
      <w:proofErr w:type="gramEnd"/>
      <w:r w:rsidR="00D63668" w:rsidRPr="00947309">
        <w:rPr>
          <w:rFonts w:hint="eastAsia"/>
          <w:color w:val="000000" w:themeColor="text1"/>
        </w:rPr>
        <w:t>边，隐蔽矿体的凿岩与爆破，应尽可能满足物探要求；</w:t>
      </w:r>
    </w:p>
    <w:p w14:paraId="30ABB69E" w14:textId="5C679339" w:rsidR="00D63668" w:rsidRPr="00947309" w:rsidRDefault="005E1F90" w:rsidP="00D63668">
      <w:pPr>
        <w:pStyle w:val="affff2"/>
        <w:ind w:firstLine="420"/>
        <w:rPr>
          <w:color w:val="000000" w:themeColor="text1"/>
        </w:rPr>
      </w:pPr>
      <w:r w:rsidRPr="00947309">
        <w:rPr>
          <w:rFonts w:hint="eastAsia"/>
          <w:color w:val="000000" w:themeColor="text1"/>
        </w:rPr>
        <w:t>b</w:t>
      </w:r>
      <w:r w:rsidR="00D63668" w:rsidRPr="00947309">
        <w:rPr>
          <w:rFonts w:hint="eastAsia"/>
          <w:color w:val="000000" w:themeColor="text1"/>
        </w:rPr>
        <w:t>）爆破应结合采切工程进行生产探矿设计和施工，根据生产探矿资料计算采场储量，为爆破施工设计和经济评价提供资料；</w:t>
      </w:r>
    </w:p>
    <w:p w14:paraId="46898D2F" w14:textId="26A7EE9B" w:rsidR="00D63668" w:rsidRPr="00947309" w:rsidRDefault="005E1F90" w:rsidP="00D63668">
      <w:pPr>
        <w:pStyle w:val="affff2"/>
        <w:ind w:firstLine="420"/>
        <w:rPr>
          <w:color w:val="000000" w:themeColor="text1"/>
        </w:rPr>
      </w:pPr>
      <w:r w:rsidRPr="00947309">
        <w:rPr>
          <w:rFonts w:hint="eastAsia"/>
          <w:color w:val="000000" w:themeColor="text1"/>
        </w:rPr>
        <w:lastRenderedPageBreak/>
        <w:t>c</w:t>
      </w:r>
      <w:r w:rsidR="00D63668" w:rsidRPr="00947309">
        <w:rPr>
          <w:rFonts w:hint="eastAsia"/>
          <w:color w:val="000000" w:themeColor="text1"/>
        </w:rPr>
        <w:t>）炮孔凿岩施工结束后</w:t>
      </w:r>
      <w:proofErr w:type="gramStart"/>
      <w:r w:rsidR="00D63668" w:rsidRPr="00947309">
        <w:rPr>
          <w:rFonts w:hint="eastAsia"/>
          <w:color w:val="000000" w:themeColor="text1"/>
        </w:rPr>
        <w:t>及时验孔并</w:t>
      </w:r>
      <w:proofErr w:type="gramEnd"/>
      <w:r w:rsidR="00D63668" w:rsidRPr="00947309">
        <w:rPr>
          <w:rFonts w:hint="eastAsia"/>
          <w:color w:val="000000" w:themeColor="text1"/>
        </w:rPr>
        <w:t>同时进行物探测孔和编录、上图；为爆破装药设计提供资料，并按</w:t>
      </w:r>
      <w:proofErr w:type="gramStart"/>
      <w:r w:rsidR="00D63668" w:rsidRPr="00947309">
        <w:rPr>
          <w:rFonts w:hint="eastAsia"/>
          <w:color w:val="000000" w:themeColor="text1"/>
        </w:rPr>
        <w:t>炮孔排面进行</w:t>
      </w:r>
      <w:proofErr w:type="gramEnd"/>
      <w:r w:rsidR="00D63668" w:rsidRPr="00947309">
        <w:rPr>
          <w:rFonts w:hint="eastAsia"/>
          <w:color w:val="000000" w:themeColor="text1"/>
        </w:rPr>
        <w:t>储量核算。</w:t>
      </w:r>
    </w:p>
    <w:p w14:paraId="25FA3059" w14:textId="1A70BE60" w:rsidR="00D63668" w:rsidRPr="00947309" w:rsidRDefault="00022066" w:rsidP="00D63668">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3</w:t>
      </w:r>
      <w:r w:rsidRPr="00947309">
        <w:rPr>
          <w:rFonts w:hint="eastAsia"/>
          <w:color w:val="000000" w:themeColor="text1"/>
        </w:rPr>
        <w:t>.</w:t>
      </w:r>
      <w:r w:rsidR="00C7158C" w:rsidRPr="00947309">
        <w:rPr>
          <w:rFonts w:hint="eastAsia"/>
          <w:color w:val="000000" w:themeColor="text1"/>
        </w:rPr>
        <w:t xml:space="preserve">2 </w:t>
      </w:r>
      <w:r w:rsidR="00D63668" w:rsidRPr="00947309">
        <w:rPr>
          <w:color w:val="000000" w:themeColor="text1"/>
        </w:rPr>
        <w:t>深孔爆破前安全及</w:t>
      </w:r>
      <w:r w:rsidR="005075F2" w:rsidRPr="00947309">
        <w:rPr>
          <w:color w:val="000000" w:themeColor="text1"/>
        </w:rPr>
        <w:t>措施</w:t>
      </w:r>
    </w:p>
    <w:p w14:paraId="0A1D8BDE" w14:textId="63D3D2B6" w:rsidR="00D63668" w:rsidRPr="00947309" w:rsidRDefault="005E1F90" w:rsidP="00D63668">
      <w:pPr>
        <w:pStyle w:val="affff2"/>
        <w:ind w:firstLine="420"/>
        <w:rPr>
          <w:color w:val="000000" w:themeColor="text1"/>
        </w:rPr>
      </w:pPr>
      <w:r w:rsidRPr="00947309">
        <w:rPr>
          <w:rFonts w:hint="eastAsia"/>
          <w:color w:val="000000" w:themeColor="text1"/>
        </w:rPr>
        <w:t>a</w:t>
      </w:r>
      <w:r w:rsidR="00D63668" w:rsidRPr="00947309">
        <w:rPr>
          <w:rFonts w:hint="eastAsia"/>
          <w:color w:val="000000" w:themeColor="text1"/>
        </w:rPr>
        <w:t>）</w:t>
      </w:r>
      <w:r w:rsidR="00647A21" w:rsidRPr="00947309">
        <w:rPr>
          <w:rFonts w:hint="eastAsia"/>
          <w:color w:val="000000" w:themeColor="text1"/>
        </w:rPr>
        <w:t>连续采矿深孔爆破</w:t>
      </w:r>
      <w:r w:rsidR="005A78CB" w:rsidRPr="00947309">
        <w:rPr>
          <w:color w:val="000000" w:themeColor="text1"/>
        </w:rPr>
        <w:t>爆破前应制</w:t>
      </w:r>
      <w:proofErr w:type="gramStart"/>
      <w:r w:rsidR="00206AE5" w:rsidRPr="00947309">
        <w:rPr>
          <w:color w:val="000000" w:themeColor="text1"/>
        </w:rPr>
        <w:t>定</w:t>
      </w:r>
      <w:r w:rsidR="00206AE5" w:rsidRPr="00947309">
        <w:rPr>
          <w:rFonts w:hint="eastAsia"/>
          <w:color w:val="000000" w:themeColor="text1"/>
        </w:rPr>
        <w:t>符合</w:t>
      </w:r>
      <w:proofErr w:type="gramEnd"/>
      <w:r w:rsidR="00647A21" w:rsidRPr="00947309">
        <w:rPr>
          <w:rFonts w:ascii="Times New Roman"/>
          <w:color w:val="000000" w:themeColor="text1"/>
        </w:rPr>
        <w:t>GB6722</w:t>
      </w:r>
      <w:bookmarkStart w:id="61" w:name="_Hlk170912705"/>
      <w:r w:rsidR="00647A21" w:rsidRPr="00947309">
        <w:rPr>
          <w:rFonts w:ascii="Times New Roman"/>
          <w:color w:val="000000" w:themeColor="text1"/>
        </w:rPr>
        <w:t>、</w:t>
      </w:r>
      <w:r w:rsidR="00206AE5" w:rsidRPr="00947309">
        <w:rPr>
          <w:rFonts w:ascii="Times New Roman" w:hint="eastAsia"/>
          <w:color w:val="000000" w:themeColor="text1"/>
        </w:rPr>
        <w:t>GB/T13861</w:t>
      </w:r>
      <w:bookmarkEnd w:id="61"/>
      <w:r w:rsidR="00206AE5" w:rsidRPr="00947309">
        <w:rPr>
          <w:rFonts w:ascii="Times New Roman" w:hint="eastAsia"/>
          <w:color w:val="000000" w:themeColor="text1"/>
        </w:rPr>
        <w:t>、</w:t>
      </w:r>
      <w:r w:rsidR="00647A21" w:rsidRPr="00947309">
        <w:rPr>
          <w:rFonts w:ascii="Times New Roman"/>
          <w:color w:val="000000" w:themeColor="text1"/>
        </w:rPr>
        <w:t>EJ 993</w:t>
      </w:r>
      <w:r w:rsidR="00647A21" w:rsidRPr="00947309">
        <w:rPr>
          <w:rFonts w:hint="eastAsia"/>
          <w:color w:val="000000" w:themeColor="text1"/>
        </w:rPr>
        <w:t>要求的</w:t>
      </w:r>
      <w:r w:rsidR="005A78CB" w:rsidRPr="00947309">
        <w:rPr>
          <w:rFonts w:hint="eastAsia"/>
          <w:color w:val="000000" w:themeColor="text1"/>
        </w:rPr>
        <w:t>安全措施和</w:t>
      </w:r>
      <w:r w:rsidR="00D63668" w:rsidRPr="00947309">
        <w:rPr>
          <w:rFonts w:hint="eastAsia"/>
          <w:color w:val="000000" w:themeColor="text1"/>
        </w:rPr>
        <w:t>切实可行的爆破事故应急救援预案</w:t>
      </w:r>
      <w:r w:rsidR="00C7158C" w:rsidRPr="00947309">
        <w:rPr>
          <w:rFonts w:hint="eastAsia"/>
          <w:color w:val="000000" w:themeColor="text1"/>
        </w:rPr>
        <w:t>；</w:t>
      </w:r>
    </w:p>
    <w:p w14:paraId="2A8B8CB5" w14:textId="1524C4BD" w:rsidR="00D63668" w:rsidRPr="00947309" w:rsidRDefault="005E1F90" w:rsidP="00D63668">
      <w:pPr>
        <w:pStyle w:val="affff2"/>
        <w:ind w:firstLine="420"/>
        <w:rPr>
          <w:color w:val="000000" w:themeColor="text1"/>
        </w:rPr>
      </w:pPr>
      <w:r w:rsidRPr="00947309">
        <w:rPr>
          <w:rFonts w:hint="eastAsia"/>
          <w:color w:val="000000" w:themeColor="text1"/>
        </w:rPr>
        <w:t>b</w:t>
      </w:r>
      <w:r w:rsidR="00D63668" w:rsidRPr="00947309">
        <w:rPr>
          <w:rFonts w:hint="eastAsia"/>
          <w:color w:val="000000" w:themeColor="text1"/>
        </w:rPr>
        <w:t>）爆破采场，应通风良好，支护可靠，留有安全矿柱，设有两个或两个以上安全出口。特殊情况下不具备两个安全出口时，应报单位总工程师批准</w:t>
      </w:r>
      <w:r w:rsidR="00C7158C" w:rsidRPr="00947309">
        <w:rPr>
          <w:rFonts w:hint="eastAsia"/>
          <w:color w:val="000000" w:themeColor="text1"/>
        </w:rPr>
        <w:t>；</w:t>
      </w:r>
    </w:p>
    <w:p w14:paraId="46A1B30D" w14:textId="4FA12CBA" w:rsidR="00D63668" w:rsidRPr="00947309" w:rsidRDefault="005E1F90" w:rsidP="005A78CB">
      <w:pPr>
        <w:pStyle w:val="affff2"/>
        <w:ind w:firstLine="420"/>
        <w:rPr>
          <w:color w:val="000000" w:themeColor="text1"/>
        </w:rPr>
      </w:pPr>
      <w:r w:rsidRPr="00947309">
        <w:rPr>
          <w:rFonts w:hint="eastAsia"/>
          <w:color w:val="000000" w:themeColor="text1"/>
        </w:rPr>
        <w:t>c</w:t>
      </w:r>
      <w:r w:rsidR="005075F2" w:rsidRPr="00947309">
        <w:rPr>
          <w:rFonts w:hint="eastAsia"/>
          <w:color w:val="000000" w:themeColor="text1"/>
        </w:rPr>
        <w:t>）</w:t>
      </w:r>
      <w:r w:rsidR="00D63668" w:rsidRPr="00947309">
        <w:rPr>
          <w:rFonts w:hint="eastAsia"/>
          <w:color w:val="000000" w:themeColor="text1"/>
        </w:rPr>
        <w:t xml:space="preserve"> 装药前应检查采场顶板，确认无浮石、无冒顶危险方可开始作业，验收合格的深孔应用高压风吹干净，标明废孔，列出深孔编号；炮孔施工结束后应进行验孔、物探测孔、编录和上图，并按炮孔</w:t>
      </w:r>
      <w:proofErr w:type="gramStart"/>
      <w:r w:rsidR="00D63668" w:rsidRPr="00947309">
        <w:rPr>
          <w:rFonts w:hint="eastAsia"/>
          <w:color w:val="000000" w:themeColor="text1"/>
        </w:rPr>
        <w:t>排面核算</w:t>
      </w:r>
      <w:proofErr w:type="gramEnd"/>
      <w:r w:rsidR="00D63668" w:rsidRPr="00947309">
        <w:rPr>
          <w:rFonts w:hint="eastAsia"/>
          <w:color w:val="000000" w:themeColor="text1"/>
        </w:rPr>
        <w:t>储量</w:t>
      </w:r>
      <w:r w:rsidR="005075F2" w:rsidRPr="00947309">
        <w:rPr>
          <w:rFonts w:hint="eastAsia"/>
          <w:color w:val="000000" w:themeColor="text1"/>
        </w:rPr>
        <w:t>；</w:t>
      </w:r>
    </w:p>
    <w:p w14:paraId="445ED583" w14:textId="06D183B0" w:rsidR="005075F2" w:rsidRPr="00947309" w:rsidRDefault="005E1F90" w:rsidP="005075F2">
      <w:pPr>
        <w:pStyle w:val="affff2"/>
        <w:ind w:firstLine="420"/>
        <w:rPr>
          <w:color w:val="000000" w:themeColor="text1"/>
        </w:rPr>
      </w:pPr>
      <w:r w:rsidRPr="00947309">
        <w:rPr>
          <w:rFonts w:hint="eastAsia"/>
          <w:color w:val="000000" w:themeColor="text1"/>
        </w:rPr>
        <w:t>d</w:t>
      </w:r>
      <w:r w:rsidR="005075F2" w:rsidRPr="00947309">
        <w:rPr>
          <w:rFonts w:hint="eastAsia"/>
          <w:color w:val="000000" w:themeColor="text1"/>
        </w:rPr>
        <w:t>）有相邻</w:t>
      </w:r>
      <w:r w:rsidR="005A78CB" w:rsidRPr="00947309">
        <w:rPr>
          <w:rFonts w:hint="eastAsia"/>
          <w:color w:val="000000" w:themeColor="text1"/>
        </w:rPr>
        <w:t>连续采场</w:t>
      </w:r>
      <w:r w:rsidR="005075F2" w:rsidRPr="00947309">
        <w:rPr>
          <w:rFonts w:hint="eastAsia"/>
          <w:color w:val="000000" w:themeColor="text1"/>
        </w:rPr>
        <w:t>作业单位的爆破在爆破前要按协议规定做好信息沟通。</w:t>
      </w:r>
    </w:p>
    <w:p w14:paraId="0531C9A0" w14:textId="5CE5829D" w:rsidR="005075F2" w:rsidRPr="00947309" w:rsidRDefault="00022066" w:rsidP="00C7158C">
      <w:pPr>
        <w:pStyle w:val="affffff7"/>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3</w:t>
      </w:r>
      <w:r w:rsidR="00C7158C" w:rsidRPr="00947309">
        <w:rPr>
          <w:rFonts w:hint="eastAsia"/>
          <w:color w:val="000000" w:themeColor="text1"/>
        </w:rPr>
        <w:t xml:space="preserve">.3 </w:t>
      </w:r>
      <w:r w:rsidR="005075F2" w:rsidRPr="00947309">
        <w:rPr>
          <w:color w:val="000000" w:themeColor="text1"/>
        </w:rPr>
        <w:t>井下开采二次爆破</w:t>
      </w:r>
      <w:r w:rsidR="00FC41A1" w:rsidRPr="00947309">
        <w:rPr>
          <w:color w:val="000000" w:themeColor="text1"/>
        </w:rPr>
        <w:t>工艺</w:t>
      </w:r>
      <w:r w:rsidR="005075F2" w:rsidRPr="00947309">
        <w:rPr>
          <w:color w:val="000000" w:themeColor="text1"/>
        </w:rPr>
        <w:t>要求</w:t>
      </w:r>
    </w:p>
    <w:p w14:paraId="6210BA18" w14:textId="514D987C" w:rsidR="005075F2" w:rsidRPr="00947309" w:rsidRDefault="005075F2" w:rsidP="005075F2">
      <w:pPr>
        <w:pStyle w:val="affff2"/>
        <w:ind w:firstLineChars="95" w:firstLine="199"/>
        <w:rPr>
          <w:color w:val="000000" w:themeColor="text1"/>
        </w:rPr>
      </w:pPr>
      <w:r w:rsidRPr="00947309">
        <w:rPr>
          <w:rFonts w:hint="eastAsia"/>
          <w:color w:val="000000" w:themeColor="text1"/>
        </w:rPr>
        <w:t xml:space="preserve">　</w:t>
      </w:r>
      <w:r w:rsidR="005E1F90" w:rsidRPr="00947309">
        <w:rPr>
          <w:rFonts w:hint="eastAsia"/>
          <w:color w:val="000000" w:themeColor="text1"/>
        </w:rPr>
        <w:t>a</w:t>
      </w:r>
      <w:r w:rsidRPr="00947309">
        <w:rPr>
          <w:rFonts w:hint="eastAsia"/>
          <w:color w:val="000000" w:themeColor="text1"/>
        </w:rPr>
        <w:t>)起爆前应通知相邻</w:t>
      </w:r>
      <w:r w:rsidR="005E1F90" w:rsidRPr="00947309">
        <w:rPr>
          <w:rFonts w:hint="eastAsia"/>
          <w:color w:val="000000" w:themeColor="text1"/>
        </w:rPr>
        <w:t>作业</w:t>
      </w:r>
      <w:r w:rsidRPr="00947309">
        <w:rPr>
          <w:rFonts w:hint="eastAsia"/>
          <w:color w:val="000000" w:themeColor="text1"/>
        </w:rPr>
        <w:t>和</w:t>
      </w:r>
      <w:r w:rsidR="005E1F90" w:rsidRPr="00947309">
        <w:rPr>
          <w:rFonts w:hint="eastAsia"/>
          <w:color w:val="000000" w:themeColor="text1"/>
        </w:rPr>
        <w:t>周围</w:t>
      </w:r>
      <w:r w:rsidRPr="00947309">
        <w:rPr>
          <w:rFonts w:hint="eastAsia"/>
          <w:color w:val="000000" w:themeColor="text1"/>
        </w:rPr>
        <w:t>作业人员撤到安全地点；</w:t>
      </w:r>
    </w:p>
    <w:p w14:paraId="36C002AF" w14:textId="45FA4495" w:rsidR="005075F2" w:rsidRPr="00947309" w:rsidRDefault="00211B34" w:rsidP="005075F2">
      <w:pPr>
        <w:pStyle w:val="affff2"/>
        <w:ind w:firstLineChars="95" w:firstLine="199"/>
        <w:rPr>
          <w:color w:val="000000" w:themeColor="text1"/>
        </w:rPr>
      </w:pPr>
      <w:r w:rsidRPr="00947309">
        <w:rPr>
          <w:rFonts w:hint="eastAsia"/>
          <w:color w:val="000000" w:themeColor="text1"/>
        </w:rPr>
        <w:t xml:space="preserve">　</w:t>
      </w:r>
      <w:r w:rsidR="005E1F90" w:rsidRPr="00947309">
        <w:rPr>
          <w:rFonts w:hint="eastAsia"/>
          <w:color w:val="000000" w:themeColor="text1"/>
        </w:rPr>
        <w:t>b</w:t>
      </w:r>
      <w:r w:rsidR="005075F2" w:rsidRPr="00947309">
        <w:rPr>
          <w:rFonts w:hint="eastAsia"/>
          <w:color w:val="000000" w:themeColor="text1"/>
        </w:rPr>
        <w:t>)除自然崩落法采场外，不允许操作人员钻进卡堵的出矿漏斗或溜眼，爆破大块矿石；</w:t>
      </w:r>
    </w:p>
    <w:p w14:paraId="7F33D6DA" w14:textId="54CD70ED" w:rsidR="005075F2" w:rsidRPr="00947309" w:rsidRDefault="005075F2" w:rsidP="005075F2">
      <w:pPr>
        <w:pStyle w:val="affff2"/>
        <w:ind w:firstLineChars="95" w:firstLine="199"/>
        <w:rPr>
          <w:color w:val="000000" w:themeColor="text1"/>
        </w:rPr>
      </w:pPr>
      <w:r w:rsidRPr="00947309">
        <w:rPr>
          <w:rFonts w:hint="eastAsia"/>
          <w:color w:val="000000" w:themeColor="text1"/>
        </w:rPr>
        <w:t xml:space="preserve">　</w:t>
      </w:r>
      <w:r w:rsidR="005E1F90" w:rsidRPr="00947309">
        <w:rPr>
          <w:rFonts w:hint="eastAsia"/>
          <w:color w:val="000000" w:themeColor="text1"/>
        </w:rPr>
        <w:t>c</w:t>
      </w:r>
      <w:r w:rsidRPr="00947309">
        <w:rPr>
          <w:rFonts w:hint="eastAsia"/>
          <w:color w:val="000000" w:themeColor="text1"/>
        </w:rPr>
        <w:t>)在与采场短溜井、溜眼相对或斜对的出矿漏斗</w:t>
      </w:r>
      <w:proofErr w:type="gramStart"/>
      <w:r w:rsidRPr="00947309">
        <w:rPr>
          <w:rFonts w:hint="eastAsia"/>
          <w:color w:val="000000" w:themeColor="text1"/>
        </w:rPr>
        <w:t>处理卡斗</w:t>
      </w:r>
      <w:proofErr w:type="gramEnd"/>
      <w:r w:rsidRPr="00947309">
        <w:rPr>
          <w:rFonts w:hint="eastAsia"/>
          <w:color w:val="000000" w:themeColor="text1"/>
        </w:rPr>
        <w:t>或二次爆破时，应待溜井、溜眼下部的放矿作业人员撤到安全地点后方可进行，且应做好爆破作业人员的坠井防护工作；</w:t>
      </w:r>
    </w:p>
    <w:p w14:paraId="02C65CE3" w14:textId="050F7EB9" w:rsidR="005075F2" w:rsidRPr="00947309" w:rsidRDefault="005E1F90" w:rsidP="00211B34">
      <w:pPr>
        <w:pStyle w:val="affff2"/>
        <w:ind w:firstLineChars="195" w:firstLine="409"/>
        <w:rPr>
          <w:color w:val="000000" w:themeColor="text1"/>
        </w:rPr>
      </w:pPr>
      <w:r w:rsidRPr="00947309">
        <w:rPr>
          <w:rFonts w:hint="eastAsia"/>
          <w:color w:val="000000" w:themeColor="text1"/>
        </w:rPr>
        <w:t>d</w:t>
      </w:r>
      <w:r w:rsidR="005075F2" w:rsidRPr="00947309">
        <w:rPr>
          <w:rFonts w:hint="eastAsia"/>
          <w:color w:val="000000" w:themeColor="text1"/>
        </w:rPr>
        <w:t>)地下二次破碎地点附近，应设专用炸药箱和起爆器材箱，其存放量不应超过当班二次爆破使用量。</w:t>
      </w:r>
    </w:p>
    <w:p w14:paraId="0EE63554" w14:textId="5E8F9C7A" w:rsidR="005075F2" w:rsidRPr="00947309" w:rsidRDefault="00022066" w:rsidP="00211B34">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3</w:t>
      </w:r>
      <w:r w:rsidR="00C7158C" w:rsidRPr="00947309">
        <w:rPr>
          <w:rFonts w:hint="eastAsia"/>
          <w:color w:val="000000" w:themeColor="text1"/>
        </w:rPr>
        <w:t xml:space="preserve">.4 </w:t>
      </w:r>
      <w:r w:rsidR="00211B34" w:rsidRPr="00947309">
        <w:rPr>
          <w:rFonts w:hint="eastAsia"/>
          <w:color w:val="000000" w:themeColor="text1"/>
        </w:rPr>
        <w:t>处理</w:t>
      </w:r>
      <w:proofErr w:type="gramStart"/>
      <w:r w:rsidR="00211B34" w:rsidRPr="00947309">
        <w:rPr>
          <w:rFonts w:hint="eastAsia"/>
          <w:color w:val="000000" w:themeColor="text1"/>
        </w:rPr>
        <w:t>采场卡斗和</w:t>
      </w:r>
      <w:proofErr w:type="gramEnd"/>
      <w:r w:rsidR="00211B34" w:rsidRPr="00947309">
        <w:rPr>
          <w:rFonts w:hint="eastAsia"/>
          <w:color w:val="000000" w:themeColor="text1"/>
        </w:rPr>
        <w:t>悬顶爆破</w:t>
      </w:r>
      <w:r w:rsidR="00FC41A1" w:rsidRPr="00947309">
        <w:rPr>
          <w:rFonts w:hint="eastAsia"/>
          <w:color w:val="000000" w:themeColor="text1"/>
        </w:rPr>
        <w:t>工艺</w:t>
      </w:r>
      <w:r w:rsidR="00211B34" w:rsidRPr="00947309">
        <w:rPr>
          <w:rFonts w:hint="eastAsia"/>
          <w:color w:val="000000" w:themeColor="text1"/>
        </w:rPr>
        <w:t>要求</w:t>
      </w:r>
    </w:p>
    <w:p w14:paraId="30988839" w14:textId="1B3B9299" w:rsidR="00211B34" w:rsidRPr="00947309" w:rsidRDefault="005E1F90" w:rsidP="00211B34">
      <w:pPr>
        <w:pStyle w:val="affff2"/>
        <w:ind w:firstLine="420"/>
        <w:rPr>
          <w:color w:val="000000" w:themeColor="text1"/>
        </w:rPr>
      </w:pPr>
      <w:r w:rsidRPr="00947309">
        <w:rPr>
          <w:rFonts w:hint="eastAsia"/>
          <w:color w:val="000000" w:themeColor="text1"/>
        </w:rPr>
        <w:t>a</w:t>
      </w:r>
      <w:r w:rsidR="00EC6E5E" w:rsidRPr="00947309">
        <w:rPr>
          <w:rFonts w:hint="eastAsia"/>
          <w:color w:val="000000" w:themeColor="text1"/>
        </w:rPr>
        <w:t>）</w:t>
      </w:r>
      <w:proofErr w:type="gramStart"/>
      <w:r w:rsidR="00211B34" w:rsidRPr="00947309">
        <w:rPr>
          <w:rFonts w:hint="eastAsia"/>
          <w:color w:val="000000" w:themeColor="text1"/>
        </w:rPr>
        <w:t>处理卡斗</w:t>
      </w:r>
      <w:proofErr w:type="gramEnd"/>
      <w:r w:rsidR="00211B34" w:rsidRPr="00947309">
        <w:rPr>
          <w:rFonts w:hint="eastAsia"/>
          <w:color w:val="000000" w:themeColor="text1"/>
        </w:rPr>
        <w:t>和悬顶人员，应经专门技术培训；</w:t>
      </w:r>
    </w:p>
    <w:p w14:paraId="66AEBFBB" w14:textId="2A8EA2A4" w:rsidR="00211B34" w:rsidRPr="00947309" w:rsidRDefault="005E1F90" w:rsidP="00211B34">
      <w:pPr>
        <w:pStyle w:val="affff2"/>
        <w:ind w:firstLine="420"/>
        <w:rPr>
          <w:color w:val="000000" w:themeColor="text1"/>
        </w:rPr>
      </w:pPr>
      <w:r w:rsidRPr="00947309">
        <w:rPr>
          <w:rFonts w:hint="eastAsia"/>
          <w:color w:val="000000" w:themeColor="text1"/>
        </w:rPr>
        <w:t>b</w:t>
      </w:r>
      <w:r w:rsidR="00EC6E5E" w:rsidRPr="00947309">
        <w:rPr>
          <w:rFonts w:hint="eastAsia"/>
          <w:color w:val="000000" w:themeColor="text1"/>
        </w:rPr>
        <w:t>）</w:t>
      </w:r>
      <w:proofErr w:type="gramStart"/>
      <w:r w:rsidR="00211B34" w:rsidRPr="00947309">
        <w:rPr>
          <w:rFonts w:hint="eastAsia"/>
          <w:color w:val="000000" w:themeColor="text1"/>
        </w:rPr>
        <w:t>处理卡斗</w:t>
      </w:r>
      <w:proofErr w:type="gramEnd"/>
      <w:r w:rsidR="00211B34" w:rsidRPr="00947309">
        <w:rPr>
          <w:rFonts w:hint="eastAsia"/>
          <w:color w:val="000000" w:themeColor="text1"/>
        </w:rPr>
        <w:t>和悬顶前，应保证作业人员进出通道畅通，观察人员应在照明充足和有人监护的条件下，</w:t>
      </w:r>
      <w:proofErr w:type="gramStart"/>
      <w:r w:rsidR="00211B34" w:rsidRPr="00947309">
        <w:rPr>
          <w:rFonts w:hint="eastAsia"/>
          <w:color w:val="000000" w:themeColor="text1"/>
        </w:rPr>
        <w:t>确认卡</w:t>
      </w:r>
      <w:proofErr w:type="gramEnd"/>
      <w:r w:rsidR="00211B34" w:rsidRPr="00947309">
        <w:rPr>
          <w:rFonts w:hint="eastAsia"/>
          <w:color w:val="000000" w:themeColor="text1"/>
        </w:rPr>
        <w:t>斗、悬顶类型并做好记录；</w:t>
      </w:r>
    </w:p>
    <w:p w14:paraId="029E3407" w14:textId="273C9170" w:rsidR="00364382" w:rsidRDefault="005E1F90" w:rsidP="00364382">
      <w:pPr>
        <w:pStyle w:val="affff2"/>
        <w:ind w:firstLine="420"/>
        <w:rPr>
          <w:rFonts w:ascii="Times New Roman"/>
          <w:color w:val="000000" w:themeColor="text1"/>
          <w:sz w:val="24"/>
          <w:szCs w:val="24"/>
        </w:rPr>
      </w:pPr>
      <w:r w:rsidRPr="00947309">
        <w:rPr>
          <w:rFonts w:hint="eastAsia"/>
          <w:color w:val="000000" w:themeColor="text1"/>
        </w:rPr>
        <w:t>c</w:t>
      </w:r>
      <w:r w:rsidR="00EC6E5E" w:rsidRPr="00947309">
        <w:rPr>
          <w:rFonts w:hint="eastAsia"/>
          <w:color w:val="000000" w:themeColor="text1"/>
        </w:rPr>
        <w:t>）</w:t>
      </w:r>
      <w:proofErr w:type="gramStart"/>
      <w:r w:rsidR="00364382" w:rsidRPr="00947309">
        <w:rPr>
          <w:rFonts w:hint="eastAsia"/>
          <w:color w:val="000000" w:themeColor="text1"/>
        </w:rPr>
        <w:t>处理卡斗</w:t>
      </w:r>
      <w:proofErr w:type="gramEnd"/>
      <w:r w:rsidR="00364382" w:rsidRPr="00947309">
        <w:rPr>
          <w:rFonts w:hint="eastAsia"/>
          <w:color w:val="000000" w:themeColor="text1"/>
        </w:rPr>
        <w:t>和悬顶</w:t>
      </w:r>
      <w:r w:rsidR="00364382">
        <w:rPr>
          <w:rFonts w:hint="eastAsia"/>
          <w:color w:val="000000" w:themeColor="text1"/>
        </w:rPr>
        <w:t>应符合</w:t>
      </w:r>
      <w:r w:rsidR="00364382" w:rsidRPr="00947309">
        <w:rPr>
          <w:rFonts w:ascii="Times New Roman"/>
          <w:color w:val="000000" w:themeColor="text1"/>
        </w:rPr>
        <w:t>GB6722</w:t>
      </w:r>
      <w:r w:rsidR="00364382" w:rsidRPr="00947309">
        <w:rPr>
          <w:rFonts w:ascii="Times New Roman"/>
          <w:color w:val="000000" w:themeColor="text1"/>
        </w:rPr>
        <w:t>、</w:t>
      </w:r>
      <w:r w:rsidR="00364382" w:rsidRPr="00947309">
        <w:rPr>
          <w:rFonts w:ascii="Times New Roman"/>
          <w:color w:val="000000" w:themeColor="text1"/>
        </w:rPr>
        <w:t>GB23727</w:t>
      </w:r>
      <w:r w:rsidR="00364382" w:rsidRPr="00947309">
        <w:rPr>
          <w:rFonts w:ascii="Times New Roman" w:hint="eastAsia"/>
          <w:color w:val="000000" w:themeColor="text1"/>
        </w:rPr>
        <w:t>、</w:t>
      </w:r>
      <w:r w:rsidR="00364382" w:rsidRPr="00364382">
        <w:rPr>
          <w:rFonts w:ascii="Times New Roman"/>
          <w:color w:val="000000" w:themeColor="text1"/>
        </w:rPr>
        <w:t>GB50521</w:t>
      </w:r>
      <w:r w:rsidR="00364382">
        <w:rPr>
          <w:rFonts w:ascii="Times New Roman" w:hint="eastAsia"/>
          <w:color w:val="000000" w:themeColor="text1"/>
        </w:rPr>
        <w:t>的要求；</w:t>
      </w:r>
    </w:p>
    <w:p w14:paraId="023F719E" w14:textId="53FFA7CF" w:rsidR="005075F2" w:rsidRPr="00947309" w:rsidRDefault="00364382" w:rsidP="00364382">
      <w:pPr>
        <w:pStyle w:val="affff2"/>
        <w:ind w:firstLine="420"/>
        <w:rPr>
          <w:color w:val="000000" w:themeColor="text1"/>
        </w:rPr>
      </w:pPr>
      <w:r>
        <w:rPr>
          <w:rFonts w:hint="eastAsia"/>
          <w:color w:val="000000" w:themeColor="text1"/>
        </w:rPr>
        <w:t>d</w:t>
      </w:r>
      <w:r w:rsidR="00EC6E5E" w:rsidRPr="00947309">
        <w:rPr>
          <w:rFonts w:hint="eastAsia"/>
          <w:color w:val="000000" w:themeColor="text1"/>
        </w:rPr>
        <w:t>）</w:t>
      </w:r>
      <w:r w:rsidR="00211B34" w:rsidRPr="00947309">
        <w:rPr>
          <w:rFonts w:hint="eastAsia"/>
          <w:color w:val="000000" w:themeColor="text1"/>
        </w:rPr>
        <w:t>处理采场残柱及悬顶，应由矿山主管领导组织制定处理方案和实施。</w:t>
      </w:r>
    </w:p>
    <w:p w14:paraId="56F66781" w14:textId="08B0C33D" w:rsidR="005075F2" w:rsidRPr="00947309" w:rsidRDefault="00022066" w:rsidP="00FC41A1">
      <w:pPr>
        <w:pStyle w:val="affffa"/>
        <w:spacing w:before="120" w:after="120"/>
        <w:rPr>
          <w:color w:val="000000" w:themeColor="text1"/>
        </w:rPr>
      </w:pPr>
      <w:r w:rsidRPr="00947309">
        <w:rPr>
          <w:rFonts w:hint="eastAsia"/>
          <w:color w:val="000000" w:themeColor="text1"/>
        </w:rPr>
        <w:t>4.</w:t>
      </w:r>
      <w:r w:rsidR="00095BF1" w:rsidRPr="00947309">
        <w:rPr>
          <w:rFonts w:hint="eastAsia"/>
          <w:color w:val="000000" w:themeColor="text1"/>
        </w:rPr>
        <w:t>3</w:t>
      </w:r>
      <w:r w:rsidR="00C7158C" w:rsidRPr="00947309">
        <w:rPr>
          <w:rFonts w:hint="eastAsia"/>
          <w:color w:val="000000" w:themeColor="text1"/>
        </w:rPr>
        <w:t xml:space="preserve">.5 </w:t>
      </w:r>
      <w:r w:rsidR="00FC41A1" w:rsidRPr="00947309">
        <w:rPr>
          <w:rFonts w:hint="eastAsia"/>
          <w:color w:val="000000" w:themeColor="text1"/>
        </w:rPr>
        <w:t>预裂爆破、光面爆破工艺要求</w:t>
      </w:r>
    </w:p>
    <w:p w14:paraId="45EDA70B" w14:textId="44347C31" w:rsidR="00FC41A1" w:rsidRPr="00947309" w:rsidRDefault="003776E1" w:rsidP="00FC41A1">
      <w:pPr>
        <w:pStyle w:val="affff2"/>
        <w:ind w:firstLine="420"/>
        <w:rPr>
          <w:color w:val="000000" w:themeColor="text1"/>
        </w:rPr>
      </w:pPr>
      <w:r w:rsidRPr="00947309">
        <w:rPr>
          <w:rFonts w:hint="eastAsia"/>
          <w:color w:val="000000" w:themeColor="text1"/>
        </w:rPr>
        <w:t>a</w:t>
      </w:r>
      <w:r w:rsidR="00FC41A1" w:rsidRPr="00947309">
        <w:rPr>
          <w:rFonts w:hint="eastAsia"/>
          <w:color w:val="000000" w:themeColor="text1"/>
        </w:rPr>
        <w:t>）临近天井、溜矿井、切割槽等爆破，应采用预裂爆破或光面爆破技术，并在主炮孔和预裂孔(光面孔)之间布设缓冲孔，运用该技术时，验孔、装药等应在现场爆破工程技术人员指导监督下由熟练爆破员操作</w:t>
      </w:r>
      <w:r w:rsidR="00C7158C" w:rsidRPr="00947309">
        <w:rPr>
          <w:rFonts w:hint="eastAsia"/>
          <w:color w:val="000000" w:themeColor="text1"/>
        </w:rPr>
        <w:t>；</w:t>
      </w:r>
    </w:p>
    <w:p w14:paraId="492E200C" w14:textId="76648CB1" w:rsidR="00FC41A1" w:rsidRPr="00947309" w:rsidRDefault="003776E1" w:rsidP="00FC41A1">
      <w:pPr>
        <w:pStyle w:val="affff2"/>
        <w:ind w:firstLine="420"/>
        <w:rPr>
          <w:color w:val="000000" w:themeColor="text1"/>
        </w:rPr>
      </w:pPr>
      <w:r w:rsidRPr="00947309">
        <w:rPr>
          <w:rFonts w:hint="eastAsia"/>
          <w:color w:val="000000" w:themeColor="text1"/>
        </w:rPr>
        <w:t>b</w:t>
      </w:r>
      <w:r w:rsidR="00FC41A1" w:rsidRPr="00947309">
        <w:rPr>
          <w:rFonts w:hint="eastAsia"/>
          <w:color w:val="000000" w:themeColor="text1"/>
        </w:rPr>
        <w:t>）预裂孔、光面孔应按设计图纸钻凿在一个布孔面上，钻孔偏斜误差不超过1°</w:t>
      </w:r>
      <w:r w:rsidR="00C7158C" w:rsidRPr="00947309">
        <w:rPr>
          <w:rFonts w:hint="eastAsia"/>
          <w:color w:val="000000" w:themeColor="text1"/>
        </w:rPr>
        <w:t>；</w:t>
      </w:r>
    </w:p>
    <w:p w14:paraId="0990380A" w14:textId="4E5BAAB6" w:rsidR="00FC41A1" w:rsidRPr="00947309" w:rsidRDefault="003776E1" w:rsidP="00FC41A1">
      <w:pPr>
        <w:pStyle w:val="affff2"/>
        <w:ind w:firstLine="420"/>
        <w:rPr>
          <w:color w:val="000000" w:themeColor="text1"/>
        </w:rPr>
      </w:pPr>
      <w:r w:rsidRPr="00947309">
        <w:rPr>
          <w:rFonts w:hint="eastAsia"/>
          <w:color w:val="000000" w:themeColor="text1"/>
        </w:rPr>
        <w:t>c</w:t>
      </w:r>
      <w:r w:rsidR="00FC41A1" w:rsidRPr="00947309">
        <w:rPr>
          <w:rFonts w:hint="eastAsia"/>
          <w:color w:val="000000" w:themeColor="text1"/>
        </w:rPr>
        <w:t>）布置在同一平面上的预裂孔、光面孔，宜用导爆索联接并同时起爆，如环境</w:t>
      </w:r>
      <w:proofErr w:type="gramStart"/>
      <w:r w:rsidR="00FC41A1" w:rsidRPr="00947309">
        <w:rPr>
          <w:rFonts w:hint="eastAsia"/>
          <w:color w:val="000000" w:themeColor="text1"/>
        </w:rPr>
        <w:t>限制单段药量</w:t>
      </w:r>
      <w:proofErr w:type="gramEnd"/>
      <w:r w:rsidR="00FC41A1" w:rsidRPr="00947309">
        <w:rPr>
          <w:rFonts w:hint="eastAsia"/>
          <w:color w:val="000000" w:themeColor="text1"/>
        </w:rPr>
        <w:t>时，也可分段起爆</w:t>
      </w:r>
      <w:r w:rsidR="00C7158C" w:rsidRPr="00947309">
        <w:rPr>
          <w:rFonts w:hint="eastAsia"/>
          <w:color w:val="000000" w:themeColor="text1"/>
        </w:rPr>
        <w:t>；</w:t>
      </w:r>
    </w:p>
    <w:p w14:paraId="7CC29CA3" w14:textId="71B9FCB1" w:rsidR="00FC41A1" w:rsidRPr="00947309" w:rsidRDefault="003776E1" w:rsidP="00FC41A1">
      <w:pPr>
        <w:pStyle w:val="affff2"/>
        <w:ind w:firstLine="420"/>
        <w:rPr>
          <w:color w:val="000000" w:themeColor="text1"/>
        </w:rPr>
      </w:pPr>
      <w:r w:rsidRPr="00947309">
        <w:rPr>
          <w:rFonts w:hint="eastAsia"/>
          <w:color w:val="000000" w:themeColor="text1"/>
        </w:rPr>
        <w:t>d</w:t>
      </w:r>
      <w:r w:rsidR="00FC41A1" w:rsidRPr="00947309">
        <w:rPr>
          <w:rFonts w:hint="eastAsia"/>
          <w:color w:val="000000" w:themeColor="text1"/>
        </w:rPr>
        <w:t>）预裂爆破、光面爆破场应采用不耦合装药，缓冲炮孔可采用不耦合装药和间隔装药</w:t>
      </w:r>
      <w:r w:rsidR="00C7158C" w:rsidRPr="00947309">
        <w:rPr>
          <w:rFonts w:hint="eastAsia"/>
          <w:color w:val="000000" w:themeColor="text1"/>
        </w:rPr>
        <w:t>；</w:t>
      </w:r>
    </w:p>
    <w:p w14:paraId="51002495" w14:textId="71E8596D" w:rsidR="00FC41A1" w:rsidRPr="00947309" w:rsidRDefault="003776E1" w:rsidP="00FC41A1">
      <w:pPr>
        <w:pStyle w:val="affff2"/>
        <w:ind w:firstLine="420"/>
        <w:rPr>
          <w:color w:val="000000" w:themeColor="text1"/>
        </w:rPr>
      </w:pPr>
      <w:r w:rsidRPr="00947309">
        <w:rPr>
          <w:rFonts w:hint="eastAsia"/>
          <w:color w:val="000000" w:themeColor="text1"/>
        </w:rPr>
        <w:t>e</w:t>
      </w:r>
      <w:r w:rsidR="00FC41A1" w:rsidRPr="00947309">
        <w:rPr>
          <w:rFonts w:hint="eastAsia"/>
          <w:color w:val="000000" w:themeColor="text1"/>
        </w:rPr>
        <w:t>）预裂爆破、光面爆破都应按设计进行填塞。</w:t>
      </w:r>
    </w:p>
    <w:p w14:paraId="0D883C47" w14:textId="77777777" w:rsidR="004E48BA" w:rsidRPr="00947309" w:rsidRDefault="00FC41A1" w:rsidP="00271D89">
      <w:pPr>
        <w:pStyle w:val="affffff6"/>
        <w:numPr>
          <w:ilvl w:val="0"/>
          <w:numId w:val="30"/>
        </w:numPr>
        <w:spacing w:before="240" w:after="240"/>
        <w:ind w:left="0" w:firstLine="0"/>
        <w:rPr>
          <w:color w:val="000000" w:themeColor="text1"/>
        </w:rPr>
      </w:pPr>
      <w:bookmarkStart w:id="62" w:name="_Toc174524643"/>
      <w:r w:rsidRPr="00947309">
        <w:rPr>
          <w:color w:val="000000" w:themeColor="text1"/>
        </w:rPr>
        <w:t>爆破设计与爆破安全评估</w:t>
      </w:r>
      <w:bookmarkEnd w:id="62"/>
    </w:p>
    <w:p w14:paraId="3E7D2298" w14:textId="77777777" w:rsidR="00FC41A1" w:rsidRPr="00947309" w:rsidRDefault="00022066" w:rsidP="00FC41A1">
      <w:pPr>
        <w:pStyle w:val="affffff7"/>
        <w:spacing w:before="120" w:after="120"/>
        <w:rPr>
          <w:color w:val="000000" w:themeColor="text1"/>
        </w:rPr>
      </w:pPr>
      <w:r w:rsidRPr="00947309">
        <w:rPr>
          <w:rFonts w:hint="eastAsia"/>
          <w:color w:val="000000" w:themeColor="text1"/>
        </w:rPr>
        <w:t>5</w:t>
      </w:r>
      <w:r w:rsidR="00C7158C" w:rsidRPr="00947309">
        <w:rPr>
          <w:rFonts w:hint="eastAsia"/>
          <w:color w:val="000000" w:themeColor="text1"/>
        </w:rPr>
        <w:t xml:space="preserve">.1 </w:t>
      </w:r>
      <w:r w:rsidR="00FC41A1" w:rsidRPr="00947309">
        <w:rPr>
          <w:rFonts w:hint="eastAsia"/>
          <w:color w:val="000000" w:themeColor="text1"/>
        </w:rPr>
        <w:t>爆破设计</w:t>
      </w:r>
    </w:p>
    <w:p w14:paraId="61A500E7" w14:textId="77777777" w:rsidR="00FC41A1" w:rsidRPr="00947309" w:rsidRDefault="00022066" w:rsidP="00FC41A1">
      <w:pPr>
        <w:pStyle w:val="affffa"/>
        <w:spacing w:before="120" w:after="120"/>
        <w:rPr>
          <w:color w:val="000000" w:themeColor="text1"/>
        </w:rPr>
      </w:pPr>
      <w:r w:rsidRPr="00947309">
        <w:rPr>
          <w:rFonts w:hint="eastAsia"/>
          <w:color w:val="000000" w:themeColor="text1"/>
        </w:rPr>
        <w:t>5</w:t>
      </w:r>
      <w:r w:rsidR="00C7158C" w:rsidRPr="00947309">
        <w:rPr>
          <w:rFonts w:hint="eastAsia"/>
          <w:color w:val="000000" w:themeColor="text1"/>
        </w:rPr>
        <w:t xml:space="preserve">.1.1 </w:t>
      </w:r>
      <w:r w:rsidR="00FC41A1" w:rsidRPr="00947309">
        <w:rPr>
          <w:rFonts w:hint="eastAsia"/>
          <w:color w:val="000000" w:themeColor="text1"/>
        </w:rPr>
        <w:t>一般要求</w:t>
      </w:r>
    </w:p>
    <w:p w14:paraId="12207609" w14:textId="16BA1F14" w:rsidR="00FC41A1" w:rsidRPr="00947309" w:rsidRDefault="003776E1" w:rsidP="00FC41A1">
      <w:pPr>
        <w:pStyle w:val="affff2"/>
        <w:ind w:firstLine="420"/>
        <w:rPr>
          <w:color w:val="000000" w:themeColor="text1"/>
        </w:rPr>
      </w:pPr>
      <w:r w:rsidRPr="00947309">
        <w:rPr>
          <w:rFonts w:hint="eastAsia"/>
          <w:color w:val="000000" w:themeColor="text1"/>
        </w:rPr>
        <w:t>a</w:t>
      </w:r>
      <w:r w:rsidR="00FC41A1" w:rsidRPr="00947309">
        <w:rPr>
          <w:rFonts w:hint="eastAsia"/>
          <w:color w:val="000000" w:themeColor="text1"/>
        </w:rPr>
        <w:t>）工作面应根据物探编录进行爆破施工设计和爆破施工组织设计，爆破工程应编制爆破施工设计书（说明书）和爆破施工组织设计</w:t>
      </w:r>
      <w:r w:rsidR="008059E8" w:rsidRPr="00947309">
        <w:rPr>
          <w:rFonts w:hint="eastAsia"/>
          <w:color w:val="000000" w:themeColor="text1"/>
        </w:rPr>
        <w:t>；</w:t>
      </w:r>
    </w:p>
    <w:p w14:paraId="025D0221" w14:textId="78B5BB82" w:rsidR="00FC41A1" w:rsidRPr="00947309" w:rsidRDefault="003776E1" w:rsidP="00FC41A1">
      <w:pPr>
        <w:pStyle w:val="affff2"/>
        <w:ind w:firstLine="420"/>
        <w:rPr>
          <w:color w:val="000000" w:themeColor="text1"/>
        </w:rPr>
      </w:pPr>
      <w:r w:rsidRPr="00947309">
        <w:rPr>
          <w:rFonts w:hint="eastAsia"/>
          <w:color w:val="000000" w:themeColor="text1"/>
        </w:rPr>
        <w:t>b</w:t>
      </w:r>
      <w:r w:rsidR="00FC41A1" w:rsidRPr="00947309">
        <w:rPr>
          <w:rFonts w:hint="eastAsia"/>
          <w:color w:val="000000" w:themeColor="text1"/>
        </w:rPr>
        <w:t>）爆破设计书（说明书）和爆破施工组织设计，应由具备相应资质的设计单位和设计人员编制</w:t>
      </w:r>
      <w:r w:rsidR="008059E8" w:rsidRPr="00947309">
        <w:rPr>
          <w:rFonts w:hint="eastAsia"/>
          <w:color w:val="000000" w:themeColor="text1"/>
        </w:rPr>
        <w:t>；</w:t>
      </w:r>
    </w:p>
    <w:p w14:paraId="45274AB5" w14:textId="40F4F736" w:rsidR="00FC41A1" w:rsidRPr="00947309" w:rsidRDefault="003776E1" w:rsidP="00FC41A1">
      <w:pPr>
        <w:pStyle w:val="affff2"/>
        <w:ind w:firstLine="420"/>
        <w:rPr>
          <w:color w:val="000000" w:themeColor="text1"/>
        </w:rPr>
      </w:pPr>
      <w:r w:rsidRPr="00947309">
        <w:rPr>
          <w:rFonts w:hint="eastAsia"/>
          <w:color w:val="000000" w:themeColor="text1"/>
        </w:rPr>
        <w:t>c</w:t>
      </w:r>
      <w:r w:rsidR="00FC41A1" w:rsidRPr="00947309">
        <w:rPr>
          <w:rFonts w:hint="eastAsia"/>
          <w:color w:val="000000" w:themeColor="text1"/>
        </w:rPr>
        <w:t>）设计前，应对爆破区域进行地形地质勘测，对爆破对象和爆破区域周围环境、建（构）筑物及设施进行调查</w:t>
      </w:r>
      <w:r w:rsidR="008059E8" w:rsidRPr="00947309">
        <w:rPr>
          <w:rFonts w:hint="eastAsia"/>
          <w:color w:val="000000" w:themeColor="text1"/>
        </w:rPr>
        <w:t>；</w:t>
      </w:r>
    </w:p>
    <w:p w14:paraId="0F69EDBB" w14:textId="3D27261D" w:rsidR="00FC41A1" w:rsidRPr="00947309" w:rsidRDefault="003776E1" w:rsidP="00FC41A1">
      <w:pPr>
        <w:pStyle w:val="affff2"/>
        <w:ind w:firstLine="420"/>
        <w:rPr>
          <w:color w:val="000000" w:themeColor="text1"/>
        </w:rPr>
      </w:pPr>
      <w:r w:rsidRPr="00947309">
        <w:rPr>
          <w:rFonts w:hint="eastAsia"/>
          <w:color w:val="000000" w:themeColor="text1"/>
        </w:rPr>
        <w:t>d</w:t>
      </w:r>
      <w:r w:rsidR="00FC41A1" w:rsidRPr="00947309">
        <w:rPr>
          <w:rFonts w:hint="eastAsia"/>
          <w:color w:val="000000" w:themeColor="text1"/>
        </w:rPr>
        <w:t>）爆破作业应按审批的爆破施工设计书（说明书）实施，作业过程中，发现实际情况与原设计不符时，应及时修改设计或采取补救措施；其修改设计或补救措施文件均应编号存档，并与爆破后的效果进行比较分析和总结。</w:t>
      </w:r>
    </w:p>
    <w:p w14:paraId="6DD1DF98" w14:textId="77777777" w:rsidR="00FC41A1" w:rsidRPr="00947309" w:rsidRDefault="00022066" w:rsidP="00FC41A1">
      <w:pPr>
        <w:pStyle w:val="affffa"/>
        <w:spacing w:before="120" w:after="120"/>
        <w:rPr>
          <w:color w:val="000000" w:themeColor="text1"/>
        </w:rPr>
      </w:pPr>
      <w:r w:rsidRPr="00947309">
        <w:rPr>
          <w:rFonts w:hint="eastAsia"/>
          <w:color w:val="000000" w:themeColor="text1"/>
        </w:rPr>
        <w:lastRenderedPageBreak/>
        <w:t>5</w:t>
      </w:r>
      <w:r w:rsidR="00C7158C" w:rsidRPr="00947309">
        <w:rPr>
          <w:rFonts w:hint="eastAsia"/>
          <w:color w:val="000000" w:themeColor="text1"/>
        </w:rPr>
        <w:t xml:space="preserve">.1.2 </w:t>
      </w:r>
      <w:r w:rsidR="00FC41A1" w:rsidRPr="00947309">
        <w:rPr>
          <w:rFonts w:hint="eastAsia"/>
          <w:color w:val="000000" w:themeColor="text1"/>
        </w:rPr>
        <w:t>爆破设计阶段和内容要求</w:t>
      </w:r>
    </w:p>
    <w:p w14:paraId="277BC10F" w14:textId="38E529A5" w:rsidR="00FC41A1" w:rsidRPr="00947309" w:rsidRDefault="003776E1" w:rsidP="00FC41A1">
      <w:pPr>
        <w:pStyle w:val="affff2"/>
        <w:ind w:firstLine="420"/>
        <w:rPr>
          <w:color w:val="000000" w:themeColor="text1"/>
        </w:rPr>
      </w:pPr>
      <w:r w:rsidRPr="00947309">
        <w:rPr>
          <w:rFonts w:hint="eastAsia"/>
          <w:color w:val="000000" w:themeColor="text1"/>
        </w:rPr>
        <w:t>a</w:t>
      </w:r>
      <w:r w:rsidR="00FC41A1" w:rsidRPr="00947309">
        <w:rPr>
          <w:rFonts w:hint="eastAsia"/>
          <w:color w:val="000000" w:themeColor="text1"/>
        </w:rPr>
        <w:t>）爆破设计分为可行性研究、技术设计和施工图设计三个阶段，各阶段设计工作深度应分别符合</w:t>
      </w:r>
      <w:bookmarkStart w:id="63" w:name="_Hlk170912818"/>
      <w:r w:rsidR="00BA107E" w:rsidRPr="00947309">
        <w:rPr>
          <w:rFonts w:ascii="Times New Roman"/>
          <w:color w:val="000000" w:themeColor="text1"/>
        </w:rPr>
        <w:t>GB 50521</w:t>
      </w:r>
      <w:r w:rsidR="00BA107E" w:rsidRPr="00947309">
        <w:rPr>
          <w:rFonts w:ascii="Times New Roman" w:hint="eastAsia"/>
          <w:color w:val="000000" w:themeColor="text1"/>
        </w:rPr>
        <w:t>、</w:t>
      </w:r>
      <w:bookmarkEnd w:id="63"/>
      <w:r w:rsidR="00FC41A1" w:rsidRPr="00947309">
        <w:rPr>
          <w:rFonts w:ascii="Times New Roman" w:hint="eastAsia"/>
          <w:color w:val="000000" w:themeColor="text1"/>
        </w:rPr>
        <w:t>GB6722</w:t>
      </w:r>
      <w:r w:rsidR="00FC41A1" w:rsidRPr="00947309">
        <w:rPr>
          <w:rFonts w:hint="eastAsia"/>
          <w:color w:val="000000" w:themeColor="text1"/>
        </w:rPr>
        <w:t>要求</w:t>
      </w:r>
      <w:r w:rsidR="008059E8" w:rsidRPr="00947309">
        <w:rPr>
          <w:rFonts w:hint="eastAsia"/>
          <w:color w:val="000000" w:themeColor="text1"/>
        </w:rPr>
        <w:t>；</w:t>
      </w:r>
    </w:p>
    <w:p w14:paraId="51AA1339" w14:textId="73F446A9" w:rsidR="00FC41A1" w:rsidRPr="00947309" w:rsidRDefault="003776E1" w:rsidP="00FC41A1">
      <w:pPr>
        <w:pStyle w:val="affff2"/>
        <w:ind w:firstLine="420"/>
        <w:rPr>
          <w:color w:val="000000" w:themeColor="text1"/>
        </w:rPr>
      </w:pPr>
      <w:r w:rsidRPr="00947309">
        <w:rPr>
          <w:rFonts w:hint="eastAsia"/>
          <w:color w:val="000000" w:themeColor="text1"/>
        </w:rPr>
        <w:t>b</w:t>
      </w:r>
      <w:r w:rsidR="00FC41A1" w:rsidRPr="00947309">
        <w:rPr>
          <w:rFonts w:hint="eastAsia"/>
          <w:color w:val="000000" w:themeColor="text1"/>
        </w:rPr>
        <w:t>）爆破设计内容编制见附录A，不同类别的爆破可适当增删；不同设计阶段的具体深度和内容编排，由设计单位决定。</w:t>
      </w:r>
    </w:p>
    <w:p w14:paraId="04B04315" w14:textId="77777777" w:rsidR="00FC41A1" w:rsidRPr="00947309" w:rsidRDefault="00022066" w:rsidP="00FC41A1">
      <w:pPr>
        <w:pStyle w:val="affffff7"/>
        <w:spacing w:before="120" w:after="120"/>
        <w:rPr>
          <w:color w:val="000000" w:themeColor="text1"/>
        </w:rPr>
      </w:pPr>
      <w:r w:rsidRPr="00947309">
        <w:rPr>
          <w:rFonts w:hint="eastAsia"/>
          <w:color w:val="000000" w:themeColor="text1"/>
        </w:rPr>
        <w:t>5</w:t>
      </w:r>
      <w:r w:rsidR="00C7158C" w:rsidRPr="00947309">
        <w:rPr>
          <w:rFonts w:hint="eastAsia"/>
          <w:color w:val="000000" w:themeColor="text1"/>
        </w:rPr>
        <w:t xml:space="preserve">.2 </w:t>
      </w:r>
      <w:r w:rsidR="00FC41A1" w:rsidRPr="00947309">
        <w:rPr>
          <w:rFonts w:hint="eastAsia"/>
          <w:color w:val="000000" w:themeColor="text1"/>
        </w:rPr>
        <w:t>爆破安全评估</w:t>
      </w:r>
    </w:p>
    <w:p w14:paraId="790A3A24" w14:textId="1D54ABDB" w:rsidR="008059E8" w:rsidRPr="00947309" w:rsidRDefault="00C00826" w:rsidP="00FC41A1">
      <w:pPr>
        <w:pStyle w:val="affff2"/>
        <w:ind w:firstLineChars="95" w:firstLine="199"/>
        <w:rPr>
          <w:color w:val="000000" w:themeColor="text1"/>
        </w:rPr>
      </w:pPr>
      <w:r w:rsidRPr="00947309">
        <w:rPr>
          <w:rFonts w:hint="eastAsia"/>
          <w:color w:val="000000" w:themeColor="text1"/>
        </w:rPr>
        <w:t>爆破安全评估应符合</w:t>
      </w:r>
      <w:r w:rsidRPr="00947309">
        <w:rPr>
          <w:rFonts w:ascii="Times New Roman" w:hint="eastAsia"/>
          <w:color w:val="000000" w:themeColor="text1"/>
        </w:rPr>
        <w:t>GB6722</w:t>
      </w:r>
      <w:r w:rsidRPr="00947309">
        <w:rPr>
          <w:rFonts w:ascii="Times New Roman" w:hint="eastAsia"/>
          <w:color w:val="000000" w:themeColor="text1"/>
        </w:rPr>
        <w:t>、</w:t>
      </w:r>
      <w:r w:rsidR="00F034C0" w:rsidRPr="00947309">
        <w:rPr>
          <w:rFonts w:ascii="Times New Roman" w:hint="eastAsia"/>
          <w:color w:val="000000" w:themeColor="text1"/>
        </w:rPr>
        <w:t>GB/T13861</w:t>
      </w:r>
      <w:r w:rsidRPr="00947309">
        <w:rPr>
          <w:rFonts w:hint="eastAsia"/>
          <w:color w:val="000000" w:themeColor="text1"/>
        </w:rPr>
        <w:t>要求。</w:t>
      </w:r>
    </w:p>
    <w:p w14:paraId="18657C27" w14:textId="04AFB1A0" w:rsidR="00FC41A1" w:rsidRPr="00947309" w:rsidRDefault="00FC41A1" w:rsidP="00271D89">
      <w:pPr>
        <w:pStyle w:val="affffff6"/>
        <w:numPr>
          <w:ilvl w:val="0"/>
          <w:numId w:val="30"/>
        </w:numPr>
        <w:spacing w:before="240" w:after="240"/>
        <w:ind w:left="0" w:firstLine="0"/>
        <w:rPr>
          <w:color w:val="000000" w:themeColor="text1"/>
        </w:rPr>
      </w:pPr>
      <w:bookmarkStart w:id="64" w:name="_Toc174524644"/>
      <w:r w:rsidRPr="00947309">
        <w:rPr>
          <w:rFonts w:hint="eastAsia"/>
          <w:color w:val="000000" w:themeColor="text1"/>
        </w:rPr>
        <w:t>铀矿山井下</w:t>
      </w:r>
      <w:r w:rsidR="006B7CEE" w:rsidRPr="00947309">
        <w:rPr>
          <w:rFonts w:hint="eastAsia"/>
          <w:color w:val="000000" w:themeColor="text1"/>
        </w:rPr>
        <w:t>连续开采</w:t>
      </w:r>
      <w:r w:rsidRPr="00947309">
        <w:rPr>
          <w:rFonts w:hint="eastAsia"/>
          <w:color w:val="000000" w:themeColor="text1"/>
        </w:rPr>
        <w:t>深孔爆破技术</w:t>
      </w:r>
      <w:bookmarkEnd w:id="64"/>
    </w:p>
    <w:p w14:paraId="0858AE6D" w14:textId="228B3DFA" w:rsidR="00FC41A1" w:rsidRPr="00947309" w:rsidRDefault="00022066" w:rsidP="00B11FBA">
      <w:pPr>
        <w:pStyle w:val="affffff7"/>
        <w:spacing w:before="120" w:after="120"/>
        <w:rPr>
          <w:color w:val="000000" w:themeColor="text1"/>
        </w:rPr>
      </w:pPr>
      <w:r w:rsidRPr="00947309">
        <w:rPr>
          <w:rFonts w:hint="eastAsia"/>
          <w:color w:val="000000" w:themeColor="text1"/>
        </w:rPr>
        <w:t>6</w:t>
      </w:r>
      <w:r w:rsidR="00C7158C" w:rsidRPr="00947309">
        <w:rPr>
          <w:rFonts w:hint="eastAsia"/>
          <w:color w:val="000000" w:themeColor="text1"/>
        </w:rPr>
        <w:t xml:space="preserve">.1 </w:t>
      </w:r>
      <w:r w:rsidR="006B7CEE" w:rsidRPr="00947309">
        <w:rPr>
          <w:rFonts w:hint="eastAsia"/>
          <w:color w:val="000000" w:themeColor="text1"/>
        </w:rPr>
        <w:t>连续开采深孔</w:t>
      </w:r>
      <w:r w:rsidR="00FC41A1" w:rsidRPr="00947309">
        <w:rPr>
          <w:rFonts w:hint="eastAsia"/>
          <w:color w:val="000000" w:themeColor="text1"/>
        </w:rPr>
        <w:t>爆破</w:t>
      </w:r>
    </w:p>
    <w:p w14:paraId="4D283F4C" w14:textId="73169E01" w:rsidR="00FC41A1" w:rsidRPr="00947309" w:rsidRDefault="006B7CEE" w:rsidP="00095BF1">
      <w:pPr>
        <w:pStyle w:val="affff2"/>
        <w:ind w:firstLineChars="195" w:firstLine="409"/>
        <w:rPr>
          <w:color w:val="000000" w:themeColor="text1"/>
        </w:rPr>
      </w:pPr>
      <w:r w:rsidRPr="00947309">
        <w:rPr>
          <w:rFonts w:hint="eastAsia"/>
          <w:color w:val="000000" w:themeColor="text1"/>
        </w:rPr>
        <w:t>连续开采</w:t>
      </w:r>
      <w:r w:rsidR="00FC41A1" w:rsidRPr="00947309">
        <w:rPr>
          <w:rFonts w:hint="eastAsia"/>
          <w:color w:val="000000" w:themeColor="text1"/>
        </w:rPr>
        <w:t>深孔爆破</w:t>
      </w:r>
      <w:r w:rsidR="009B7957" w:rsidRPr="00947309">
        <w:rPr>
          <w:rFonts w:hint="eastAsia"/>
          <w:color w:val="000000" w:themeColor="text1"/>
        </w:rPr>
        <w:t>一般</w:t>
      </w:r>
      <w:r w:rsidR="00FC41A1" w:rsidRPr="00947309">
        <w:rPr>
          <w:rFonts w:hint="eastAsia"/>
          <w:color w:val="000000" w:themeColor="text1"/>
        </w:rPr>
        <w:t>具有两个以上自由面，且自由面面积</w:t>
      </w:r>
      <w:r w:rsidR="009B7957" w:rsidRPr="00947309">
        <w:rPr>
          <w:rFonts w:hint="eastAsia"/>
          <w:color w:val="000000" w:themeColor="text1"/>
        </w:rPr>
        <w:t>较大</w:t>
      </w:r>
      <w:r w:rsidR="00FC41A1" w:rsidRPr="00947309">
        <w:rPr>
          <w:rFonts w:hint="eastAsia"/>
          <w:color w:val="000000" w:themeColor="text1"/>
        </w:rPr>
        <w:t>，</w:t>
      </w:r>
      <w:r w:rsidR="009B7957" w:rsidRPr="00947309">
        <w:rPr>
          <w:rFonts w:hint="eastAsia"/>
          <w:color w:val="000000" w:themeColor="text1"/>
        </w:rPr>
        <w:t>根据矿床赋存情况和设备能力条件，</w:t>
      </w:r>
      <w:proofErr w:type="gramStart"/>
      <w:r w:rsidR="00FC41A1" w:rsidRPr="00947309">
        <w:rPr>
          <w:rFonts w:hint="eastAsia"/>
          <w:color w:val="000000" w:themeColor="text1"/>
        </w:rPr>
        <w:t>爆破块度</w:t>
      </w:r>
      <w:r w:rsidR="009B7957" w:rsidRPr="00947309">
        <w:rPr>
          <w:rFonts w:hint="eastAsia"/>
          <w:color w:val="000000" w:themeColor="text1"/>
        </w:rPr>
        <w:t>一般</w:t>
      </w:r>
      <w:proofErr w:type="gramEnd"/>
      <w:r w:rsidR="009B7957" w:rsidRPr="00947309">
        <w:rPr>
          <w:rFonts w:hint="eastAsia"/>
          <w:color w:val="000000" w:themeColor="text1"/>
        </w:rPr>
        <w:t>不超过</w:t>
      </w:r>
      <w:r w:rsidR="00FC41A1" w:rsidRPr="00947309">
        <w:rPr>
          <w:rFonts w:hint="eastAsia"/>
          <w:color w:val="000000" w:themeColor="text1"/>
        </w:rPr>
        <w:t>350mm。</w:t>
      </w:r>
    </w:p>
    <w:p w14:paraId="1C112D30" w14:textId="77777777" w:rsidR="00FC41A1" w:rsidRPr="00947309" w:rsidRDefault="00022066" w:rsidP="00B11FBA">
      <w:pPr>
        <w:pStyle w:val="affffa"/>
        <w:spacing w:before="120" w:after="120"/>
        <w:rPr>
          <w:color w:val="000000" w:themeColor="text1"/>
        </w:rPr>
      </w:pPr>
      <w:r w:rsidRPr="00947309">
        <w:rPr>
          <w:rFonts w:hint="eastAsia"/>
          <w:color w:val="000000" w:themeColor="text1"/>
        </w:rPr>
        <w:t>6</w:t>
      </w:r>
      <w:r w:rsidR="00C7158C" w:rsidRPr="00947309">
        <w:rPr>
          <w:rFonts w:hint="eastAsia"/>
          <w:color w:val="000000" w:themeColor="text1"/>
        </w:rPr>
        <w:t>.</w:t>
      </w:r>
      <w:r w:rsidRPr="00947309">
        <w:rPr>
          <w:rFonts w:hint="eastAsia"/>
          <w:color w:val="000000" w:themeColor="text1"/>
        </w:rPr>
        <w:t>1.1</w:t>
      </w:r>
      <w:r w:rsidR="00C7158C" w:rsidRPr="00947309">
        <w:rPr>
          <w:rFonts w:hint="eastAsia"/>
          <w:color w:val="000000" w:themeColor="text1"/>
        </w:rPr>
        <w:t xml:space="preserve"> </w:t>
      </w:r>
      <w:r w:rsidR="00FC41A1" w:rsidRPr="00947309">
        <w:rPr>
          <w:rFonts w:hint="eastAsia"/>
          <w:color w:val="000000" w:themeColor="text1"/>
        </w:rPr>
        <w:t>深孔爆破主要参数</w:t>
      </w:r>
    </w:p>
    <w:p w14:paraId="59FF5776"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a) 深孔直径</w:t>
      </w:r>
    </w:p>
    <w:p w14:paraId="33CB3F95"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主要取决于凿岩设备、炸药性能及岩石性质等。采用接杆法凿岩时孔径多为 55～65mm，潜孔凿岩时孔径为90～110mm，牙轮钻时为165～200mm。</w:t>
      </w:r>
    </w:p>
    <w:p w14:paraId="1752F852"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b）最小抵抗线</w:t>
      </w:r>
    </w:p>
    <w:p w14:paraId="650D1650"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最小抵抗线w可按公式（1）计算：</w:t>
      </w:r>
    </w:p>
    <w:p w14:paraId="421DE191" w14:textId="77777777" w:rsidR="00FC41A1" w:rsidRPr="00947309" w:rsidRDefault="008D08DB" w:rsidP="008D08DB">
      <w:pPr>
        <w:pStyle w:val="affff2"/>
        <w:ind w:firstLineChars="95" w:firstLine="199"/>
        <w:rPr>
          <w:color w:val="000000" w:themeColor="text1"/>
        </w:rPr>
      </w:pPr>
      <w:r w:rsidRPr="00947309">
        <w:rPr>
          <w:rFonts w:hint="eastAsia"/>
          <w:color w:val="000000" w:themeColor="text1"/>
        </w:rPr>
        <w:t xml:space="preserve">         </w:t>
      </w:r>
      <w:r w:rsidRPr="00947309">
        <w:rPr>
          <w:i/>
          <w:iCs/>
          <w:color w:val="000000" w:themeColor="text1"/>
        </w:rPr>
        <w:object w:dxaOrig="2600" w:dyaOrig="880" w14:anchorId="59E07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28.5pt" o:ole="">
            <v:imagedata r:id="rId20" o:title=""/>
          </v:shape>
          <o:OLEObject Type="Embed" ProgID="Equation.3" ShapeID="_x0000_i1025" DrawAspect="Content" ObjectID="_1789974422" r:id="rId21"/>
        </w:object>
      </w:r>
      <w:r w:rsidR="00FC41A1" w:rsidRPr="00947309">
        <w:rPr>
          <w:rFonts w:hint="eastAsia"/>
          <w:color w:val="000000" w:themeColor="text1"/>
        </w:rPr>
        <w:t>·······</w:t>
      </w:r>
      <w:r w:rsidRPr="00947309">
        <w:rPr>
          <w:rFonts w:hint="eastAsia"/>
          <w:color w:val="000000" w:themeColor="text1"/>
        </w:rPr>
        <w:t>··············</w:t>
      </w:r>
      <w:r w:rsidR="00FC41A1" w:rsidRPr="00947309">
        <w:rPr>
          <w:rFonts w:hint="eastAsia"/>
          <w:color w:val="000000" w:themeColor="text1"/>
        </w:rPr>
        <w:t>（1）</w:t>
      </w:r>
    </w:p>
    <w:p w14:paraId="0F633DBD"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式中：</w:t>
      </w:r>
    </w:p>
    <w:p w14:paraId="6D4428C4"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d——炮孔孔径，单位为毫米（mm ）；</w:t>
      </w:r>
    </w:p>
    <w:p w14:paraId="6ADCCE61"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△——炸药密度，单位为千克每立方分米（kg/dm</w:t>
      </w:r>
      <w:r w:rsidRPr="00947309">
        <w:rPr>
          <w:rFonts w:hint="eastAsia"/>
          <w:color w:val="000000" w:themeColor="text1"/>
          <w:vertAlign w:val="superscript"/>
        </w:rPr>
        <w:t>3</w:t>
      </w:r>
      <w:r w:rsidRPr="00947309">
        <w:rPr>
          <w:rFonts w:hint="eastAsia"/>
          <w:color w:val="000000" w:themeColor="text1"/>
        </w:rPr>
        <w:t>）；</w:t>
      </w:r>
    </w:p>
    <w:p w14:paraId="33E63DB9"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 xml:space="preserve">τ——装药系数，τ＝0.7～0.8； </w:t>
      </w:r>
    </w:p>
    <w:p w14:paraId="22DABDFF"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m——炮孔密集系数，m＝</w:t>
      </w:r>
      <w:proofErr w:type="spellStart"/>
      <w:r w:rsidRPr="00947309">
        <w:rPr>
          <w:rFonts w:hint="eastAsia"/>
          <w:color w:val="000000" w:themeColor="text1"/>
        </w:rPr>
        <w:t>a/W</w:t>
      </w:r>
      <w:proofErr w:type="spellEnd"/>
      <w:r w:rsidRPr="00947309">
        <w:rPr>
          <w:rFonts w:hint="eastAsia"/>
          <w:color w:val="000000" w:themeColor="text1"/>
        </w:rPr>
        <w:t>，平行深孔取0.8～1.1，扇形深孔，孔口取0.4～0.7，</w:t>
      </w:r>
      <w:proofErr w:type="gramStart"/>
      <w:r w:rsidRPr="00947309">
        <w:rPr>
          <w:rFonts w:hint="eastAsia"/>
          <w:color w:val="000000" w:themeColor="text1"/>
        </w:rPr>
        <w:t>孔底取</w:t>
      </w:r>
      <w:proofErr w:type="gramEnd"/>
      <w:r w:rsidRPr="00947309">
        <w:rPr>
          <w:rFonts w:hint="eastAsia"/>
          <w:color w:val="000000" w:themeColor="text1"/>
        </w:rPr>
        <w:t>1.1～1.5；</w:t>
      </w:r>
    </w:p>
    <w:p w14:paraId="3CB7A6AB"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q——</w:t>
      </w:r>
      <w:r w:rsidR="0055294E" w:rsidRPr="00947309">
        <w:rPr>
          <w:rFonts w:hint="eastAsia"/>
          <w:color w:val="000000" w:themeColor="text1"/>
        </w:rPr>
        <w:t>深孔</w:t>
      </w:r>
      <w:r w:rsidRPr="00947309">
        <w:rPr>
          <w:rFonts w:hint="eastAsia"/>
          <w:color w:val="000000" w:themeColor="text1"/>
        </w:rPr>
        <w:t>炸药单耗，可参照附录表B-</w:t>
      </w:r>
      <w:r w:rsidR="008D08DB" w:rsidRPr="00947309">
        <w:rPr>
          <w:rFonts w:hint="eastAsia"/>
          <w:color w:val="000000" w:themeColor="text1"/>
        </w:rPr>
        <w:t>1</w:t>
      </w:r>
      <w:r w:rsidRPr="00947309">
        <w:rPr>
          <w:rFonts w:hint="eastAsia"/>
          <w:color w:val="000000" w:themeColor="text1"/>
        </w:rPr>
        <w:t>，单位为千克每立方米（kg/m</w:t>
      </w:r>
      <w:r w:rsidRPr="00947309">
        <w:rPr>
          <w:rFonts w:hint="eastAsia"/>
          <w:color w:val="000000" w:themeColor="text1"/>
          <w:vertAlign w:val="superscript"/>
        </w:rPr>
        <w:t>3</w:t>
      </w:r>
      <w:r w:rsidRPr="00947309">
        <w:rPr>
          <w:rFonts w:hint="eastAsia"/>
          <w:color w:val="000000" w:themeColor="text1"/>
        </w:rPr>
        <w:t>）。</w:t>
      </w:r>
    </w:p>
    <w:p w14:paraId="6C81CF73"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c）炮孔间距、排距</w:t>
      </w:r>
    </w:p>
    <w:p w14:paraId="4B006D1B"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平行深孔炮孔间距a可按最小抵抗线w进行布孔；扇形炮孔间距可分为</w:t>
      </w:r>
      <w:proofErr w:type="gramStart"/>
      <w:r w:rsidRPr="00947309">
        <w:rPr>
          <w:rFonts w:hint="eastAsia"/>
          <w:color w:val="000000" w:themeColor="text1"/>
        </w:rPr>
        <w:t>孔底垂</w:t>
      </w:r>
      <w:proofErr w:type="gramEnd"/>
      <w:r w:rsidRPr="00947309">
        <w:rPr>
          <w:rFonts w:hint="eastAsia"/>
          <w:color w:val="000000" w:themeColor="text1"/>
        </w:rPr>
        <w:t>距和药包顶端垂距，先由最小抵抗线w定出排距，b=w，然后逐排进行扇形分布设计。</w:t>
      </w:r>
    </w:p>
    <w:p w14:paraId="6A66883C"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d）补偿空间系数</w:t>
      </w:r>
    </w:p>
    <w:p w14:paraId="7A85676B"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补偿空间系数K</w:t>
      </w:r>
      <w:proofErr w:type="gramStart"/>
      <w:r w:rsidRPr="00947309">
        <w:rPr>
          <w:rFonts w:hint="eastAsia"/>
          <w:color w:val="000000" w:themeColor="text1"/>
        </w:rPr>
        <w:t>补可按</w:t>
      </w:r>
      <w:proofErr w:type="gramEnd"/>
      <w:r w:rsidRPr="00947309">
        <w:rPr>
          <w:rFonts w:hint="eastAsia"/>
          <w:color w:val="000000" w:themeColor="text1"/>
        </w:rPr>
        <w:t>公式（</w:t>
      </w:r>
      <w:r w:rsidR="008D08DB" w:rsidRPr="00947309">
        <w:rPr>
          <w:rFonts w:hint="eastAsia"/>
          <w:color w:val="000000" w:themeColor="text1"/>
        </w:rPr>
        <w:t>2</w:t>
      </w:r>
      <w:r w:rsidRPr="00947309">
        <w:rPr>
          <w:rFonts w:hint="eastAsia"/>
          <w:color w:val="000000" w:themeColor="text1"/>
        </w:rPr>
        <w:t xml:space="preserve">）计算： </w:t>
      </w:r>
    </w:p>
    <w:p w14:paraId="6ADD7D36" w14:textId="77777777" w:rsidR="00FC41A1" w:rsidRPr="00947309" w:rsidRDefault="00FC41A1" w:rsidP="00FC41A1">
      <w:pPr>
        <w:pStyle w:val="affff2"/>
        <w:ind w:firstLineChars="95" w:firstLine="199"/>
        <w:rPr>
          <w:color w:val="000000" w:themeColor="text1"/>
        </w:rPr>
      </w:pPr>
      <w:r w:rsidRPr="00947309">
        <w:rPr>
          <w:rFonts w:hint="eastAsia"/>
          <w:color w:val="000000" w:themeColor="text1"/>
        </w:rPr>
        <w:t xml:space="preserve"> </w:t>
      </w:r>
      <w:r w:rsidR="008D08DB" w:rsidRPr="00947309">
        <w:rPr>
          <w:rFonts w:hint="eastAsia"/>
          <w:color w:val="000000" w:themeColor="text1"/>
        </w:rPr>
        <w:t xml:space="preserve">  </w:t>
      </w:r>
      <w:r w:rsidR="008D08DB" w:rsidRPr="00947309">
        <w:rPr>
          <w:rFonts w:ascii="Times New Roman"/>
          <w:i/>
          <w:iCs/>
          <w:color w:val="000000" w:themeColor="text1"/>
          <w:position w:val="-30"/>
          <w:sz w:val="24"/>
          <w:szCs w:val="24"/>
        </w:rPr>
        <w:object w:dxaOrig="1060" w:dyaOrig="760" w14:anchorId="124F3E1F">
          <v:shape id="_x0000_i1026" type="#_x0000_t75" style="width:57.75pt;height:28.5pt" o:ole="">
            <v:imagedata r:id="rId22" o:title=""/>
          </v:shape>
          <o:OLEObject Type="Embed" ProgID="Equation.3" ShapeID="_x0000_i1026" DrawAspect="Content" ObjectID="_1789974423" r:id="rId23"/>
        </w:object>
      </w:r>
      <w:r w:rsidRPr="00947309">
        <w:rPr>
          <w:rFonts w:hint="eastAsia"/>
          <w:color w:val="000000" w:themeColor="text1"/>
        </w:rPr>
        <w:t>······························（2）</w:t>
      </w:r>
    </w:p>
    <w:p w14:paraId="4E197EDF"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式中：</w:t>
      </w:r>
    </w:p>
    <w:p w14:paraId="43250D66"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V</w:t>
      </w:r>
      <w:r w:rsidRPr="00947309">
        <w:rPr>
          <w:rFonts w:hint="eastAsia"/>
          <w:color w:val="000000" w:themeColor="text1"/>
          <w:vertAlign w:val="subscript"/>
        </w:rPr>
        <w:t>补</w:t>
      </w:r>
      <w:r w:rsidRPr="00947309">
        <w:rPr>
          <w:rFonts w:hint="eastAsia"/>
          <w:color w:val="000000" w:themeColor="text1"/>
        </w:rPr>
        <w:t>——</w:t>
      </w:r>
      <w:r w:rsidR="0055294E" w:rsidRPr="00947309">
        <w:rPr>
          <w:rFonts w:hint="eastAsia"/>
          <w:color w:val="000000" w:themeColor="text1"/>
        </w:rPr>
        <w:t>采场</w:t>
      </w:r>
      <w:r w:rsidRPr="00947309">
        <w:rPr>
          <w:rFonts w:hint="eastAsia"/>
          <w:color w:val="000000" w:themeColor="text1"/>
        </w:rPr>
        <w:t>补偿空间体积，单位为立方米（m</w:t>
      </w:r>
      <w:r w:rsidRPr="00947309">
        <w:rPr>
          <w:rFonts w:hint="eastAsia"/>
          <w:color w:val="000000" w:themeColor="text1"/>
          <w:vertAlign w:val="superscript"/>
        </w:rPr>
        <w:t>3</w:t>
      </w:r>
      <w:r w:rsidRPr="00947309">
        <w:rPr>
          <w:rFonts w:hint="eastAsia"/>
          <w:color w:val="000000" w:themeColor="text1"/>
        </w:rPr>
        <w:t>）；</w:t>
      </w:r>
    </w:p>
    <w:p w14:paraId="7F7FDA77"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V</w:t>
      </w:r>
      <w:r w:rsidRPr="00947309">
        <w:rPr>
          <w:rFonts w:hint="eastAsia"/>
          <w:color w:val="000000" w:themeColor="text1"/>
          <w:vertAlign w:val="subscript"/>
        </w:rPr>
        <w:t>前</w:t>
      </w:r>
      <w:r w:rsidRPr="00947309">
        <w:rPr>
          <w:rFonts w:hint="eastAsia"/>
          <w:color w:val="000000" w:themeColor="text1"/>
        </w:rPr>
        <w:t>——</w:t>
      </w:r>
      <w:r w:rsidR="0055294E" w:rsidRPr="00947309">
        <w:rPr>
          <w:rFonts w:hint="eastAsia"/>
          <w:color w:val="000000" w:themeColor="text1"/>
        </w:rPr>
        <w:t>采场</w:t>
      </w:r>
      <w:r w:rsidRPr="00947309">
        <w:rPr>
          <w:rFonts w:hint="eastAsia"/>
          <w:color w:val="000000" w:themeColor="text1"/>
        </w:rPr>
        <w:t>矿石爆破前体积，单位为立方米（m</w:t>
      </w:r>
      <w:r w:rsidRPr="00947309">
        <w:rPr>
          <w:rFonts w:hint="eastAsia"/>
          <w:color w:val="000000" w:themeColor="text1"/>
          <w:vertAlign w:val="superscript"/>
        </w:rPr>
        <w:t>3</w:t>
      </w:r>
      <w:r w:rsidRPr="00947309">
        <w:rPr>
          <w:rFonts w:hint="eastAsia"/>
          <w:color w:val="000000" w:themeColor="text1"/>
        </w:rPr>
        <w:t>）。</w:t>
      </w:r>
    </w:p>
    <w:p w14:paraId="66ED1452"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e）每米炮孔崩矿（岩）量</w:t>
      </w:r>
    </w:p>
    <w:p w14:paraId="303168D4" w14:textId="30F3A6B2" w:rsidR="00FC41A1" w:rsidRPr="00947309" w:rsidRDefault="00FC41A1" w:rsidP="00FC41A1">
      <w:pPr>
        <w:pStyle w:val="affff2"/>
        <w:ind w:firstLineChars="95" w:firstLine="199"/>
        <w:rPr>
          <w:color w:val="000000" w:themeColor="text1"/>
        </w:rPr>
      </w:pPr>
      <w:r w:rsidRPr="00947309">
        <w:rPr>
          <w:rFonts w:hint="eastAsia"/>
          <w:color w:val="000000" w:themeColor="text1"/>
        </w:rPr>
        <w:t xml:space="preserve"> </w:t>
      </w:r>
      <w:r w:rsidR="008D08DB" w:rsidRPr="00947309">
        <w:rPr>
          <w:rFonts w:hint="eastAsia"/>
          <w:color w:val="000000" w:themeColor="text1"/>
        </w:rPr>
        <w:t xml:space="preserve">   </w:t>
      </w:r>
      <w:r w:rsidR="00C31616" w:rsidRPr="00947309">
        <w:rPr>
          <w:iCs/>
          <w:color w:val="000000" w:themeColor="text1"/>
          <w:position w:val="-10"/>
          <w:sz w:val="24"/>
          <w:szCs w:val="24"/>
        </w:rPr>
        <w:object w:dxaOrig="1560" w:dyaOrig="360" w14:anchorId="050EE842">
          <v:shape id="_x0000_i1027" type="#_x0000_t75" style="width:78.75pt;height:16.5pt" o:ole="">
            <v:imagedata r:id="rId24" o:title=""/>
          </v:shape>
          <o:OLEObject Type="Embed" ProgID="Equation.3" ShapeID="_x0000_i1027" DrawAspect="Content" ObjectID="_1789974424" r:id="rId25"/>
        </w:object>
      </w:r>
      <w:r w:rsidRPr="00947309">
        <w:rPr>
          <w:rFonts w:hint="eastAsia"/>
          <w:color w:val="000000" w:themeColor="text1"/>
        </w:rPr>
        <w:t>····························（3）</w:t>
      </w:r>
    </w:p>
    <w:p w14:paraId="728F5B17" w14:textId="77777777" w:rsidR="00FC41A1" w:rsidRPr="00947309" w:rsidRDefault="00022066" w:rsidP="00B11FBA">
      <w:pPr>
        <w:pStyle w:val="affffa"/>
        <w:spacing w:before="120" w:after="120"/>
        <w:rPr>
          <w:color w:val="000000" w:themeColor="text1"/>
        </w:rPr>
      </w:pPr>
      <w:r w:rsidRPr="00947309">
        <w:rPr>
          <w:rFonts w:hint="eastAsia"/>
          <w:color w:val="000000" w:themeColor="text1"/>
        </w:rPr>
        <w:t>6</w:t>
      </w:r>
      <w:r w:rsidR="00C7158C" w:rsidRPr="00947309">
        <w:rPr>
          <w:rFonts w:hint="eastAsia"/>
          <w:color w:val="000000" w:themeColor="text1"/>
        </w:rPr>
        <w:t>.</w:t>
      </w:r>
      <w:r w:rsidRPr="00947309">
        <w:rPr>
          <w:rFonts w:hint="eastAsia"/>
          <w:color w:val="000000" w:themeColor="text1"/>
        </w:rPr>
        <w:t>1.2</w:t>
      </w:r>
      <w:r w:rsidR="00C7158C" w:rsidRPr="00947309">
        <w:rPr>
          <w:rFonts w:hint="eastAsia"/>
          <w:color w:val="000000" w:themeColor="text1"/>
        </w:rPr>
        <w:t xml:space="preserve"> </w:t>
      </w:r>
      <w:r w:rsidR="00FC41A1" w:rsidRPr="00947309">
        <w:rPr>
          <w:rFonts w:hint="eastAsia"/>
          <w:color w:val="000000" w:themeColor="text1"/>
        </w:rPr>
        <w:t>预裂爆破主要参数</w:t>
      </w:r>
    </w:p>
    <w:p w14:paraId="00A6658A"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预裂爆破的效果很大程度上依赖于炮孔的钻孔精度。为减少钻孔偏差，一般将直径在φ76-89mm的钻孔长度设计限制在15m左右。随着孔径的增大，预裂炮孔的孔间距通常也随之增大。</w:t>
      </w:r>
    </w:p>
    <w:p w14:paraId="0A920D11"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保证不损坏孔壁的线装药密度</w:t>
      </w:r>
    </w:p>
    <w:p w14:paraId="200C05EB" w14:textId="77777777" w:rsidR="00FC41A1" w:rsidRPr="00947309" w:rsidRDefault="00FC41A1" w:rsidP="00FC41A1">
      <w:pPr>
        <w:pStyle w:val="affff2"/>
        <w:ind w:firstLineChars="95" w:firstLine="199"/>
        <w:rPr>
          <w:color w:val="000000" w:themeColor="text1"/>
        </w:rPr>
      </w:pPr>
      <w:r w:rsidRPr="00947309">
        <w:rPr>
          <w:rFonts w:hint="eastAsia"/>
          <w:color w:val="000000" w:themeColor="text1"/>
        </w:rPr>
        <w:t xml:space="preserve"> </w:t>
      </w:r>
      <w:r w:rsidR="008D08DB" w:rsidRPr="00947309">
        <w:rPr>
          <w:rFonts w:hint="eastAsia"/>
          <w:color w:val="000000" w:themeColor="text1"/>
        </w:rPr>
        <w:t xml:space="preserve">  </w:t>
      </w:r>
      <w:r w:rsidR="008D08DB" w:rsidRPr="00947309">
        <w:rPr>
          <w:rFonts w:ascii="Times New Roman"/>
          <w:color w:val="000000" w:themeColor="text1"/>
          <w:position w:val="-12"/>
          <w:sz w:val="24"/>
          <w:szCs w:val="24"/>
        </w:rPr>
        <w:object w:dxaOrig="1880" w:dyaOrig="400" w14:anchorId="27F0D9E9">
          <v:shape id="_x0000_i1028" type="#_x0000_t75" style="width:93.75pt;height:21.75pt" o:ole="">
            <v:imagedata r:id="rId26" o:title=""/>
          </v:shape>
          <o:OLEObject Type="Embed" ProgID="Equation.3" ShapeID="_x0000_i1028" DrawAspect="Content" ObjectID="_1789974425" r:id="rId27"/>
        </w:object>
      </w:r>
      <w:r w:rsidRPr="00947309">
        <w:rPr>
          <w:rFonts w:hint="eastAsia"/>
          <w:color w:val="000000" w:themeColor="text1"/>
        </w:rPr>
        <w:t>···························（4）</w:t>
      </w:r>
    </w:p>
    <w:p w14:paraId="084BC4F4"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式中：</w:t>
      </w:r>
    </w:p>
    <w:p w14:paraId="5DCF85CA"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lastRenderedPageBreak/>
        <w:t>Δ——线装药密度，单位为克每米（g/m）；</w:t>
      </w:r>
    </w:p>
    <w:p w14:paraId="7D4C80F7"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δ压——岩石极限抗压强度，单位为兆帕（MPa）；</w:t>
      </w:r>
    </w:p>
    <w:p w14:paraId="7AFC7F82"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γ——预裂孔半径，单位为毫米（mm）。</w:t>
      </w:r>
    </w:p>
    <w:p w14:paraId="43B4A120" w14:textId="77777777" w:rsidR="00FC41A1" w:rsidRPr="00947309" w:rsidRDefault="00022066" w:rsidP="008D08DB">
      <w:pPr>
        <w:pStyle w:val="affffff7"/>
        <w:spacing w:before="120" w:after="120"/>
        <w:rPr>
          <w:color w:val="000000" w:themeColor="text1"/>
        </w:rPr>
      </w:pPr>
      <w:r w:rsidRPr="00947309">
        <w:rPr>
          <w:rFonts w:hint="eastAsia"/>
          <w:color w:val="000000" w:themeColor="text1"/>
        </w:rPr>
        <w:t xml:space="preserve">6.2 </w:t>
      </w:r>
      <w:r w:rsidR="00FC41A1" w:rsidRPr="00947309">
        <w:rPr>
          <w:rFonts w:hint="eastAsia"/>
          <w:color w:val="000000" w:themeColor="text1"/>
        </w:rPr>
        <w:t>起爆技术和爆破网路</w:t>
      </w:r>
    </w:p>
    <w:p w14:paraId="03962F0E" w14:textId="77777777" w:rsidR="00FC41A1" w:rsidRPr="00947309" w:rsidRDefault="00022066" w:rsidP="00B11FBA">
      <w:pPr>
        <w:pStyle w:val="affffa"/>
        <w:spacing w:before="120" w:after="120"/>
        <w:rPr>
          <w:color w:val="000000" w:themeColor="text1"/>
        </w:rPr>
      </w:pPr>
      <w:r w:rsidRPr="00947309">
        <w:rPr>
          <w:rFonts w:hint="eastAsia"/>
          <w:color w:val="000000" w:themeColor="text1"/>
        </w:rPr>
        <w:t xml:space="preserve">6.2.1 </w:t>
      </w:r>
      <w:r w:rsidR="00FC41A1" w:rsidRPr="00947309">
        <w:rPr>
          <w:rFonts w:hint="eastAsia"/>
          <w:color w:val="000000" w:themeColor="text1"/>
        </w:rPr>
        <w:t>一般要求</w:t>
      </w:r>
    </w:p>
    <w:p w14:paraId="3397EB2D" w14:textId="3AE3E559" w:rsidR="00C00826" w:rsidRPr="00947309" w:rsidRDefault="00C00826" w:rsidP="00BA107E">
      <w:pPr>
        <w:pStyle w:val="affff2"/>
        <w:ind w:firstLineChars="195" w:firstLine="409"/>
        <w:rPr>
          <w:color w:val="000000" w:themeColor="text1"/>
        </w:rPr>
      </w:pPr>
      <w:r w:rsidRPr="00947309">
        <w:rPr>
          <w:rFonts w:hint="eastAsia"/>
          <w:color w:val="000000" w:themeColor="text1"/>
        </w:rPr>
        <w:t>应符合GB6722要求</w:t>
      </w:r>
      <w:r w:rsidR="00F034C0" w:rsidRPr="00947309">
        <w:rPr>
          <w:rFonts w:hint="eastAsia"/>
          <w:color w:val="000000" w:themeColor="text1"/>
        </w:rPr>
        <w:t>，</w:t>
      </w:r>
      <w:r w:rsidR="004A5F89" w:rsidRPr="00947309">
        <w:rPr>
          <w:rFonts w:hint="eastAsia"/>
          <w:color w:val="000000" w:themeColor="text1"/>
        </w:rPr>
        <w:t>不</w:t>
      </w:r>
      <w:r w:rsidR="00274BDC" w:rsidRPr="00947309">
        <w:rPr>
          <w:rFonts w:hint="eastAsia"/>
          <w:color w:val="000000" w:themeColor="text1"/>
        </w:rPr>
        <w:t>危及</w:t>
      </w:r>
      <w:r w:rsidRPr="00947309">
        <w:rPr>
          <w:rFonts w:hint="eastAsia"/>
          <w:color w:val="000000" w:themeColor="text1"/>
        </w:rPr>
        <w:t>连续采矿相邻采场</w:t>
      </w:r>
      <w:r w:rsidR="004A5F89" w:rsidRPr="00947309">
        <w:rPr>
          <w:rFonts w:hint="eastAsia"/>
          <w:color w:val="000000" w:themeColor="text1"/>
        </w:rPr>
        <w:t>或工作面</w:t>
      </w:r>
      <w:r w:rsidRPr="00947309">
        <w:rPr>
          <w:rFonts w:hint="eastAsia"/>
          <w:color w:val="000000" w:themeColor="text1"/>
        </w:rPr>
        <w:t>人员、设施和作业</w:t>
      </w:r>
      <w:r w:rsidR="00274BDC" w:rsidRPr="00947309">
        <w:rPr>
          <w:rFonts w:hint="eastAsia"/>
          <w:color w:val="000000" w:themeColor="text1"/>
        </w:rPr>
        <w:t>安全</w:t>
      </w:r>
      <w:r w:rsidRPr="00947309">
        <w:rPr>
          <w:rFonts w:hint="eastAsia"/>
          <w:color w:val="000000" w:themeColor="text1"/>
        </w:rPr>
        <w:t>。</w:t>
      </w:r>
    </w:p>
    <w:p w14:paraId="6625F4F0" w14:textId="77777777" w:rsidR="00FC41A1" w:rsidRPr="00947309" w:rsidRDefault="00022066" w:rsidP="00B11FBA">
      <w:pPr>
        <w:pStyle w:val="affffa"/>
        <w:spacing w:before="120" w:after="120"/>
        <w:rPr>
          <w:color w:val="000000" w:themeColor="text1"/>
        </w:rPr>
      </w:pPr>
      <w:r w:rsidRPr="00947309">
        <w:rPr>
          <w:rFonts w:hint="eastAsia"/>
          <w:color w:val="000000" w:themeColor="text1"/>
        </w:rPr>
        <w:t xml:space="preserve">6.2.2 </w:t>
      </w:r>
      <w:r w:rsidR="004E6DC6" w:rsidRPr="00947309">
        <w:rPr>
          <w:rFonts w:hint="eastAsia"/>
          <w:color w:val="000000" w:themeColor="text1"/>
        </w:rPr>
        <w:t>雷管延时</w:t>
      </w:r>
      <w:r w:rsidR="00FC41A1" w:rsidRPr="00947309">
        <w:rPr>
          <w:rFonts w:hint="eastAsia"/>
          <w:color w:val="000000" w:themeColor="text1"/>
        </w:rPr>
        <w:t>和起爆网路</w:t>
      </w:r>
    </w:p>
    <w:p w14:paraId="593281FD" w14:textId="005BFF5D" w:rsidR="00FC41A1" w:rsidRPr="00947309" w:rsidRDefault="00BA107E" w:rsidP="00BA107E">
      <w:pPr>
        <w:pStyle w:val="affff2"/>
        <w:ind w:firstLineChars="195" w:firstLine="409"/>
        <w:rPr>
          <w:color w:val="000000" w:themeColor="text1"/>
        </w:rPr>
      </w:pPr>
      <w:r w:rsidRPr="00947309">
        <w:rPr>
          <w:rFonts w:hint="eastAsia"/>
          <w:color w:val="000000" w:themeColor="text1"/>
        </w:rPr>
        <w:t>6.2.2.1</w:t>
      </w:r>
      <w:r w:rsidR="00FC41A1" w:rsidRPr="00947309">
        <w:rPr>
          <w:rFonts w:hint="eastAsia"/>
          <w:color w:val="000000" w:themeColor="text1"/>
        </w:rPr>
        <w:t>网路首段雷管延时、微差时间间隔</w:t>
      </w:r>
    </w:p>
    <w:p w14:paraId="77FDE03A" w14:textId="77777777" w:rsidR="00BA107E" w:rsidRPr="00947309" w:rsidRDefault="00BA107E" w:rsidP="00BA107E">
      <w:pPr>
        <w:pStyle w:val="affff2"/>
        <w:ind w:firstLineChars="195" w:firstLine="409"/>
        <w:rPr>
          <w:color w:val="000000" w:themeColor="text1"/>
        </w:rPr>
      </w:pPr>
      <w:r w:rsidRPr="00947309">
        <w:rPr>
          <w:rFonts w:hint="eastAsia"/>
          <w:color w:val="000000" w:themeColor="text1"/>
        </w:rPr>
        <w:t>a）</w:t>
      </w:r>
      <w:r w:rsidR="00FC41A1" w:rsidRPr="00947309">
        <w:rPr>
          <w:rFonts w:hint="eastAsia"/>
          <w:color w:val="000000" w:themeColor="text1"/>
        </w:rPr>
        <w:t>非电起爆网路首段雷管延时</w:t>
      </w:r>
    </w:p>
    <w:p w14:paraId="01B1A8D8" w14:textId="2B566C08" w:rsidR="00FC41A1" w:rsidRPr="00947309" w:rsidRDefault="00FC41A1" w:rsidP="00BA107E">
      <w:pPr>
        <w:pStyle w:val="affff2"/>
        <w:ind w:firstLineChars="195" w:firstLine="409"/>
        <w:rPr>
          <w:color w:val="000000" w:themeColor="text1"/>
        </w:rPr>
      </w:pPr>
      <w:r w:rsidRPr="00947309">
        <w:rPr>
          <w:rFonts w:hint="eastAsia"/>
          <w:color w:val="000000" w:themeColor="text1"/>
        </w:rPr>
        <w:t>可按</w:t>
      </w:r>
      <w:r w:rsidR="00BA107E" w:rsidRPr="00947309">
        <w:rPr>
          <w:rFonts w:hint="eastAsia"/>
          <w:color w:val="000000" w:themeColor="text1"/>
        </w:rPr>
        <w:t>GB6722</w:t>
      </w:r>
      <w:r w:rsidR="004D65DE" w:rsidRPr="00947309">
        <w:rPr>
          <w:rFonts w:hint="eastAsia"/>
          <w:color w:val="000000" w:themeColor="text1"/>
        </w:rPr>
        <w:t>要求</w:t>
      </w:r>
      <w:r w:rsidRPr="00947309">
        <w:rPr>
          <w:rFonts w:hint="eastAsia"/>
          <w:color w:val="000000" w:themeColor="text1"/>
        </w:rPr>
        <w:t>选择</w:t>
      </w:r>
      <w:r w:rsidR="004D65DE" w:rsidRPr="00947309">
        <w:rPr>
          <w:rFonts w:hint="eastAsia"/>
          <w:color w:val="000000" w:themeColor="text1"/>
        </w:rPr>
        <w:t>。</w:t>
      </w:r>
    </w:p>
    <w:p w14:paraId="17A72975"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b）微差时间</w:t>
      </w:r>
    </w:p>
    <w:p w14:paraId="49AE72B1" w14:textId="77777777" w:rsidR="00BA107E" w:rsidRPr="00947309" w:rsidRDefault="00BA107E" w:rsidP="00BA107E">
      <w:pPr>
        <w:pStyle w:val="affff2"/>
        <w:ind w:firstLineChars="195" w:firstLine="409"/>
        <w:rPr>
          <w:color w:val="000000" w:themeColor="text1"/>
        </w:rPr>
      </w:pPr>
      <w:r w:rsidRPr="00947309">
        <w:rPr>
          <w:rFonts w:hint="eastAsia"/>
          <w:color w:val="000000" w:themeColor="text1"/>
        </w:rPr>
        <w:t>电子雷管起爆（加导爆索或导爆管雷管），分为现场设置型电子雷管和预置型电子雷管，前者可在现场对延时时间等参数设置和重新修改，后者由生产企业设定，不可再次修改。</w:t>
      </w:r>
    </w:p>
    <w:p w14:paraId="02EE2FD2" w14:textId="4F9CB3E7" w:rsidR="00FC41A1" w:rsidRPr="00947309" w:rsidRDefault="00FC41A1" w:rsidP="00BA107E">
      <w:pPr>
        <w:pStyle w:val="affff2"/>
        <w:ind w:firstLineChars="195" w:firstLine="409"/>
        <w:rPr>
          <w:color w:val="000000" w:themeColor="text1"/>
        </w:rPr>
      </w:pPr>
      <w:r w:rsidRPr="00947309">
        <w:rPr>
          <w:rFonts w:hint="eastAsia"/>
          <w:color w:val="000000" w:themeColor="text1"/>
        </w:rPr>
        <w:t>微差时间间隔△t可按公式（</w:t>
      </w:r>
      <w:r w:rsidR="00043A77" w:rsidRPr="00947309">
        <w:rPr>
          <w:rFonts w:hint="eastAsia"/>
          <w:color w:val="000000" w:themeColor="text1"/>
        </w:rPr>
        <w:t>5</w:t>
      </w:r>
      <w:r w:rsidRPr="00947309">
        <w:rPr>
          <w:rFonts w:hint="eastAsia"/>
          <w:color w:val="000000" w:themeColor="text1"/>
        </w:rPr>
        <w:t>）计算：</w:t>
      </w:r>
    </w:p>
    <w:p w14:paraId="06AD4C41" w14:textId="77777777" w:rsidR="00FC41A1" w:rsidRPr="00947309" w:rsidRDefault="00FC41A1" w:rsidP="00FC41A1">
      <w:pPr>
        <w:pStyle w:val="affff2"/>
        <w:ind w:firstLineChars="95" w:firstLine="199"/>
        <w:rPr>
          <w:color w:val="000000" w:themeColor="text1"/>
        </w:rPr>
      </w:pPr>
      <w:r w:rsidRPr="00947309">
        <w:rPr>
          <w:rFonts w:hint="eastAsia"/>
          <w:color w:val="000000" w:themeColor="text1"/>
        </w:rPr>
        <w:t xml:space="preserve"> </w:t>
      </w:r>
      <w:r w:rsidR="004E6DC6" w:rsidRPr="00947309">
        <w:rPr>
          <w:rFonts w:hint="eastAsia"/>
          <w:color w:val="000000" w:themeColor="text1"/>
        </w:rPr>
        <w:t xml:space="preserve">   </w:t>
      </w:r>
      <w:r w:rsidR="004E6DC6" w:rsidRPr="00947309">
        <w:rPr>
          <w:rFonts w:ascii="Times New Roman"/>
          <w:noProof/>
          <w:color w:val="000000" w:themeColor="text1"/>
          <w:spacing w:val="2"/>
          <w:position w:val="-14"/>
          <w:sz w:val="24"/>
          <w:szCs w:val="24"/>
        </w:rPr>
        <w:object w:dxaOrig="2040" w:dyaOrig="380" w14:anchorId="5DE48062">
          <v:shape id="_x0000_i1029" type="#_x0000_t75" style="width:100.5pt;height:13.5pt" o:ole="">
            <v:imagedata r:id="rId28" o:title=""/>
          </v:shape>
          <o:OLEObject Type="Embed" ProgID="Equation.3" ShapeID="_x0000_i1029" DrawAspect="Content" ObjectID="_1789974426" r:id="rId29"/>
        </w:object>
      </w:r>
      <w:r w:rsidRPr="00947309">
        <w:rPr>
          <w:rFonts w:hint="eastAsia"/>
          <w:color w:val="000000" w:themeColor="text1"/>
        </w:rPr>
        <w:t>·························（</w:t>
      </w:r>
      <w:r w:rsidR="00043A77" w:rsidRPr="00947309">
        <w:rPr>
          <w:rFonts w:hint="eastAsia"/>
          <w:color w:val="000000" w:themeColor="text1"/>
        </w:rPr>
        <w:t>5</w:t>
      </w:r>
      <w:r w:rsidRPr="00947309">
        <w:rPr>
          <w:rFonts w:hint="eastAsia"/>
          <w:color w:val="000000" w:themeColor="text1"/>
        </w:rPr>
        <w:t>）</w:t>
      </w:r>
    </w:p>
    <w:p w14:paraId="41531F99"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式中：</w:t>
      </w:r>
    </w:p>
    <w:p w14:paraId="2CF01414"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△t——微差间隔，单位为毫秒（</w:t>
      </w:r>
      <w:proofErr w:type="spellStart"/>
      <w:r w:rsidRPr="00947309">
        <w:rPr>
          <w:rFonts w:hint="eastAsia"/>
          <w:color w:val="000000" w:themeColor="text1"/>
        </w:rPr>
        <w:t>ms</w:t>
      </w:r>
      <w:proofErr w:type="spellEnd"/>
      <w:r w:rsidRPr="00947309">
        <w:rPr>
          <w:rFonts w:hint="eastAsia"/>
          <w:color w:val="000000" w:themeColor="text1"/>
        </w:rPr>
        <w:t>）；</w:t>
      </w:r>
    </w:p>
    <w:p w14:paraId="113F1637" w14:textId="77777777" w:rsidR="00FC41A1" w:rsidRPr="00947309" w:rsidRDefault="00FC41A1" w:rsidP="00BA107E">
      <w:pPr>
        <w:pStyle w:val="affff2"/>
        <w:ind w:firstLineChars="195" w:firstLine="409"/>
        <w:rPr>
          <w:color w:val="000000" w:themeColor="text1"/>
        </w:rPr>
      </w:pPr>
      <w:proofErr w:type="spellStart"/>
      <w:r w:rsidRPr="00947309">
        <w:rPr>
          <w:rFonts w:hint="eastAsia"/>
          <w:color w:val="000000" w:themeColor="text1"/>
        </w:rPr>
        <w:t>K</w:t>
      </w:r>
      <w:r w:rsidRPr="00947309">
        <w:rPr>
          <w:rFonts w:hint="eastAsia"/>
          <w:color w:val="000000" w:themeColor="text1"/>
          <w:vertAlign w:val="subscript"/>
        </w:rPr>
        <w:t>j</w:t>
      </w:r>
      <w:proofErr w:type="spellEnd"/>
      <w:r w:rsidRPr="00947309">
        <w:rPr>
          <w:rFonts w:hint="eastAsia"/>
          <w:color w:val="000000" w:themeColor="text1"/>
        </w:rPr>
        <w:t>——岩石裂隙系数；裂隙不发育，</w:t>
      </w:r>
      <w:proofErr w:type="spellStart"/>
      <w:r w:rsidRPr="00947309">
        <w:rPr>
          <w:rFonts w:hint="eastAsia"/>
          <w:color w:val="000000" w:themeColor="text1"/>
        </w:rPr>
        <w:t>K</w:t>
      </w:r>
      <w:r w:rsidRPr="00947309">
        <w:rPr>
          <w:rFonts w:hint="eastAsia"/>
          <w:color w:val="000000" w:themeColor="text1"/>
          <w:vertAlign w:val="subscript"/>
        </w:rPr>
        <w:t>j</w:t>
      </w:r>
      <w:proofErr w:type="spellEnd"/>
      <w:r w:rsidRPr="00947309">
        <w:rPr>
          <w:rFonts w:hint="eastAsia"/>
          <w:color w:val="000000" w:themeColor="text1"/>
        </w:rPr>
        <w:t>=0.50；中等裂隙，</w:t>
      </w:r>
      <w:proofErr w:type="spellStart"/>
      <w:r w:rsidRPr="00947309">
        <w:rPr>
          <w:rFonts w:hint="eastAsia"/>
          <w:color w:val="000000" w:themeColor="text1"/>
        </w:rPr>
        <w:t>K</w:t>
      </w:r>
      <w:r w:rsidRPr="00947309">
        <w:rPr>
          <w:rFonts w:hint="eastAsia"/>
          <w:color w:val="000000" w:themeColor="text1"/>
          <w:vertAlign w:val="subscript"/>
        </w:rPr>
        <w:t>j</w:t>
      </w:r>
      <w:proofErr w:type="spellEnd"/>
      <w:r w:rsidRPr="00947309">
        <w:rPr>
          <w:rFonts w:hint="eastAsia"/>
          <w:color w:val="000000" w:themeColor="text1"/>
        </w:rPr>
        <w:t>=0.75；裂隙发育，</w:t>
      </w:r>
      <w:proofErr w:type="spellStart"/>
      <w:r w:rsidRPr="00947309">
        <w:rPr>
          <w:rFonts w:hint="eastAsia"/>
          <w:color w:val="000000" w:themeColor="text1"/>
        </w:rPr>
        <w:t>K</w:t>
      </w:r>
      <w:r w:rsidRPr="00947309">
        <w:rPr>
          <w:rFonts w:hint="eastAsia"/>
          <w:color w:val="000000" w:themeColor="text1"/>
          <w:vertAlign w:val="subscript"/>
        </w:rPr>
        <w:t>j</w:t>
      </w:r>
      <w:proofErr w:type="spellEnd"/>
      <w:r w:rsidRPr="00947309">
        <w:rPr>
          <w:rFonts w:hint="eastAsia"/>
          <w:color w:val="000000" w:themeColor="text1"/>
        </w:rPr>
        <w:t>=0.90；</w:t>
      </w:r>
    </w:p>
    <w:p w14:paraId="3C43F261"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w——最小抵抗线，单位为米（m）；</w:t>
      </w:r>
    </w:p>
    <w:p w14:paraId="15B64823"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f</w:t>
      </w:r>
      <w:r w:rsidRPr="00947309">
        <w:rPr>
          <w:rFonts w:hint="eastAsia"/>
          <w:color w:val="000000" w:themeColor="text1"/>
          <w:vertAlign w:val="subscript"/>
        </w:rPr>
        <w:t>j</w:t>
      </w:r>
      <w:r w:rsidRPr="00947309">
        <w:rPr>
          <w:rFonts w:hint="eastAsia"/>
          <w:color w:val="000000" w:themeColor="text1"/>
        </w:rPr>
        <w:t>——岩石坚固性系数。</w:t>
      </w:r>
    </w:p>
    <w:p w14:paraId="70A388CA" w14:textId="5E6E33B1" w:rsidR="00C00826" w:rsidRPr="00947309" w:rsidRDefault="00BA107E" w:rsidP="00BA107E">
      <w:pPr>
        <w:pStyle w:val="affff2"/>
        <w:ind w:firstLineChars="195" w:firstLine="409"/>
        <w:rPr>
          <w:color w:val="000000" w:themeColor="text1"/>
        </w:rPr>
      </w:pPr>
      <w:r w:rsidRPr="00947309">
        <w:rPr>
          <w:rFonts w:hint="eastAsia"/>
          <w:color w:val="000000" w:themeColor="text1"/>
        </w:rPr>
        <w:t>6.2.2.2</w:t>
      </w:r>
      <w:r w:rsidR="00C00826" w:rsidRPr="00947309">
        <w:rPr>
          <w:rFonts w:hint="eastAsia"/>
          <w:color w:val="000000" w:themeColor="text1"/>
        </w:rPr>
        <w:t>导爆索、导爆管起爆网路、非电导爆管起爆网路连接应符合GB6722要求。</w:t>
      </w:r>
    </w:p>
    <w:p w14:paraId="4CC3AF9C" w14:textId="5C94C342" w:rsidR="00FC41A1" w:rsidRPr="00947309" w:rsidRDefault="00BA107E" w:rsidP="00BA107E">
      <w:pPr>
        <w:pStyle w:val="affff2"/>
        <w:ind w:firstLineChars="195" w:firstLine="409"/>
        <w:rPr>
          <w:color w:val="000000" w:themeColor="text1"/>
        </w:rPr>
      </w:pPr>
      <w:r w:rsidRPr="00947309">
        <w:rPr>
          <w:rFonts w:hint="eastAsia"/>
          <w:color w:val="000000" w:themeColor="text1"/>
        </w:rPr>
        <w:t>6.2.2.</w:t>
      </w:r>
      <w:r w:rsidR="00C00826" w:rsidRPr="00947309">
        <w:rPr>
          <w:rFonts w:hint="eastAsia"/>
          <w:color w:val="000000" w:themeColor="text1"/>
        </w:rPr>
        <w:t>3</w:t>
      </w:r>
      <w:r w:rsidR="004E6DC6" w:rsidRPr="00947309">
        <w:rPr>
          <w:rFonts w:hint="eastAsia"/>
          <w:color w:val="000000" w:themeColor="text1"/>
        </w:rPr>
        <w:t>电子雷管与导爆索联用起爆网路</w:t>
      </w:r>
    </w:p>
    <w:p w14:paraId="0A34C1D3"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a）电子雷管起爆系统由雷管、编码器和起爆器三部分组成，电子雷管与导爆索联用的起爆网路包括电子雷管、导爆索、卡扣；</w:t>
      </w:r>
    </w:p>
    <w:p w14:paraId="24FC8070"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b）根据炮孔</w:t>
      </w:r>
      <w:proofErr w:type="gramStart"/>
      <w:r w:rsidRPr="00947309">
        <w:rPr>
          <w:rFonts w:hint="eastAsia"/>
          <w:color w:val="000000" w:themeColor="text1"/>
        </w:rPr>
        <w:t>的孔网参数</w:t>
      </w:r>
      <w:proofErr w:type="gramEnd"/>
      <w:r w:rsidRPr="00947309">
        <w:rPr>
          <w:rFonts w:hint="eastAsia"/>
          <w:color w:val="000000" w:themeColor="text1"/>
        </w:rPr>
        <w:t>在掌子面上钻孔，在底板孔装入炸药和电子雷管，其它炮孔中装入炸药与导爆索；</w:t>
      </w:r>
    </w:p>
    <w:p w14:paraId="05D818CA"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c）根据起爆网路将同时起爆的其它炮孔中支导爆索用主导爆索进行连接；</w:t>
      </w:r>
    </w:p>
    <w:p w14:paraId="4E3BB787"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 xml:space="preserve">d）将起爆炮孔中的炸药连接已设置好延时的电子雷管，将所有电子雷管并联到主线上； </w:t>
      </w:r>
    </w:p>
    <w:p w14:paraId="63FC8E15" w14:textId="77777777" w:rsidR="00FC41A1" w:rsidRPr="00947309" w:rsidRDefault="00FC41A1" w:rsidP="00BA107E">
      <w:pPr>
        <w:pStyle w:val="affff2"/>
        <w:ind w:firstLineChars="195" w:firstLine="409"/>
        <w:rPr>
          <w:color w:val="000000" w:themeColor="text1"/>
        </w:rPr>
      </w:pPr>
      <w:r w:rsidRPr="00947309">
        <w:rPr>
          <w:rFonts w:hint="eastAsia"/>
          <w:color w:val="000000" w:themeColor="text1"/>
        </w:rPr>
        <w:t>e）起爆网路检测合格后，且爆破警戒完成后，爆破员在安全地方起爆，只有当编码器与起爆器组成的系统没有任何错误，且由爆破员按下相应按钮对其确认后，起爆器才能触发整个起爆网路。</w:t>
      </w:r>
    </w:p>
    <w:p w14:paraId="6AE3A5E0" w14:textId="77777777" w:rsidR="004E6DC6" w:rsidRPr="00947309" w:rsidRDefault="004E6DC6" w:rsidP="00271D89">
      <w:pPr>
        <w:pStyle w:val="affffff6"/>
        <w:numPr>
          <w:ilvl w:val="0"/>
          <w:numId w:val="30"/>
        </w:numPr>
        <w:spacing w:before="240" w:after="240"/>
        <w:ind w:left="0" w:firstLine="0"/>
        <w:rPr>
          <w:color w:val="000000" w:themeColor="text1"/>
        </w:rPr>
      </w:pPr>
      <w:bookmarkStart w:id="65" w:name="_Toc187055739"/>
      <w:bookmarkStart w:id="66" w:name="_Toc187148761"/>
      <w:bookmarkStart w:id="67" w:name="_Toc187234101"/>
      <w:bookmarkStart w:id="68" w:name="_Toc148085205"/>
      <w:bookmarkStart w:id="69" w:name="_Toc149222671"/>
      <w:bookmarkStart w:id="70" w:name="_Toc174524645"/>
      <w:r w:rsidRPr="00947309">
        <w:rPr>
          <w:color w:val="000000" w:themeColor="text1"/>
        </w:rPr>
        <w:t>施工组织</w:t>
      </w:r>
      <w:bookmarkEnd w:id="65"/>
      <w:bookmarkEnd w:id="66"/>
      <w:bookmarkEnd w:id="67"/>
      <w:r w:rsidR="00043A77" w:rsidRPr="00947309">
        <w:rPr>
          <w:color w:val="000000" w:themeColor="text1"/>
        </w:rPr>
        <w:t>及爆破器材</w:t>
      </w:r>
      <w:r w:rsidRPr="00947309">
        <w:rPr>
          <w:color w:val="000000" w:themeColor="text1"/>
        </w:rPr>
        <w:t>要求</w:t>
      </w:r>
      <w:bookmarkEnd w:id="68"/>
      <w:bookmarkEnd w:id="69"/>
      <w:bookmarkEnd w:id="70"/>
    </w:p>
    <w:p w14:paraId="3A5F71F2" w14:textId="77777777" w:rsidR="00FC5030" w:rsidRPr="00947309" w:rsidRDefault="00022066" w:rsidP="00FC5030">
      <w:pPr>
        <w:pStyle w:val="affffff7"/>
        <w:spacing w:before="120" w:after="120"/>
        <w:rPr>
          <w:color w:val="000000" w:themeColor="text1"/>
        </w:rPr>
      </w:pPr>
      <w:r w:rsidRPr="00947309">
        <w:rPr>
          <w:rFonts w:hint="eastAsia"/>
          <w:color w:val="000000" w:themeColor="text1"/>
        </w:rPr>
        <w:t xml:space="preserve">7.1 </w:t>
      </w:r>
      <w:r w:rsidR="00043A77" w:rsidRPr="00947309">
        <w:rPr>
          <w:rFonts w:hint="eastAsia"/>
          <w:color w:val="000000" w:themeColor="text1"/>
        </w:rPr>
        <w:t>施工</w:t>
      </w:r>
      <w:r w:rsidR="00FC5030" w:rsidRPr="00947309">
        <w:rPr>
          <w:rFonts w:hint="eastAsia"/>
          <w:color w:val="000000" w:themeColor="text1"/>
        </w:rPr>
        <w:t>组织</w:t>
      </w:r>
    </w:p>
    <w:p w14:paraId="7AA31638" w14:textId="77777777" w:rsidR="004F67F4" w:rsidRPr="00947309" w:rsidRDefault="00043A77" w:rsidP="004F67F4">
      <w:pPr>
        <w:pStyle w:val="affff2"/>
        <w:ind w:firstLine="420"/>
        <w:rPr>
          <w:color w:val="000000" w:themeColor="text1"/>
        </w:rPr>
      </w:pPr>
      <w:r w:rsidRPr="00947309">
        <w:rPr>
          <w:rFonts w:hint="eastAsia"/>
          <w:color w:val="000000" w:themeColor="text1"/>
        </w:rPr>
        <w:t>施工组织</w:t>
      </w:r>
      <w:r w:rsidRPr="00947309">
        <w:rPr>
          <w:color w:val="000000" w:themeColor="text1"/>
        </w:rPr>
        <w:t>应由组织机构、施工通告、爆破前准备、</w:t>
      </w:r>
      <w:r w:rsidR="004F67F4" w:rsidRPr="00947309">
        <w:rPr>
          <w:rFonts w:hint="eastAsia"/>
          <w:color w:val="000000" w:themeColor="text1"/>
        </w:rPr>
        <w:t>装药、填塞、现场照明、</w:t>
      </w:r>
      <w:r w:rsidR="004F67F4" w:rsidRPr="00947309">
        <w:rPr>
          <w:color w:val="000000" w:themeColor="text1"/>
        </w:rPr>
        <w:t>爆破警戒与信号等组成，</w:t>
      </w:r>
      <w:r w:rsidR="004F67F4" w:rsidRPr="00947309">
        <w:rPr>
          <w:rFonts w:hint="eastAsia"/>
          <w:color w:val="000000" w:themeColor="text1"/>
        </w:rPr>
        <w:t>应符合GB6722要求。</w:t>
      </w:r>
    </w:p>
    <w:p w14:paraId="5D986338" w14:textId="77777777" w:rsidR="00F71E61" w:rsidRPr="00947309" w:rsidRDefault="00022066" w:rsidP="00F71E61">
      <w:pPr>
        <w:pStyle w:val="affffff7"/>
        <w:spacing w:before="120" w:after="120"/>
        <w:rPr>
          <w:color w:val="000000" w:themeColor="text1"/>
        </w:rPr>
      </w:pPr>
      <w:bookmarkStart w:id="71" w:name="_Toc187055740"/>
      <w:bookmarkStart w:id="72" w:name="_Toc187148762"/>
      <w:bookmarkStart w:id="73" w:name="_Toc187234102"/>
      <w:bookmarkStart w:id="74" w:name="_Toc148085210"/>
      <w:r w:rsidRPr="00947309">
        <w:rPr>
          <w:rFonts w:hint="eastAsia"/>
          <w:color w:val="000000" w:themeColor="text1"/>
        </w:rPr>
        <w:t>7.</w:t>
      </w:r>
      <w:r w:rsidR="004F67F4" w:rsidRPr="00947309">
        <w:rPr>
          <w:rFonts w:hint="eastAsia"/>
          <w:color w:val="000000" w:themeColor="text1"/>
        </w:rPr>
        <w:t>2</w:t>
      </w:r>
      <w:r w:rsidRPr="00947309">
        <w:rPr>
          <w:rFonts w:hint="eastAsia"/>
          <w:color w:val="000000" w:themeColor="text1"/>
        </w:rPr>
        <w:t xml:space="preserve"> </w:t>
      </w:r>
      <w:r w:rsidR="00F71E61" w:rsidRPr="00947309">
        <w:rPr>
          <w:color w:val="000000" w:themeColor="text1"/>
        </w:rPr>
        <w:t>爆破器材</w:t>
      </w:r>
      <w:bookmarkEnd w:id="71"/>
      <w:bookmarkEnd w:id="72"/>
      <w:bookmarkEnd w:id="73"/>
      <w:bookmarkEnd w:id="74"/>
    </w:p>
    <w:p w14:paraId="3A23455E" w14:textId="77777777" w:rsidR="004F67F4" w:rsidRPr="00947309" w:rsidRDefault="004F67F4" w:rsidP="004F67F4">
      <w:pPr>
        <w:pStyle w:val="affff2"/>
        <w:ind w:firstLine="420"/>
        <w:rPr>
          <w:color w:val="000000" w:themeColor="text1"/>
        </w:rPr>
      </w:pPr>
      <w:r w:rsidRPr="00947309">
        <w:rPr>
          <w:color w:val="000000" w:themeColor="text1"/>
        </w:rPr>
        <w:t>爆破器材的现场检验与测试（含电子雷管）、加工、运输、堆放及剩</w:t>
      </w:r>
      <w:r w:rsidR="00FC7242" w:rsidRPr="00947309">
        <w:rPr>
          <w:color w:val="000000" w:themeColor="text1"/>
        </w:rPr>
        <w:t>余</w:t>
      </w:r>
      <w:r w:rsidRPr="00947309">
        <w:rPr>
          <w:color w:val="000000" w:themeColor="text1"/>
        </w:rPr>
        <w:t>回收</w:t>
      </w:r>
      <w:r w:rsidR="00FC7242" w:rsidRPr="00947309">
        <w:rPr>
          <w:color w:val="000000" w:themeColor="text1"/>
        </w:rPr>
        <w:t>都</w:t>
      </w:r>
      <w:r w:rsidR="00FC7242" w:rsidRPr="00947309">
        <w:rPr>
          <w:rFonts w:hint="eastAsia"/>
          <w:color w:val="000000" w:themeColor="text1"/>
        </w:rPr>
        <w:t>应符合GB6722要求。</w:t>
      </w:r>
    </w:p>
    <w:p w14:paraId="762901CF" w14:textId="0C9C96FD" w:rsidR="00D06D2E" w:rsidRPr="00947309" w:rsidRDefault="00B553F1" w:rsidP="00D06D2E">
      <w:pPr>
        <w:pStyle w:val="affffff7"/>
        <w:spacing w:before="120" w:after="120"/>
        <w:rPr>
          <w:color w:val="000000" w:themeColor="text1"/>
        </w:rPr>
      </w:pPr>
      <w:bookmarkStart w:id="75" w:name="_Toc148085224"/>
      <w:r w:rsidRPr="00947309">
        <w:rPr>
          <w:rFonts w:hint="eastAsia"/>
          <w:color w:val="000000" w:themeColor="text1"/>
        </w:rPr>
        <w:t>7.</w:t>
      </w:r>
      <w:r w:rsidR="00FC7242" w:rsidRPr="00947309">
        <w:rPr>
          <w:rFonts w:hint="eastAsia"/>
          <w:color w:val="000000" w:themeColor="text1"/>
        </w:rPr>
        <w:t>3</w:t>
      </w:r>
      <w:r w:rsidR="00D06D2E" w:rsidRPr="00947309">
        <w:rPr>
          <w:color w:val="000000" w:themeColor="text1"/>
        </w:rPr>
        <w:t>爆破作业安全应急预案</w:t>
      </w:r>
      <w:bookmarkEnd w:id="75"/>
    </w:p>
    <w:p w14:paraId="19F981DE" w14:textId="6EB75D34" w:rsidR="00D64833" w:rsidRPr="00947309" w:rsidRDefault="00030B4A" w:rsidP="00D64833">
      <w:pPr>
        <w:pStyle w:val="affff2"/>
        <w:ind w:firstLine="420"/>
        <w:rPr>
          <w:color w:val="000000" w:themeColor="text1"/>
        </w:rPr>
      </w:pPr>
      <w:r w:rsidRPr="00947309">
        <w:rPr>
          <w:rFonts w:hint="eastAsia"/>
          <w:color w:val="000000" w:themeColor="text1"/>
        </w:rPr>
        <w:t>应编制</w:t>
      </w:r>
      <w:r w:rsidRPr="00947309">
        <w:rPr>
          <w:color w:val="000000" w:themeColor="text1"/>
        </w:rPr>
        <w:t>爆破作业安全应急预案</w:t>
      </w:r>
      <w:r w:rsidRPr="00947309">
        <w:rPr>
          <w:rFonts w:hint="eastAsia"/>
          <w:color w:val="000000" w:themeColor="text1"/>
        </w:rPr>
        <w:t>，</w:t>
      </w:r>
      <w:r w:rsidR="00D64833" w:rsidRPr="00947309">
        <w:rPr>
          <w:color w:val="000000" w:themeColor="text1"/>
        </w:rPr>
        <w:t>爆破作业安全应急预案</w:t>
      </w:r>
      <w:r w:rsidR="00D64833" w:rsidRPr="00947309">
        <w:rPr>
          <w:rFonts w:hint="eastAsia"/>
          <w:color w:val="000000" w:themeColor="text1"/>
        </w:rPr>
        <w:t>需明确范围、组织机构、编制内容、编制要求、编制步骤等</w:t>
      </w:r>
      <w:r w:rsidR="00F034C0" w:rsidRPr="00947309">
        <w:rPr>
          <w:rFonts w:hint="eastAsia"/>
          <w:color w:val="000000" w:themeColor="text1"/>
        </w:rPr>
        <w:t>，</w:t>
      </w:r>
      <w:r w:rsidR="00D64833" w:rsidRPr="00947309">
        <w:rPr>
          <w:rFonts w:hint="eastAsia"/>
          <w:color w:val="000000" w:themeColor="text1"/>
        </w:rPr>
        <w:t>内容见附录D。</w:t>
      </w:r>
    </w:p>
    <w:p w14:paraId="1E375A29" w14:textId="7C19A1F9" w:rsidR="00D06D2E" w:rsidRPr="00947309" w:rsidRDefault="001A289C" w:rsidP="00271D89">
      <w:pPr>
        <w:pStyle w:val="affffff6"/>
        <w:numPr>
          <w:ilvl w:val="0"/>
          <w:numId w:val="30"/>
        </w:numPr>
        <w:spacing w:before="240" w:after="240"/>
        <w:ind w:left="0" w:firstLine="0"/>
        <w:rPr>
          <w:color w:val="000000" w:themeColor="text1"/>
        </w:rPr>
      </w:pPr>
      <w:bookmarkStart w:id="76" w:name="_Toc174524646"/>
      <w:r w:rsidRPr="00947309">
        <w:rPr>
          <w:rFonts w:hint="eastAsia"/>
          <w:color w:val="000000" w:themeColor="text1"/>
        </w:rPr>
        <w:t>连续采矿</w:t>
      </w:r>
      <w:r w:rsidR="00D06D2E" w:rsidRPr="00947309">
        <w:rPr>
          <w:rFonts w:hint="eastAsia"/>
          <w:color w:val="000000" w:themeColor="text1"/>
        </w:rPr>
        <w:t>爆破作业安全</w:t>
      </w:r>
      <w:bookmarkEnd w:id="76"/>
    </w:p>
    <w:p w14:paraId="4C8AA964" w14:textId="77777777" w:rsidR="00D06D2E" w:rsidRPr="00947309" w:rsidRDefault="00B553F1" w:rsidP="00D8601A">
      <w:pPr>
        <w:pStyle w:val="affffff7"/>
        <w:spacing w:before="120" w:after="120"/>
        <w:rPr>
          <w:color w:val="000000" w:themeColor="text1"/>
        </w:rPr>
      </w:pPr>
      <w:r w:rsidRPr="00947309">
        <w:rPr>
          <w:rFonts w:hint="eastAsia"/>
          <w:color w:val="000000" w:themeColor="text1"/>
        </w:rPr>
        <w:t xml:space="preserve">8.1 </w:t>
      </w:r>
      <w:r w:rsidR="00D06D2E" w:rsidRPr="00947309">
        <w:rPr>
          <w:rFonts w:hint="eastAsia"/>
          <w:color w:val="000000" w:themeColor="text1"/>
        </w:rPr>
        <w:t>爆破作业环境要求</w:t>
      </w:r>
    </w:p>
    <w:p w14:paraId="7E913AA4" w14:textId="77777777" w:rsidR="00D8601A" w:rsidRPr="00947309" w:rsidRDefault="00B553F1" w:rsidP="00D8601A">
      <w:pPr>
        <w:pStyle w:val="affffa"/>
        <w:spacing w:before="120" w:after="120"/>
        <w:rPr>
          <w:color w:val="000000" w:themeColor="text1"/>
        </w:rPr>
      </w:pPr>
      <w:r w:rsidRPr="00947309">
        <w:rPr>
          <w:rFonts w:hint="eastAsia"/>
          <w:color w:val="000000" w:themeColor="text1"/>
        </w:rPr>
        <w:lastRenderedPageBreak/>
        <w:t xml:space="preserve">8.1.1 </w:t>
      </w:r>
      <w:r w:rsidR="00D06D2E" w:rsidRPr="00947309">
        <w:rPr>
          <w:rFonts w:hint="eastAsia"/>
          <w:color w:val="000000" w:themeColor="text1"/>
        </w:rPr>
        <w:t>爆破前</w:t>
      </w:r>
      <w:r w:rsidRPr="00947309">
        <w:rPr>
          <w:rFonts w:hint="eastAsia"/>
          <w:color w:val="000000" w:themeColor="text1"/>
        </w:rPr>
        <w:t>要求</w:t>
      </w:r>
    </w:p>
    <w:p w14:paraId="24839333" w14:textId="4EA23D3C" w:rsidR="00D06D2E" w:rsidRPr="00947309" w:rsidRDefault="00D06D2E" w:rsidP="00D06D2E">
      <w:pPr>
        <w:pStyle w:val="affff2"/>
        <w:ind w:firstLine="420"/>
        <w:rPr>
          <w:color w:val="000000" w:themeColor="text1"/>
        </w:rPr>
      </w:pPr>
      <w:r w:rsidRPr="00947309">
        <w:rPr>
          <w:rFonts w:hint="eastAsia"/>
          <w:color w:val="000000" w:themeColor="text1"/>
        </w:rPr>
        <w:t>应对</w:t>
      </w:r>
      <w:r w:rsidR="001A289C" w:rsidRPr="00947309">
        <w:rPr>
          <w:rFonts w:hint="eastAsia"/>
          <w:color w:val="000000" w:themeColor="text1"/>
        </w:rPr>
        <w:t>连续采矿</w:t>
      </w:r>
      <w:r w:rsidRPr="00947309">
        <w:rPr>
          <w:rFonts w:hint="eastAsia"/>
          <w:color w:val="000000" w:themeColor="text1"/>
        </w:rPr>
        <w:t>爆区周围的自然条件和</w:t>
      </w:r>
      <w:r w:rsidR="001A289C" w:rsidRPr="00947309">
        <w:rPr>
          <w:rFonts w:hint="eastAsia"/>
          <w:color w:val="000000" w:themeColor="text1"/>
        </w:rPr>
        <w:t>相邻各作业</w:t>
      </w:r>
      <w:r w:rsidRPr="00947309">
        <w:rPr>
          <w:rFonts w:hint="eastAsia"/>
          <w:color w:val="000000" w:themeColor="text1"/>
        </w:rPr>
        <w:t>环境状况进行调查，了解危及安全的不利因素并采取相应措施。</w:t>
      </w:r>
    </w:p>
    <w:p w14:paraId="66B2DB79" w14:textId="77777777" w:rsidR="00D06D2E" w:rsidRPr="00947309" w:rsidRDefault="00B553F1" w:rsidP="00D8601A">
      <w:pPr>
        <w:pStyle w:val="affffa"/>
        <w:spacing w:before="120" w:after="120"/>
        <w:rPr>
          <w:color w:val="000000" w:themeColor="text1"/>
        </w:rPr>
      </w:pPr>
      <w:r w:rsidRPr="00947309">
        <w:rPr>
          <w:rFonts w:hint="eastAsia"/>
          <w:color w:val="000000" w:themeColor="text1"/>
        </w:rPr>
        <w:t xml:space="preserve">8.1.2 </w:t>
      </w:r>
      <w:r w:rsidR="00D06D2E" w:rsidRPr="00947309">
        <w:rPr>
          <w:rFonts w:hint="eastAsia"/>
          <w:color w:val="000000" w:themeColor="text1"/>
        </w:rPr>
        <w:t>通风要求</w:t>
      </w:r>
    </w:p>
    <w:p w14:paraId="02E02F8A" w14:textId="20984993" w:rsidR="00920BD5" w:rsidRPr="00947309" w:rsidRDefault="00920BD5" w:rsidP="00920BD5">
      <w:pPr>
        <w:pStyle w:val="afffffffffffa"/>
        <w:rPr>
          <w:color w:val="000000" w:themeColor="text1"/>
        </w:rPr>
      </w:pPr>
      <w:r w:rsidRPr="00947309">
        <w:rPr>
          <w:rFonts w:hint="eastAsia"/>
          <w:color w:val="000000" w:themeColor="text1"/>
        </w:rPr>
        <w:t>a</w:t>
      </w:r>
      <w:r w:rsidR="00D06D2E" w:rsidRPr="00947309">
        <w:rPr>
          <w:rFonts w:hint="eastAsia"/>
          <w:color w:val="000000" w:themeColor="text1"/>
        </w:rPr>
        <w:t>）</w:t>
      </w:r>
      <w:r w:rsidRPr="00947309">
        <w:rPr>
          <w:rFonts w:hint="eastAsia"/>
          <w:color w:val="000000" w:themeColor="text1"/>
        </w:rPr>
        <w:t>连续采矿深孔爆破作业通风要求就符合</w:t>
      </w:r>
      <w:r w:rsidRPr="00947309">
        <w:rPr>
          <w:rFonts w:ascii="Times New Roman"/>
          <w:color w:val="000000" w:themeColor="text1"/>
        </w:rPr>
        <w:t>GB16423</w:t>
      </w:r>
      <w:r w:rsidRPr="00947309">
        <w:rPr>
          <w:rFonts w:ascii="Times New Roman" w:hint="eastAsia"/>
          <w:color w:val="000000" w:themeColor="text1"/>
        </w:rPr>
        <w:t>、</w:t>
      </w:r>
      <w:r w:rsidRPr="00947309">
        <w:rPr>
          <w:rFonts w:ascii="Times New Roman"/>
          <w:color w:val="000000" w:themeColor="text1"/>
        </w:rPr>
        <w:t>GB23727</w:t>
      </w:r>
      <w:r w:rsidRPr="00947309">
        <w:rPr>
          <w:rFonts w:ascii="Times New Roman" w:hint="eastAsia"/>
          <w:color w:val="000000" w:themeColor="text1"/>
        </w:rPr>
        <w:t>、</w:t>
      </w:r>
      <w:r w:rsidRPr="00947309">
        <w:rPr>
          <w:rFonts w:ascii="Times New Roman"/>
          <w:color w:val="000000" w:themeColor="text1"/>
        </w:rPr>
        <w:t>GBZ2</w:t>
      </w:r>
      <w:r w:rsidRPr="00947309">
        <w:rPr>
          <w:rFonts w:ascii="Times New Roman" w:hint="eastAsia"/>
          <w:color w:val="000000" w:themeColor="text1"/>
        </w:rPr>
        <w:t>和</w:t>
      </w:r>
      <w:r w:rsidRPr="00947309">
        <w:rPr>
          <w:rFonts w:ascii="Times New Roman"/>
          <w:color w:val="000000" w:themeColor="text1"/>
        </w:rPr>
        <w:t>EJ993</w:t>
      </w:r>
      <w:r w:rsidRPr="00947309">
        <w:rPr>
          <w:rFonts w:hint="eastAsia"/>
          <w:color w:val="000000" w:themeColor="text1"/>
        </w:rPr>
        <w:t>的要求；</w:t>
      </w:r>
    </w:p>
    <w:p w14:paraId="327E359B" w14:textId="23C15F52" w:rsidR="00D8601A" w:rsidRPr="00947309" w:rsidRDefault="00920BD5" w:rsidP="00D8601A">
      <w:pPr>
        <w:pStyle w:val="affff2"/>
        <w:ind w:firstLine="420"/>
        <w:rPr>
          <w:color w:val="000000" w:themeColor="text1"/>
        </w:rPr>
      </w:pPr>
      <w:r w:rsidRPr="00947309">
        <w:rPr>
          <w:rFonts w:hint="eastAsia"/>
          <w:color w:val="000000" w:themeColor="text1"/>
        </w:rPr>
        <w:t>b</w:t>
      </w:r>
      <w:r w:rsidR="00D8601A" w:rsidRPr="00947309">
        <w:rPr>
          <w:rFonts w:hint="eastAsia"/>
          <w:color w:val="000000" w:themeColor="text1"/>
        </w:rPr>
        <w:t>）采用深孔</w:t>
      </w:r>
      <w:r w:rsidR="001A289C" w:rsidRPr="00947309">
        <w:rPr>
          <w:rFonts w:hint="eastAsia"/>
          <w:color w:val="000000" w:themeColor="text1"/>
        </w:rPr>
        <w:t>大爆破</w:t>
      </w:r>
      <w:r w:rsidR="00D8601A" w:rsidRPr="00947309">
        <w:rPr>
          <w:rFonts w:hint="eastAsia"/>
          <w:color w:val="000000" w:themeColor="text1"/>
        </w:rPr>
        <w:t>的采场，爆破后通风所需风量应专门设计计算，采取适当延长通风时间和临时调节风量的方法加大</w:t>
      </w:r>
      <w:proofErr w:type="gramStart"/>
      <w:r w:rsidR="00D8601A" w:rsidRPr="00947309">
        <w:rPr>
          <w:rFonts w:hint="eastAsia"/>
          <w:color w:val="000000" w:themeColor="text1"/>
        </w:rPr>
        <w:t>爆破区</w:t>
      </w:r>
      <w:proofErr w:type="gramEnd"/>
      <w:r w:rsidR="00D8601A" w:rsidRPr="00947309">
        <w:rPr>
          <w:rFonts w:hint="eastAsia"/>
          <w:color w:val="000000" w:themeColor="text1"/>
        </w:rPr>
        <w:t>通风，缩小炮烟污染范围</w:t>
      </w:r>
      <w:r w:rsidRPr="00947309">
        <w:rPr>
          <w:rFonts w:hint="eastAsia"/>
          <w:color w:val="000000" w:themeColor="text1"/>
        </w:rPr>
        <w:t>；</w:t>
      </w:r>
    </w:p>
    <w:p w14:paraId="58F174F9" w14:textId="4BF0B830" w:rsidR="00D8601A" w:rsidRPr="00947309" w:rsidRDefault="00920BD5" w:rsidP="00D8601A">
      <w:pPr>
        <w:pStyle w:val="affff2"/>
        <w:ind w:firstLine="420"/>
        <w:rPr>
          <w:color w:val="000000" w:themeColor="text1"/>
        </w:rPr>
      </w:pPr>
      <w:r w:rsidRPr="00947309">
        <w:rPr>
          <w:rFonts w:hint="eastAsia"/>
          <w:color w:val="000000" w:themeColor="text1"/>
        </w:rPr>
        <w:t>c</w:t>
      </w:r>
      <w:r w:rsidR="00D8601A" w:rsidRPr="00947309">
        <w:rPr>
          <w:rFonts w:hint="eastAsia"/>
          <w:color w:val="000000" w:themeColor="text1"/>
        </w:rPr>
        <w:t>)</w:t>
      </w:r>
      <w:r w:rsidR="00D06D2E" w:rsidRPr="00947309">
        <w:rPr>
          <w:rFonts w:hint="eastAsia"/>
          <w:color w:val="000000" w:themeColor="text1"/>
        </w:rPr>
        <w:t>以稀释氡气</w:t>
      </w:r>
      <w:proofErr w:type="gramStart"/>
      <w:r w:rsidR="00D06D2E" w:rsidRPr="00947309">
        <w:rPr>
          <w:rFonts w:hint="eastAsia"/>
          <w:color w:val="000000" w:themeColor="text1"/>
        </w:rPr>
        <w:t>及氡子</w:t>
      </w:r>
      <w:proofErr w:type="gramEnd"/>
      <w:r w:rsidR="00D06D2E" w:rsidRPr="00947309">
        <w:rPr>
          <w:rFonts w:hint="eastAsia"/>
          <w:color w:val="000000" w:themeColor="text1"/>
        </w:rPr>
        <w:t>体浓度作为计算爆破后通风量的依据；爆破采场应根据一次爆破炸药消耗量确定所需通风时间，爆后检查等待时间符合设计要求</w:t>
      </w:r>
      <w:r w:rsidRPr="00947309">
        <w:rPr>
          <w:rFonts w:hint="eastAsia"/>
          <w:color w:val="000000" w:themeColor="text1"/>
        </w:rPr>
        <w:t>；</w:t>
      </w:r>
    </w:p>
    <w:p w14:paraId="42216081" w14:textId="1BA84D87" w:rsidR="00D8601A" w:rsidRPr="00947309" w:rsidRDefault="00920BD5" w:rsidP="00D8601A">
      <w:pPr>
        <w:pStyle w:val="affff2"/>
        <w:ind w:firstLine="420"/>
        <w:rPr>
          <w:color w:val="000000" w:themeColor="text1"/>
        </w:rPr>
      </w:pPr>
      <w:r w:rsidRPr="00947309">
        <w:rPr>
          <w:rFonts w:hint="eastAsia"/>
          <w:color w:val="000000" w:themeColor="text1"/>
        </w:rPr>
        <w:t>d</w:t>
      </w:r>
      <w:r w:rsidR="00D8601A" w:rsidRPr="00947309">
        <w:rPr>
          <w:rFonts w:hint="eastAsia"/>
          <w:color w:val="000000" w:themeColor="text1"/>
        </w:rPr>
        <w:t>)高温放射性矿井的工作面应有完备的降温措施并装备降温设施，保证工作面的温度低于30℃，同时适当缩短作业时间。</w:t>
      </w:r>
    </w:p>
    <w:p w14:paraId="15800BDC" w14:textId="77777777" w:rsidR="007A0905" w:rsidRPr="00947309" w:rsidRDefault="00B553F1" w:rsidP="007A0905">
      <w:pPr>
        <w:pStyle w:val="affffff7"/>
        <w:spacing w:before="120" w:after="120"/>
        <w:rPr>
          <w:color w:val="000000" w:themeColor="text1"/>
        </w:rPr>
      </w:pPr>
      <w:bookmarkStart w:id="77" w:name="_Toc148085238"/>
      <w:r w:rsidRPr="00947309">
        <w:rPr>
          <w:rFonts w:hint="eastAsia"/>
          <w:color w:val="000000" w:themeColor="text1"/>
        </w:rPr>
        <w:t xml:space="preserve">8.2 </w:t>
      </w:r>
      <w:r w:rsidR="007A0905" w:rsidRPr="00947309">
        <w:rPr>
          <w:color w:val="000000" w:themeColor="text1"/>
        </w:rPr>
        <w:t>爆破安全距离</w:t>
      </w:r>
      <w:bookmarkEnd w:id="77"/>
    </w:p>
    <w:p w14:paraId="6C53A5F9" w14:textId="77777777" w:rsidR="007A0905" w:rsidRPr="00947309" w:rsidRDefault="00B553F1" w:rsidP="007A0905">
      <w:pPr>
        <w:pStyle w:val="affffa"/>
        <w:spacing w:before="120" w:after="120"/>
        <w:rPr>
          <w:color w:val="000000" w:themeColor="text1"/>
        </w:rPr>
      </w:pPr>
      <w:r w:rsidRPr="00947309">
        <w:rPr>
          <w:rFonts w:hint="eastAsia"/>
          <w:color w:val="000000" w:themeColor="text1"/>
        </w:rPr>
        <w:t xml:space="preserve">8.2.1 </w:t>
      </w:r>
      <w:r w:rsidR="007A0905" w:rsidRPr="00947309">
        <w:rPr>
          <w:color w:val="000000" w:themeColor="text1"/>
        </w:rPr>
        <w:t>爆破振动安全</w:t>
      </w:r>
    </w:p>
    <w:p w14:paraId="6013445B" w14:textId="2FA5D373" w:rsidR="007A0905" w:rsidRPr="00947309" w:rsidRDefault="00920BD5" w:rsidP="00EA6EC1">
      <w:pPr>
        <w:pStyle w:val="affff2"/>
        <w:ind w:firstLine="420"/>
        <w:rPr>
          <w:color w:val="000000" w:themeColor="text1"/>
        </w:rPr>
      </w:pPr>
      <w:r w:rsidRPr="00947309">
        <w:rPr>
          <w:rFonts w:hint="eastAsia"/>
          <w:color w:val="000000" w:themeColor="text1"/>
        </w:rPr>
        <w:t>a</w:t>
      </w:r>
      <w:r w:rsidR="007A0905" w:rsidRPr="00947309">
        <w:rPr>
          <w:rFonts w:hint="eastAsia"/>
          <w:color w:val="000000" w:themeColor="text1"/>
        </w:rPr>
        <w:t>）</w:t>
      </w:r>
      <w:r w:rsidR="007A0905" w:rsidRPr="00947309">
        <w:rPr>
          <w:color w:val="000000" w:themeColor="text1"/>
        </w:rPr>
        <w:t>评价爆破对不同</w:t>
      </w:r>
      <w:proofErr w:type="gramStart"/>
      <w:r w:rsidR="007A0905" w:rsidRPr="00947309">
        <w:rPr>
          <w:color w:val="000000" w:themeColor="text1"/>
        </w:rPr>
        <w:t>类型建</w:t>
      </w:r>
      <w:proofErr w:type="gramEnd"/>
      <w:r w:rsidR="007A0905" w:rsidRPr="00947309">
        <w:rPr>
          <w:color w:val="000000" w:themeColor="text1"/>
        </w:rPr>
        <w:t>(构)筑物和其他保护对象的振动影响，应采用不同的安全判据和允许标准；爆破振动安全应遵守GB6722中的有关规定</w:t>
      </w:r>
      <w:r w:rsidR="00EA6EC1" w:rsidRPr="00947309">
        <w:rPr>
          <w:color w:val="000000" w:themeColor="text1"/>
        </w:rPr>
        <w:t>；</w:t>
      </w:r>
    </w:p>
    <w:p w14:paraId="5E323D7C" w14:textId="506C129B" w:rsidR="007A0905" w:rsidRPr="00947309" w:rsidRDefault="00920BD5" w:rsidP="00EA6EC1">
      <w:pPr>
        <w:pStyle w:val="affff2"/>
        <w:ind w:firstLine="420"/>
        <w:rPr>
          <w:color w:val="000000" w:themeColor="text1"/>
        </w:rPr>
      </w:pPr>
      <w:r w:rsidRPr="00947309">
        <w:rPr>
          <w:rFonts w:hint="eastAsia"/>
          <w:color w:val="000000" w:themeColor="text1"/>
        </w:rPr>
        <w:t>b</w:t>
      </w:r>
      <w:r w:rsidR="007A0905" w:rsidRPr="00947309">
        <w:rPr>
          <w:rFonts w:hint="eastAsia"/>
          <w:color w:val="000000" w:themeColor="text1"/>
        </w:rPr>
        <w:t>）</w:t>
      </w:r>
      <w:r w:rsidR="007A0905" w:rsidRPr="00947309">
        <w:rPr>
          <w:color w:val="000000" w:themeColor="text1"/>
        </w:rPr>
        <w:t xml:space="preserve"> 确定爆破安全允许距离时，应按各种爆破有害效应分别核定，并取最大值；考虑爆破可能诱发井巷破坏、爆堆滑移等次生有害影响，适当扩大安全允许距离或针对具体情况划定附加的危险区</w:t>
      </w:r>
      <w:r w:rsidR="00EA6EC1" w:rsidRPr="00947309">
        <w:rPr>
          <w:color w:val="000000" w:themeColor="text1"/>
        </w:rPr>
        <w:t>；</w:t>
      </w:r>
    </w:p>
    <w:p w14:paraId="486DA380" w14:textId="09E9FFE3" w:rsidR="007A0905" w:rsidRPr="00947309" w:rsidRDefault="00920BD5" w:rsidP="00EA6EC1">
      <w:pPr>
        <w:pStyle w:val="affff2"/>
        <w:ind w:firstLine="420"/>
        <w:rPr>
          <w:color w:val="000000" w:themeColor="text1"/>
        </w:rPr>
      </w:pPr>
      <w:r w:rsidRPr="00947309">
        <w:rPr>
          <w:rFonts w:hint="eastAsia"/>
          <w:color w:val="000000" w:themeColor="text1"/>
        </w:rPr>
        <w:t>c</w:t>
      </w:r>
      <w:r w:rsidR="007A0905" w:rsidRPr="00947309">
        <w:rPr>
          <w:rFonts w:hint="eastAsia"/>
          <w:color w:val="000000" w:themeColor="text1"/>
        </w:rPr>
        <w:t>）</w:t>
      </w:r>
      <w:r w:rsidR="007A0905" w:rsidRPr="00947309">
        <w:rPr>
          <w:color w:val="000000" w:themeColor="text1"/>
        </w:rPr>
        <w:t xml:space="preserve"> 爆破振动安全距离</w:t>
      </w:r>
    </w:p>
    <w:p w14:paraId="31263D18" w14:textId="77777777" w:rsidR="007A0905" w:rsidRPr="00947309" w:rsidRDefault="007A0905" w:rsidP="00EA6EC1">
      <w:pPr>
        <w:pStyle w:val="affffffb"/>
        <w:ind w:firstLineChars="1000" w:firstLine="2100"/>
        <w:rPr>
          <w:rFonts w:ascii="Cambria Math" w:hAnsi="Cambria Math"/>
          <w:i/>
          <w:color w:val="000000" w:themeColor="text1"/>
        </w:rPr>
      </w:pPr>
      <w:r w:rsidRPr="00947309">
        <w:rPr>
          <w:rFonts w:ascii="Cambria Math" w:hAnsi="Cambria Math"/>
          <w:i/>
          <w:color w:val="000000" w:themeColor="text1"/>
        </w:rPr>
        <w:t>R</w:t>
      </w:r>
      <w:r w:rsidRPr="00947309">
        <w:rPr>
          <w:rFonts w:ascii="Cambria Math" w:hAnsi="Cambria Math"/>
          <w:i/>
          <w:color w:val="000000" w:themeColor="text1"/>
        </w:rPr>
        <w:t>＝（</w:t>
      </w:r>
      <w:r w:rsidRPr="00947309">
        <w:rPr>
          <w:rFonts w:ascii="Cambria Math" w:hAnsi="Cambria Math"/>
          <w:i/>
          <w:color w:val="000000" w:themeColor="text1"/>
        </w:rPr>
        <w:object w:dxaOrig="300" w:dyaOrig="620" w14:anchorId="221E070C">
          <v:shape id="_x0000_i1030" type="#_x0000_t75" style="width:13.5pt;height:28.5pt" o:ole="">
            <v:imagedata r:id="rId30" o:title=""/>
          </v:shape>
          <o:OLEObject Type="Embed" ProgID="Equation.3" ShapeID="_x0000_i1030" DrawAspect="Content" ObjectID="_1789974427" r:id="rId31"/>
        </w:object>
      </w:r>
      <w:r w:rsidRPr="00947309">
        <w:rPr>
          <w:rFonts w:ascii="Cambria Math" w:hAnsi="Cambria Math"/>
          <w:i/>
          <w:color w:val="000000" w:themeColor="text1"/>
        </w:rPr>
        <w:t>）</w:t>
      </w:r>
      <w:r w:rsidRPr="00947309">
        <w:rPr>
          <w:rFonts w:ascii="Cambria Math" w:hAnsi="Cambria Math"/>
          <w:i/>
          <w:color w:val="000000" w:themeColor="text1"/>
        </w:rPr>
        <w:object w:dxaOrig="200" w:dyaOrig="460" w14:anchorId="750109DC">
          <v:shape id="_x0000_i1031" type="#_x0000_t75" style="width:6.75pt;height:21.75pt" o:ole="">
            <v:imagedata r:id="rId32" o:title=""/>
          </v:shape>
          <o:OLEObject Type="Embed" ProgID="Equation.3" ShapeID="_x0000_i1031" DrawAspect="Content" ObjectID="_1789974428" r:id="rId33"/>
        </w:object>
      </w:r>
      <w:r w:rsidRPr="00947309">
        <w:rPr>
          <w:rFonts w:ascii="Cambria Math" w:hAnsi="Cambria Math"/>
          <w:i/>
          <w:color w:val="000000" w:themeColor="text1"/>
        </w:rPr>
        <w:t>Q</w:t>
      </w:r>
      <w:r w:rsidRPr="00947309">
        <w:rPr>
          <w:rFonts w:ascii="Cambria Math" w:hAnsi="Cambria Math"/>
          <w:i/>
          <w:color w:val="000000" w:themeColor="text1"/>
        </w:rPr>
        <w:object w:dxaOrig="180" w:dyaOrig="460" w14:anchorId="43E42718">
          <v:shape id="_x0000_i1032" type="#_x0000_t75" style="width:6.75pt;height:21.75pt" o:ole="">
            <v:imagedata r:id="rId34" o:title=""/>
          </v:shape>
          <o:OLEObject Type="Embed" ProgID="Equation.3" ShapeID="_x0000_i1032" DrawAspect="Content" ObjectID="_1789974429" r:id="rId35"/>
        </w:object>
      </w:r>
      <w:r w:rsidRPr="00947309">
        <w:rPr>
          <w:rFonts w:ascii="Cambria Math" w:hAnsi="Cambria Math"/>
          <w:i/>
          <w:color w:val="000000" w:themeColor="text1"/>
        </w:rPr>
        <w:t xml:space="preserve">   ··················································</w:t>
      </w:r>
      <w:r w:rsidR="00EA6EC1" w:rsidRPr="00947309">
        <w:rPr>
          <w:rFonts w:ascii="Cambria Math" w:hAnsi="Cambria Math"/>
          <w:i/>
          <w:color w:val="000000" w:themeColor="text1"/>
        </w:rPr>
        <w:t>···········</w:t>
      </w:r>
      <w:r w:rsidRPr="00947309">
        <w:rPr>
          <w:rFonts w:ascii="Cambria Math" w:hAnsi="Cambria Math"/>
          <w:i/>
          <w:color w:val="000000" w:themeColor="text1"/>
        </w:rPr>
        <w:t>·</w:t>
      </w:r>
      <w:r w:rsidR="0028206A" w:rsidRPr="00947309">
        <w:rPr>
          <w:rFonts w:ascii="Cambria Math" w:hAnsi="Cambria Math"/>
          <w:i/>
          <w:color w:val="000000" w:themeColor="text1"/>
        </w:rPr>
        <w:t>····</w:t>
      </w:r>
      <w:r w:rsidR="00C61611" w:rsidRPr="00947309">
        <w:rPr>
          <w:rFonts w:ascii="Cambria Math" w:hAnsi="Cambria Math"/>
          <w:i/>
          <w:color w:val="000000" w:themeColor="text1"/>
        </w:rPr>
        <w:t>······</w:t>
      </w:r>
      <w:r w:rsidRPr="00947309">
        <w:rPr>
          <w:rFonts w:ascii="Cambria Math" w:hAnsi="Cambria Math"/>
          <w:color w:val="000000" w:themeColor="text1"/>
        </w:rPr>
        <w:t>（</w:t>
      </w:r>
      <w:r w:rsidR="0028206A" w:rsidRPr="00947309">
        <w:rPr>
          <w:rFonts w:ascii="Cambria Math" w:hAnsi="Cambria Math" w:hint="eastAsia"/>
          <w:color w:val="000000" w:themeColor="text1"/>
        </w:rPr>
        <w:t>6</w:t>
      </w:r>
      <w:r w:rsidRPr="00947309">
        <w:rPr>
          <w:rFonts w:ascii="Cambria Math" w:hAnsi="Cambria Math"/>
          <w:color w:val="000000" w:themeColor="text1"/>
        </w:rPr>
        <w:t>）</w:t>
      </w:r>
    </w:p>
    <w:p w14:paraId="23028229" w14:textId="77777777" w:rsidR="007A0905" w:rsidRPr="00947309" w:rsidRDefault="007A0905" w:rsidP="00EA6EC1">
      <w:pPr>
        <w:pStyle w:val="affff2"/>
        <w:ind w:firstLine="420"/>
        <w:rPr>
          <w:color w:val="000000" w:themeColor="text1"/>
        </w:rPr>
      </w:pPr>
      <w:r w:rsidRPr="00947309">
        <w:rPr>
          <w:color w:val="000000" w:themeColor="text1"/>
        </w:rPr>
        <w:t>式中：</w:t>
      </w:r>
    </w:p>
    <w:p w14:paraId="32481A77" w14:textId="77777777" w:rsidR="007A0905" w:rsidRPr="00947309" w:rsidRDefault="007A0905" w:rsidP="00EA6EC1">
      <w:pPr>
        <w:pStyle w:val="affff2"/>
        <w:ind w:firstLine="420"/>
        <w:rPr>
          <w:color w:val="000000" w:themeColor="text1"/>
        </w:rPr>
      </w:pPr>
      <w:r w:rsidRPr="00947309">
        <w:rPr>
          <w:color w:val="000000" w:themeColor="text1"/>
        </w:rPr>
        <w:t xml:space="preserve">     R </w:t>
      </w:r>
      <w:r w:rsidRPr="00947309">
        <w:rPr>
          <w:color w:val="000000" w:themeColor="text1"/>
        </w:rPr>
        <w:t>——</w:t>
      </w:r>
      <w:r w:rsidRPr="00947309">
        <w:rPr>
          <w:color w:val="000000" w:themeColor="text1"/>
        </w:rPr>
        <w:t>爆破振动安全允许距离，单位为米(m)；</w:t>
      </w:r>
    </w:p>
    <w:p w14:paraId="132C0A38" w14:textId="77777777" w:rsidR="007A0905" w:rsidRPr="00947309" w:rsidRDefault="007A0905" w:rsidP="00EA6EC1">
      <w:pPr>
        <w:pStyle w:val="affff2"/>
        <w:ind w:firstLine="420"/>
        <w:rPr>
          <w:color w:val="000000" w:themeColor="text1"/>
        </w:rPr>
      </w:pPr>
      <w:r w:rsidRPr="00947309">
        <w:rPr>
          <w:color w:val="000000" w:themeColor="text1"/>
        </w:rPr>
        <w:t xml:space="preserve">     Q</w:t>
      </w:r>
      <w:r w:rsidRPr="00947309">
        <w:rPr>
          <w:color w:val="000000" w:themeColor="text1"/>
        </w:rPr>
        <w:t>——</w:t>
      </w:r>
      <w:r w:rsidRPr="00947309">
        <w:rPr>
          <w:color w:val="000000" w:themeColor="text1"/>
        </w:rPr>
        <w:t>炸药量，齐发爆破为总药量，延时爆破为最大一段药量，单位为</w:t>
      </w:r>
      <w:proofErr w:type="gramStart"/>
      <w:r w:rsidRPr="00947309">
        <w:rPr>
          <w:color w:val="000000" w:themeColor="text1"/>
        </w:rPr>
        <w:t>千克(</w:t>
      </w:r>
      <w:proofErr w:type="gramEnd"/>
      <w:r w:rsidRPr="00947309">
        <w:rPr>
          <w:color w:val="000000" w:themeColor="text1"/>
        </w:rPr>
        <w:t>kg)；</w:t>
      </w:r>
    </w:p>
    <w:p w14:paraId="1B90C8A8" w14:textId="77777777" w:rsidR="007A0905" w:rsidRPr="00947309" w:rsidRDefault="007A0905" w:rsidP="00EA6EC1">
      <w:pPr>
        <w:pStyle w:val="affff2"/>
        <w:ind w:firstLine="420"/>
        <w:rPr>
          <w:color w:val="000000" w:themeColor="text1"/>
        </w:rPr>
      </w:pPr>
      <w:r w:rsidRPr="00947309">
        <w:rPr>
          <w:color w:val="000000" w:themeColor="text1"/>
        </w:rPr>
        <w:t xml:space="preserve">     v</w:t>
      </w:r>
      <w:r w:rsidRPr="00947309">
        <w:rPr>
          <w:color w:val="000000" w:themeColor="text1"/>
        </w:rPr>
        <w:t>——</w:t>
      </w:r>
      <w:r w:rsidRPr="00947309">
        <w:rPr>
          <w:color w:val="000000" w:themeColor="text1"/>
        </w:rPr>
        <w:t>保护对象所在地质点振动安全允许速度，单位为厘米每秒(cm/s)；</w:t>
      </w:r>
    </w:p>
    <w:p w14:paraId="1C6EA55B" w14:textId="77777777" w:rsidR="007A0905" w:rsidRPr="00947309" w:rsidRDefault="007A0905" w:rsidP="00EA6EC1">
      <w:pPr>
        <w:pStyle w:val="affff2"/>
        <w:ind w:firstLine="420"/>
        <w:rPr>
          <w:color w:val="000000" w:themeColor="text1"/>
        </w:rPr>
      </w:pPr>
      <w:r w:rsidRPr="00947309">
        <w:rPr>
          <w:color w:val="000000" w:themeColor="text1"/>
        </w:rPr>
        <w:t xml:space="preserve">     K、a</w:t>
      </w:r>
      <w:r w:rsidRPr="00947309">
        <w:rPr>
          <w:color w:val="000000" w:themeColor="text1"/>
        </w:rPr>
        <w:t>——</w:t>
      </w:r>
      <w:r w:rsidRPr="00947309">
        <w:rPr>
          <w:color w:val="000000" w:themeColor="text1"/>
        </w:rPr>
        <w:t>与爆破点</w:t>
      </w:r>
      <w:proofErr w:type="gramStart"/>
      <w:r w:rsidRPr="00947309">
        <w:rPr>
          <w:color w:val="000000" w:themeColor="text1"/>
        </w:rPr>
        <w:t>至计算</w:t>
      </w:r>
      <w:proofErr w:type="gramEnd"/>
      <w:r w:rsidRPr="00947309">
        <w:rPr>
          <w:color w:val="000000" w:themeColor="text1"/>
        </w:rPr>
        <w:t>保护对象间的地形、地质条件有关的系数和衰减指数，可按GB6722选取，或通过现场试验确定。</w:t>
      </w:r>
    </w:p>
    <w:p w14:paraId="5BCA631B" w14:textId="19885A16" w:rsidR="007A0905" w:rsidRPr="00947309" w:rsidRDefault="00920BD5" w:rsidP="00EA6EC1">
      <w:pPr>
        <w:pStyle w:val="affff2"/>
        <w:ind w:firstLine="420"/>
        <w:rPr>
          <w:color w:val="000000" w:themeColor="text1"/>
        </w:rPr>
      </w:pPr>
      <w:r w:rsidRPr="00947309">
        <w:rPr>
          <w:rFonts w:hint="eastAsia"/>
          <w:color w:val="000000" w:themeColor="text1"/>
        </w:rPr>
        <w:t>d</w:t>
      </w:r>
      <w:r w:rsidR="007A0905" w:rsidRPr="00947309">
        <w:rPr>
          <w:rFonts w:hint="eastAsia"/>
          <w:color w:val="000000" w:themeColor="text1"/>
        </w:rPr>
        <w:t>）</w:t>
      </w:r>
      <w:r w:rsidR="007A0905" w:rsidRPr="00947309">
        <w:rPr>
          <w:color w:val="000000" w:themeColor="text1"/>
        </w:rPr>
        <w:t>爆破对</w:t>
      </w:r>
      <w:r w:rsidR="00274BDC" w:rsidRPr="00947309">
        <w:rPr>
          <w:color w:val="000000" w:themeColor="text1"/>
        </w:rPr>
        <w:t>井</w:t>
      </w:r>
      <w:r w:rsidR="007A0905" w:rsidRPr="00947309">
        <w:rPr>
          <w:color w:val="000000" w:themeColor="text1"/>
        </w:rPr>
        <w:t>下建筑物的影响见附录C。</w:t>
      </w:r>
    </w:p>
    <w:p w14:paraId="7E48F4D9" w14:textId="77777777" w:rsidR="007A0905" w:rsidRPr="00947309" w:rsidRDefault="00B553F1" w:rsidP="00EA6EC1">
      <w:pPr>
        <w:pStyle w:val="affffa"/>
        <w:spacing w:before="120" w:after="120"/>
        <w:rPr>
          <w:color w:val="000000" w:themeColor="text1"/>
        </w:rPr>
      </w:pPr>
      <w:r w:rsidRPr="00947309">
        <w:rPr>
          <w:rFonts w:hint="eastAsia"/>
          <w:color w:val="000000" w:themeColor="text1"/>
        </w:rPr>
        <w:t xml:space="preserve">8.2.2 </w:t>
      </w:r>
      <w:r w:rsidR="007A0905" w:rsidRPr="00947309">
        <w:rPr>
          <w:color w:val="000000" w:themeColor="text1"/>
        </w:rPr>
        <w:t>空气冲击波安全</w:t>
      </w:r>
    </w:p>
    <w:p w14:paraId="4FE61434" w14:textId="513367D5" w:rsidR="007A0905" w:rsidRPr="00947309" w:rsidRDefault="00920BD5" w:rsidP="00EA6EC1">
      <w:pPr>
        <w:pStyle w:val="affff2"/>
        <w:ind w:firstLine="420"/>
        <w:rPr>
          <w:color w:val="000000" w:themeColor="text1"/>
        </w:rPr>
      </w:pPr>
      <w:r w:rsidRPr="00947309">
        <w:rPr>
          <w:rFonts w:hint="eastAsia"/>
          <w:color w:val="000000" w:themeColor="text1"/>
        </w:rPr>
        <w:t>a</w:t>
      </w:r>
      <w:r w:rsidR="00EA6EC1" w:rsidRPr="00947309">
        <w:rPr>
          <w:rFonts w:hint="eastAsia"/>
          <w:color w:val="000000" w:themeColor="text1"/>
        </w:rPr>
        <w:t>）</w:t>
      </w:r>
      <w:r w:rsidR="007A0905" w:rsidRPr="00947309">
        <w:rPr>
          <w:color w:val="000000" w:themeColor="text1"/>
        </w:rPr>
        <w:t>井下爆破时的空气冲击波安全距离由设计确定</w:t>
      </w:r>
      <w:r w:rsidR="00EA6EC1" w:rsidRPr="00947309">
        <w:rPr>
          <w:color w:val="000000" w:themeColor="text1"/>
        </w:rPr>
        <w:t>；</w:t>
      </w:r>
      <w:r w:rsidR="007A0905" w:rsidRPr="00947309">
        <w:rPr>
          <w:color w:val="000000" w:themeColor="text1"/>
        </w:rPr>
        <w:t>                      </w:t>
      </w:r>
      <w:r w:rsidR="007A0905" w:rsidRPr="00947309">
        <w:rPr>
          <w:color w:val="000000" w:themeColor="text1"/>
        </w:rPr>
        <w:t xml:space="preserve"> </w:t>
      </w:r>
      <w:r w:rsidR="007A0905" w:rsidRPr="00947309">
        <w:rPr>
          <w:color w:val="000000" w:themeColor="text1"/>
        </w:rPr>
        <w:t>      </w:t>
      </w:r>
    </w:p>
    <w:p w14:paraId="48A1F3F8" w14:textId="4843E0DB" w:rsidR="007A0905" w:rsidRPr="00947309" w:rsidRDefault="00920BD5" w:rsidP="00EA6EC1">
      <w:pPr>
        <w:pStyle w:val="affff2"/>
        <w:ind w:firstLine="420"/>
        <w:rPr>
          <w:color w:val="000000" w:themeColor="text1"/>
        </w:rPr>
      </w:pPr>
      <w:r w:rsidRPr="00947309">
        <w:rPr>
          <w:rFonts w:hint="eastAsia"/>
          <w:color w:val="000000" w:themeColor="text1"/>
        </w:rPr>
        <w:t>b</w:t>
      </w:r>
      <w:r w:rsidR="00EA6EC1" w:rsidRPr="00947309">
        <w:rPr>
          <w:rFonts w:hint="eastAsia"/>
          <w:color w:val="000000" w:themeColor="text1"/>
        </w:rPr>
        <w:t>）</w:t>
      </w:r>
      <w:r w:rsidR="007A0905" w:rsidRPr="00947309">
        <w:rPr>
          <w:color w:val="000000" w:themeColor="text1"/>
        </w:rPr>
        <w:t>空气冲击波超压值计算和空气冲击波超压值计算和超压损伤按</w:t>
      </w:r>
      <w:r w:rsidR="007A0905" w:rsidRPr="00947309">
        <w:rPr>
          <w:rFonts w:ascii="Times New Roman"/>
          <w:color w:val="000000" w:themeColor="text1"/>
        </w:rPr>
        <w:t>GB6722</w:t>
      </w:r>
      <w:r w:rsidR="007A0905" w:rsidRPr="00947309">
        <w:rPr>
          <w:color w:val="000000" w:themeColor="text1"/>
        </w:rPr>
        <w:t>选取</w:t>
      </w:r>
      <w:r w:rsidR="00EA6EC1" w:rsidRPr="00947309">
        <w:rPr>
          <w:color w:val="000000" w:themeColor="text1"/>
        </w:rPr>
        <w:t>；</w:t>
      </w:r>
    </w:p>
    <w:p w14:paraId="08194C36" w14:textId="6A40AAA2" w:rsidR="007A0905" w:rsidRPr="00947309" w:rsidRDefault="00920BD5" w:rsidP="00EA6EC1">
      <w:pPr>
        <w:pStyle w:val="affff2"/>
        <w:ind w:firstLine="420"/>
        <w:rPr>
          <w:color w:val="000000" w:themeColor="text1"/>
        </w:rPr>
      </w:pPr>
      <w:r w:rsidRPr="00947309">
        <w:rPr>
          <w:rFonts w:hint="eastAsia"/>
          <w:color w:val="000000" w:themeColor="text1"/>
        </w:rPr>
        <w:t>c</w:t>
      </w:r>
      <w:r w:rsidR="00EA6EC1" w:rsidRPr="00947309">
        <w:rPr>
          <w:rFonts w:hint="eastAsia"/>
          <w:color w:val="000000" w:themeColor="text1"/>
        </w:rPr>
        <w:t>）</w:t>
      </w:r>
      <w:r w:rsidR="007A0905" w:rsidRPr="00947309">
        <w:rPr>
          <w:color w:val="000000" w:themeColor="text1"/>
        </w:rPr>
        <w:t>爆破飞石安全距离由设计确定。</w:t>
      </w:r>
    </w:p>
    <w:p w14:paraId="4D8D624C" w14:textId="77777777" w:rsidR="007A0905" w:rsidRPr="00947309" w:rsidRDefault="00B553F1" w:rsidP="00EA6EC1">
      <w:pPr>
        <w:pStyle w:val="affffa"/>
        <w:spacing w:before="120" w:after="120"/>
        <w:rPr>
          <w:color w:val="000000" w:themeColor="text1"/>
        </w:rPr>
      </w:pPr>
      <w:r w:rsidRPr="00947309">
        <w:rPr>
          <w:rFonts w:hint="eastAsia"/>
          <w:color w:val="000000" w:themeColor="text1"/>
        </w:rPr>
        <w:t xml:space="preserve">8.2.3 </w:t>
      </w:r>
      <w:r w:rsidR="007A0905" w:rsidRPr="00947309">
        <w:rPr>
          <w:color w:val="000000" w:themeColor="text1"/>
        </w:rPr>
        <w:t>爆破有毒有害气体安全距离</w:t>
      </w:r>
    </w:p>
    <w:p w14:paraId="4400DDAB" w14:textId="449B7DA7" w:rsidR="007A0905" w:rsidRPr="00947309" w:rsidRDefault="00920BD5" w:rsidP="00EA6EC1">
      <w:pPr>
        <w:pStyle w:val="affff2"/>
        <w:ind w:firstLine="420"/>
        <w:rPr>
          <w:color w:val="000000" w:themeColor="text1"/>
        </w:rPr>
      </w:pPr>
      <w:r w:rsidRPr="00947309">
        <w:rPr>
          <w:rFonts w:hint="eastAsia"/>
          <w:color w:val="000000" w:themeColor="text1"/>
        </w:rPr>
        <w:t>a</w:t>
      </w:r>
      <w:r w:rsidR="00EA6EC1" w:rsidRPr="00947309">
        <w:rPr>
          <w:rFonts w:hint="eastAsia"/>
          <w:color w:val="000000" w:themeColor="text1"/>
        </w:rPr>
        <w:t>）</w:t>
      </w:r>
      <w:r w:rsidR="007A0905" w:rsidRPr="00947309">
        <w:rPr>
          <w:color w:val="000000" w:themeColor="text1"/>
        </w:rPr>
        <w:t>爆破作业控制有毒有害气体的指标按</w:t>
      </w:r>
      <w:r w:rsidR="007A0905" w:rsidRPr="00947309">
        <w:rPr>
          <w:rFonts w:ascii="Times New Roman"/>
          <w:color w:val="000000" w:themeColor="text1"/>
        </w:rPr>
        <w:t>GB6722</w:t>
      </w:r>
      <w:r w:rsidR="007A0905" w:rsidRPr="00947309">
        <w:rPr>
          <w:rFonts w:ascii="Times New Roman"/>
          <w:color w:val="000000" w:themeColor="text1"/>
        </w:rPr>
        <w:t>和</w:t>
      </w:r>
      <w:r w:rsidR="007A0905" w:rsidRPr="00947309">
        <w:rPr>
          <w:rFonts w:ascii="Times New Roman"/>
          <w:color w:val="000000" w:themeColor="text1"/>
        </w:rPr>
        <w:t>EJ933</w:t>
      </w:r>
      <w:r w:rsidR="007A0905" w:rsidRPr="00947309">
        <w:rPr>
          <w:color w:val="000000" w:themeColor="text1"/>
        </w:rPr>
        <w:t>选取，爆破后必须取样监测，当有害气体浓度符合8.1.2允许程度才能下井作业。要求直接辐射、氡气和放射性粉尘三种危害的累积影响应符合公式（</w:t>
      </w:r>
      <w:r w:rsidR="00274BDC" w:rsidRPr="00947309">
        <w:rPr>
          <w:rFonts w:hint="eastAsia"/>
          <w:color w:val="000000" w:themeColor="text1"/>
        </w:rPr>
        <w:t>7</w:t>
      </w:r>
      <w:r w:rsidR="007A0905" w:rsidRPr="00947309">
        <w:rPr>
          <w:color w:val="000000" w:themeColor="text1"/>
        </w:rPr>
        <w:t>）</w:t>
      </w:r>
      <w:r w:rsidR="00EA6EC1" w:rsidRPr="00947309">
        <w:rPr>
          <w:color w:val="000000" w:themeColor="text1"/>
        </w:rPr>
        <w:t>：</w:t>
      </w:r>
    </w:p>
    <w:p w14:paraId="7044BDB6" w14:textId="77777777" w:rsidR="007A0905" w:rsidRPr="00947309" w:rsidRDefault="007A0905" w:rsidP="007A0905">
      <w:pPr>
        <w:pStyle w:val="afffffffffffd"/>
        <w:adjustRightInd w:val="0"/>
        <w:snapToGrid w:val="0"/>
        <w:spacing w:beforeLines="0" w:before="0" w:afterLines="0" w:after="0" w:line="360" w:lineRule="auto"/>
        <w:ind w:right="360"/>
        <w:rPr>
          <w:rFonts w:ascii="Times New Roman" w:hAnsi="Times New Roman" w:cs="Times New Roman"/>
          <w:color w:val="000000" w:themeColor="text1"/>
          <w:sz w:val="24"/>
          <w:szCs w:val="24"/>
        </w:rPr>
      </w:pPr>
      <w:r w:rsidRPr="00947309">
        <w:rPr>
          <w:rFonts w:ascii="Times New Roman" w:hAnsi="Times New Roman" w:cs="Times New Roman"/>
          <w:color w:val="000000" w:themeColor="text1"/>
          <w:position w:val="-26"/>
          <w:sz w:val="24"/>
          <w:szCs w:val="24"/>
        </w:rPr>
        <w:object w:dxaOrig="3519" w:dyaOrig="680" w14:anchorId="22BCAC65">
          <v:shape id="_x0000_i1033" type="#_x0000_t75" style="width:172.5pt;height:36pt" o:ole="">
            <v:imagedata r:id="rId36" o:title=""/>
          </v:shape>
          <o:OLEObject Type="Embed" ProgID="Equation.3" ShapeID="_x0000_i1033" DrawAspect="Content" ObjectID="_1789974430" r:id="rId37"/>
        </w:object>
      </w:r>
      <w:r w:rsidRPr="00947309">
        <w:rPr>
          <w:rFonts w:ascii="Times New Roman" w:hAnsi="Times New Roman" w:cs="Times New Roman"/>
          <w:color w:val="000000" w:themeColor="text1"/>
          <w:sz w:val="24"/>
          <w:szCs w:val="24"/>
        </w:rPr>
        <w:t xml:space="preserve"> </w:t>
      </w:r>
      <w:r w:rsidRPr="00947309">
        <w:rPr>
          <w:rFonts w:ascii="Times New Roman" w:hAnsi="Times New Roman" w:cs="Times New Roman"/>
          <w:noProof/>
          <w:color w:val="000000" w:themeColor="text1"/>
          <w:spacing w:val="2"/>
          <w:kern w:val="0"/>
          <w:sz w:val="24"/>
          <w:szCs w:val="24"/>
        </w:rPr>
        <w:t>································</w:t>
      </w:r>
      <w:r w:rsidR="004A5F89" w:rsidRPr="00947309">
        <w:rPr>
          <w:rFonts w:ascii="Times New Roman" w:hAnsi="Times New Roman" w:cs="Times New Roman"/>
          <w:color w:val="000000" w:themeColor="text1"/>
          <w:sz w:val="24"/>
          <w:szCs w:val="24"/>
        </w:rPr>
        <w:t>··········</w:t>
      </w:r>
      <w:r w:rsidRPr="00947309">
        <w:rPr>
          <w:rFonts w:ascii="Times New Roman" w:hAnsi="Times New Roman" w:cs="Times New Roman"/>
          <w:color w:val="000000" w:themeColor="text1"/>
          <w:sz w:val="24"/>
          <w:szCs w:val="24"/>
        </w:rPr>
        <w:t>（</w:t>
      </w:r>
      <w:r w:rsidR="0028206A" w:rsidRPr="00947309">
        <w:rPr>
          <w:rFonts w:ascii="Times New Roman" w:hAnsi="Times New Roman" w:cs="Times New Roman" w:hint="eastAsia"/>
          <w:noProof/>
          <w:color w:val="000000" w:themeColor="text1"/>
          <w:spacing w:val="2"/>
          <w:kern w:val="0"/>
          <w:sz w:val="24"/>
          <w:szCs w:val="24"/>
        </w:rPr>
        <w:t>7</w:t>
      </w:r>
      <w:r w:rsidRPr="00947309">
        <w:rPr>
          <w:rFonts w:ascii="Times New Roman" w:hAnsi="Times New Roman" w:cs="Times New Roman"/>
          <w:noProof/>
          <w:color w:val="000000" w:themeColor="text1"/>
          <w:spacing w:val="2"/>
          <w:kern w:val="0"/>
          <w:sz w:val="24"/>
          <w:szCs w:val="24"/>
        </w:rPr>
        <w:t>）</w:t>
      </w:r>
      <w:r w:rsidRPr="00947309">
        <w:rPr>
          <w:rFonts w:ascii="Times New Roman" w:hAnsi="Times New Roman" w:cs="Times New Roman"/>
          <w:color w:val="000000" w:themeColor="text1"/>
          <w:sz w:val="24"/>
          <w:szCs w:val="24"/>
        </w:rPr>
        <w:t xml:space="preserve">                </w:t>
      </w:r>
    </w:p>
    <w:p w14:paraId="182EF218" w14:textId="77777777" w:rsidR="007A0905" w:rsidRPr="00947309" w:rsidRDefault="007A0905" w:rsidP="007A0905">
      <w:pPr>
        <w:snapToGrid w:val="0"/>
        <w:spacing w:line="360" w:lineRule="auto"/>
        <w:ind w:firstLine="420"/>
        <w:rPr>
          <w:rFonts w:ascii="Times New Roman" w:hAnsi="Times New Roman"/>
          <w:color w:val="000000" w:themeColor="text1"/>
        </w:rPr>
      </w:pPr>
      <w:r w:rsidRPr="00947309">
        <w:rPr>
          <w:rFonts w:ascii="Times New Roman" w:hAnsi="Times New Roman"/>
          <w:color w:val="000000" w:themeColor="text1"/>
        </w:rPr>
        <w:t>式中：</w:t>
      </w:r>
      <w:r w:rsidRPr="00947309">
        <w:rPr>
          <w:rFonts w:ascii="Times New Roman" w:hAnsi="Times New Roman"/>
          <w:color w:val="000000" w:themeColor="text1"/>
        </w:rPr>
        <w:t>Hp——</w:t>
      </w:r>
      <w:r w:rsidRPr="00947309">
        <w:rPr>
          <w:rFonts w:ascii="Times New Roman" w:hAnsi="Times New Roman"/>
          <w:color w:val="000000" w:themeColor="text1"/>
        </w:rPr>
        <w:t>外部辐射的最大年等效剂量，（</w:t>
      </w:r>
      <w:proofErr w:type="spellStart"/>
      <w:r w:rsidRPr="00947309">
        <w:rPr>
          <w:rFonts w:ascii="Times New Roman" w:hAnsi="Times New Roman"/>
          <w:color w:val="000000" w:themeColor="text1"/>
        </w:rPr>
        <w:t>Sv</w:t>
      </w:r>
      <w:proofErr w:type="spellEnd"/>
      <w:r w:rsidRPr="00947309">
        <w:rPr>
          <w:rFonts w:ascii="Times New Roman" w:hAnsi="Times New Roman"/>
          <w:color w:val="000000" w:themeColor="text1"/>
        </w:rPr>
        <w:t>）；</w:t>
      </w:r>
    </w:p>
    <w:p w14:paraId="5C0A49AD" w14:textId="77777777" w:rsidR="007A0905" w:rsidRPr="00947309" w:rsidRDefault="007A0905" w:rsidP="00EA6EC1">
      <w:pPr>
        <w:pStyle w:val="afffffffffffe"/>
        <w:adjustRightInd w:val="0"/>
        <w:snapToGrid w:val="0"/>
        <w:spacing w:line="360" w:lineRule="auto"/>
        <w:ind w:firstLine="1050"/>
        <w:rPr>
          <w:rFonts w:cs="Times New Roman"/>
          <w:color w:val="000000" w:themeColor="text1"/>
          <w:szCs w:val="21"/>
        </w:rPr>
      </w:pPr>
      <w:r w:rsidRPr="00947309">
        <w:rPr>
          <w:rFonts w:cs="Times New Roman"/>
          <w:color w:val="000000" w:themeColor="text1"/>
          <w:szCs w:val="21"/>
        </w:rPr>
        <w:t>IP·M(U) ——</w:t>
      </w:r>
      <w:r w:rsidRPr="00947309">
        <w:rPr>
          <w:rFonts w:cs="Times New Roman"/>
          <w:color w:val="000000" w:themeColor="text1"/>
          <w:szCs w:val="21"/>
        </w:rPr>
        <w:t>一年内吸入的铀矿石粉尘中</w:t>
      </w:r>
      <w:r w:rsidRPr="00947309">
        <w:rPr>
          <w:rFonts w:cs="Times New Roman"/>
          <w:color w:val="000000" w:themeColor="text1"/>
          <w:szCs w:val="21"/>
        </w:rPr>
        <w:t>α</w:t>
      </w:r>
      <w:r w:rsidRPr="00947309">
        <w:rPr>
          <w:rFonts w:cs="Times New Roman"/>
          <w:color w:val="000000" w:themeColor="text1"/>
          <w:szCs w:val="21"/>
        </w:rPr>
        <w:t>粒子的放射性强度，（</w:t>
      </w:r>
      <w:proofErr w:type="spellStart"/>
      <w:r w:rsidRPr="00947309">
        <w:rPr>
          <w:rFonts w:cs="Times New Roman"/>
          <w:color w:val="000000" w:themeColor="text1"/>
          <w:szCs w:val="21"/>
        </w:rPr>
        <w:t>Bq</w:t>
      </w:r>
      <w:proofErr w:type="spellEnd"/>
      <w:r w:rsidRPr="00947309">
        <w:rPr>
          <w:rFonts w:cs="Times New Roman"/>
          <w:color w:val="000000" w:themeColor="text1"/>
          <w:szCs w:val="21"/>
        </w:rPr>
        <w:t>）；</w:t>
      </w:r>
    </w:p>
    <w:p w14:paraId="11B94C37" w14:textId="77777777" w:rsidR="007A0905" w:rsidRPr="00947309" w:rsidRDefault="007A0905" w:rsidP="00EA6EC1">
      <w:pPr>
        <w:pStyle w:val="afffffffffffe"/>
        <w:adjustRightInd w:val="0"/>
        <w:snapToGrid w:val="0"/>
        <w:spacing w:line="360" w:lineRule="auto"/>
        <w:ind w:firstLine="1050"/>
        <w:rPr>
          <w:rFonts w:cs="Times New Roman"/>
          <w:color w:val="000000" w:themeColor="text1"/>
          <w:szCs w:val="21"/>
        </w:rPr>
      </w:pPr>
      <w:r w:rsidRPr="00947309">
        <w:rPr>
          <w:rFonts w:cs="Times New Roman"/>
          <w:color w:val="000000" w:themeColor="text1"/>
          <w:szCs w:val="21"/>
        </w:rPr>
        <w:t>JR(222Rn) ——</w:t>
      </w:r>
      <w:r w:rsidRPr="00947309">
        <w:rPr>
          <w:rFonts w:cs="Times New Roman"/>
          <w:color w:val="000000" w:themeColor="text1"/>
          <w:szCs w:val="21"/>
        </w:rPr>
        <w:t>一年内吸入的</w:t>
      </w:r>
      <w:r w:rsidRPr="00947309">
        <w:rPr>
          <w:rFonts w:cs="Times New Roman"/>
          <w:color w:val="000000" w:themeColor="text1"/>
          <w:szCs w:val="21"/>
        </w:rPr>
        <w:t>222Rn</w:t>
      </w:r>
      <w:r w:rsidRPr="00947309">
        <w:rPr>
          <w:rFonts w:cs="Times New Roman"/>
          <w:color w:val="000000" w:themeColor="text1"/>
          <w:szCs w:val="21"/>
        </w:rPr>
        <w:t>子体产物中</w:t>
      </w:r>
      <w:r w:rsidRPr="00947309">
        <w:rPr>
          <w:rFonts w:cs="Times New Roman"/>
          <w:color w:val="000000" w:themeColor="text1"/>
          <w:szCs w:val="21"/>
        </w:rPr>
        <w:t>α</w:t>
      </w:r>
      <w:r w:rsidRPr="00947309">
        <w:rPr>
          <w:rFonts w:cs="Times New Roman"/>
          <w:color w:val="000000" w:themeColor="text1"/>
          <w:szCs w:val="21"/>
        </w:rPr>
        <w:t>粒子的势能，（</w:t>
      </w:r>
      <w:r w:rsidRPr="00947309">
        <w:rPr>
          <w:rFonts w:cs="Times New Roman"/>
          <w:color w:val="000000" w:themeColor="text1"/>
          <w:szCs w:val="21"/>
        </w:rPr>
        <w:t>J</w:t>
      </w:r>
      <w:r w:rsidRPr="00947309">
        <w:rPr>
          <w:rFonts w:cs="Times New Roman"/>
          <w:color w:val="000000" w:themeColor="text1"/>
          <w:szCs w:val="21"/>
        </w:rPr>
        <w:t>）。</w:t>
      </w:r>
    </w:p>
    <w:p w14:paraId="0CAD8FB5" w14:textId="77777777" w:rsidR="007A0905" w:rsidRPr="00947309" w:rsidRDefault="007A0905" w:rsidP="007A0905">
      <w:pPr>
        <w:snapToGrid w:val="0"/>
        <w:spacing w:line="360" w:lineRule="auto"/>
        <w:ind w:firstLine="420"/>
        <w:rPr>
          <w:rFonts w:ascii="Times New Roman" w:hAnsi="Times New Roman"/>
          <w:color w:val="000000" w:themeColor="text1"/>
        </w:rPr>
      </w:pPr>
      <w:r w:rsidRPr="00947309">
        <w:rPr>
          <w:rFonts w:ascii="Times New Roman" w:hAnsi="Times New Roman"/>
          <w:color w:val="000000" w:themeColor="text1"/>
        </w:rPr>
        <w:t>当开采过程中</w:t>
      </w:r>
      <w:r w:rsidRPr="00947309">
        <w:rPr>
          <w:rFonts w:ascii="Times New Roman" w:hAnsi="Times New Roman"/>
          <w:color w:val="000000" w:themeColor="text1"/>
        </w:rPr>
        <w:t>222</w:t>
      </w:r>
      <w:r w:rsidRPr="00947309">
        <w:rPr>
          <w:rFonts w:ascii="Times New Roman" w:hAnsi="Times New Roman"/>
          <w:color w:val="000000" w:themeColor="text1"/>
          <w:vertAlign w:val="superscript"/>
        </w:rPr>
        <w:t>Rn</w:t>
      </w:r>
      <w:r w:rsidRPr="00947309">
        <w:rPr>
          <w:rFonts w:ascii="Times New Roman" w:hAnsi="Times New Roman"/>
          <w:color w:val="000000" w:themeColor="text1"/>
        </w:rPr>
        <w:t>的危害显著时，式（</w:t>
      </w:r>
      <w:r w:rsidR="00713F28" w:rsidRPr="00947309">
        <w:rPr>
          <w:rFonts w:ascii="Times New Roman" w:hAnsi="Times New Roman" w:hint="eastAsia"/>
          <w:color w:val="000000" w:themeColor="text1"/>
        </w:rPr>
        <w:t>8</w:t>
      </w:r>
      <w:r w:rsidRPr="00947309">
        <w:rPr>
          <w:rFonts w:ascii="Times New Roman" w:hAnsi="Times New Roman"/>
          <w:color w:val="000000" w:themeColor="text1"/>
        </w:rPr>
        <w:t>）左边应增加一项：</w:t>
      </w:r>
      <w:r w:rsidRPr="00947309">
        <w:rPr>
          <w:rFonts w:ascii="Times New Roman" w:hAnsi="Times New Roman"/>
          <w:color w:val="000000" w:themeColor="text1"/>
        </w:rPr>
        <w:t>JR(222</w:t>
      </w:r>
      <w:r w:rsidRPr="00947309">
        <w:rPr>
          <w:rFonts w:ascii="Times New Roman" w:hAnsi="Times New Roman"/>
          <w:color w:val="000000" w:themeColor="text1"/>
          <w:vertAlign w:val="superscript"/>
        </w:rPr>
        <w:t>Rn</w:t>
      </w:r>
      <w:r w:rsidRPr="00947309">
        <w:rPr>
          <w:rFonts w:ascii="Times New Roman" w:hAnsi="Times New Roman"/>
          <w:color w:val="000000" w:themeColor="text1"/>
        </w:rPr>
        <w:t xml:space="preserve">)/0.06J </w:t>
      </w:r>
      <w:r w:rsidRPr="00947309">
        <w:rPr>
          <w:rFonts w:ascii="Times New Roman" w:hAnsi="Times New Roman"/>
          <w:color w:val="000000" w:themeColor="text1"/>
        </w:rPr>
        <w:t>。</w:t>
      </w:r>
    </w:p>
    <w:p w14:paraId="796ECF4B" w14:textId="36F1AD32" w:rsidR="007A0905" w:rsidRPr="00947309" w:rsidRDefault="00920BD5" w:rsidP="00EA6EC1">
      <w:pPr>
        <w:pStyle w:val="affff2"/>
        <w:ind w:firstLine="420"/>
        <w:rPr>
          <w:color w:val="000000" w:themeColor="text1"/>
        </w:rPr>
      </w:pPr>
      <w:r w:rsidRPr="00947309">
        <w:rPr>
          <w:rFonts w:hint="eastAsia"/>
          <w:color w:val="000000" w:themeColor="text1"/>
        </w:rPr>
        <w:lastRenderedPageBreak/>
        <w:t>b</w:t>
      </w:r>
      <w:r w:rsidR="00EA6EC1" w:rsidRPr="00947309">
        <w:rPr>
          <w:rFonts w:hint="eastAsia"/>
          <w:color w:val="000000" w:themeColor="text1"/>
        </w:rPr>
        <w:t>）</w:t>
      </w:r>
      <w:r w:rsidR="007A0905" w:rsidRPr="00947309">
        <w:rPr>
          <w:color w:val="000000" w:themeColor="text1"/>
        </w:rPr>
        <w:t>爆破有毒有害气体安全距离</w:t>
      </w:r>
    </w:p>
    <w:p w14:paraId="2B136775" w14:textId="77777777" w:rsidR="007A0905" w:rsidRPr="00947309" w:rsidRDefault="007A0905" w:rsidP="00EA6EC1">
      <w:pPr>
        <w:pStyle w:val="affff2"/>
        <w:ind w:firstLine="420"/>
        <w:rPr>
          <w:color w:val="000000" w:themeColor="text1"/>
        </w:rPr>
      </w:pPr>
      <w:r w:rsidRPr="00947309">
        <w:rPr>
          <w:color w:val="000000" w:themeColor="text1"/>
        </w:rPr>
        <w:t>井下爆破后产生的高温炮烟不断向爆区周围扩散或者</w:t>
      </w:r>
      <w:proofErr w:type="gramStart"/>
      <w:r w:rsidRPr="00947309">
        <w:rPr>
          <w:color w:val="000000" w:themeColor="text1"/>
        </w:rPr>
        <w:t>滞</w:t>
      </w:r>
      <w:proofErr w:type="gramEnd"/>
      <w:r w:rsidRPr="00947309">
        <w:rPr>
          <w:color w:val="000000" w:themeColor="text1"/>
        </w:rPr>
        <w:t>积在通风不良的独头工作面内。有害气体的扩散范围受风向、风速、气温、气压、地形、相邻巷道的分布情况、炸药质量、总装药量以及药包分布情况等因素的影响，其波及范围宜按公式(</w:t>
      </w:r>
      <w:r w:rsidR="00274BDC" w:rsidRPr="00947309">
        <w:rPr>
          <w:rFonts w:hint="eastAsia"/>
          <w:color w:val="000000" w:themeColor="text1"/>
        </w:rPr>
        <w:t>8</w:t>
      </w:r>
      <w:r w:rsidRPr="00947309">
        <w:rPr>
          <w:color w:val="000000" w:themeColor="text1"/>
        </w:rPr>
        <w:t>)来确定：</w:t>
      </w:r>
    </w:p>
    <w:p w14:paraId="2274CD0C" w14:textId="77777777" w:rsidR="007A0905" w:rsidRPr="00947309" w:rsidRDefault="007A0905" w:rsidP="00DA5DB3">
      <w:pPr>
        <w:pStyle w:val="afffffffffffb"/>
        <w:adjustRightInd w:val="0"/>
        <w:snapToGrid w:val="0"/>
        <w:spacing w:line="360" w:lineRule="auto"/>
        <w:ind w:firstLineChars="400" w:firstLine="960"/>
        <w:rPr>
          <w:rFonts w:ascii="Times New Roman" w:hAnsi="Times New Roman" w:cs="Times New Roman"/>
          <w:i/>
          <w:iCs/>
          <w:color w:val="000000" w:themeColor="text1"/>
          <w:sz w:val="24"/>
          <w:szCs w:val="24"/>
        </w:rPr>
      </w:pPr>
      <w:r w:rsidRPr="00947309">
        <w:rPr>
          <w:rFonts w:ascii="Times New Roman" w:hAnsi="Times New Roman" w:cs="Times New Roman"/>
          <w:i/>
          <w:iCs/>
          <w:color w:val="000000" w:themeColor="text1"/>
          <w:position w:val="-24"/>
          <w:sz w:val="24"/>
          <w:szCs w:val="24"/>
        </w:rPr>
        <w:object w:dxaOrig="2560" w:dyaOrig="680" w14:anchorId="3B2E6F04">
          <v:shape id="_x0000_i1034" type="#_x0000_t75" style="width:130.5pt;height:28.5pt" o:ole="">
            <v:imagedata r:id="rId38" o:title=""/>
          </v:shape>
          <o:OLEObject Type="Embed" ProgID="Equation.3" ShapeID="_x0000_i1034" DrawAspect="Content" ObjectID="_1789974431" r:id="rId39"/>
        </w:object>
      </w:r>
      <w:r w:rsidRPr="00947309">
        <w:rPr>
          <w:rFonts w:ascii="Times New Roman" w:hAnsi="Times New Roman" w:cs="Times New Roman"/>
          <w:color w:val="000000" w:themeColor="text1"/>
          <w:sz w:val="24"/>
          <w:szCs w:val="24"/>
        </w:rPr>
        <w:t>·····························································</w:t>
      </w:r>
      <w:r w:rsidRPr="00947309">
        <w:rPr>
          <w:rFonts w:ascii="Times New Roman" w:hAnsi="Times New Roman" w:cs="Times New Roman"/>
          <w:color w:val="000000" w:themeColor="text1"/>
          <w:sz w:val="24"/>
          <w:szCs w:val="24"/>
        </w:rPr>
        <w:t>（</w:t>
      </w:r>
      <w:r w:rsidR="0028206A" w:rsidRPr="00947309">
        <w:rPr>
          <w:rFonts w:ascii="Times New Roman" w:hAnsi="Times New Roman" w:cs="Times New Roman" w:hint="eastAsia"/>
          <w:color w:val="000000" w:themeColor="text1"/>
          <w:sz w:val="24"/>
          <w:szCs w:val="24"/>
        </w:rPr>
        <w:t>8</w:t>
      </w:r>
      <w:r w:rsidRPr="00947309">
        <w:rPr>
          <w:rFonts w:ascii="Times New Roman" w:hAnsi="Times New Roman" w:cs="Times New Roman"/>
          <w:color w:val="000000" w:themeColor="text1"/>
          <w:sz w:val="24"/>
          <w:szCs w:val="24"/>
        </w:rPr>
        <w:t>）</w:t>
      </w:r>
    </w:p>
    <w:p w14:paraId="75EAFB28" w14:textId="77777777" w:rsidR="007A0905" w:rsidRPr="00947309" w:rsidRDefault="007A0905" w:rsidP="00EA6EC1">
      <w:pPr>
        <w:pStyle w:val="affff2"/>
        <w:ind w:firstLine="420"/>
        <w:rPr>
          <w:color w:val="000000" w:themeColor="text1"/>
          <w:szCs w:val="21"/>
        </w:rPr>
      </w:pPr>
      <w:r w:rsidRPr="00947309">
        <w:rPr>
          <w:color w:val="000000" w:themeColor="text1"/>
          <w:szCs w:val="21"/>
        </w:rPr>
        <w:t>式中：</w:t>
      </w:r>
    </w:p>
    <w:p w14:paraId="52B21767"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R</w:t>
      </w:r>
      <w:r w:rsidRPr="00947309">
        <w:rPr>
          <w:i/>
          <w:iCs/>
          <w:color w:val="000000" w:themeColor="text1"/>
          <w:szCs w:val="21"/>
          <w:vertAlign w:val="subscript"/>
        </w:rPr>
        <w:t>D</w:t>
      </w:r>
      <w:r w:rsidRPr="00947309">
        <w:rPr>
          <w:color w:val="000000" w:themeColor="text1"/>
          <w:szCs w:val="21"/>
        </w:rPr>
        <w:t>——</w:t>
      </w:r>
      <w:r w:rsidRPr="00947309">
        <w:rPr>
          <w:color w:val="000000" w:themeColor="text1"/>
          <w:szCs w:val="21"/>
        </w:rPr>
        <w:t>有害气体扩散范围，单位为米（m）；</w:t>
      </w:r>
    </w:p>
    <w:p w14:paraId="1538BD96"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x</w:t>
      </w:r>
      <w:r w:rsidRPr="00947309">
        <w:rPr>
          <w:color w:val="000000" w:themeColor="text1"/>
          <w:szCs w:val="21"/>
        </w:rPr>
        <w:t>——</w:t>
      </w:r>
      <w:r w:rsidRPr="00947309">
        <w:rPr>
          <w:color w:val="000000" w:themeColor="text1"/>
          <w:szCs w:val="21"/>
        </w:rPr>
        <w:t>考虑通风情况时的系数，自然通风时n＝1.0，机械通风时n＝0.84；</w:t>
      </w:r>
    </w:p>
    <w:p w14:paraId="3CCDDDF0"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P</w:t>
      </w:r>
      <w:r w:rsidRPr="00947309">
        <w:rPr>
          <w:color w:val="000000" w:themeColor="text1"/>
          <w:szCs w:val="21"/>
        </w:rPr>
        <w:t>——</w:t>
      </w:r>
      <w:r w:rsidRPr="00947309">
        <w:rPr>
          <w:color w:val="000000" w:themeColor="text1"/>
          <w:szCs w:val="21"/>
        </w:rPr>
        <w:t>每千克炸药产生的有毒气体总量（折合为CO），按0.9计算，单位为千克每立方米（m</w:t>
      </w:r>
      <w:r w:rsidRPr="00947309">
        <w:rPr>
          <w:color w:val="000000" w:themeColor="text1"/>
          <w:szCs w:val="21"/>
          <w:vertAlign w:val="superscript"/>
        </w:rPr>
        <w:t>3</w:t>
      </w:r>
      <w:r w:rsidRPr="00947309">
        <w:rPr>
          <w:color w:val="000000" w:themeColor="text1"/>
          <w:szCs w:val="21"/>
        </w:rPr>
        <w:t>/kg）；</w:t>
      </w:r>
    </w:p>
    <w:p w14:paraId="40C80DBD"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w:t>
      </w:r>
      <w:r w:rsidRPr="00947309">
        <w:rPr>
          <w:i/>
          <w:iCs/>
          <w:color w:val="000000" w:themeColor="text1"/>
          <w:szCs w:val="21"/>
        </w:rPr>
        <w:t>V</w:t>
      </w:r>
      <w:r w:rsidRPr="00947309">
        <w:rPr>
          <w:color w:val="000000" w:themeColor="text1"/>
          <w:szCs w:val="21"/>
        </w:rPr>
        <w:t>——</w:t>
      </w:r>
      <w:r w:rsidRPr="00947309">
        <w:rPr>
          <w:color w:val="000000" w:themeColor="text1"/>
          <w:szCs w:val="21"/>
        </w:rPr>
        <w:t>炮烟通过爆区邻近巷道的总体积，单位为立方米（m</w:t>
      </w:r>
      <w:r w:rsidRPr="00947309">
        <w:rPr>
          <w:color w:val="000000" w:themeColor="text1"/>
          <w:szCs w:val="21"/>
          <w:vertAlign w:val="superscript"/>
        </w:rPr>
        <w:t>3</w:t>
      </w:r>
      <w:r w:rsidRPr="00947309">
        <w:rPr>
          <w:color w:val="000000" w:themeColor="text1"/>
          <w:szCs w:val="21"/>
        </w:rPr>
        <w:t>）；</w:t>
      </w:r>
    </w:p>
    <w:p w14:paraId="55C3E56C"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c</w:t>
      </w:r>
      <w:r w:rsidRPr="00947309">
        <w:rPr>
          <w:color w:val="000000" w:themeColor="text1"/>
          <w:szCs w:val="21"/>
        </w:rPr>
        <w:t>——</w:t>
      </w:r>
      <w:r w:rsidRPr="00947309">
        <w:rPr>
          <w:color w:val="000000" w:themeColor="text1"/>
          <w:szCs w:val="21"/>
        </w:rPr>
        <w:t>爆区与</w:t>
      </w:r>
      <w:proofErr w:type="gramStart"/>
      <w:r w:rsidRPr="00947309">
        <w:rPr>
          <w:color w:val="000000" w:themeColor="text1"/>
          <w:szCs w:val="21"/>
        </w:rPr>
        <w:t>崩落区</w:t>
      </w:r>
      <w:proofErr w:type="gramEnd"/>
      <w:r w:rsidRPr="00947309">
        <w:rPr>
          <w:color w:val="000000" w:themeColor="text1"/>
          <w:szCs w:val="21"/>
        </w:rPr>
        <w:t>接触面数目的影响系数，按表1；</w:t>
      </w:r>
    </w:p>
    <w:p w14:paraId="5745514D" w14:textId="77777777" w:rsidR="007A0905" w:rsidRPr="00947309" w:rsidRDefault="007A0905" w:rsidP="00EA6EC1">
      <w:pPr>
        <w:pStyle w:val="affff2"/>
        <w:ind w:firstLine="420"/>
        <w:rPr>
          <w:color w:val="000000" w:themeColor="text1"/>
          <w:szCs w:val="21"/>
        </w:rPr>
      </w:pPr>
      <w:r w:rsidRPr="00947309">
        <w:rPr>
          <w:i/>
          <w:iCs/>
          <w:color w:val="000000" w:themeColor="text1"/>
          <w:szCs w:val="21"/>
        </w:rPr>
        <w:t>S</w:t>
      </w:r>
      <w:r w:rsidRPr="00947309">
        <w:rPr>
          <w:color w:val="000000" w:themeColor="text1"/>
          <w:szCs w:val="21"/>
        </w:rPr>
        <w:t>——</w:t>
      </w:r>
      <w:r w:rsidRPr="00947309">
        <w:rPr>
          <w:color w:val="000000" w:themeColor="text1"/>
          <w:szCs w:val="21"/>
        </w:rPr>
        <w:t>巷道断面面积，单位为平方米（m</w:t>
      </w:r>
      <w:r w:rsidRPr="00947309">
        <w:rPr>
          <w:color w:val="000000" w:themeColor="text1"/>
          <w:szCs w:val="21"/>
          <w:vertAlign w:val="superscript"/>
        </w:rPr>
        <w:t>2</w:t>
      </w:r>
      <w:r w:rsidRPr="00947309">
        <w:rPr>
          <w:color w:val="000000" w:themeColor="text1"/>
          <w:szCs w:val="21"/>
        </w:rPr>
        <w:t>）。</w:t>
      </w:r>
    </w:p>
    <w:p w14:paraId="194CD47C" w14:textId="77777777" w:rsidR="007A0905" w:rsidRPr="00947309" w:rsidRDefault="007A0905" w:rsidP="007A0905">
      <w:pPr>
        <w:pStyle w:val="afc"/>
        <w:numPr>
          <w:ilvl w:val="0"/>
          <w:numId w:val="0"/>
        </w:numPr>
        <w:spacing w:before="120" w:after="120"/>
        <w:rPr>
          <w:rFonts w:ascii="Times New Roman" w:eastAsia="宋体"/>
          <w:color w:val="000000" w:themeColor="text1"/>
          <w:sz w:val="24"/>
          <w:szCs w:val="24"/>
        </w:rPr>
      </w:pPr>
      <w:r w:rsidRPr="00947309">
        <w:rPr>
          <w:rFonts w:ascii="Times New Roman" w:eastAsia="宋体"/>
          <w:color w:val="000000" w:themeColor="text1"/>
          <w:sz w:val="24"/>
          <w:szCs w:val="24"/>
        </w:rPr>
        <w:t>表</w:t>
      </w:r>
      <w:r w:rsidRPr="00947309">
        <w:rPr>
          <w:rFonts w:ascii="Times New Roman" w:eastAsia="宋体"/>
          <w:color w:val="000000" w:themeColor="text1"/>
          <w:sz w:val="24"/>
          <w:szCs w:val="24"/>
        </w:rPr>
        <w:t xml:space="preserve">1  </w:t>
      </w:r>
      <w:r w:rsidRPr="00947309">
        <w:rPr>
          <w:rFonts w:ascii="Times New Roman" w:eastAsia="宋体"/>
          <w:color w:val="000000" w:themeColor="text1"/>
          <w:sz w:val="24"/>
          <w:szCs w:val="24"/>
        </w:rPr>
        <w:t>系数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5"/>
        <w:gridCol w:w="996"/>
        <w:gridCol w:w="996"/>
        <w:gridCol w:w="1178"/>
        <w:gridCol w:w="1178"/>
        <w:gridCol w:w="1087"/>
        <w:gridCol w:w="1087"/>
      </w:tblGrid>
      <w:tr w:rsidR="00947309" w:rsidRPr="00947309" w14:paraId="07E7FD3A" w14:textId="77777777" w:rsidTr="004A5F89">
        <w:trPr>
          <w:jc w:val="center"/>
        </w:trPr>
        <w:tc>
          <w:tcPr>
            <w:tcW w:w="1495" w:type="dxa"/>
          </w:tcPr>
          <w:p w14:paraId="338066E6"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接触面数目</w:t>
            </w:r>
          </w:p>
        </w:tc>
        <w:tc>
          <w:tcPr>
            <w:tcW w:w="996" w:type="dxa"/>
          </w:tcPr>
          <w:p w14:paraId="5FF854D4"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0</w:t>
            </w:r>
          </w:p>
        </w:tc>
        <w:tc>
          <w:tcPr>
            <w:tcW w:w="996" w:type="dxa"/>
          </w:tcPr>
          <w:p w14:paraId="54DB2999"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1</w:t>
            </w:r>
          </w:p>
        </w:tc>
        <w:tc>
          <w:tcPr>
            <w:tcW w:w="1178" w:type="dxa"/>
          </w:tcPr>
          <w:p w14:paraId="76D7B197"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2</w:t>
            </w:r>
          </w:p>
        </w:tc>
        <w:tc>
          <w:tcPr>
            <w:tcW w:w="1178" w:type="dxa"/>
          </w:tcPr>
          <w:p w14:paraId="4BC4D3FB"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3</w:t>
            </w:r>
          </w:p>
        </w:tc>
        <w:tc>
          <w:tcPr>
            <w:tcW w:w="1087" w:type="dxa"/>
          </w:tcPr>
          <w:p w14:paraId="59053433"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4</w:t>
            </w:r>
          </w:p>
        </w:tc>
        <w:tc>
          <w:tcPr>
            <w:tcW w:w="1087" w:type="dxa"/>
          </w:tcPr>
          <w:p w14:paraId="37B07792"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5</w:t>
            </w:r>
          </w:p>
        </w:tc>
      </w:tr>
      <w:tr w:rsidR="007A0905" w:rsidRPr="00947309" w14:paraId="2C2E16FD" w14:textId="77777777" w:rsidTr="004A5F89">
        <w:trPr>
          <w:jc w:val="center"/>
        </w:trPr>
        <w:tc>
          <w:tcPr>
            <w:tcW w:w="1495" w:type="dxa"/>
          </w:tcPr>
          <w:p w14:paraId="69EA3DBC" w14:textId="77777777" w:rsidR="007A0905" w:rsidRPr="00947309" w:rsidRDefault="007A0905" w:rsidP="00D907D1">
            <w:pPr>
              <w:pStyle w:val="afffffffffffb"/>
              <w:jc w:val="center"/>
              <w:rPr>
                <w:rFonts w:ascii="Times New Roman" w:hAnsi="Times New Roman" w:cs="Times New Roman"/>
                <w:color w:val="000000" w:themeColor="text1"/>
              </w:rPr>
            </w:pPr>
            <w:proofErr w:type="spellStart"/>
            <w:r w:rsidRPr="00947309">
              <w:rPr>
                <w:rFonts w:ascii="Times New Roman" w:hAnsi="Times New Roman" w:cs="Times New Roman"/>
                <w:color w:val="000000" w:themeColor="text1"/>
              </w:rPr>
              <w:t>i</w:t>
            </w:r>
            <w:proofErr w:type="spellEnd"/>
          </w:p>
        </w:tc>
        <w:tc>
          <w:tcPr>
            <w:tcW w:w="996" w:type="dxa"/>
          </w:tcPr>
          <w:p w14:paraId="5A4F40D1"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1.20</w:t>
            </w:r>
          </w:p>
        </w:tc>
        <w:tc>
          <w:tcPr>
            <w:tcW w:w="996" w:type="dxa"/>
          </w:tcPr>
          <w:p w14:paraId="2D7684DE"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1.00</w:t>
            </w:r>
          </w:p>
        </w:tc>
        <w:tc>
          <w:tcPr>
            <w:tcW w:w="1178" w:type="dxa"/>
          </w:tcPr>
          <w:p w14:paraId="36D4048D"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0.95</w:t>
            </w:r>
          </w:p>
        </w:tc>
        <w:tc>
          <w:tcPr>
            <w:tcW w:w="1178" w:type="dxa"/>
          </w:tcPr>
          <w:p w14:paraId="7EBF6F22"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0.90</w:t>
            </w:r>
          </w:p>
        </w:tc>
        <w:tc>
          <w:tcPr>
            <w:tcW w:w="1087" w:type="dxa"/>
          </w:tcPr>
          <w:p w14:paraId="11176A5C"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0.85</w:t>
            </w:r>
          </w:p>
        </w:tc>
        <w:tc>
          <w:tcPr>
            <w:tcW w:w="1087" w:type="dxa"/>
          </w:tcPr>
          <w:p w14:paraId="4A57FA67" w14:textId="77777777" w:rsidR="007A0905" w:rsidRPr="00947309" w:rsidRDefault="007A0905" w:rsidP="00D907D1">
            <w:pPr>
              <w:pStyle w:val="afffffffffffb"/>
              <w:jc w:val="center"/>
              <w:rPr>
                <w:rFonts w:ascii="Times New Roman" w:hAnsi="Times New Roman" w:cs="Times New Roman"/>
                <w:color w:val="000000" w:themeColor="text1"/>
              </w:rPr>
            </w:pPr>
            <w:r w:rsidRPr="00947309">
              <w:rPr>
                <w:rFonts w:ascii="Times New Roman" w:hAnsi="Times New Roman" w:cs="Times New Roman"/>
                <w:color w:val="000000" w:themeColor="text1"/>
              </w:rPr>
              <w:t>0.80</w:t>
            </w:r>
          </w:p>
        </w:tc>
      </w:tr>
    </w:tbl>
    <w:p w14:paraId="7F34AC04" w14:textId="77777777" w:rsidR="007A0905" w:rsidRPr="00947309" w:rsidRDefault="007A0905" w:rsidP="007A0905">
      <w:pPr>
        <w:pStyle w:val="affff2"/>
        <w:ind w:firstLineChars="95" w:firstLine="199"/>
        <w:rPr>
          <w:color w:val="000000" w:themeColor="text1"/>
        </w:rPr>
      </w:pPr>
    </w:p>
    <w:p w14:paraId="22B819EE" w14:textId="77777777" w:rsidR="00D06D2E" w:rsidRPr="00947309" w:rsidRDefault="00B553F1" w:rsidP="00D8601A">
      <w:pPr>
        <w:pStyle w:val="affffff7"/>
        <w:spacing w:before="120" w:after="120"/>
        <w:rPr>
          <w:color w:val="000000" w:themeColor="text1"/>
        </w:rPr>
      </w:pPr>
      <w:r w:rsidRPr="00947309">
        <w:rPr>
          <w:rFonts w:hint="eastAsia"/>
          <w:color w:val="000000" w:themeColor="text1"/>
        </w:rPr>
        <w:t>8.3</w:t>
      </w:r>
      <w:r w:rsidR="00FC7242" w:rsidRPr="00947309">
        <w:rPr>
          <w:rFonts w:hint="eastAsia"/>
          <w:color w:val="000000" w:themeColor="text1"/>
        </w:rPr>
        <w:t>其它</w:t>
      </w:r>
    </w:p>
    <w:p w14:paraId="0BC77856" w14:textId="0631F498" w:rsidR="00D06D2E" w:rsidRPr="00947309" w:rsidRDefault="00920BD5" w:rsidP="00FC7242">
      <w:pPr>
        <w:pStyle w:val="affff2"/>
        <w:ind w:firstLine="420"/>
        <w:rPr>
          <w:color w:val="000000" w:themeColor="text1"/>
        </w:rPr>
      </w:pPr>
      <w:r w:rsidRPr="00947309">
        <w:rPr>
          <w:rFonts w:hint="eastAsia"/>
          <w:color w:val="000000" w:themeColor="text1"/>
        </w:rPr>
        <w:t>a</w:t>
      </w:r>
      <w:r w:rsidR="00FC7242" w:rsidRPr="00947309">
        <w:rPr>
          <w:rFonts w:hint="eastAsia"/>
          <w:color w:val="000000" w:themeColor="text1"/>
        </w:rPr>
        <w:t>）爆破作业人员、主要设施防护、早爆事故预防、爆后检查及</w:t>
      </w:r>
      <w:proofErr w:type="gramStart"/>
      <w:r w:rsidR="00FC7242" w:rsidRPr="00947309">
        <w:rPr>
          <w:rFonts w:hint="eastAsia"/>
          <w:color w:val="000000" w:themeColor="text1"/>
        </w:rPr>
        <w:t>盲炮处理</w:t>
      </w:r>
      <w:r w:rsidR="00D06D2E" w:rsidRPr="00947309">
        <w:rPr>
          <w:rFonts w:hint="eastAsia"/>
          <w:color w:val="000000" w:themeColor="text1"/>
        </w:rPr>
        <w:t>应</w:t>
      </w:r>
      <w:proofErr w:type="gramEnd"/>
      <w:r w:rsidR="00FC7242" w:rsidRPr="00947309">
        <w:rPr>
          <w:rFonts w:hint="eastAsia"/>
          <w:color w:val="000000" w:themeColor="text1"/>
        </w:rPr>
        <w:t>符合GB6722要求；</w:t>
      </w:r>
    </w:p>
    <w:p w14:paraId="44B4173A" w14:textId="457D1472" w:rsidR="00052AE7" w:rsidRPr="00947309" w:rsidRDefault="00920BD5" w:rsidP="00052AE7">
      <w:pPr>
        <w:pStyle w:val="affff2"/>
        <w:ind w:firstLine="420"/>
        <w:rPr>
          <w:rFonts w:ascii="Times New Roman"/>
          <w:color w:val="000000" w:themeColor="text1"/>
        </w:rPr>
      </w:pPr>
      <w:bookmarkStart w:id="78" w:name="_Hlk170222065"/>
      <w:r w:rsidRPr="00947309">
        <w:rPr>
          <w:rFonts w:hint="eastAsia"/>
          <w:color w:val="000000" w:themeColor="text1"/>
        </w:rPr>
        <w:t>b</w:t>
      </w:r>
      <w:r w:rsidR="00052AE7" w:rsidRPr="00947309">
        <w:rPr>
          <w:rFonts w:hint="eastAsia"/>
          <w:color w:val="000000" w:themeColor="text1"/>
        </w:rPr>
        <w:t>）</w:t>
      </w:r>
      <w:r w:rsidR="00052AE7" w:rsidRPr="00947309">
        <w:rPr>
          <w:rFonts w:ascii="Times New Roman" w:hint="eastAsia"/>
          <w:color w:val="000000" w:themeColor="text1"/>
        </w:rPr>
        <w:t>爆破作业</w:t>
      </w:r>
      <w:r w:rsidR="00052AE7" w:rsidRPr="00947309">
        <w:rPr>
          <w:rFonts w:ascii="Times New Roman"/>
          <w:color w:val="000000" w:themeColor="text1"/>
        </w:rPr>
        <w:t>业场所有害因素职业接触限值</w:t>
      </w:r>
      <w:r w:rsidR="00052AE7" w:rsidRPr="00947309">
        <w:rPr>
          <w:rFonts w:ascii="Times New Roman" w:hint="eastAsia"/>
          <w:color w:val="000000" w:themeColor="text1"/>
        </w:rPr>
        <w:t>应符合</w:t>
      </w:r>
      <w:r w:rsidR="00052AE7" w:rsidRPr="00947309">
        <w:rPr>
          <w:rFonts w:ascii="Times New Roman"/>
          <w:color w:val="000000" w:themeColor="text1"/>
        </w:rPr>
        <w:t>GBZ2</w:t>
      </w:r>
      <w:r w:rsidR="00052AE7" w:rsidRPr="00947309">
        <w:rPr>
          <w:rFonts w:ascii="Times New Roman" w:hint="eastAsia"/>
          <w:color w:val="000000" w:themeColor="text1"/>
        </w:rPr>
        <w:t>要求</w:t>
      </w:r>
      <w:r w:rsidR="00F034C0" w:rsidRPr="00947309">
        <w:rPr>
          <w:rFonts w:ascii="Times New Roman" w:hint="eastAsia"/>
          <w:color w:val="000000" w:themeColor="text1"/>
        </w:rPr>
        <w:t>；</w:t>
      </w:r>
    </w:p>
    <w:bookmarkEnd w:id="78"/>
    <w:p w14:paraId="7E60298B" w14:textId="54DD4822" w:rsidR="004E48BA" w:rsidRPr="00947309" w:rsidRDefault="00920BD5" w:rsidP="00D06D2E">
      <w:pPr>
        <w:pStyle w:val="affff2"/>
        <w:ind w:firstLine="420"/>
        <w:rPr>
          <w:color w:val="000000" w:themeColor="text1"/>
        </w:rPr>
      </w:pPr>
      <w:r w:rsidRPr="00947309">
        <w:rPr>
          <w:rFonts w:hint="eastAsia"/>
          <w:color w:val="000000" w:themeColor="text1"/>
        </w:rPr>
        <w:t>c</w:t>
      </w:r>
      <w:r w:rsidR="00FC7242" w:rsidRPr="00947309">
        <w:rPr>
          <w:rFonts w:hint="eastAsia"/>
          <w:color w:val="000000" w:themeColor="text1"/>
        </w:rPr>
        <w:t>）</w:t>
      </w:r>
      <w:r w:rsidR="00D06D2E" w:rsidRPr="00947309">
        <w:rPr>
          <w:rFonts w:hint="eastAsia"/>
          <w:color w:val="000000" w:themeColor="text1"/>
        </w:rPr>
        <w:t>从事放射性工作人员既受到外照射又受到多种放射性核素内照射时，应满足</w:t>
      </w:r>
      <w:r w:rsidR="00F034C0" w:rsidRPr="00947309">
        <w:rPr>
          <w:color w:val="000000" w:themeColor="text1"/>
        </w:rPr>
        <w:t>GB23727</w:t>
      </w:r>
      <w:r w:rsidR="00F034C0" w:rsidRPr="00947309">
        <w:rPr>
          <w:rFonts w:hint="eastAsia"/>
          <w:color w:val="000000" w:themeColor="text1"/>
        </w:rPr>
        <w:t>、</w:t>
      </w:r>
      <w:r w:rsidR="00D06D2E" w:rsidRPr="00947309">
        <w:rPr>
          <w:rFonts w:hint="eastAsia"/>
          <w:color w:val="000000" w:themeColor="text1"/>
        </w:rPr>
        <w:t>EJ933的规定。</w:t>
      </w:r>
    </w:p>
    <w:p w14:paraId="4A26C370" w14:textId="77777777" w:rsidR="00D8601A" w:rsidRPr="00947309" w:rsidRDefault="00B553F1" w:rsidP="005B352F">
      <w:pPr>
        <w:pStyle w:val="affffff7"/>
        <w:spacing w:before="120" w:after="120"/>
        <w:rPr>
          <w:color w:val="000000" w:themeColor="text1"/>
        </w:rPr>
      </w:pPr>
      <w:r w:rsidRPr="00947309">
        <w:rPr>
          <w:rFonts w:hint="eastAsia"/>
          <w:color w:val="000000" w:themeColor="text1"/>
        </w:rPr>
        <w:t>8.</w:t>
      </w:r>
      <w:r w:rsidR="00FC7242" w:rsidRPr="00947309">
        <w:rPr>
          <w:rFonts w:hint="eastAsia"/>
          <w:color w:val="000000" w:themeColor="text1"/>
        </w:rPr>
        <w:t>4</w:t>
      </w:r>
      <w:r w:rsidRPr="00947309">
        <w:rPr>
          <w:rFonts w:hint="eastAsia"/>
          <w:color w:val="000000" w:themeColor="text1"/>
        </w:rPr>
        <w:t xml:space="preserve"> </w:t>
      </w:r>
      <w:r w:rsidR="00D8601A" w:rsidRPr="00947309">
        <w:rPr>
          <w:rFonts w:hint="eastAsia"/>
          <w:color w:val="000000" w:themeColor="text1"/>
        </w:rPr>
        <w:t>铀矿山</w:t>
      </w:r>
      <w:r w:rsidR="00FC7242" w:rsidRPr="00947309">
        <w:rPr>
          <w:rFonts w:hint="eastAsia"/>
          <w:color w:val="000000" w:themeColor="text1"/>
        </w:rPr>
        <w:t>深孔</w:t>
      </w:r>
      <w:r w:rsidR="00D8601A" w:rsidRPr="00947309">
        <w:rPr>
          <w:rFonts w:hint="eastAsia"/>
          <w:color w:val="000000" w:themeColor="text1"/>
        </w:rPr>
        <w:t>爆破辐射</w:t>
      </w:r>
      <w:r w:rsidRPr="00947309">
        <w:rPr>
          <w:rFonts w:hint="eastAsia"/>
          <w:color w:val="000000" w:themeColor="text1"/>
        </w:rPr>
        <w:t>安全</w:t>
      </w:r>
      <w:r w:rsidR="00D8601A" w:rsidRPr="00947309">
        <w:rPr>
          <w:rFonts w:hint="eastAsia"/>
          <w:color w:val="000000" w:themeColor="text1"/>
        </w:rPr>
        <w:t>监测要求</w:t>
      </w:r>
    </w:p>
    <w:p w14:paraId="7160095E" w14:textId="4961BAF4" w:rsidR="00920BD5" w:rsidRPr="00947309" w:rsidRDefault="00920BD5" w:rsidP="004A5F89">
      <w:pPr>
        <w:pStyle w:val="affff2"/>
        <w:ind w:firstLineChars="195" w:firstLine="409"/>
        <w:rPr>
          <w:color w:val="000000" w:themeColor="text1"/>
        </w:rPr>
      </w:pPr>
      <w:r w:rsidRPr="00947309">
        <w:rPr>
          <w:rFonts w:hint="eastAsia"/>
          <w:color w:val="000000" w:themeColor="text1"/>
        </w:rPr>
        <w:t>a）</w:t>
      </w:r>
      <w:r w:rsidR="00D8601A" w:rsidRPr="00947309">
        <w:rPr>
          <w:rFonts w:hint="eastAsia"/>
          <w:color w:val="000000" w:themeColor="text1"/>
        </w:rPr>
        <w:t>铀矿山</w:t>
      </w:r>
      <w:r w:rsidR="00FC7242" w:rsidRPr="00947309">
        <w:rPr>
          <w:rFonts w:hint="eastAsia"/>
          <w:color w:val="000000" w:themeColor="text1"/>
        </w:rPr>
        <w:t>连续采矿深孔</w:t>
      </w:r>
      <w:r w:rsidR="00D8601A" w:rsidRPr="00947309">
        <w:rPr>
          <w:rFonts w:hint="eastAsia"/>
          <w:color w:val="000000" w:themeColor="text1"/>
        </w:rPr>
        <w:t>爆破各单位应根据辐射防护的要求，制定相应的辐射</w:t>
      </w:r>
      <w:r w:rsidR="00B553F1" w:rsidRPr="00947309">
        <w:rPr>
          <w:rFonts w:hint="eastAsia"/>
          <w:color w:val="000000" w:themeColor="text1"/>
        </w:rPr>
        <w:t>安全</w:t>
      </w:r>
      <w:r w:rsidR="00D8601A" w:rsidRPr="00947309">
        <w:rPr>
          <w:rFonts w:hint="eastAsia"/>
          <w:color w:val="000000" w:themeColor="text1"/>
        </w:rPr>
        <w:t>监测计划，开展辐射</w:t>
      </w:r>
      <w:r w:rsidR="00B553F1" w:rsidRPr="00947309">
        <w:rPr>
          <w:rFonts w:hint="eastAsia"/>
          <w:color w:val="000000" w:themeColor="text1"/>
        </w:rPr>
        <w:t>安全</w:t>
      </w:r>
      <w:r w:rsidR="00D8601A" w:rsidRPr="00947309">
        <w:rPr>
          <w:rFonts w:hint="eastAsia"/>
          <w:color w:val="000000" w:themeColor="text1"/>
        </w:rPr>
        <w:t>监测工作。</w:t>
      </w:r>
    </w:p>
    <w:p w14:paraId="4C2488F6" w14:textId="0D9EEB4B" w:rsidR="00D8601A" w:rsidRPr="00947309" w:rsidRDefault="00920BD5" w:rsidP="004A5F89">
      <w:pPr>
        <w:pStyle w:val="affff2"/>
        <w:ind w:firstLineChars="195" w:firstLine="409"/>
        <w:rPr>
          <w:color w:val="000000" w:themeColor="text1"/>
        </w:rPr>
      </w:pPr>
      <w:r w:rsidRPr="00947309">
        <w:rPr>
          <w:rFonts w:hint="eastAsia"/>
          <w:color w:val="000000" w:themeColor="text1"/>
        </w:rPr>
        <w:t>b）</w:t>
      </w:r>
      <w:r w:rsidR="00D8601A" w:rsidRPr="00947309">
        <w:rPr>
          <w:rFonts w:hint="eastAsia"/>
          <w:color w:val="000000" w:themeColor="text1"/>
        </w:rPr>
        <w:t>辐射监测布点及采样原则、测量分析方法及数据处理等应执行有关规定的内容和要求。</w:t>
      </w:r>
    </w:p>
    <w:p w14:paraId="30A72713" w14:textId="77777777" w:rsidR="00FD50AB" w:rsidRPr="00947309" w:rsidRDefault="00FD50AB" w:rsidP="00271D89">
      <w:pPr>
        <w:pStyle w:val="affffff6"/>
        <w:numPr>
          <w:ilvl w:val="0"/>
          <w:numId w:val="30"/>
        </w:numPr>
        <w:spacing w:before="240" w:after="240"/>
        <w:ind w:left="0" w:firstLine="0"/>
        <w:rPr>
          <w:color w:val="000000" w:themeColor="text1"/>
        </w:rPr>
      </w:pPr>
      <w:bookmarkStart w:id="79" w:name="_Toc148085237"/>
      <w:bookmarkStart w:id="80" w:name="_Toc149222673"/>
      <w:bookmarkStart w:id="81" w:name="_Toc174524647"/>
      <w:r w:rsidRPr="00947309">
        <w:rPr>
          <w:color w:val="000000" w:themeColor="text1"/>
        </w:rPr>
        <w:t>爆破监测及总结</w:t>
      </w:r>
      <w:bookmarkEnd w:id="79"/>
      <w:bookmarkEnd w:id="80"/>
      <w:bookmarkEnd w:id="81"/>
    </w:p>
    <w:p w14:paraId="1792D859" w14:textId="77777777" w:rsidR="00FD50AB" w:rsidRPr="00947309" w:rsidRDefault="00B553F1" w:rsidP="00EA6EC1">
      <w:pPr>
        <w:pStyle w:val="affffff7"/>
        <w:spacing w:before="120" w:after="120"/>
        <w:rPr>
          <w:color w:val="000000" w:themeColor="text1"/>
        </w:rPr>
      </w:pPr>
      <w:bookmarkStart w:id="82" w:name="_Toc148085239"/>
      <w:r w:rsidRPr="00947309">
        <w:rPr>
          <w:rFonts w:hint="eastAsia"/>
          <w:color w:val="000000" w:themeColor="text1"/>
        </w:rPr>
        <w:t xml:space="preserve">9.1 </w:t>
      </w:r>
      <w:r w:rsidR="00FD50AB" w:rsidRPr="00947309">
        <w:rPr>
          <w:color w:val="000000" w:themeColor="text1"/>
        </w:rPr>
        <w:t>爆破效应监测</w:t>
      </w:r>
      <w:bookmarkEnd w:id="82"/>
    </w:p>
    <w:p w14:paraId="77829D01" w14:textId="5E68E262" w:rsidR="00FD50AB" w:rsidRPr="00947309" w:rsidRDefault="00920BD5" w:rsidP="00920BD5">
      <w:pPr>
        <w:pStyle w:val="affff2"/>
        <w:ind w:firstLineChars="195" w:firstLine="409"/>
        <w:rPr>
          <w:color w:val="000000" w:themeColor="text1"/>
        </w:rPr>
      </w:pPr>
      <w:r w:rsidRPr="00947309">
        <w:rPr>
          <w:rFonts w:hint="eastAsia"/>
          <w:color w:val="000000" w:themeColor="text1"/>
        </w:rPr>
        <w:t>a</w:t>
      </w:r>
      <w:r w:rsidR="00F14499" w:rsidRPr="00947309">
        <w:rPr>
          <w:rFonts w:hint="eastAsia"/>
          <w:color w:val="000000" w:themeColor="text1"/>
        </w:rPr>
        <w:t>）</w:t>
      </w:r>
      <w:r w:rsidR="00FD50AB" w:rsidRPr="00947309">
        <w:rPr>
          <w:color w:val="000000" w:themeColor="text1"/>
        </w:rPr>
        <w:t>可能引起纠纷的爆破，应进行爆破效应监测；监测项目由安全评估人员提出，应涉及：爆破地震效应、空气冲击波、爆破噪声、飞散物、有毒有害气体等</w:t>
      </w:r>
      <w:r w:rsidR="00F14499" w:rsidRPr="00947309">
        <w:rPr>
          <w:color w:val="000000" w:themeColor="text1"/>
        </w:rPr>
        <w:t>；</w:t>
      </w:r>
    </w:p>
    <w:p w14:paraId="68CE24EC" w14:textId="19E8B028" w:rsidR="00FD50AB" w:rsidRPr="00947309" w:rsidRDefault="00920BD5" w:rsidP="00920BD5">
      <w:pPr>
        <w:pStyle w:val="affff2"/>
        <w:ind w:firstLineChars="195" w:firstLine="409"/>
        <w:rPr>
          <w:color w:val="000000" w:themeColor="text1"/>
        </w:rPr>
      </w:pPr>
      <w:r w:rsidRPr="00947309">
        <w:rPr>
          <w:rFonts w:hint="eastAsia"/>
          <w:color w:val="000000" w:themeColor="text1"/>
        </w:rPr>
        <w:t>b</w:t>
      </w:r>
      <w:r w:rsidR="00F14499" w:rsidRPr="00947309">
        <w:rPr>
          <w:rFonts w:hint="eastAsia"/>
          <w:color w:val="000000" w:themeColor="text1"/>
        </w:rPr>
        <w:t>）</w:t>
      </w:r>
      <w:r w:rsidR="00FD50AB" w:rsidRPr="00947309">
        <w:rPr>
          <w:color w:val="000000" w:themeColor="text1"/>
        </w:rPr>
        <w:t>监测报告内容应包括：监测目的和方法、测点布置、测试系统的标定结果、实测波形图及其处理方法、各种实测数据、判定标准和判定结论</w:t>
      </w:r>
      <w:r w:rsidR="00F14499" w:rsidRPr="00947309">
        <w:rPr>
          <w:color w:val="000000" w:themeColor="text1"/>
        </w:rPr>
        <w:t>；</w:t>
      </w:r>
    </w:p>
    <w:p w14:paraId="476B71C9" w14:textId="5D03EA5F" w:rsidR="00FD50AB" w:rsidRPr="00947309" w:rsidRDefault="00920BD5" w:rsidP="00920BD5">
      <w:pPr>
        <w:pStyle w:val="affff2"/>
        <w:ind w:firstLineChars="195" w:firstLine="409"/>
        <w:rPr>
          <w:color w:val="000000" w:themeColor="text1"/>
        </w:rPr>
      </w:pPr>
      <w:r w:rsidRPr="00947309">
        <w:rPr>
          <w:rFonts w:hint="eastAsia"/>
          <w:color w:val="000000" w:themeColor="text1"/>
        </w:rPr>
        <w:t>c</w:t>
      </w:r>
      <w:r w:rsidR="00F14499" w:rsidRPr="00947309">
        <w:rPr>
          <w:rFonts w:hint="eastAsia"/>
          <w:color w:val="000000" w:themeColor="text1"/>
        </w:rPr>
        <w:t>）</w:t>
      </w:r>
      <w:r w:rsidR="00FD50AB" w:rsidRPr="00947309">
        <w:rPr>
          <w:color w:val="000000" w:themeColor="text1"/>
        </w:rPr>
        <w:t>爆破效应监测单位，不应作为本单位承担的爆破工程的仲裁性监测方；承担仲裁职责的监测单位应经有关部门认定，所使用的测试系统应满足国家计量法规的要求</w:t>
      </w:r>
      <w:r w:rsidR="00F14499" w:rsidRPr="00947309">
        <w:rPr>
          <w:color w:val="000000" w:themeColor="text1"/>
        </w:rPr>
        <w:t>；</w:t>
      </w:r>
    </w:p>
    <w:p w14:paraId="7FF9161D" w14:textId="55C55A18" w:rsidR="00FD50AB" w:rsidRPr="00947309" w:rsidRDefault="00920BD5" w:rsidP="00920BD5">
      <w:pPr>
        <w:pStyle w:val="affff2"/>
        <w:ind w:firstLineChars="195" w:firstLine="409"/>
        <w:rPr>
          <w:color w:val="000000" w:themeColor="text1"/>
        </w:rPr>
      </w:pPr>
      <w:r w:rsidRPr="00947309">
        <w:rPr>
          <w:rFonts w:hint="eastAsia"/>
          <w:color w:val="000000" w:themeColor="text1"/>
        </w:rPr>
        <w:t>d</w:t>
      </w:r>
      <w:r w:rsidR="00F14499" w:rsidRPr="00947309">
        <w:rPr>
          <w:rFonts w:hint="eastAsia"/>
          <w:color w:val="000000" w:themeColor="text1"/>
        </w:rPr>
        <w:t>）</w:t>
      </w:r>
      <w:r w:rsidR="00FD50AB" w:rsidRPr="00947309">
        <w:rPr>
          <w:color w:val="000000" w:themeColor="text1"/>
        </w:rPr>
        <w:t>凡爆破产生氡气、放射性气溶胶、粉尘的场所及重复爆破的监测项目，应及时提交监测简报。</w:t>
      </w:r>
    </w:p>
    <w:p w14:paraId="11D25E88" w14:textId="77777777" w:rsidR="00FD50AB" w:rsidRPr="00947309" w:rsidRDefault="00B553F1" w:rsidP="00F14499">
      <w:pPr>
        <w:pStyle w:val="affffff7"/>
        <w:spacing w:before="120" w:after="120"/>
        <w:rPr>
          <w:color w:val="000000" w:themeColor="text1"/>
        </w:rPr>
      </w:pPr>
      <w:bookmarkStart w:id="83" w:name="_Toc148085240"/>
      <w:r w:rsidRPr="00947309">
        <w:rPr>
          <w:rFonts w:hint="eastAsia"/>
          <w:color w:val="000000" w:themeColor="text1"/>
        </w:rPr>
        <w:t xml:space="preserve">9.2 </w:t>
      </w:r>
      <w:r w:rsidR="00FD50AB" w:rsidRPr="00947309">
        <w:rPr>
          <w:color w:val="000000" w:themeColor="text1"/>
        </w:rPr>
        <w:t>爆破工作总结</w:t>
      </w:r>
      <w:bookmarkEnd w:id="83"/>
    </w:p>
    <w:p w14:paraId="4E8154F5" w14:textId="77777777" w:rsidR="00FD50AB" w:rsidRPr="00947309" w:rsidRDefault="00FD50AB" w:rsidP="00F14499">
      <w:pPr>
        <w:pStyle w:val="affff2"/>
        <w:ind w:firstLineChars="95" w:firstLine="199"/>
        <w:rPr>
          <w:color w:val="000000" w:themeColor="text1"/>
        </w:rPr>
      </w:pPr>
      <w:r w:rsidRPr="00947309">
        <w:rPr>
          <w:color w:val="000000" w:themeColor="text1"/>
        </w:rPr>
        <w:t>对爆破各项作业进行详细记录，包括</w:t>
      </w:r>
      <w:r w:rsidR="00FC7242" w:rsidRPr="00947309">
        <w:rPr>
          <w:color w:val="000000" w:themeColor="text1"/>
        </w:rPr>
        <w:t>连续采矿</w:t>
      </w:r>
      <w:r w:rsidR="00FC7242" w:rsidRPr="00947309">
        <w:rPr>
          <w:rFonts w:hint="eastAsia"/>
          <w:color w:val="000000" w:themeColor="text1"/>
        </w:rPr>
        <w:t>采场各工序协调、各</w:t>
      </w:r>
      <w:r w:rsidRPr="00947309">
        <w:rPr>
          <w:color w:val="000000" w:themeColor="text1"/>
        </w:rPr>
        <w:t>爆破器材的使用与消耗情况、装药量、堵塞长度、施工时间和人数等，爆破后及时开展技术和安全工作总结。</w:t>
      </w:r>
    </w:p>
    <w:p w14:paraId="52A514C4" w14:textId="77777777" w:rsidR="00D8601A" w:rsidRPr="00947309" w:rsidRDefault="00D8601A" w:rsidP="00FD50AB">
      <w:pPr>
        <w:pStyle w:val="affff2"/>
        <w:ind w:firstLineChars="0" w:firstLine="0"/>
        <w:rPr>
          <w:color w:val="000000" w:themeColor="text1"/>
        </w:rPr>
      </w:pPr>
    </w:p>
    <w:p w14:paraId="221A9446" w14:textId="77777777" w:rsidR="00D8601A" w:rsidRPr="00947309" w:rsidRDefault="00D8601A" w:rsidP="00D06D2E">
      <w:pPr>
        <w:pStyle w:val="affff2"/>
        <w:ind w:firstLine="420"/>
        <w:rPr>
          <w:color w:val="000000" w:themeColor="text1"/>
        </w:rPr>
        <w:sectPr w:rsidR="00D8601A" w:rsidRPr="00947309">
          <w:pgSz w:w="11906" w:h="16838"/>
          <w:pgMar w:top="1928" w:right="1134" w:bottom="1134" w:left="1134" w:header="1418" w:footer="1134" w:gutter="284"/>
          <w:pgNumType w:start="1"/>
          <w:cols w:space="425"/>
          <w:formProt w:val="0"/>
          <w:docGrid w:linePitch="312"/>
        </w:sectPr>
      </w:pPr>
    </w:p>
    <w:p w14:paraId="70B6F893" w14:textId="77777777" w:rsidR="004E48BA" w:rsidRPr="00947309" w:rsidRDefault="004E48BA">
      <w:pPr>
        <w:pStyle w:val="af2"/>
        <w:rPr>
          <w:color w:val="000000" w:themeColor="text1"/>
        </w:rPr>
      </w:pPr>
      <w:bookmarkStart w:id="84" w:name="BookMark5"/>
      <w:bookmarkEnd w:id="25"/>
    </w:p>
    <w:p w14:paraId="366B139E" w14:textId="77777777" w:rsidR="004E48BA" w:rsidRPr="00947309" w:rsidRDefault="004E48BA">
      <w:pPr>
        <w:pStyle w:val="af8"/>
        <w:rPr>
          <w:color w:val="000000" w:themeColor="text1"/>
        </w:rPr>
      </w:pPr>
    </w:p>
    <w:p w14:paraId="44DC63BF" w14:textId="519D2255" w:rsidR="00B05BD9" w:rsidRPr="00947309" w:rsidRDefault="009D2F4E" w:rsidP="00D60276">
      <w:pPr>
        <w:pStyle w:val="afffff4"/>
        <w:spacing w:after="120"/>
        <w:rPr>
          <w:color w:val="000000" w:themeColor="text1"/>
        </w:rPr>
      </w:pPr>
      <w:bookmarkStart w:id="85" w:name="_Toc174524648"/>
      <w:r w:rsidRPr="00947309">
        <w:rPr>
          <w:rFonts w:hint="eastAsia"/>
          <w:color w:val="000000" w:themeColor="text1"/>
        </w:rPr>
        <w:t>附 录 A</w:t>
      </w:r>
      <w:r w:rsidR="00C741CB" w:rsidRPr="00947309">
        <w:rPr>
          <w:color w:val="000000" w:themeColor="text1"/>
        </w:rPr>
        <w:br/>
      </w:r>
      <w:bookmarkStart w:id="86" w:name="_Toc126658371"/>
      <w:r w:rsidR="00C741CB" w:rsidRPr="00947309">
        <w:rPr>
          <w:rFonts w:hint="eastAsia"/>
          <w:color w:val="000000" w:themeColor="text1"/>
        </w:rPr>
        <w:t>（规范性）</w:t>
      </w:r>
      <w:r w:rsidR="00C741CB" w:rsidRPr="00947309">
        <w:rPr>
          <w:color w:val="000000" w:themeColor="text1"/>
        </w:rPr>
        <w:br/>
      </w:r>
      <w:bookmarkEnd w:id="86"/>
      <w:r w:rsidR="00B05BD9" w:rsidRPr="00947309">
        <w:rPr>
          <w:rFonts w:hint="eastAsia"/>
          <w:color w:val="000000" w:themeColor="text1"/>
        </w:rPr>
        <w:t>连续采矿深孔爆破设计内容</w:t>
      </w:r>
      <w:bookmarkEnd w:id="85"/>
    </w:p>
    <w:p w14:paraId="55EB7DF0" w14:textId="77777777" w:rsidR="00B05BD9" w:rsidRPr="00947309" w:rsidRDefault="00B05BD9" w:rsidP="00B05BD9">
      <w:pPr>
        <w:pStyle w:val="affff2"/>
        <w:ind w:firstLine="420"/>
        <w:rPr>
          <w:color w:val="000000" w:themeColor="text1"/>
        </w:rPr>
      </w:pPr>
      <w:r w:rsidRPr="00947309">
        <w:rPr>
          <w:rFonts w:hint="eastAsia"/>
          <w:color w:val="000000" w:themeColor="text1"/>
        </w:rPr>
        <w:t>连续采矿深孔爆破说明书是硬岩铀矿连续采矿施工组织设计的组成部分，是指导、检查和总结凿岩爆破工作的技术文件。应当根据地质条件、工程设计要求、施工计划和实际施工经验，理论结合实际来编制，并要根据施工条件的变化及时修正，才能获得良好的爆破效果。炮眼布置图必须标明炮孔的位置、个数、深度、角度及炮孔编号等。</w:t>
      </w:r>
    </w:p>
    <w:p w14:paraId="464B3B13" w14:textId="1E8A6B9F" w:rsidR="00B05BD9" w:rsidRPr="00947309" w:rsidRDefault="00B05BD9" w:rsidP="00AC5BE2">
      <w:pPr>
        <w:pStyle w:val="affff2"/>
        <w:ind w:firstLineChars="0" w:firstLine="0"/>
        <w:rPr>
          <w:color w:val="000000" w:themeColor="text1"/>
        </w:rPr>
      </w:pPr>
      <w:r w:rsidRPr="00947309">
        <w:rPr>
          <w:rFonts w:hint="eastAsia"/>
          <w:color w:val="000000" w:themeColor="text1"/>
        </w:rPr>
        <w:t xml:space="preserve">A．1 </w:t>
      </w:r>
      <w:r w:rsidR="00EC03CB" w:rsidRPr="00947309">
        <w:rPr>
          <w:rFonts w:hint="eastAsia"/>
          <w:color w:val="000000" w:themeColor="text1"/>
        </w:rPr>
        <w:t>深孔爆破</w:t>
      </w:r>
      <w:r w:rsidRPr="00947309">
        <w:rPr>
          <w:rFonts w:hint="eastAsia"/>
          <w:color w:val="000000" w:themeColor="text1"/>
        </w:rPr>
        <w:t>设计书（说明书）</w:t>
      </w:r>
    </w:p>
    <w:p w14:paraId="4F262E67"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w:t>
      </w:r>
      <w:r w:rsidR="00EC03CB" w:rsidRPr="00947309">
        <w:rPr>
          <w:rFonts w:hint="eastAsia"/>
          <w:color w:val="000000" w:themeColor="text1"/>
        </w:rPr>
        <w:t>深孔爆破</w:t>
      </w:r>
      <w:r w:rsidRPr="00947309">
        <w:rPr>
          <w:rFonts w:hint="eastAsia"/>
          <w:color w:val="000000" w:themeColor="text1"/>
        </w:rPr>
        <w:t>爆破设计书（说明书）应包括：</w:t>
      </w:r>
    </w:p>
    <w:p w14:paraId="06CF11D8" w14:textId="5578F93C" w:rsidR="00B05BD9" w:rsidRPr="00947309" w:rsidRDefault="00B05BD9" w:rsidP="00B05BD9">
      <w:pPr>
        <w:pStyle w:val="affff2"/>
        <w:ind w:firstLine="420"/>
        <w:rPr>
          <w:color w:val="000000" w:themeColor="text1"/>
        </w:rPr>
      </w:pPr>
      <w:r w:rsidRPr="00947309">
        <w:rPr>
          <w:rFonts w:hint="eastAsia"/>
          <w:color w:val="000000" w:themeColor="text1"/>
        </w:rPr>
        <w:t xml:space="preserve">　　    a）</w:t>
      </w:r>
      <w:r w:rsidR="00610BA5" w:rsidRPr="00947309">
        <w:rPr>
          <w:rFonts w:hint="eastAsia"/>
          <w:color w:val="000000" w:themeColor="text1"/>
        </w:rPr>
        <w:t>连续采矿</w:t>
      </w:r>
      <w:r w:rsidRPr="00947309">
        <w:rPr>
          <w:rFonts w:hint="eastAsia"/>
          <w:color w:val="000000" w:themeColor="text1"/>
        </w:rPr>
        <w:t>工程概况、</w:t>
      </w:r>
      <w:r w:rsidR="008C0815" w:rsidRPr="00947309">
        <w:rPr>
          <w:rFonts w:hint="eastAsia"/>
          <w:color w:val="000000" w:themeColor="text1"/>
        </w:rPr>
        <w:t>周围</w:t>
      </w:r>
      <w:r w:rsidRPr="00947309">
        <w:rPr>
          <w:rFonts w:hint="eastAsia"/>
          <w:color w:val="000000" w:themeColor="text1"/>
        </w:rPr>
        <w:t>环境与技术要求；</w:t>
      </w:r>
    </w:p>
    <w:p w14:paraId="50EC3893"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b）</w:t>
      </w:r>
      <w:proofErr w:type="gramStart"/>
      <w:r w:rsidRPr="00947309">
        <w:rPr>
          <w:rFonts w:hint="eastAsia"/>
          <w:color w:val="000000" w:themeColor="text1"/>
        </w:rPr>
        <w:t>爆破区</w:t>
      </w:r>
      <w:proofErr w:type="gramEnd"/>
      <w:r w:rsidRPr="00947309">
        <w:rPr>
          <w:rFonts w:hint="eastAsia"/>
          <w:color w:val="000000" w:themeColor="text1"/>
        </w:rPr>
        <w:t>地形、地貌、地质条件，</w:t>
      </w:r>
      <w:proofErr w:type="gramStart"/>
      <w:r w:rsidRPr="00947309">
        <w:rPr>
          <w:rFonts w:hint="eastAsia"/>
          <w:color w:val="000000" w:themeColor="text1"/>
        </w:rPr>
        <w:t>被爆体结</w:t>
      </w:r>
      <w:proofErr w:type="gramEnd"/>
      <w:r w:rsidRPr="00947309">
        <w:rPr>
          <w:rFonts w:hint="eastAsia"/>
          <w:color w:val="000000" w:themeColor="text1"/>
        </w:rPr>
        <w:t>构、岩性及爆破工程量计算；</w:t>
      </w:r>
    </w:p>
    <w:p w14:paraId="11434695"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c）设计方案选择；</w:t>
      </w:r>
    </w:p>
    <w:p w14:paraId="5CF77A2D" w14:textId="13642064" w:rsidR="00B05BD9" w:rsidRPr="00947309" w:rsidRDefault="00B05BD9" w:rsidP="00B05BD9">
      <w:pPr>
        <w:pStyle w:val="affff2"/>
        <w:ind w:firstLine="420"/>
        <w:rPr>
          <w:color w:val="000000" w:themeColor="text1"/>
        </w:rPr>
      </w:pPr>
      <w:r w:rsidRPr="00947309">
        <w:rPr>
          <w:rFonts w:hint="eastAsia"/>
          <w:color w:val="000000" w:themeColor="text1"/>
        </w:rPr>
        <w:t xml:space="preserve">　　    d）</w:t>
      </w:r>
      <w:r w:rsidR="008C0815" w:rsidRPr="00947309">
        <w:rPr>
          <w:rFonts w:hint="eastAsia"/>
          <w:color w:val="000000" w:themeColor="text1"/>
        </w:rPr>
        <w:t>深孔</w:t>
      </w:r>
      <w:r w:rsidRPr="00947309">
        <w:rPr>
          <w:rFonts w:hint="eastAsia"/>
          <w:color w:val="000000" w:themeColor="text1"/>
        </w:rPr>
        <w:t>爆破参数选择、爆破器材选择与计算；</w:t>
      </w:r>
    </w:p>
    <w:p w14:paraId="1D16E518"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e）装药、填塞和起爆网路设计；</w:t>
      </w:r>
    </w:p>
    <w:p w14:paraId="125F8DE8" w14:textId="77777777" w:rsidR="00B05BD9" w:rsidRPr="00947309" w:rsidRDefault="00B05BD9" w:rsidP="00B05BD9">
      <w:pPr>
        <w:pStyle w:val="affff2"/>
        <w:ind w:firstLine="420"/>
        <w:rPr>
          <w:color w:val="000000" w:themeColor="text1"/>
        </w:rPr>
      </w:pPr>
      <w:r w:rsidRPr="00947309">
        <w:rPr>
          <w:rFonts w:hint="eastAsia"/>
          <w:color w:val="000000" w:themeColor="text1"/>
        </w:rPr>
        <w:t>f）爆破通风；</w:t>
      </w:r>
    </w:p>
    <w:p w14:paraId="76D3BBFE"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g）爆破安全距离计算；</w:t>
      </w:r>
    </w:p>
    <w:p w14:paraId="33E000C0"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h）安全技术与防护措施；</w:t>
      </w:r>
    </w:p>
    <w:p w14:paraId="33899ACB"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w:t>
      </w:r>
      <w:proofErr w:type="spellStart"/>
      <w:r w:rsidRPr="00947309">
        <w:rPr>
          <w:rFonts w:hint="eastAsia"/>
          <w:color w:val="000000" w:themeColor="text1"/>
        </w:rPr>
        <w:t>i</w:t>
      </w:r>
      <w:proofErr w:type="spellEnd"/>
      <w:r w:rsidRPr="00947309">
        <w:rPr>
          <w:rFonts w:hint="eastAsia"/>
          <w:color w:val="000000" w:themeColor="text1"/>
        </w:rPr>
        <w:t>）施工机具、仪表及器材表；</w:t>
      </w:r>
    </w:p>
    <w:p w14:paraId="41043DCE"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j）爆破施工组织；</w:t>
      </w:r>
    </w:p>
    <w:p w14:paraId="5AC3DC6E"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k）预期爆破效果；</w:t>
      </w:r>
    </w:p>
    <w:p w14:paraId="26EC4493" w14:textId="77777777" w:rsidR="00B05BD9" w:rsidRPr="00947309" w:rsidRDefault="00B05BD9" w:rsidP="00B05BD9">
      <w:pPr>
        <w:pStyle w:val="affff2"/>
        <w:ind w:firstLine="420"/>
        <w:rPr>
          <w:color w:val="000000" w:themeColor="text1"/>
        </w:rPr>
      </w:pPr>
      <w:r w:rsidRPr="00947309">
        <w:rPr>
          <w:rFonts w:hint="eastAsia"/>
          <w:color w:val="000000" w:themeColor="text1"/>
        </w:rPr>
        <w:t>l）</w:t>
      </w:r>
      <w:r w:rsidR="00EC03CB" w:rsidRPr="00947309">
        <w:rPr>
          <w:rFonts w:hint="eastAsia"/>
          <w:color w:val="000000" w:themeColor="text1"/>
        </w:rPr>
        <w:t>深孔爆破</w:t>
      </w:r>
      <w:r w:rsidRPr="00947309">
        <w:rPr>
          <w:rFonts w:hint="eastAsia"/>
          <w:color w:val="000000" w:themeColor="text1"/>
        </w:rPr>
        <w:t>工程投资概算；</w:t>
      </w:r>
    </w:p>
    <w:p w14:paraId="510F825C"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m）主要技术经济指标，包括炮孔利用率、每循环进尺、每循环炸药消耗量、单位炸药消耗量、单位雷管消耗量、</w:t>
      </w:r>
      <w:r w:rsidR="00EC03CB" w:rsidRPr="00947309">
        <w:rPr>
          <w:rFonts w:hint="eastAsia"/>
          <w:color w:val="000000" w:themeColor="text1"/>
        </w:rPr>
        <w:t>主要辅助材料</w:t>
      </w:r>
      <w:r w:rsidRPr="00947309">
        <w:rPr>
          <w:rFonts w:hint="eastAsia"/>
          <w:color w:val="000000" w:themeColor="text1"/>
        </w:rPr>
        <w:t>消耗量等。</w:t>
      </w:r>
    </w:p>
    <w:p w14:paraId="5B08DDC9" w14:textId="24EF7240" w:rsidR="00B05BD9" w:rsidRPr="00947309" w:rsidRDefault="00B05BD9" w:rsidP="00AC5BE2">
      <w:pPr>
        <w:pStyle w:val="affff2"/>
        <w:ind w:firstLineChars="0" w:firstLine="0"/>
        <w:rPr>
          <w:color w:val="000000" w:themeColor="text1"/>
        </w:rPr>
      </w:pPr>
      <w:bookmarkStart w:id="87" w:name="_GoBack"/>
      <w:bookmarkEnd w:id="87"/>
      <w:r w:rsidRPr="00947309">
        <w:rPr>
          <w:rFonts w:hint="eastAsia"/>
          <w:color w:val="000000" w:themeColor="text1"/>
        </w:rPr>
        <w:t>A．2 图纸</w:t>
      </w:r>
    </w:p>
    <w:p w14:paraId="7E31441A"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图纸应包括：</w:t>
      </w:r>
    </w:p>
    <w:p w14:paraId="430EA2B7" w14:textId="77777777" w:rsidR="00B05BD9" w:rsidRPr="00947309" w:rsidRDefault="00B05BD9" w:rsidP="00EC03CB">
      <w:pPr>
        <w:pStyle w:val="affff2"/>
        <w:ind w:firstLine="420"/>
        <w:rPr>
          <w:color w:val="000000" w:themeColor="text1"/>
        </w:rPr>
      </w:pPr>
      <w:r w:rsidRPr="00947309">
        <w:rPr>
          <w:rFonts w:hint="eastAsia"/>
          <w:color w:val="000000" w:themeColor="text1"/>
        </w:rPr>
        <w:t xml:space="preserve">　　    a）</w:t>
      </w:r>
      <w:r w:rsidR="00EC03CB" w:rsidRPr="00947309">
        <w:rPr>
          <w:rFonts w:hint="eastAsia"/>
          <w:color w:val="000000" w:themeColor="text1"/>
        </w:rPr>
        <w:t>连续采矿深孔爆破</w:t>
      </w:r>
      <w:proofErr w:type="gramStart"/>
      <w:r w:rsidRPr="00947309">
        <w:rPr>
          <w:rFonts w:hint="eastAsia"/>
          <w:color w:val="000000" w:themeColor="text1"/>
        </w:rPr>
        <w:t>爆破区</w:t>
      </w:r>
      <w:proofErr w:type="gramEnd"/>
      <w:r w:rsidRPr="00947309">
        <w:rPr>
          <w:rFonts w:hint="eastAsia"/>
          <w:color w:val="000000" w:themeColor="text1"/>
        </w:rPr>
        <w:t>环境平面图（地形、地质图）；</w:t>
      </w:r>
    </w:p>
    <w:p w14:paraId="23851755"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b）</w:t>
      </w:r>
      <w:r w:rsidR="00EC03CB" w:rsidRPr="00947309">
        <w:rPr>
          <w:rFonts w:hint="eastAsia"/>
          <w:color w:val="000000" w:themeColor="text1"/>
        </w:rPr>
        <w:t>连续采矿深孔爆破爆破区域</w:t>
      </w:r>
      <w:r w:rsidRPr="00947309">
        <w:rPr>
          <w:rFonts w:hint="eastAsia"/>
          <w:color w:val="000000" w:themeColor="text1"/>
        </w:rPr>
        <w:t xml:space="preserve">井上下对照图； </w:t>
      </w:r>
    </w:p>
    <w:p w14:paraId="43DCCAFB"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c）采准、切割布置图；</w:t>
      </w:r>
    </w:p>
    <w:p w14:paraId="0863D461"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d）装药和填塞结构图；</w:t>
      </w:r>
    </w:p>
    <w:p w14:paraId="78D754DE"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e）起爆网路敷设及起爆顺序图；</w:t>
      </w:r>
    </w:p>
    <w:p w14:paraId="77DFBB5C"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f）爆破安全范围及岗哨布置图；</w:t>
      </w:r>
    </w:p>
    <w:p w14:paraId="5D23BC38" w14:textId="77777777" w:rsidR="00B05BD9" w:rsidRPr="00947309" w:rsidRDefault="00B05BD9" w:rsidP="00B05BD9">
      <w:pPr>
        <w:pStyle w:val="affff2"/>
        <w:ind w:firstLine="420"/>
        <w:rPr>
          <w:color w:val="000000" w:themeColor="text1"/>
        </w:rPr>
      </w:pPr>
      <w:r w:rsidRPr="00947309">
        <w:rPr>
          <w:rFonts w:hint="eastAsia"/>
          <w:color w:val="000000" w:themeColor="text1"/>
        </w:rPr>
        <w:t xml:space="preserve">　　    g）防护工程设计图；</w:t>
      </w:r>
    </w:p>
    <w:p w14:paraId="3EF89DAA" w14:textId="77777777" w:rsidR="00B05BD9" w:rsidRPr="00947309" w:rsidRDefault="00B05BD9" w:rsidP="00B05BD9">
      <w:pPr>
        <w:pStyle w:val="affff2"/>
        <w:ind w:firstLine="420"/>
        <w:rPr>
          <w:color w:val="000000" w:themeColor="text1"/>
        </w:rPr>
      </w:pPr>
      <w:r w:rsidRPr="00947309">
        <w:rPr>
          <w:rFonts w:hint="eastAsia"/>
          <w:color w:val="000000" w:themeColor="text1"/>
        </w:rPr>
        <w:t>h）爆破施工组织网络图；</w:t>
      </w:r>
    </w:p>
    <w:p w14:paraId="62C55D1F" w14:textId="3759E50B" w:rsidR="004E48BA" w:rsidRPr="00947309" w:rsidRDefault="00B05BD9" w:rsidP="00B05BD9">
      <w:pPr>
        <w:pStyle w:val="affff2"/>
        <w:ind w:firstLine="420"/>
        <w:rPr>
          <w:color w:val="000000" w:themeColor="text1"/>
        </w:rPr>
      </w:pPr>
      <w:proofErr w:type="spellStart"/>
      <w:r w:rsidRPr="00947309">
        <w:rPr>
          <w:rFonts w:hint="eastAsia"/>
          <w:color w:val="000000" w:themeColor="text1"/>
        </w:rPr>
        <w:t>i</w:t>
      </w:r>
      <w:proofErr w:type="spellEnd"/>
      <w:r w:rsidRPr="00947309">
        <w:rPr>
          <w:rFonts w:hint="eastAsia"/>
          <w:color w:val="000000" w:themeColor="text1"/>
        </w:rPr>
        <w:t>）避灾路线图。</w:t>
      </w:r>
    </w:p>
    <w:p w14:paraId="48924A59" w14:textId="77777777" w:rsidR="004E48BA" w:rsidRPr="00947309" w:rsidRDefault="004E48BA">
      <w:pPr>
        <w:pStyle w:val="affff2"/>
        <w:ind w:firstLine="420"/>
        <w:rPr>
          <w:color w:val="000000" w:themeColor="text1"/>
        </w:rPr>
      </w:pPr>
    </w:p>
    <w:p w14:paraId="2F3B1B3D" w14:textId="77777777" w:rsidR="004E48BA" w:rsidRPr="00947309" w:rsidRDefault="004E48BA">
      <w:pPr>
        <w:pStyle w:val="affff2"/>
        <w:ind w:firstLine="420"/>
        <w:rPr>
          <w:color w:val="000000" w:themeColor="text1"/>
        </w:rPr>
      </w:pPr>
    </w:p>
    <w:p w14:paraId="0990C403" w14:textId="77777777" w:rsidR="004E48BA" w:rsidRPr="00947309" w:rsidRDefault="004E48BA">
      <w:pPr>
        <w:pStyle w:val="affff2"/>
        <w:ind w:firstLine="420"/>
        <w:rPr>
          <w:color w:val="000000" w:themeColor="text1"/>
        </w:rPr>
        <w:sectPr w:rsidR="004E48BA" w:rsidRPr="00947309">
          <w:pgSz w:w="11906" w:h="16838"/>
          <w:pgMar w:top="1928" w:right="1134" w:bottom="1134" w:left="1134" w:header="1418" w:footer="1134" w:gutter="284"/>
          <w:cols w:space="425"/>
          <w:formProt w:val="0"/>
          <w:docGrid w:linePitch="312"/>
        </w:sectPr>
      </w:pPr>
    </w:p>
    <w:p w14:paraId="11BC5A32" w14:textId="77777777" w:rsidR="004E48BA" w:rsidRPr="00947309" w:rsidRDefault="004E48BA">
      <w:pPr>
        <w:pStyle w:val="af2"/>
        <w:rPr>
          <w:color w:val="000000" w:themeColor="text1"/>
        </w:rPr>
      </w:pPr>
    </w:p>
    <w:p w14:paraId="01DCDF00" w14:textId="77777777" w:rsidR="004E48BA" w:rsidRPr="00947309" w:rsidRDefault="004E48BA">
      <w:pPr>
        <w:pStyle w:val="af8"/>
        <w:rPr>
          <w:color w:val="000000" w:themeColor="text1"/>
        </w:rPr>
      </w:pPr>
    </w:p>
    <w:p w14:paraId="1163A445" w14:textId="77777777" w:rsidR="00B05BD9" w:rsidRPr="00947309" w:rsidRDefault="009D2F4E" w:rsidP="006C1E1B">
      <w:pPr>
        <w:pStyle w:val="afffff4"/>
        <w:spacing w:after="120"/>
        <w:rPr>
          <w:rFonts w:ascii="Times New Roman"/>
          <w:noProof/>
          <w:color w:val="000000" w:themeColor="text1"/>
          <w:sz w:val="24"/>
          <w:szCs w:val="24"/>
        </w:rPr>
      </w:pPr>
      <w:bookmarkStart w:id="88" w:name="_Toc174524649"/>
      <w:r w:rsidRPr="00947309">
        <w:rPr>
          <w:rFonts w:hint="eastAsia"/>
          <w:color w:val="000000" w:themeColor="text1"/>
        </w:rPr>
        <w:t>附 录 B</w:t>
      </w:r>
      <w:r w:rsidR="00C741CB" w:rsidRPr="00947309">
        <w:rPr>
          <w:color w:val="000000" w:themeColor="text1"/>
        </w:rPr>
        <w:br/>
      </w:r>
      <w:bookmarkStart w:id="89" w:name="_Toc126658372"/>
      <w:r w:rsidR="00C741CB" w:rsidRPr="00947309">
        <w:rPr>
          <w:rFonts w:hint="eastAsia"/>
          <w:color w:val="000000" w:themeColor="text1"/>
        </w:rPr>
        <w:t>（资料性）</w:t>
      </w:r>
      <w:r w:rsidR="00C741CB" w:rsidRPr="00947309">
        <w:rPr>
          <w:color w:val="000000" w:themeColor="text1"/>
        </w:rPr>
        <w:br/>
      </w:r>
      <w:bookmarkEnd w:id="89"/>
      <w:r w:rsidR="00B05BD9" w:rsidRPr="00947309">
        <w:rPr>
          <w:rFonts w:ascii="Times New Roman"/>
          <w:noProof/>
          <w:color w:val="000000" w:themeColor="text1"/>
          <w:szCs w:val="21"/>
        </w:rPr>
        <w:t>单位炸药消耗量</w:t>
      </w:r>
      <w:bookmarkEnd w:id="88"/>
    </w:p>
    <w:p w14:paraId="36A1B76C" w14:textId="77777777" w:rsidR="00B05BD9" w:rsidRPr="00947309" w:rsidRDefault="00B05BD9" w:rsidP="00B05BD9">
      <w:pPr>
        <w:pStyle w:val="afffffffffffb"/>
        <w:jc w:val="center"/>
        <w:rPr>
          <w:rFonts w:ascii="Times New Roman" w:hAnsi="Times New Roman" w:cs="Times New Roman"/>
          <w:noProof/>
          <w:color w:val="000000" w:themeColor="text1"/>
          <w:kern w:val="0"/>
          <w:sz w:val="24"/>
          <w:szCs w:val="24"/>
        </w:rPr>
      </w:pPr>
    </w:p>
    <w:p w14:paraId="7506783B" w14:textId="77777777" w:rsidR="00B05BD9" w:rsidRPr="00947309" w:rsidRDefault="00B05BD9" w:rsidP="00B05BD9">
      <w:pPr>
        <w:snapToGrid w:val="0"/>
        <w:spacing w:line="360" w:lineRule="auto"/>
        <w:rPr>
          <w:rFonts w:ascii="Times New Roman" w:hAnsi="Times New Roman"/>
          <w:color w:val="000000" w:themeColor="text1"/>
        </w:rPr>
      </w:pPr>
      <w:r w:rsidRPr="00947309">
        <w:rPr>
          <w:rFonts w:ascii="Times New Roman" w:hAnsi="Times New Roman"/>
          <w:color w:val="000000" w:themeColor="text1"/>
          <w:sz w:val="24"/>
          <w:szCs w:val="24"/>
        </w:rPr>
        <w:t xml:space="preserve">　</w:t>
      </w:r>
      <w:r w:rsidRPr="00947309">
        <w:rPr>
          <w:rFonts w:ascii="Times New Roman" w:hAnsi="Times New Roman"/>
          <w:color w:val="000000" w:themeColor="text1"/>
        </w:rPr>
        <w:t>B</w:t>
      </w:r>
      <w:r w:rsidRPr="00947309">
        <w:rPr>
          <w:rFonts w:ascii="Times New Roman" w:hAnsi="Times New Roman"/>
          <w:color w:val="000000" w:themeColor="text1"/>
        </w:rPr>
        <w:t>．</w:t>
      </w:r>
      <w:r w:rsidRPr="00947309">
        <w:rPr>
          <w:rFonts w:ascii="Times New Roman" w:hAnsi="Times New Roman"/>
          <w:color w:val="000000" w:themeColor="text1"/>
        </w:rPr>
        <w:t xml:space="preserve">1 </w:t>
      </w:r>
      <w:r w:rsidR="00713F28" w:rsidRPr="00947309">
        <w:rPr>
          <w:rFonts w:ascii="Times New Roman" w:hAnsi="Times New Roman" w:hint="eastAsia"/>
          <w:color w:val="000000" w:themeColor="text1"/>
        </w:rPr>
        <w:t>连续</w:t>
      </w:r>
      <w:r w:rsidRPr="00947309">
        <w:rPr>
          <w:rFonts w:ascii="Times New Roman" w:hAnsi="Times New Roman"/>
          <w:color w:val="000000" w:themeColor="text1"/>
        </w:rPr>
        <w:t>采矿爆破单位炸药消耗量</w:t>
      </w:r>
    </w:p>
    <w:p w14:paraId="143F7303" w14:textId="77777777" w:rsidR="00B05BD9" w:rsidRPr="00947309" w:rsidRDefault="00B05BD9" w:rsidP="00B05BD9">
      <w:pPr>
        <w:pStyle w:val="afc"/>
        <w:numPr>
          <w:ilvl w:val="0"/>
          <w:numId w:val="0"/>
        </w:numPr>
        <w:adjustRightInd w:val="0"/>
        <w:snapToGrid w:val="0"/>
        <w:spacing w:before="120" w:after="120" w:line="360" w:lineRule="auto"/>
        <w:rPr>
          <w:rFonts w:ascii="Times New Roman"/>
          <w:noProof/>
          <w:color w:val="000000" w:themeColor="text1"/>
          <w:szCs w:val="21"/>
        </w:rPr>
      </w:pPr>
      <w:r w:rsidRPr="00947309">
        <w:rPr>
          <w:rFonts w:ascii="Times New Roman"/>
          <w:noProof/>
          <w:color w:val="000000" w:themeColor="text1"/>
          <w:szCs w:val="21"/>
        </w:rPr>
        <w:t>表</w:t>
      </w:r>
      <w:r w:rsidRPr="00947309">
        <w:rPr>
          <w:rFonts w:ascii="Times New Roman"/>
          <w:noProof/>
          <w:color w:val="000000" w:themeColor="text1"/>
          <w:szCs w:val="21"/>
        </w:rPr>
        <w:t>B-1 </w:t>
      </w:r>
      <w:r w:rsidR="00713F28" w:rsidRPr="00947309">
        <w:rPr>
          <w:rFonts w:ascii="Times New Roman"/>
          <w:noProof/>
          <w:color w:val="000000" w:themeColor="text1"/>
          <w:szCs w:val="21"/>
        </w:rPr>
        <w:t>连续</w:t>
      </w:r>
      <w:r w:rsidRPr="00947309">
        <w:rPr>
          <w:rFonts w:ascii="Times New Roman"/>
          <w:noProof/>
          <w:color w:val="000000" w:themeColor="text1"/>
          <w:szCs w:val="21"/>
        </w:rPr>
        <w:t>采矿深孔爆破单位炸药消耗量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1252"/>
        <w:gridCol w:w="1252"/>
        <w:gridCol w:w="1131"/>
        <w:gridCol w:w="1131"/>
        <w:gridCol w:w="1131"/>
      </w:tblGrid>
      <w:tr w:rsidR="00947309" w:rsidRPr="00947309" w14:paraId="38255885" w14:textId="77777777" w:rsidTr="008D08DB">
        <w:tc>
          <w:tcPr>
            <w:tcW w:w="1844" w:type="pct"/>
            <w:shd w:val="clear" w:color="auto" w:fill="auto"/>
          </w:tcPr>
          <w:p w14:paraId="612BEC11" w14:textId="77777777" w:rsidR="00B05BD9" w:rsidRPr="00947309" w:rsidRDefault="00B05BD9" w:rsidP="008D08DB">
            <w:pPr>
              <w:pStyle w:val="afffffffffffb"/>
              <w:jc w:val="center"/>
              <w:rPr>
                <w:rFonts w:ascii="Times New Roman" w:hAnsi="Times New Roman" w:cs="Times New Roman"/>
                <w:color w:val="000000" w:themeColor="text1"/>
                <w:sz w:val="18"/>
                <w:szCs w:val="18"/>
              </w:rPr>
            </w:pPr>
            <w:r w:rsidRPr="00947309">
              <w:rPr>
                <w:rFonts w:ascii="Times New Roman" w:hAnsi="Times New Roman" w:cs="Times New Roman"/>
                <w:color w:val="000000" w:themeColor="text1"/>
                <w:sz w:val="18"/>
                <w:szCs w:val="18"/>
              </w:rPr>
              <w:t>  </w:t>
            </w:r>
            <w:r w:rsidRPr="00947309">
              <w:rPr>
                <w:rFonts w:ascii="Times New Roman" w:hAnsi="Times New Roman" w:cs="Times New Roman"/>
                <w:color w:val="000000" w:themeColor="text1"/>
                <w:sz w:val="18"/>
                <w:szCs w:val="18"/>
              </w:rPr>
              <w:t>矿石坚固性系数</w:t>
            </w:r>
            <w:r w:rsidRPr="00947309">
              <w:rPr>
                <w:rFonts w:ascii="Times New Roman" w:hAnsi="Times New Roman" w:cs="Times New Roman"/>
                <w:color w:val="000000" w:themeColor="text1"/>
                <w:sz w:val="18"/>
                <w:szCs w:val="18"/>
              </w:rPr>
              <w:t>f  </w:t>
            </w:r>
          </w:p>
        </w:tc>
        <w:tc>
          <w:tcPr>
            <w:tcW w:w="670" w:type="pct"/>
            <w:shd w:val="clear" w:color="auto" w:fill="auto"/>
          </w:tcPr>
          <w:p w14:paraId="6D0C27EF"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3</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5</w:t>
            </w:r>
          </w:p>
        </w:tc>
        <w:tc>
          <w:tcPr>
            <w:tcW w:w="670" w:type="pct"/>
            <w:shd w:val="clear" w:color="auto" w:fill="auto"/>
          </w:tcPr>
          <w:p w14:paraId="0664DAE9"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5</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8</w:t>
            </w:r>
          </w:p>
        </w:tc>
        <w:tc>
          <w:tcPr>
            <w:tcW w:w="605" w:type="pct"/>
            <w:shd w:val="clear" w:color="auto" w:fill="auto"/>
          </w:tcPr>
          <w:p w14:paraId="662EE373"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8</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12</w:t>
            </w:r>
          </w:p>
        </w:tc>
        <w:tc>
          <w:tcPr>
            <w:tcW w:w="605" w:type="pct"/>
            <w:shd w:val="clear" w:color="auto" w:fill="auto"/>
          </w:tcPr>
          <w:p w14:paraId="2FD8A592"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12</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16</w:t>
            </w:r>
          </w:p>
        </w:tc>
        <w:tc>
          <w:tcPr>
            <w:tcW w:w="605" w:type="pct"/>
            <w:shd w:val="clear" w:color="auto" w:fill="auto"/>
          </w:tcPr>
          <w:p w14:paraId="25549002"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16</w:t>
            </w:r>
          </w:p>
        </w:tc>
      </w:tr>
      <w:tr w:rsidR="00947309" w:rsidRPr="00947309" w14:paraId="728BC822" w14:textId="77777777" w:rsidTr="008D08DB">
        <w:tc>
          <w:tcPr>
            <w:tcW w:w="1844" w:type="pct"/>
            <w:shd w:val="clear" w:color="auto" w:fill="auto"/>
          </w:tcPr>
          <w:p w14:paraId="0BC1BE36" w14:textId="77777777" w:rsidR="00B05BD9" w:rsidRPr="00947309" w:rsidRDefault="00046B57" w:rsidP="008D08DB">
            <w:pPr>
              <w:pStyle w:val="afffffffffffb"/>
              <w:jc w:val="center"/>
              <w:rPr>
                <w:rFonts w:ascii="Times New Roman" w:hAnsi="Times New Roman" w:cs="Times New Roman"/>
                <w:color w:val="000000" w:themeColor="text1"/>
                <w:sz w:val="18"/>
                <w:szCs w:val="18"/>
              </w:rPr>
            </w:pPr>
            <w:r w:rsidRPr="00947309">
              <w:rPr>
                <w:rFonts w:ascii="Times New Roman" w:hAnsi="Times New Roman" w:cs="Times New Roman"/>
                <w:color w:val="000000" w:themeColor="text1"/>
                <w:sz w:val="18"/>
                <w:szCs w:val="18"/>
              </w:rPr>
              <w:t>一次爆破</w:t>
            </w:r>
            <w:r w:rsidR="00B05BD9" w:rsidRPr="00947309">
              <w:rPr>
                <w:rFonts w:ascii="Times New Roman" w:hAnsi="Times New Roman" w:cs="Times New Roman"/>
                <w:color w:val="000000" w:themeColor="text1"/>
                <w:sz w:val="18"/>
                <w:szCs w:val="18"/>
              </w:rPr>
              <w:t>单位炸药消耗量</w:t>
            </w:r>
            <w:r w:rsidR="00B05BD9" w:rsidRPr="00947309">
              <w:rPr>
                <w:rFonts w:ascii="Times New Roman" w:hAnsi="Times New Roman" w:cs="Times New Roman"/>
                <w:color w:val="000000" w:themeColor="text1"/>
                <w:sz w:val="18"/>
                <w:szCs w:val="18"/>
              </w:rPr>
              <w:t>q/kg·m</w:t>
            </w:r>
            <w:r w:rsidR="00B05BD9" w:rsidRPr="00947309">
              <w:rPr>
                <w:rFonts w:ascii="Times New Roman" w:hAnsi="Times New Roman" w:cs="Times New Roman"/>
                <w:color w:val="000000" w:themeColor="text1"/>
                <w:sz w:val="18"/>
                <w:szCs w:val="18"/>
                <w:vertAlign w:val="superscript"/>
              </w:rPr>
              <w:t>-3</w:t>
            </w:r>
          </w:p>
        </w:tc>
        <w:tc>
          <w:tcPr>
            <w:tcW w:w="670" w:type="pct"/>
            <w:shd w:val="clear" w:color="auto" w:fill="auto"/>
          </w:tcPr>
          <w:p w14:paraId="22AAD391"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0.3</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0.45</w:t>
            </w:r>
          </w:p>
        </w:tc>
        <w:tc>
          <w:tcPr>
            <w:tcW w:w="670" w:type="pct"/>
            <w:shd w:val="clear" w:color="auto" w:fill="auto"/>
          </w:tcPr>
          <w:p w14:paraId="0E833320"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0.45</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0.8</w:t>
            </w:r>
          </w:p>
        </w:tc>
        <w:tc>
          <w:tcPr>
            <w:tcW w:w="605" w:type="pct"/>
            <w:shd w:val="clear" w:color="auto" w:fill="auto"/>
          </w:tcPr>
          <w:p w14:paraId="5A4D171C"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0.8</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1.2</w:t>
            </w:r>
          </w:p>
        </w:tc>
        <w:tc>
          <w:tcPr>
            <w:tcW w:w="605" w:type="pct"/>
            <w:shd w:val="clear" w:color="auto" w:fill="auto"/>
          </w:tcPr>
          <w:p w14:paraId="5A7C67C2"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1.2</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1.5</w:t>
            </w:r>
          </w:p>
        </w:tc>
        <w:tc>
          <w:tcPr>
            <w:tcW w:w="605" w:type="pct"/>
            <w:shd w:val="clear" w:color="auto" w:fill="auto"/>
          </w:tcPr>
          <w:p w14:paraId="71A56E77" w14:textId="77777777" w:rsidR="00B05BD9" w:rsidRPr="00947309" w:rsidRDefault="00B05BD9" w:rsidP="008D08DB">
            <w:pPr>
              <w:rPr>
                <w:rFonts w:ascii="Times New Roman" w:hAnsi="Times New Roman"/>
                <w:color w:val="000000" w:themeColor="text1"/>
                <w:sz w:val="18"/>
                <w:szCs w:val="18"/>
              </w:rPr>
            </w:pPr>
            <w:r w:rsidRPr="00947309">
              <w:rPr>
                <w:rFonts w:ascii="Times New Roman" w:hAnsi="Times New Roman"/>
                <w:color w:val="000000" w:themeColor="text1"/>
                <w:sz w:val="18"/>
                <w:szCs w:val="18"/>
              </w:rPr>
              <w:t>1.5</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1.8</w:t>
            </w:r>
          </w:p>
        </w:tc>
      </w:tr>
      <w:tr w:rsidR="00B05BD9" w:rsidRPr="00947309" w14:paraId="48659087" w14:textId="77777777" w:rsidTr="008D08DB">
        <w:tc>
          <w:tcPr>
            <w:tcW w:w="1844" w:type="pct"/>
            <w:shd w:val="clear" w:color="auto" w:fill="auto"/>
          </w:tcPr>
          <w:p w14:paraId="7789B8C2" w14:textId="77777777" w:rsidR="00B05BD9" w:rsidRPr="00947309" w:rsidRDefault="00B05BD9" w:rsidP="008D08DB">
            <w:pPr>
              <w:pStyle w:val="afffffffffffb"/>
              <w:jc w:val="center"/>
              <w:rPr>
                <w:rFonts w:ascii="Times New Roman" w:hAnsi="Times New Roman" w:cs="Times New Roman"/>
                <w:color w:val="000000" w:themeColor="text1"/>
                <w:sz w:val="18"/>
                <w:szCs w:val="18"/>
              </w:rPr>
            </w:pPr>
            <w:r w:rsidRPr="00947309">
              <w:rPr>
                <w:rFonts w:ascii="Times New Roman" w:hAnsi="Times New Roman" w:cs="Times New Roman"/>
                <w:color w:val="000000" w:themeColor="text1"/>
                <w:sz w:val="18"/>
                <w:szCs w:val="18"/>
              </w:rPr>
              <w:t>二次爆破</w:t>
            </w:r>
            <w:r w:rsidR="00046B57" w:rsidRPr="00947309">
              <w:rPr>
                <w:rFonts w:ascii="Times New Roman" w:hAnsi="Times New Roman" w:cs="Times New Roman"/>
                <w:color w:val="000000" w:themeColor="text1"/>
                <w:sz w:val="18"/>
                <w:szCs w:val="18"/>
              </w:rPr>
              <w:t>单位炸药消耗量占</w:t>
            </w:r>
            <w:r w:rsidRPr="00947309">
              <w:rPr>
                <w:rFonts w:ascii="Times New Roman" w:hAnsi="Times New Roman" w:cs="Times New Roman"/>
                <w:color w:val="000000" w:themeColor="text1"/>
                <w:sz w:val="18"/>
                <w:szCs w:val="18"/>
              </w:rPr>
              <w:t>比</w:t>
            </w:r>
            <w:r w:rsidRPr="00947309">
              <w:rPr>
                <w:rFonts w:ascii="Times New Roman" w:hAnsi="Times New Roman" w:cs="Times New Roman"/>
                <w:color w:val="000000" w:themeColor="text1"/>
                <w:sz w:val="18"/>
                <w:szCs w:val="18"/>
              </w:rPr>
              <w:t>/%</w:t>
            </w:r>
          </w:p>
        </w:tc>
        <w:tc>
          <w:tcPr>
            <w:tcW w:w="670" w:type="pct"/>
            <w:shd w:val="clear" w:color="auto" w:fill="auto"/>
          </w:tcPr>
          <w:p w14:paraId="7981E6C8" w14:textId="77777777" w:rsidR="00B05BD9" w:rsidRPr="00947309" w:rsidRDefault="00B05BD9" w:rsidP="007A3253">
            <w:pPr>
              <w:rPr>
                <w:rFonts w:ascii="Times New Roman" w:hAnsi="Times New Roman"/>
                <w:color w:val="000000" w:themeColor="text1"/>
                <w:sz w:val="18"/>
                <w:szCs w:val="18"/>
              </w:rPr>
            </w:pPr>
            <w:r w:rsidRPr="00947309">
              <w:rPr>
                <w:rFonts w:ascii="Times New Roman" w:hAnsi="Times New Roman"/>
                <w:color w:val="000000" w:themeColor="text1"/>
                <w:sz w:val="18"/>
                <w:szCs w:val="18"/>
              </w:rPr>
              <w:t>1</w:t>
            </w:r>
            <w:r w:rsidR="007A3253" w:rsidRPr="00947309">
              <w:rPr>
                <w:rFonts w:ascii="Times New Roman" w:hAnsi="Times New Roman" w:hint="eastAsia"/>
                <w:color w:val="000000" w:themeColor="text1"/>
                <w:sz w:val="18"/>
                <w:szCs w:val="18"/>
              </w:rPr>
              <w:t>2</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1</w:t>
            </w:r>
            <w:r w:rsidR="007A3253" w:rsidRPr="00947309">
              <w:rPr>
                <w:rFonts w:ascii="Times New Roman" w:hAnsi="Times New Roman" w:hint="eastAsia"/>
                <w:color w:val="000000" w:themeColor="text1"/>
                <w:sz w:val="18"/>
                <w:szCs w:val="18"/>
              </w:rPr>
              <w:t>8</w:t>
            </w:r>
          </w:p>
        </w:tc>
        <w:tc>
          <w:tcPr>
            <w:tcW w:w="670" w:type="pct"/>
            <w:shd w:val="clear" w:color="auto" w:fill="auto"/>
          </w:tcPr>
          <w:p w14:paraId="077F6DB0" w14:textId="77777777" w:rsidR="00B05BD9" w:rsidRPr="00947309" w:rsidRDefault="00B05BD9" w:rsidP="007A3253">
            <w:pPr>
              <w:rPr>
                <w:rFonts w:ascii="Times New Roman" w:hAnsi="Times New Roman"/>
                <w:color w:val="000000" w:themeColor="text1"/>
                <w:sz w:val="18"/>
                <w:szCs w:val="18"/>
              </w:rPr>
            </w:pPr>
            <w:r w:rsidRPr="00947309">
              <w:rPr>
                <w:rFonts w:ascii="Times New Roman" w:hAnsi="Times New Roman"/>
                <w:color w:val="000000" w:themeColor="text1"/>
                <w:sz w:val="18"/>
                <w:szCs w:val="18"/>
              </w:rPr>
              <w:t>1</w:t>
            </w:r>
            <w:r w:rsidR="007A3253" w:rsidRPr="00947309">
              <w:rPr>
                <w:rFonts w:ascii="Times New Roman" w:hAnsi="Times New Roman" w:hint="eastAsia"/>
                <w:color w:val="000000" w:themeColor="text1"/>
                <w:sz w:val="18"/>
                <w:szCs w:val="18"/>
              </w:rPr>
              <w:t>8</w:t>
            </w:r>
            <w:r w:rsidRPr="00947309">
              <w:rPr>
                <w:rFonts w:ascii="Times New Roman" w:hAnsi="Times New Roman"/>
                <w:color w:val="000000" w:themeColor="text1"/>
                <w:sz w:val="18"/>
                <w:szCs w:val="18"/>
              </w:rPr>
              <w:t>～</w:t>
            </w:r>
            <w:r w:rsidR="007A3253" w:rsidRPr="00947309">
              <w:rPr>
                <w:rFonts w:ascii="Times New Roman" w:hAnsi="Times New Roman" w:hint="eastAsia"/>
                <w:color w:val="000000" w:themeColor="text1"/>
                <w:sz w:val="18"/>
                <w:szCs w:val="18"/>
              </w:rPr>
              <w:t>30</w:t>
            </w:r>
          </w:p>
        </w:tc>
        <w:tc>
          <w:tcPr>
            <w:tcW w:w="605" w:type="pct"/>
            <w:shd w:val="clear" w:color="auto" w:fill="auto"/>
          </w:tcPr>
          <w:p w14:paraId="3E9FA31F" w14:textId="77777777" w:rsidR="00B05BD9" w:rsidRPr="00947309" w:rsidRDefault="007A3253" w:rsidP="007A3253">
            <w:pPr>
              <w:rPr>
                <w:rFonts w:ascii="Times New Roman" w:hAnsi="Times New Roman"/>
                <w:color w:val="000000" w:themeColor="text1"/>
                <w:sz w:val="18"/>
                <w:szCs w:val="18"/>
              </w:rPr>
            </w:pPr>
            <w:r w:rsidRPr="00947309">
              <w:rPr>
                <w:rFonts w:ascii="Times New Roman" w:hAnsi="Times New Roman" w:hint="eastAsia"/>
                <w:color w:val="000000" w:themeColor="text1"/>
                <w:sz w:val="18"/>
                <w:szCs w:val="18"/>
              </w:rPr>
              <w:t>30</w:t>
            </w:r>
            <w:r w:rsidR="00B05BD9" w:rsidRPr="00947309">
              <w:rPr>
                <w:rFonts w:ascii="Times New Roman" w:hAnsi="Times New Roman"/>
                <w:color w:val="000000" w:themeColor="text1"/>
                <w:sz w:val="18"/>
                <w:szCs w:val="18"/>
              </w:rPr>
              <w:t>～</w:t>
            </w:r>
            <w:r w:rsidR="00B05BD9" w:rsidRPr="00947309">
              <w:rPr>
                <w:rFonts w:ascii="Times New Roman" w:hAnsi="Times New Roman"/>
                <w:color w:val="000000" w:themeColor="text1"/>
                <w:sz w:val="18"/>
                <w:szCs w:val="18"/>
              </w:rPr>
              <w:t>3</w:t>
            </w:r>
            <w:r w:rsidRPr="00947309">
              <w:rPr>
                <w:rFonts w:ascii="Times New Roman" w:hAnsi="Times New Roman" w:hint="eastAsia"/>
                <w:color w:val="000000" w:themeColor="text1"/>
                <w:sz w:val="18"/>
                <w:szCs w:val="18"/>
              </w:rPr>
              <w:t>6</w:t>
            </w:r>
          </w:p>
        </w:tc>
        <w:tc>
          <w:tcPr>
            <w:tcW w:w="605" w:type="pct"/>
            <w:shd w:val="clear" w:color="auto" w:fill="auto"/>
          </w:tcPr>
          <w:p w14:paraId="0D41C038" w14:textId="77777777" w:rsidR="00B05BD9" w:rsidRPr="00947309" w:rsidRDefault="00B05BD9" w:rsidP="00046B57">
            <w:pPr>
              <w:rPr>
                <w:rFonts w:ascii="Times New Roman" w:hAnsi="Times New Roman"/>
                <w:color w:val="000000" w:themeColor="text1"/>
                <w:sz w:val="18"/>
                <w:szCs w:val="18"/>
              </w:rPr>
            </w:pPr>
            <w:r w:rsidRPr="00947309">
              <w:rPr>
                <w:rFonts w:ascii="Times New Roman" w:hAnsi="Times New Roman"/>
                <w:color w:val="000000" w:themeColor="text1"/>
                <w:sz w:val="18"/>
                <w:szCs w:val="18"/>
              </w:rPr>
              <w:t>3</w:t>
            </w:r>
            <w:r w:rsidR="007A3253" w:rsidRPr="00947309">
              <w:rPr>
                <w:rFonts w:ascii="Times New Roman" w:hAnsi="Times New Roman" w:hint="eastAsia"/>
                <w:color w:val="000000" w:themeColor="text1"/>
                <w:sz w:val="18"/>
                <w:szCs w:val="18"/>
              </w:rPr>
              <w:t>6</w:t>
            </w: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4</w:t>
            </w:r>
            <w:r w:rsidR="00046B57" w:rsidRPr="00947309">
              <w:rPr>
                <w:rFonts w:ascii="Times New Roman" w:hAnsi="Times New Roman" w:hint="eastAsia"/>
                <w:color w:val="000000" w:themeColor="text1"/>
                <w:sz w:val="18"/>
                <w:szCs w:val="18"/>
              </w:rPr>
              <w:t>8</w:t>
            </w:r>
          </w:p>
        </w:tc>
        <w:tc>
          <w:tcPr>
            <w:tcW w:w="605" w:type="pct"/>
            <w:shd w:val="clear" w:color="auto" w:fill="auto"/>
          </w:tcPr>
          <w:p w14:paraId="2E77E3A9" w14:textId="77777777" w:rsidR="00B05BD9" w:rsidRPr="00947309" w:rsidRDefault="00B05BD9" w:rsidP="00046B57">
            <w:pPr>
              <w:rPr>
                <w:rFonts w:ascii="Times New Roman" w:hAnsi="Times New Roman"/>
                <w:color w:val="000000" w:themeColor="text1"/>
                <w:sz w:val="18"/>
                <w:szCs w:val="18"/>
              </w:rPr>
            </w:pPr>
            <w:r w:rsidRPr="00947309">
              <w:rPr>
                <w:rFonts w:ascii="Times New Roman" w:hAnsi="Times New Roman"/>
                <w:color w:val="000000" w:themeColor="text1"/>
                <w:sz w:val="18"/>
                <w:szCs w:val="18"/>
              </w:rPr>
              <w:t>＞</w:t>
            </w:r>
            <w:r w:rsidRPr="00947309">
              <w:rPr>
                <w:rFonts w:ascii="Times New Roman" w:hAnsi="Times New Roman"/>
                <w:color w:val="000000" w:themeColor="text1"/>
                <w:sz w:val="18"/>
                <w:szCs w:val="18"/>
              </w:rPr>
              <w:t>4</w:t>
            </w:r>
            <w:r w:rsidR="00046B57" w:rsidRPr="00947309">
              <w:rPr>
                <w:rFonts w:ascii="Times New Roman" w:hAnsi="Times New Roman" w:hint="eastAsia"/>
                <w:color w:val="000000" w:themeColor="text1"/>
                <w:sz w:val="18"/>
                <w:szCs w:val="18"/>
              </w:rPr>
              <w:t>8</w:t>
            </w:r>
          </w:p>
        </w:tc>
      </w:tr>
    </w:tbl>
    <w:p w14:paraId="7B66657A" w14:textId="77777777" w:rsidR="00B05BD9" w:rsidRPr="00947309" w:rsidRDefault="00B05BD9" w:rsidP="00B05BD9">
      <w:pPr>
        <w:ind w:firstLine="480"/>
        <w:rPr>
          <w:rFonts w:ascii="Times New Roman" w:hAnsi="Times New Roman"/>
          <w:color w:val="000000" w:themeColor="text1"/>
          <w:sz w:val="24"/>
          <w:szCs w:val="24"/>
        </w:rPr>
      </w:pPr>
    </w:p>
    <w:p w14:paraId="225002BE" w14:textId="77777777" w:rsidR="004E48BA" w:rsidRPr="00947309" w:rsidRDefault="004E48BA">
      <w:pPr>
        <w:pStyle w:val="affff2"/>
        <w:ind w:firstLine="420"/>
        <w:rPr>
          <w:color w:val="000000" w:themeColor="text1"/>
        </w:rPr>
      </w:pPr>
    </w:p>
    <w:p w14:paraId="7285EB97" w14:textId="77777777" w:rsidR="004E48BA" w:rsidRPr="00947309" w:rsidRDefault="004E48BA" w:rsidP="00B05BD9">
      <w:pPr>
        <w:pStyle w:val="affff2"/>
        <w:ind w:firstLineChars="0" w:firstLine="0"/>
        <w:rPr>
          <w:color w:val="000000" w:themeColor="text1"/>
        </w:rPr>
      </w:pPr>
    </w:p>
    <w:p w14:paraId="16AC0561" w14:textId="77777777" w:rsidR="00B05BD9" w:rsidRPr="00947309" w:rsidRDefault="00B05BD9" w:rsidP="00B05BD9">
      <w:pPr>
        <w:pStyle w:val="affff2"/>
        <w:ind w:firstLineChars="0" w:firstLine="0"/>
        <w:rPr>
          <w:color w:val="000000" w:themeColor="text1"/>
        </w:rPr>
      </w:pPr>
    </w:p>
    <w:p w14:paraId="60572816" w14:textId="77777777" w:rsidR="00B05BD9" w:rsidRPr="00947309" w:rsidRDefault="00B05BD9" w:rsidP="00B05BD9">
      <w:pPr>
        <w:pStyle w:val="affff2"/>
        <w:ind w:firstLineChars="0" w:firstLine="0"/>
        <w:rPr>
          <w:color w:val="000000" w:themeColor="text1"/>
        </w:rPr>
      </w:pPr>
    </w:p>
    <w:p w14:paraId="0AA9C9A2" w14:textId="77777777" w:rsidR="00B05BD9" w:rsidRPr="00947309" w:rsidRDefault="00B05BD9" w:rsidP="00B05BD9">
      <w:pPr>
        <w:pStyle w:val="affff2"/>
        <w:ind w:firstLineChars="0" w:firstLine="0"/>
        <w:rPr>
          <w:color w:val="000000" w:themeColor="text1"/>
        </w:rPr>
      </w:pPr>
    </w:p>
    <w:p w14:paraId="2EA90612" w14:textId="77777777" w:rsidR="00B05BD9" w:rsidRPr="00947309" w:rsidRDefault="00B05BD9" w:rsidP="00B05BD9">
      <w:pPr>
        <w:pStyle w:val="affff2"/>
        <w:ind w:firstLineChars="0" w:firstLine="0"/>
        <w:rPr>
          <w:color w:val="000000" w:themeColor="text1"/>
        </w:rPr>
      </w:pPr>
    </w:p>
    <w:p w14:paraId="255ABF8D" w14:textId="77777777" w:rsidR="00B05BD9" w:rsidRPr="00947309" w:rsidRDefault="00B05BD9" w:rsidP="00B05BD9">
      <w:pPr>
        <w:pStyle w:val="affff2"/>
        <w:ind w:firstLineChars="0" w:firstLine="0"/>
        <w:rPr>
          <w:color w:val="000000" w:themeColor="text1"/>
        </w:rPr>
      </w:pPr>
    </w:p>
    <w:p w14:paraId="257343FD" w14:textId="77777777" w:rsidR="00B05BD9" w:rsidRPr="00947309" w:rsidRDefault="00B05BD9" w:rsidP="00B05BD9">
      <w:pPr>
        <w:pStyle w:val="affff2"/>
        <w:ind w:firstLineChars="0" w:firstLine="0"/>
        <w:rPr>
          <w:color w:val="000000" w:themeColor="text1"/>
        </w:rPr>
      </w:pPr>
    </w:p>
    <w:p w14:paraId="52040A7D" w14:textId="77777777" w:rsidR="00B05BD9" w:rsidRPr="00947309" w:rsidRDefault="00B05BD9" w:rsidP="00B05BD9">
      <w:pPr>
        <w:pStyle w:val="affff2"/>
        <w:ind w:firstLineChars="0" w:firstLine="0"/>
        <w:rPr>
          <w:color w:val="000000" w:themeColor="text1"/>
        </w:rPr>
      </w:pPr>
    </w:p>
    <w:p w14:paraId="0013457D" w14:textId="77777777" w:rsidR="00B05BD9" w:rsidRPr="00947309" w:rsidRDefault="00B05BD9" w:rsidP="00B05BD9">
      <w:pPr>
        <w:pStyle w:val="affff2"/>
        <w:ind w:firstLineChars="0" w:firstLine="0"/>
        <w:rPr>
          <w:color w:val="000000" w:themeColor="text1"/>
        </w:rPr>
      </w:pPr>
    </w:p>
    <w:p w14:paraId="7E5D8B59" w14:textId="77777777" w:rsidR="00B05BD9" w:rsidRPr="00947309" w:rsidRDefault="00B05BD9" w:rsidP="00B05BD9">
      <w:pPr>
        <w:pStyle w:val="affff2"/>
        <w:ind w:firstLineChars="0" w:firstLine="0"/>
        <w:rPr>
          <w:color w:val="000000" w:themeColor="text1"/>
        </w:rPr>
      </w:pPr>
    </w:p>
    <w:p w14:paraId="65B7C559" w14:textId="77777777" w:rsidR="00B05BD9" w:rsidRPr="00947309" w:rsidRDefault="00B05BD9" w:rsidP="00B05BD9">
      <w:pPr>
        <w:pStyle w:val="affff2"/>
        <w:ind w:firstLineChars="0" w:firstLine="0"/>
        <w:rPr>
          <w:color w:val="000000" w:themeColor="text1"/>
        </w:rPr>
      </w:pPr>
    </w:p>
    <w:p w14:paraId="561AE416" w14:textId="77777777" w:rsidR="00B05BD9" w:rsidRPr="00947309" w:rsidRDefault="00B05BD9" w:rsidP="00B05BD9">
      <w:pPr>
        <w:pStyle w:val="affff2"/>
        <w:ind w:firstLineChars="0" w:firstLine="0"/>
        <w:rPr>
          <w:color w:val="000000" w:themeColor="text1"/>
        </w:rPr>
      </w:pPr>
    </w:p>
    <w:p w14:paraId="60AD0A64" w14:textId="77777777" w:rsidR="00B05BD9" w:rsidRPr="00947309" w:rsidRDefault="00B05BD9" w:rsidP="00B05BD9">
      <w:pPr>
        <w:pStyle w:val="affff2"/>
        <w:ind w:firstLineChars="0" w:firstLine="0"/>
        <w:rPr>
          <w:color w:val="000000" w:themeColor="text1"/>
        </w:rPr>
      </w:pPr>
    </w:p>
    <w:p w14:paraId="69747578" w14:textId="77777777" w:rsidR="00B05BD9" w:rsidRPr="00947309" w:rsidRDefault="00B05BD9" w:rsidP="00B05BD9">
      <w:pPr>
        <w:pStyle w:val="affff2"/>
        <w:ind w:firstLineChars="0" w:firstLine="0"/>
        <w:rPr>
          <w:color w:val="000000" w:themeColor="text1"/>
        </w:rPr>
      </w:pPr>
    </w:p>
    <w:p w14:paraId="33CB5FF3" w14:textId="77777777" w:rsidR="00B05BD9" w:rsidRPr="00947309" w:rsidRDefault="00B05BD9" w:rsidP="00B05BD9">
      <w:pPr>
        <w:pStyle w:val="affff2"/>
        <w:ind w:firstLineChars="0" w:firstLine="0"/>
        <w:rPr>
          <w:color w:val="000000" w:themeColor="text1"/>
        </w:rPr>
      </w:pPr>
    </w:p>
    <w:p w14:paraId="1C2CC193" w14:textId="77777777" w:rsidR="00B05BD9" w:rsidRPr="00947309" w:rsidRDefault="00B05BD9" w:rsidP="00B05BD9">
      <w:pPr>
        <w:pStyle w:val="affff2"/>
        <w:ind w:firstLineChars="0" w:firstLine="0"/>
        <w:rPr>
          <w:color w:val="000000" w:themeColor="text1"/>
        </w:rPr>
      </w:pPr>
    </w:p>
    <w:p w14:paraId="7C0AE523" w14:textId="77777777" w:rsidR="00B05BD9" w:rsidRPr="00947309" w:rsidRDefault="00B05BD9" w:rsidP="00B05BD9">
      <w:pPr>
        <w:pStyle w:val="affff2"/>
        <w:ind w:firstLineChars="0" w:firstLine="0"/>
        <w:rPr>
          <w:color w:val="000000" w:themeColor="text1"/>
        </w:rPr>
      </w:pPr>
    </w:p>
    <w:p w14:paraId="49056D85" w14:textId="77777777" w:rsidR="00B05BD9" w:rsidRPr="00947309" w:rsidRDefault="00B05BD9" w:rsidP="00B05BD9">
      <w:pPr>
        <w:pStyle w:val="affff2"/>
        <w:ind w:firstLineChars="0" w:firstLine="0"/>
        <w:rPr>
          <w:color w:val="000000" w:themeColor="text1"/>
        </w:rPr>
      </w:pPr>
    </w:p>
    <w:p w14:paraId="70476041" w14:textId="77777777" w:rsidR="00B05BD9" w:rsidRPr="00947309" w:rsidRDefault="00B05BD9" w:rsidP="00B05BD9">
      <w:pPr>
        <w:pStyle w:val="affff2"/>
        <w:ind w:firstLineChars="0" w:firstLine="0"/>
        <w:rPr>
          <w:color w:val="000000" w:themeColor="text1"/>
        </w:rPr>
      </w:pPr>
    </w:p>
    <w:p w14:paraId="7D448EC0" w14:textId="77777777" w:rsidR="00B05BD9" w:rsidRPr="00947309" w:rsidRDefault="00B05BD9" w:rsidP="00B05BD9">
      <w:pPr>
        <w:pStyle w:val="affff2"/>
        <w:ind w:firstLineChars="0" w:firstLine="0"/>
        <w:rPr>
          <w:color w:val="000000" w:themeColor="text1"/>
        </w:rPr>
      </w:pPr>
    </w:p>
    <w:p w14:paraId="4A2566BE" w14:textId="77777777" w:rsidR="00B05BD9" w:rsidRPr="00947309" w:rsidRDefault="00B05BD9" w:rsidP="00B05BD9">
      <w:pPr>
        <w:pStyle w:val="affff2"/>
        <w:ind w:firstLineChars="0" w:firstLine="0"/>
        <w:rPr>
          <w:color w:val="000000" w:themeColor="text1"/>
        </w:rPr>
      </w:pPr>
    </w:p>
    <w:p w14:paraId="17E35EC4" w14:textId="77777777" w:rsidR="00B05BD9" w:rsidRPr="00947309" w:rsidRDefault="00B05BD9" w:rsidP="00B05BD9">
      <w:pPr>
        <w:pStyle w:val="affff2"/>
        <w:ind w:firstLineChars="0" w:firstLine="0"/>
        <w:rPr>
          <w:color w:val="000000" w:themeColor="text1"/>
        </w:rPr>
      </w:pPr>
    </w:p>
    <w:p w14:paraId="08B75395" w14:textId="77777777" w:rsidR="00B05BD9" w:rsidRPr="00947309" w:rsidRDefault="00B05BD9" w:rsidP="00B05BD9">
      <w:pPr>
        <w:pStyle w:val="affff2"/>
        <w:ind w:firstLineChars="0" w:firstLine="0"/>
        <w:rPr>
          <w:color w:val="000000" w:themeColor="text1"/>
        </w:rPr>
      </w:pPr>
    </w:p>
    <w:p w14:paraId="7C0E2E74" w14:textId="77777777" w:rsidR="00B05BD9" w:rsidRPr="00947309" w:rsidRDefault="00B05BD9" w:rsidP="00B05BD9">
      <w:pPr>
        <w:pStyle w:val="affff2"/>
        <w:ind w:firstLineChars="0" w:firstLine="0"/>
        <w:rPr>
          <w:color w:val="000000" w:themeColor="text1"/>
        </w:rPr>
      </w:pPr>
    </w:p>
    <w:p w14:paraId="4719023D" w14:textId="77777777" w:rsidR="00B05BD9" w:rsidRPr="00947309" w:rsidRDefault="00B05BD9" w:rsidP="00B05BD9">
      <w:pPr>
        <w:pStyle w:val="affff2"/>
        <w:ind w:firstLineChars="0" w:firstLine="0"/>
        <w:rPr>
          <w:color w:val="000000" w:themeColor="text1"/>
        </w:rPr>
      </w:pPr>
    </w:p>
    <w:p w14:paraId="2577BFCB" w14:textId="77777777" w:rsidR="00B05BD9" w:rsidRPr="00947309" w:rsidRDefault="00B05BD9" w:rsidP="00B05BD9">
      <w:pPr>
        <w:pStyle w:val="affff2"/>
        <w:ind w:firstLineChars="0" w:firstLine="0"/>
        <w:rPr>
          <w:color w:val="000000" w:themeColor="text1"/>
        </w:rPr>
      </w:pPr>
    </w:p>
    <w:p w14:paraId="7E059C38" w14:textId="77777777" w:rsidR="00D60276" w:rsidRPr="00947309" w:rsidRDefault="00D60276" w:rsidP="00B05BD9">
      <w:pPr>
        <w:pStyle w:val="affff2"/>
        <w:ind w:firstLineChars="0" w:firstLine="0"/>
        <w:rPr>
          <w:color w:val="000000" w:themeColor="text1"/>
        </w:rPr>
      </w:pPr>
    </w:p>
    <w:p w14:paraId="38470981" w14:textId="77777777" w:rsidR="00D60276" w:rsidRPr="00947309" w:rsidRDefault="00D60276" w:rsidP="00B05BD9">
      <w:pPr>
        <w:pStyle w:val="affff2"/>
        <w:ind w:firstLineChars="0" w:firstLine="0"/>
        <w:rPr>
          <w:color w:val="000000" w:themeColor="text1"/>
        </w:rPr>
      </w:pPr>
    </w:p>
    <w:p w14:paraId="184468C4" w14:textId="77777777" w:rsidR="00B05BD9" w:rsidRPr="00947309" w:rsidRDefault="00B05BD9" w:rsidP="00B05BD9">
      <w:pPr>
        <w:pStyle w:val="affff2"/>
        <w:ind w:firstLineChars="0" w:firstLine="0"/>
        <w:rPr>
          <w:color w:val="000000" w:themeColor="text1"/>
        </w:rPr>
      </w:pPr>
    </w:p>
    <w:p w14:paraId="1373E4F2" w14:textId="77777777" w:rsidR="009D2F4E" w:rsidRPr="00947309" w:rsidRDefault="009D2F4E" w:rsidP="009D2F4E">
      <w:pPr>
        <w:pStyle w:val="afffff4"/>
        <w:spacing w:after="120"/>
        <w:jc w:val="both"/>
        <w:rPr>
          <w:rFonts w:ascii="宋体" w:eastAsia="宋体"/>
          <w:color w:val="000000" w:themeColor="text1"/>
        </w:rPr>
      </w:pPr>
    </w:p>
    <w:p w14:paraId="6022E52A" w14:textId="77777777" w:rsidR="009D2F4E" w:rsidRPr="00947309" w:rsidRDefault="009D2F4E" w:rsidP="009D2F4E">
      <w:pPr>
        <w:pStyle w:val="afffff4"/>
        <w:spacing w:before="0" w:afterLines="0" w:after="0"/>
        <w:rPr>
          <w:color w:val="000000" w:themeColor="text1"/>
        </w:rPr>
      </w:pPr>
      <w:bookmarkStart w:id="90" w:name="_Toc174524650"/>
      <w:r w:rsidRPr="00947309">
        <w:rPr>
          <w:rFonts w:hint="eastAsia"/>
          <w:color w:val="000000" w:themeColor="text1"/>
        </w:rPr>
        <w:lastRenderedPageBreak/>
        <w:t>附 录 C</w:t>
      </w:r>
      <w:bookmarkEnd w:id="90"/>
    </w:p>
    <w:p w14:paraId="35BE6083" w14:textId="77777777" w:rsidR="009D2F4E" w:rsidRPr="00947309" w:rsidRDefault="009D2F4E" w:rsidP="009D2F4E">
      <w:pPr>
        <w:pStyle w:val="afffff4"/>
        <w:spacing w:before="0" w:afterLines="0" w:after="0"/>
        <w:rPr>
          <w:color w:val="000000" w:themeColor="text1"/>
        </w:rPr>
      </w:pPr>
      <w:bookmarkStart w:id="91" w:name="_Toc174524651"/>
      <w:r w:rsidRPr="00947309">
        <w:rPr>
          <w:color w:val="000000" w:themeColor="text1"/>
        </w:rPr>
        <w:t>(资料性)</w:t>
      </w:r>
      <w:bookmarkEnd w:id="91"/>
    </w:p>
    <w:p w14:paraId="63895CC7" w14:textId="77777777" w:rsidR="00B05BD9" w:rsidRPr="00947309" w:rsidRDefault="00B05BD9" w:rsidP="009D2F4E">
      <w:pPr>
        <w:pStyle w:val="afffff4"/>
        <w:spacing w:before="0" w:afterLines="0" w:after="0"/>
        <w:rPr>
          <w:color w:val="000000" w:themeColor="text1"/>
        </w:rPr>
      </w:pPr>
      <w:bookmarkStart w:id="92" w:name="_Toc174524652"/>
      <w:r w:rsidRPr="00947309">
        <w:rPr>
          <w:color w:val="000000" w:themeColor="text1"/>
        </w:rPr>
        <w:t>爆破地震影响</w:t>
      </w:r>
      <w:bookmarkEnd w:id="92"/>
    </w:p>
    <w:p w14:paraId="27B91A4F" w14:textId="77777777" w:rsidR="00B05BD9" w:rsidRPr="00947309" w:rsidRDefault="00B05BD9" w:rsidP="00B05BD9">
      <w:pPr>
        <w:ind w:firstLine="480"/>
        <w:rPr>
          <w:rFonts w:ascii="Times New Roman" w:hAnsi="Times New Roman"/>
          <w:color w:val="000000" w:themeColor="text1"/>
          <w:sz w:val="24"/>
          <w:szCs w:val="24"/>
        </w:rPr>
      </w:pPr>
    </w:p>
    <w:p w14:paraId="0332FE47" w14:textId="77777777" w:rsidR="00B05BD9" w:rsidRPr="00947309" w:rsidRDefault="00B05BD9" w:rsidP="00B05BD9">
      <w:pPr>
        <w:snapToGrid w:val="0"/>
        <w:spacing w:line="360" w:lineRule="auto"/>
        <w:rPr>
          <w:rFonts w:ascii="Times New Roman" w:hAnsi="Times New Roman"/>
          <w:color w:val="000000" w:themeColor="text1"/>
        </w:rPr>
      </w:pPr>
      <w:r w:rsidRPr="00947309">
        <w:rPr>
          <w:rFonts w:ascii="Times New Roman" w:hAnsi="Times New Roman"/>
          <w:color w:val="000000" w:themeColor="text1"/>
        </w:rPr>
        <w:t>C</w:t>
      </w:r>
      <w:r w:rsidRPr="00947309">
        <w:rPr>
          <w:rFonts w:ascii="Times New Roman" w:hAnsi="Times New Roman"/>
          <w:color w:val="000000" w:themeColor="text1"/>
        </w:rPr>
        <w:t>．</w:t>
      </w:r>
      <w:r w:rsidRPr="00947309">
        <w:rPr>
          <w:rFonts w:ascii="Times New Roman" w:hAnsi="Times New Roman"/>
          <w:color w:val="000000" w:themeColor="text1"/>
        </w:rPr>
        <w:t>1</w:t>
      </w:r>
      <w:r w:rsidRPr="00947309">
        <w:rPr>
          <w:rFonts w:ascii="Times New Roman" w:hAnsi="Times New Roman"/>
          <w:color w:val="000000" w:themeColor="text1"/>
        </w:rPr>
        <w:t>爆破对地下构筑物的影响</w:t>
      </w:r>
    </w:p>
    <w:p w14:paraId="56519866" w14:textId="77777777" w:rsidR="00B05BD9" w:rsidRPr="00947309" w:rsidRDefault="007A5D10" w:rsidP="00B05BD9">
      <w:pPr>
        <w:snapToGrid w:val="0"/>
        <w:spacing w:line="360" w:lineRule="auto"/>
        <w:ind w:firstLine="480"/>
        <w:rPr>
          <w:rFonts w:ascii="Times New Roman" w:hAnsi="Times New Roman"/>
          <w:color w:val="000000" w:themeColor="text1"/>
        </w:rPr>
      </w:pPr>
      <w:r w:rsidRPr="00947309">
        <w:rPr>
          <w:rFonts w:ascii="Times New Roman" w:hAnsi="Times New Roman"/>
          <w:color w:val="000000" w:themeColor="text1"/>
        </w:rPr>
        <w:t>采场</w:t>
      </w:r>
      <w:r w:rsidR="00B05BD9" w:rsidRPr="00947309">
        <w:rPr>
          <w:rFonts w:ascii="Times New Roman" w:hAnsi="Times New Roman"/>
          <w:color w:val="000000" w:themeColor="text1"/>
        </w:rPr>
        <w:t>爆破对临近巷道硐室的地震安全距离</w:t>
      </w:r>
      <w:r w:rsidR="00B05BD9" w:rsidRPr="00947309">
        <w:rPr>
          <w:rFonts w:ascii="Times New Roman" w:hAnsi="Times New Roman"/>
          <w:color w:val="000000" w:themeColor="text1"/>
        </w:rPr>
        <w:t>R</w:t>
      </w:r>
      <w:r w:rsidR="00B05BD9" w:rsidRPr="00947309">
        <w:rPr>
          <w:rFonts w:ascii="Times New Roman" w:hAnsi="Times New Roman"/>
          <w:color w:val="000000" w:themeColor="text1"/>
          <w:vertAlign w:val="subscript"/>
        </w:rPr>
        <w:t>1</w:t>
      </w:r>
      <w:r w:rsidR="00B05BD9" w:rsidRPr="00947309">
        <w:rPr>
          <w:rFonts w:ascii="Times New Roman" w:hAnsi="Times New Roman"/>
          <w:color w:val="000000" w:themeColor="text1"/>
        </w:rPr>
        <w:t>可按公式（</w:t>
      </w:r>
      <w:r w:rsidR="00B05BD9" w:rsidRPr="00947309">
        <w:rPr>
          <w:rFonts w:ascii="Times New Roman" w:hAnsi="Times New Roman"/>
          <w:color w:val="000000" w:themeColor="text1"/>
        </w:rPr>
        <w:t>C1</w:t>
      </w:r>
      <w:r w:rsidR="00B05BD9" w:rsidRPr="00947309">
        <w:rPr>
          <w:rFonts w:ascii="Times New Roman" w:hAnsi="Times New Roman"/>
          <w:color w:val="000000" w:themeColor="text1"/>
        </w:rPr>
        <w:t>）计算：</w:t>
      </w:r>
    </w:p>
    <w:p w14:paraId="13505A26" w14:textId="77777777" w:rsidR="00B05BD9" w:rsidRPr="00947309" w:rsidRDefault="00B05BD9" w:rsidP="00D60276">
      <w:pPr>
        <w:snapToGrid w:val="0"/>
        <w:spacing w:line="360" w:lineRule="auto"/>
        <w:ind w:firstLineChars="600" w:firstLine="1260"/>
        <w:rPr>
          <w:rFonts w:ascii="Times New Roman" w:hAnsi="Times New Roman"/>
          <w:color w:val="000000" w:themeColor="text1"/>
        </w:rPr>
      </w:pPr>
      <w:r w:rsidRPr="00947309">
        <w:rPr>
          <w:rFonts w:ascii="Times New Roman" w:hAnsi="Times New Roman"/>
          <w:color w:val="000000" w:themeColor="text1"/>
          <w:position w:val="-12"/>
        </w:rPr>
        <w:object w:dxaOrig="1640" w:dyaOrig="400" w14:anchorId="7F65BB80">
          <v:shape id="_x0000_i1035" type="#_x0000_t75" style="width:78.75pt;height:21.75pt" o:ole="">
            <v:imagedata r:id="rId40" o:title=""/>
          </v:shape>
          <o:OLEObject Type="Embed" ProgID="Equation.3" ShapeID="_x0000_i1035" DrawAspect="Content" ObjectID="_1789974432" r:id="rId41"/>
        </w:object>
      </w:r>
      <w:r w:rsidRPr="00947309">
        <w:rPr>
          <w:rFonts w:ascii="Times New Roman" w:hAnsi="Times New Roman"/>
          <w:color w:val="000000" w:themeColor="text1"/>
        </w:rPr>
        <w:t>·······························································</w:t>
      </w:r>
      <w:r w:rsidRPr="00947309">
        <w:rPr>
          <w:rFonts w:ascii="Times New Roman" w:hAnsi="Times New Roman"/>
          <w:color w:val="000000" w:themeColor="text1"/>
        </w:rPr>
        <w:t>（</w:t>
      </w:r>
      <w:r w:rsidRPr="00947309">
        <w:rPr>
          <w:rFonts w:ascii="Times New Roman" w:hAnsi="Times New Roman"/>
          <w:color w:val="000000" w:themeColor="text1"/>
        </w:rPr>
        <w:t>C1</w:t>
      </w:r>
      <w:r w:rsidRPr="00947309">
        <w:rPr>
          <w:rFonts w:ascii="Times New Roman" w:hAnsi="Times New Roman"/>
          <w:color w:val="000000" w:themeColor="text1"/>
        </w:rPr>
        <w:t>）</w:t>
      </w:r>
    </w:p>
    <w:p w14:paraId="0C9F2D2A" w14:textId="77777777" w:rsidR="00B05BD9" w:rsidRPr="00947309" w:rsidRDefault="00B05BD9" w:rsidP="00B05BD9">
      <w:pPr>
        <w:snapToGrid w:val="0"/>
        <w:spacing w:line="360" w:lineRule="auto"/>
        <w:rPr>
          <w:rFonts w:ascii="Times New Roman" w:hAnsi="Times New Roman"/>
          <w:color w:val="000000" w:themeColor="text1"/>
        </w:rPr>
      </w:pPr>
      <w:r w:rsidRPr="00947309">
        <w:rPr>
          <w:rFonts w:ascii="Times New Roman" w:hAnsi="Times New Roman"/>
          <w:color w:val="000000" w:themeColor="text1"/>
        </w:rPr>
        <w:t>式中：</w:t>
      </w:r>
      <w:r w:rsidRPr="00947309">
        <w:rPr>
          <w:rFonts w:ascii="Times New Roman" w:hAnsi="Times New Roman"/>
          <w:color w:val="000000" w:themeColor="text1"/>
        </w:rPr>
        <w:t>R</w:t>
      </w:r>
      <w:r w:rsidRPr="00947309">
        <w:rPr>
          <w:rFonts w:ascii="Times New Roman" w:hAnsi="Times New Roman"/>
          <w:color w:val="000000" w:themeColor="text1"/>
          <w:vertAlign w:val="subscript"/>
        </w:rPr>
        <w:t>1</w:t>
      </w:r>
      <w:r w:rsidRPr="00947309">
        <w:rPr>
          <w:rFonts w:ascii="Times New Roman" w:hAnsi="Times New Roman"/>
          <w:color w:val="000000" w:themeColor="text1"/>
        </w:rPr>
        <w:t>——</w:t>
      </w:r>
      <w:r w:rsidRPr="00947309">
        <w:rPr>
          <w:rFonts w:ascii="Times New Roman" w:hAnsi="Times New Roman"/>
          <w:color w:val="000000" w:themeColor="text1"/>
        </w:rPr>
        <w:t>地震安全距离，单位为米；</w:t>
      </w:r>
    </w:p>
    <w:p w14:paraId="51945110" w14:textId="77777777" w:rsidR="00B05BD9" w:rsidRPr="00947309" w:rsidRDefault="00B05BD9" w:rsidP="00D60276">
      <w:pPr>
        <w:snapToGrid w:val="0"/>
        <w:spacing w:line="360" w:lineRule="auto"/>
        <w:ind w:firstLineChars="300" w:firstLine="630"/>
        <w:rPr>
          <w:rFonts w:ascii="Times New Roman" w:hAnsi="Times New Roman"/>
          <w:color w:val="000000" w:themeColor="text1"/>
        </w:rPr>
      </w:pPr>
      <w:r w:rsidRPr="00947309">
        <w:rPr>
          <w:rFonts w:ascii="Times New Roman" w:hAnsi="Times New Roman"/>
          <w:color w:val="000000" w:themeColor="text1"/>
        </w:rPr>
        <w:t>W——</w:t>
      </w:r>
      <w:r w:rsidRPr="00947309">
        <w:rPr>
          <w:rFonts w:ascii="Times New Roman" w:hAnsi="Times New Roman"/>
          <w:color w:val="000000" w:themeColor="text1"/>
        </w:rPr>
        <w:t>药包最小抵抗线，单位为米（</w:t>
      </w:r>
      <w:r w:rsidRPr="00947309">
        <w:rPr>
          <w:rFonts w:ascii="Times New Roman" w:hAnsi="Times New Roman"/>
          <w:color w:val="000000" w:themeColor="text1"/>
        </w:rPr>
        <w:t>m</w:t>
      </w:r>
      <w:r w:rsidRPr="00947309">
        <w:rPr>
          <w:rFonts w:ascii="Times New Roman" w:hAnsi="Times New Roman"/>
          <w:color w:val="000000" w:themeColor="text1"/>
        </w:rPr>
        <w:t>）；</w:t>
      </w:r>
    </w:p>
    <w:p w14:paraId="41F6C47B" w14:textId="77777777" w:rsidR="00B05BD9" w:rsidRPr="00947309" w:rsidRDefault="00B05BD9" w:rsidP="00D60276">
      <w:pPr>
        <w:snapToGrid w:val="0"/>
        <w:spacing w:line="360" w:lineRule="auto"/>
        <w:ind w:firstLineChars="300" w:firstLine="630"/>
        <w:rPr>
          <w:rFonts w:ascii="Times New Roman" w:hAnsi="Times New Roman"/>
          <w:color w:val="000000" w:themeColor="text1"/>
        </w:rPr>
      </w:pPr>
      <w:r w:rsidRPr="00947309">
        <w:rPr>
          <w:rFonts w:ascii="Times New Roman" w:hAnsi="Times New Roman"/>
          <w:color w:val="000000" w:themeColor="text1"/>
        </w:rPr>
        <w:t>f(n)——</w:t>
      </w:r>
      <w:r w:rsidRPr="00947309">
        <w:rPr>
          <w:rFonts w:ascii="Times New Roman" w:hAnsi="Times New Roman"/>
          <w:color w:val="000000" w:themeColor="text1"/>
        </w:rPr>
        <w:t>爆破作用指数</w:t>
      </w:r>
      <w:r w:rsidRPr="00947309">
        <w:rPr>
          <w:rFonts w:ascii="Times New Roman" w:hAnsi="Times New Roman"/>
          <w:color w:val="000000" w:themeColor="text1"/>
        </w:rPr>
        <w:t>n</w:t>
      </w:r>
      <w:r w:rsidRPr="00947309">
        <w:rPr>
          <w:rFonts w:ascii="Times New Roman" w:hAnsi="Times New Roman"/>
          <w:color w:val="000000" w:themeColor="text1"/>
        </w:rPr>
        <w:t>的函数，</w:t>
      </w:r>
      <w:r w:rsidRPr="00947309">
        <w:rPr>
          <w:rFonts w:ascii="Times New Roman" w:hAnsi="Times New Roman"/>
          <w:color w:val="000000" w:themeColor="text1"/>
        </w:rPr>
        <w:t>f(n)</w:t>
      </w:r>
      <w:r w:rsidRPr="00947309">
        <w:rPr>
          <w:rFonts w:ascii="Times New Roman" w:hAnsi="Times New Roman"/>
          <w:color w:val="000000" w:themeColor="text1"/>
        </w:rPr>
        <w:t>＝</w:t>
      </w:r>
      <w:r w:rsidRPr="00947309">
        <w:rPr>
          <w:rFonts w:ascii="Times New Roman" w:hAnsi="Times New Roman"/>
          <w:color w:val="000000" w:themeColor="text1"/>
        </w:rPr>
        <w:t>0.4+0.6n</w:t>
      </w:r>
      <w:r w:rsidRPr="00947309">
        <w:rPr>
          <w:rFonts w:ascii="Times New Roman" w:hAnsi="Times New Roman"/>
          <w:color w:val="000000" w:themeColor="text1"/>
          <w:vertAlign w:val="superscript"/>
        </w:rPr>
        <w:t>2</w:t>
      </w:r>
      <w:r w:rsidRPr="00947309">
        <w:rPr>
          <w:rFonts w:ascii="Times New Roman" w:hAnsi="Times New Roman"/>
          <w:color w:val="000000" w:themeColor="text1"/>
        </w:rPr>
        <w:t>；</w:t>
      </w:r>
    </w:p>
    <w:p w14:paraId="32DC6B37" w14:textId="77777777" w:rsidR="00B1357C" w:rsidRPr="00947309" w:rsidRDefault="00B1357C" w:rsidP="00D60276">
      <w:pPr>
        <w:snapToGrid w:val="0"/>
        <w:spacing w:line="360" w:lineRule="auto"/>
        <w:ind w:firstLineChars="300" w:firstLine="630"/>
        <w:rPr>
          <w:rFonts w:ascii="Times New Roman" w:hAnsi="Times New Roman"/>
          <w:color w:val="000000" w:themeColor="text1"/>
        </w:rPr>
      </w:pPr>
      <w:r w:rsidRPr="00947309">
        <w:rPr>
          <w:color w:val="000000" w:themeColor="text1"/>
        </w:rPr>
        <w:t xml:space="preserve">n </w:t>
      </w:r>
      <w:r w:rsidRPr="00947309">
        <w:rPr>
          <w:rFonts w:ascii="Times New Roman" w:hAnsi="Times New Roman"/>
          <w:color w:val="000000" w:themeColor="text1"/>
        </w:rPr>
        <w:t>——</w:t>
      </w:r>
      <w:r w:rsidRPr="00947309">
        <w:rPr>
          <w:color w:val="000000" w:themeColor="text1"/>
        </w:rPr>
        <w:t>爆破作用指数，</w:t>
      </w:r>
      <w:r w:rsidRPr="00947309">
        <w:rPr>
          <w:rFonts w:hint="eastAsia"/>
          <w:color w:val="000000" w:themeColor="text1"/>
        </w:rPr>
        <w:t>n=</w:t>
      </w:r>
      <w:r w:rsidRPr="00947309">
        <w:rPr>
          <w:rFonts w:hint="eastAsia"/>
          <w:color w:val="000000" w:themeColor="text1"/>
        </w:rPr>
        <w:t>爆破漏斗半径</w:t>
      </w:r>
      <w:r w:rsidRPr="00947309">
        <w:rPr>
          <w:rFonts w:hint="eastAsia"/>
          <w:color w:val="000000" w:themeColor="text1"/>
        </w:rPr>
        <w:t>/W</w:t>
      </w:r>
      <w:r w:rsidRPr="00947309">
        <w:rPr>
          <w:color w:val="000000" w:themeColor="text1"/>
        </w:rPr>
        <w:t>；</w:t>
      </w:r>
    </w:p>
    <w:p w14:paraId="4D09F03A" w14:textId="77777777" w:rsidR="00B05BD9" w:rsidRPr="00947309" w:rsidRDefault="00B05BD9" w:rsidP="00D60276">
      <w:pPr>
        <w:snapToGrid w:val="0"/>
        <w:spacing w:line="360" w:lineRule="auto"/>
        <w:ind w:firstLineChars="300" w:firstLine="630"/>
        <w:rPr>
          <w:rFonts w:ascii="Times New Roman" w:hAnsi="Times New Roman"/>
          <w:color w:val="000000" w:themeColor="text1"/>
        </w:rPr>
      </w:pPr>
      <w:r w:rsidRPr="00947309">
        <w:rPr>
          <w:rFonts w:ascii="Times New Roman" w:hAnsi="Times New Roman"/>
          <w:color w:val="000000" w:themeColor="text1"/>
        </w:rPr>
        <w:t>K</w:t>
      </w:r>
      <w:r w:rsidRPr="00947309">
        <w:rPr>
          <w:rFonts w:ascii="Times New Roman" w:hAnsi="Times New Roman"/>
          <w:color w:val="000000" w:themeColor="text1"/>
          <w:vertAlign w:val="subscript"/>
        </w:rPr>
        <w:t>1</w:t>
      </w:r>
      <w:r w:rsidRPr="00947309">
        <w:rPr>
          <w:rFonts w:ascii="Times New Roman" w:hAnsi="Times New Roman"/>
          <w:color w:val="000000" w:themeColor="text1"/>
        </w:rPr>
        <w:t>——</w:t>
      </w:r>
      <w:r w:rsidRPr="00947309">
        <w:rPr>
          <w:rFonts w:ascii="Times New Roman" w:hAnsi="Times New Roman"/>
          <w:color w:val="000000" w:themeColor="text1"/>
        </w:rPr>
        <w:t>经验系数，与巷道围岩有关，取值可参照表</w:t>
      </w:r>
      <w:r w:rsidRPr="00947309">
        <w:rPr>
          <w:rFonts w:ascii="Times New Roman" w:hAnsi="Times New Roman"/>
          <w:color w:val="000000" w:themeColor="text1"/>
        </w:rPr>
        <w:t>C</w:t>
      </w:r>
      <w:r w:rsidRPr="00947309">
        <w:rPr>
          <w:rFonts w:ascii="Times New Roman" w:hAnsi="Times New Roman"/>
          <w:color w:val="000000" w:themeColor="text1"/>
        </w:rPr>
        <w:t>－</w:t>
      </w:r>
      <w:r w:rsidR="000F6E7C" w:rsidRPr="00947309">
        <w:rPr>
          <w:rFonts w:ascii="Times New Roman" w:hAnsi="Times New Roman" w:hint="eastAsia"/>
          <w:color w:val="000000" w:themeColor="text1"/>
        </w:rPr>
        <w:t>1</w:t>
      </w:r>
      <w:r w:rsidRPr="00947309">
        <w:rPr>
          <w:rFonts w:ascii="Times New Roman" w:hAnsi="Times New Roman"/>
          <w:color w:val="000000" w:themeColor="text1"/>
        </w:rPr>
        <w:t>。</w:t>
      </w:r>
    </w:p>
    <w:p w14:paraId="1151B358" w14:textId="77777777" w:rsidR="00B05BD9" w:rsidRPr="00947309" w:rsidRDefault="00B05BD9" w:rsidP="00D60276">
      <w:pPr>
        <w:pStyle w:val="afc"/>
        <w:numPr>
          <w:ilvl w:val="0"/>
          <w:numId w:val="0"/>
        </w:numPr>
        <w:adjustRightInd w:val="0"/>
        <w:snapToGrid w:val="0"/>
        <w:spacing w:before="120" w:after="120" w:line="360" w:lineRule="auto"/>
        <w:rPr>
          <w:rFonts w:ascii="Times New Roman"/>
          <w:noProof/>
          <w:color w:val="000000" w:themeColor="text1"/>
          <w:szCs w:val="21"/>
        </w:rPr>
      </w:pPr>
      <w:r w:rsidRPr="00947309">
        <w:rPr>
          <w:rFonts w:ascii="Times New Roman"/>
          <w:noProof/>
          <w:color w:val="000000" w:themeColor="text1"/>
          <w:szCs w:val="21"/>
        </w:rPr>
        <w:t>表</w:t>
      </w:r>
      <w:r w:rsidRPr="00947309">
        <w:rPr>
          <w:rFonts w:ascii="Times New Roman"/>
          <w:noProof/>
          <w:color w:val="000000" w:themeColor="text1"/>
          <w:szCs w:val="21"/>
        </w:rPr>
        <w:t>C</w:t>
      </w:r>
      <w:r w:rsidRPr="00947309">
        <w:rPr>
          <w:rFonts w:ascii="Times New Roman"/>
          <w:noProof/>
          <w:color w:val="000000" w:themeColor="text1"/>
          <w:szCs w:val="21"/>
        </w:rPr>
        <w:t>－</w:t>
      </w:r>
      <w:r w:rsidR="00CD1D72" w:rsidRPr="00947309">
        <w:rPr>
          <w:rFonts w:ascii="Times New Roman" w:hint="eastAsia"/>
          <w:noProof/>
          <w:color w:val="000000" w:themeColor="text1"/>
          <w:szCs w:val="21"/>
        </w:rPr>
        <w:t>1</w:t>
      </w:r>
      <w:r w:rsidRPr="00947309">
        <w:rPr>
          <w:rFonts w:ascii="Times New Roman"/>
          <w:noProof/>
          <w:color w:val="000000" w:themeColor="text1"/>
          <w:szCs w:val="21"/>
        </w:rPr>
        <w:t xml:space="preserve">  K1</w:t>
      </w:r>
      <w:r w:rsidRPr="00947309">
        <w:rPr>
          <w:rFonts w:ascii="Times New Roman"/>
          <w:noProof/>
          <w:color w:val="000000" w:themeColor="text1"/>
          <w:szCs w:val="21"/>
        </w:rPr>
        <w:t>经验取值</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2132"/>
        <w:gridCol w:w="2132"/>
        <w:gridCol w:w="2132"/>
        <w:gridCol w:w="2132"/>
      </w:tblGrid>
      <w:tr w:rsidR="00947309" w:rsidRPr="00947309" w14:paraId="0E4EB52A" w14:textId="77777777" w:rsidTr="008D08DB">
        <w:tc>
          <w:tcPr>
            <w:tcW w:w="2132" w:type="dxa"/>
            <w:shd w:val="clear" w:color="auto" w:fill="auto"/>
          </w:tcPr>
          <w:p w14:paraId="0659FB62" w14:textId="77777777" w:rsidR="00B05BD9" w:rsidRPr="00947309" w:rsidRDefault="00B05BD9" w:rsidP="008D08DB">
            <w:pPr>
              <w:pStyle w:val="12"/>
              <w:rPr>
                <w:b w:val="0"/>
                <w:color w:val="000000" w:themeColor="text1"/>
              </w:rPr>
            </w:pPr>
            <w:r w:rsidRPr="00947309">
              <w:rPr>
                <w:b w:val="0"/>
                <w:color w:val="000000" w:themeColor="text1"/>
              </w:rPr>
              <w:t>围岩</w:t>
            </w:r>
          </w:p>
        </w:tc>
        <w:tc>
          <w:tcPr>
            <w:tcW w:w="2132" w:type="dxa"/>
            <w:shd w:val="clear" w:color="auto" w:fill="auto"/>
          </w:tcPr>
          <w:p w14:paraId="450D8BDC" w14:textId="77777777" w:rsidR="00B05BD9" w:rsidRPr="00947309" w:rsidRDefault="00B05BD9" w:rsidP="008D08DB">
            <w:pPr>
              <w:pStyle w:val="12"/>
              <w:rPr>
                <w:b w:val="0"/>
                <w:color w:val="000000" w:themeColor="text1"/>
              </w:rPr>
            </w:pPr>
            <w:r w:rsidRPr="00947309">
              <w:rPr>
                <w:b w:val="0"/>
                <w:color w:val="000000" w:themeColor="text1"/>
              </w:rPr>
              <w:t>坚硬稳固</w:t>
            </w:r>
          </w:p>
        </w:tc>
        <w:tc>
          <w:tcPr>
            <w:tcW w:w="2132" w:type="dxa"/>
            <w:shd w:val="clear" w:color="auto" w:fill="auto"/>
          </w:tcPr>
          <w:p w14:paraId="33BB45AC" w14:textId="77777777" w:rsidR="00B05BD9" w:rsidRPr="00947309" w:rsidRDefault="00B05BD9" w:rsidP="008D08DB">
            <w:pPr>
              <w:pStyle w:val="12"/>
              <w:rPr>
                <w:b w:val="0"/>
                <w:color w:val="000000" w:themeColor="text1"/>
              </w:rPr>
            </w:pPr>
            <w:r w:rsidRPr="00947309">
              <w:rPr>
                <w:b w:val="0"/>
                <w:color w:val="000000" w:themeColor="text1"/>
              </w:rPr>
              <w:t>中等坚硬稳固</w:t>
            </w:r>
          </w:p>
        </w:tc>
        <w:tc>
          <w:tcPr>
            <w:tcW w:w="2132" w:type="dxa"/>
            <w:shd w:val="clear" w:color="auto" w:fill="auto"/>
          </w:tcPr>
          <w:p w14:paraId="326CADA7" w14:textId="77777777" w:rsidR="00B05BD9" w:rsidRPr="00947309" w:rsidRDefault="00B05BD9" w:rsidP="008D08DB">
            <w:pPr>
              <w:pStyle w:val="12"/>
              <w:rPr>
                <w:b w:val="0"/>
                <w:color w:val="000000" w:themeColor="text1"/>
              </w:rPr>
            </w:pPr>
            <w:r w:rsidRPr="00947309">
              <w:rPr>
                <w:b w:val="0"/>
                <w:color w:val="000000" w:themeColor="text1"/>
              </w:rPr>
              <w:t>破碎围岩</w:t>
            </w:r>
          </w:p>
        </w:tc>
      </w:tr>
      <w:tr w:rsidR="00B05BD9" w:rsidRPr="00947309" w14:paraId="0BF06BAD" w14:textId="77777777" w:rsidTr="008D08DB">
        <w:tc>
          <w:tcPr>
            <w:tcW w:w="2132" w:type="dxa"/>
            <w:shd w:val="clear" w:color="auto" w:fill="auto"/>
          </w:tcPr>
          <w:p w14:paraId="7C88C965" w14:textId="77777777" w:rsidR="00B05BD9" w:rsidRPr="00947309" w:rsidRDefault="00B05BD9" w:rsidP="008D08DB">
            <w:pPr>
              <w:pStyle w:val="24"/>
              <w:rPr>
                <w:color w:val="000000" w:themeColor="text1"/>
                <w:szCs w:val="18"/>
              </w:rPr>
            </w:pPr>
            <w:r w:rsidRPr="00947309">
              <w:rPr>
                <w:color w:val="000000" w:themeColor="text1"/>
                <w:szCs w:val="18"/>
              </w:rPr>
              <w:t>K</w:t>
            </w:r>
            <w:r w:rsidRPr="00947309">
              <w:rPr>
                <w:color w:val="000000" w:themeColor="text1"/>
                <w:szCs w:val="18"/>
                <w:vertAlign w:val="subscript"/>
              </w:rPr>
              <w:t>1</w:t>
            </w:r>
          </w:p>
        </w:tc>
        <w:tc>
          <w:tcPr>
            <w:tcW w:w="2132" w:type="dxa"/>
            <w:shd w:val="clear" w:color="auto" w:fill="auto"/>
          </w:tcPr>
          <w:p w14:paraId="26A3304A" w14:textId="77777777" w:rsidR="00B05BD9" w:rsidRPr="00947309" w:rsidRDefault="00B05BD9" w:rsidP="008D08DB">
            <w:pPr>
              <w:pStyle w:val="24"/>
              <w:rPr>
                <w:color w:val="000000" w:themeColor="text1"/>
                <w:szCs w:val="18"/>
              </w:rPr>
            </w:pPr>
            <w:r w:rsidRPr="00947309">
              <w:rPr>
                <w:color w:val="000000" w:themeColor="text1"/>
                <w:szCs w:val="18"/>
              </w:rPr>
              <w:t>≤2</w:t>
            </w:r>
          </w:p>
        </w:tc>
        <w:tc>
          <w:tcPr>
            <w:tcW w:w="2132" w:type="dxa"/>
            <w:shd w:val="clear" w:color="auto" w:fill="auto"/>
          </w:tcPr>
          <w:p w14:paraId="5D803F74" w14:textId="77777777" w:rsidR="00B05BD9" w:rsidRPr="00947309" w:rsidRDefault="00B05BD9" w:rsidP="008D08DB">
            <w:pPr>
              <w:pStyle w:val="24"/>
              <w:rPr>
                <w:color w:val="000000" w:themeColor="text1"/>
                <w:szCs w:val="18"/>
              </w:rPr>
            </w:pPr>
            <w:r w:rsidRPr="00947309">
              <w:rPr>
                <w:color w:val="000000" w:themeColor="text1"/>
                <w:szCs w:val="18"/>
              </w:rPr>
              <w:t>2</w:t>
            </w:r>
            <w:r w:rsidRPr="00947309">
              <w:rPr>
                <w:color w:val="000000" w:themeColor="text1"/>
                <w:szCs w:val="18"/>
              </w:rPr>
              <w:t>～</w:t>
            </w:r>
            <w:r w:rsidRPr="00947309">
              <w:rPr>
                <w:color w:val="000000" w:themeColor="text1"/>
                <w:szCs w:val="18"/>
              </w:rPr>
              <w:t>3</w:t>
            </w:r>
          </w:p>
        </w:tc>
        <w:tc>
          <w:tcPr>
            <w:tcW w:w="2132" w:type="dxa"/>
            <w:shd w:val="clear" w:color="auto" w:fill="auto"/>
          </w:tcPr>
          <w:p w14:paraId="1C0F244D" w14:textId="77777777" w:rsidR="00B05BD9" w:rsidRPr="00947309" w:rsidRDefault="00B05BD9" w:rsidP="008D08DB">
            <w:pPr>
              <w:pStyle w:val="24"/>
              <w:rPr>
                <w:color w:val="000000" w:themeColor="text1"/>
                <w:szCs w:val="18"/>
              </w:rPr>
            </w:pPr>
            <w:r w:rsidRPr="00947309">
              <w:rPr>
                <w:color w:val="000000" w:themeColor="text1"/>
                <w:szCs w:val="18"/>
              </w:rPr>
              <w:t>3</w:t>
            </w:r>
            <w:r w:rsidRPr="00947309">
              <w:rPr>
                <w:color w:val="000000" w:themeColor="text1"/>
                <w:szCs w:val="18"/>
              </w:rPr>
              <w:t>～</w:t>
            </w:r>
            <w:r w:rsidRPr="00947309">
              <w:rPr>
                <w:color w:val="000000" w:themeColor="text1"/>
                <w:szCs w:val="18"/>
              </w:rPr>
              <w:t>4</w:t>
            </w:r>
          </w:p>
        </w:tc>
      </w:tr>
    </w:tbl>
    <w:p w14:paraId="215F8D30" w14:textId="77777777" w:rsidR="004E48BA" w:rsidRPr="00947309" w:rsidRDefault="004E48BA">
      <w:pPr>
        <w:pStyle w:val="affff2"/>
        <w:ind w:firstLine="420"/>
        <w:rPr>
          <w:color w:val="000000" w:themeColor="text1"/>
        </w:rPr>
      </w:pPr>
    </w:p>
    <w:p w14:paraId="69B82CE6" w14:textId="77777777" w:rsidR="004E48BA" w:rsidRPr="00947309" w:rsidRDefault="004E48BA">
      <w:pPr>
        <w:pStyle w:val="affff2"/>
        <w:ind w:firstLine="420"/>
        <w:rPr>
          <w:color w:val="000000" w:themeColor="text1"/>
        </w:rPr>
        <w:sectPr w:rsidR="004E48BA" w:rsidRPr="00947309">
          <w:pgSz w:w="11906" w:h="16838"/>
          <w:pgMar w:top="1928" w:right="1134" w:bottom="1134" w:left="1134" w:header="1418" w:footer="1134" w:gutter="284"/>
          <w:cols w:space="425"/>
          <w:formProt w:val="0"/>
          <w:docGrid w:linePitch="312"/>
        </w:sectPr>
      </w:pPr>
      <w:bookmarkStart w:id="93" w:name="BookMark6"/>
      <w:bookmarkEnd w:id="84"/>
    </w:p>
    <w:p w14:paraId="77750793" w14:textId="795BEA08" w:rsidR="00E50AD1" w:rsidRPr="00947309" w:rsidRDefault="00E50AD1" w:rsidP="00E50AD1">
      <w:pPr>
        <w:pStyle w:val="afffff4"/>
        <w:spacing w:after="120"/>
        <w:rPr>
          <w:color w:val="000000" w:themeColor="text1"/>
        </w:rPr>
      </w:pPr>
      <w:bookmarkStart w:id="94" w:name="_Toc174524653"/>
      <w:bookmarkStart w:id="95" w:name="_Toc126658373"/>
      <w:r w:rsidRPr="00947309">
        <w:rPr>
          <w:rFonts w:hint="eastAsia"/>
          <w:color w:val="000000" w:themeColor="text1"/>
        </w:rPr>
        <w:lastRenderedPageBreak/>
        <w:t>附 录 D</w:t>
      </w:r>
      <w:r w:rsidRPr="00947309">
        <w:rPr>
          <w:color w:val="000000" w:themeColor="text1"/>
        </w:rPr>
        <w:br/>
      </w:r>
      <w:r w:rsidRPr="00947309">
        <w:rPr>
          <w:rFonts w:hint="eastAsia"/>
          <w:color w:val="000000" w:themeColor="text1"/>
        </w:rPr>
        <w:t>（</w:t>
      </w:r>
      <w:r w:rsidR="00EB17B9" w:rsidRPr="00947309">
        <w:rPr>
          <w:color w:val="000000" w:themeColor="text1"/>
        </w:rPr>
        <w:t>资料性</w:t>
      </w:r>
      <w:r w:rsidRPr="00947309">
        <w:rPr>
          <w:rFonts w:hint="eastAsia"/>
          <w:color w:val="000000" w:themeColor="text1"/>
        </w:rPr>
        <w:t>）</w:t>
      </w:r>
      <w:r w:rsidRPr="00947309">
        <w:rPr>
          <w:color w:val="000000" w:themeColor="text1"/>
        </w:rPr>
        <w:br/>
      </w:r>
      <w:r w:rsidRPr="00947309">
        <w:rPr>
          <w:rFonts w:hint="eastAsia"/>
          <w:color w:val="000000" w:themeColor="text1"/>
        </w:rPr>
        <w:t>连续采矿深孔爆破</w:t>
      </w:r>
      <w:r w:rsidR="00EB17B9" w:rsidRPr="00947309">
        <w:rPr>
          <w:rFonts w:hint="eastAsia"/>
          <w:color w:val="000000" w:themeColor="text1"/>
        </w:rPr>
        <w:t>应急预案</w:t>
      </w:r>
      <w:bookmarkEnd w:id="94"/>
    </w:p>
    <w:p w14:paraId="01140FC8" w14:textId="0B08072C" w:rsidR="00EB17B9" w:rsidRPr="00947309" w:rsidRDefault="00EB17B9" w:rsidP="00EB17B9">
      <w:pPr>
        <w:pStyle w:val="affff2"/>
        <w:ind w:firstLine="420"/>
        <w:rPr>
          <w:color w:val="000000" w:themeColor="text1"/>
        </w:rPr>
      </w:pPr>
      <w:r w:rsidRPr="00947309">
        <w:rPr>
          <w:rFonts w:hint="eastAsia"/>
          <w:color w:val="000000" w:themeColor="text1"/>
        </w:rPr>
        <w:t>内容包括但不限于：</w:t>
      </w:r>
    </w:p>
    <w:p w14:paraId="5B6F705D" w14:textId="3EB1A9DB" w:rsidR="00EB17B9" w:rsidRPr="00947309" w:rsidRDefault="00EB17B9" w:rsidP="00EB17B9">
      <w:pPr>
        <w:pStyle w:val="affff2"/>
        <w:ind w:firstLine="420"/>
        <w:rPr>
          <w:color w:val="000000" w:themeColor="text1"/>
        </w:rPr>
      </w:pPr>
      <w:r w:rsidRPr="00947309">
        <w:rPr>
          <w:rFonts w:hint="eastAsia"/>
          <w:color w:val="000000" w:themeColor="text1"/>
        </w:rPr>
        <w:t>1）基本情况；</w:t>
      </w:r>
    </w:p>
    <w:p w14:paraId="64856DC4" w14:textId="74B7BEA3" w:rsidR="00EB17B9" w:rsidRPr="00947309" w:rsidRDefault="00EB17B9" w:rsidP="00EB17B9">
      <w:pPr>
        <w:pStyle w:val="affff2"/>
        <w:ind w:firstLine="420"/>
        <w:rPr>
          <w:color w:val="000000" w:themeColor="text1"/>
        </w:rPr>
      </w:pPr>
      <w:r w:rsidRPr="00947309">
        <w:rPr>
          <w:rFonts w:hint="eastAsia"/>
          <w:color w:val="000000" w:themeColor="text1"/>
        </w:rPr>
        <w:t>2）可能发生的事故；</w:t>
      </w:r>
    </w:p>
    <w:p w14:paraId="26398D9F" w14:textId="61F6F3CC" w:rsidR="00EB17B9" w:rsidRPr="00947309" w:rsidRDefault="00EB17B9" w:rsidP="00EB17B9">
      <w:pPr>
        <w:pStyle w:val="affff2"/>
        <w:ind w:firstLine="420"/>
        <w:rPr>
          <w:color w:val="000000" w:themeColor="text1"/>
        </w:rPr>
      </w:pPr>
      <w:r w:rsidRPr="00947309">
        <w:rPr>
          <w:rFonts w:hint="eastAsia"/>
          <w:color w:val="000000" w:themeColor="text1"/>
        </w:rPr>
        <w:t>3）应急救援组织机构、组成人员和职责划分；</w:t>
      </w:r>
    </w:p>
    <w:p w14:paraId="449C4DA1" w14:textId="2618BCF4" w:rsidR="00EB17B9" w:rsidRPr="00947309" w:rsidRDefault="00EB17B9" w:rsidP="00EB17B9">
      <w:pPr>
        <w:pStyle w:val="affff2"/>
        <w:ind w:firstLine="420"/>
        <w:rPr>
          <w:color w:val="000000" w:themeColor="text1"/>
        </w:rPr>
      </w:pPr>
      <w:r w:rsidRPr="00947309">
        <w:rPr>
          <w:rFonts w:hint="eastAsia"/>
          <w:color w:val="000000" w:themeColor="text1"/>
        </w:rPr>
        <w:t>4）事故报告程序、</w:t>
      </w:r>
      <w:proofErr w:type="gramStart"/>
      <w:r w:rsidRPr="00947309">
        <w:rPr>
          <w:rFonts w:hint="eastAsia"/>
          <w:color w:val="000000" w:themeColor="text1"/>
        </w:rPr>
        <w:t>通讯联络</w:t>
      </w:r>
      <w:proofErr w:type="gramEnd"/>
      <w:r w:rsidRPr="00947309">
        <w:rPr>
          <w:rFonts w:hint="eastAsia"/>
          <w:color w:val="000000" w:themeColor="text1"/>
        </w:rPr>
        <w:t>方式；</w:t>
      </w:r>
    </w:p>
    <w:p w14:paraId="52AE21D2" w14:textId="2BD52099" w:rsidR="00EB17B9" w:rsidRPr="00947309" w:rsidRDefault="00EB17B9" w:rsidP="00EB17B9">
      <w:pPr>
        <w:pStyle w:val="affff2"/>
        <w:ind w:firstLine="420"/>
        <w:rPr>
          <w:color w:val="000000" w:themeColor="text1"/>
        </w:rPr>
      </w:pPr>
      <w:r w:rsidRPr="00947309">
        <w:rPr>
          <w:rFonts w:hint="eastAsia"/>
          <w:color w:val="000000" w:themeColor="text1"/>
        </w:rPr>
        <w:t>5）事故发生后应采取的处理措施；</w:t>
      </w:r>
    </w:p>
    <w:p w14:paraId="67721E26" w14:textId="470DD612" w:rsidR="00EB17B9" w:rsidRPr="00947309" w:rsidRDefault="00EB17B9" w:rsidP="00EB17B9">
      <w:pPr>
        <w:pStyle w:val="affff2"/>
        <w:ind w:firstLine="420"/>
        <w:rPr>
          <w:color w:val="000000" w:themeColor="text1"/>
        </w:rPr>
      </w:pPr>
      <w:r w:rsidRPr="00947309">
        <w:rPr>
          <w:rFonts w:hint="eastAsia"/>
          <w:color w:val="000000" w:themeColor="text1"/>
        </w:rPr>
        <w:t>6）人员紧急疏散、撤离；</w:t>
      </w:r>
    </w:p>
    <w:p w14:paraId="54968730" w14:textId="1751EB70" w:rsidR="00EB17B9" w:rsidRPr="00947309" w:rsidRDefault="00EB17B9" w:rsidP="00EB17B9">
      <w:pPr>
        <w:pStyle w:val="affff2"/>
        <w:ind w:firstLine="420"/>
        <w:rPr>
          <w:color w:val="000000" w:themeColor="text1"/>
        </w:rPr>
      </w:pPr>
      <w:r w:rsidRPr="00947309">
        <w:rPr>
          <w:rFonts w:hint="eastAsia"/>
          <w:color w:val="000000" w:themeColor="text1"/>
        </w:rPr>
        <w:t>7）危险区的隔离；</w:t>
      </w:r>
    </w:p>
    <w:p w14:paraId="30514DFC" w14:textId="0967228F" w:rsidR="00EB17B9" w:rsidRPr="00947309" w:rsidRDefault="00EB17B9" w:rsidP="00EB17B9">
      <w:pPr>
        <w:pStyle w:val="affff2"/>
        <w:ind w:firstLine="420"/>
        <w:rPr>
          <w:color w:val="000000" w:themeColor="text1"/>
        </w:rPr>
      </w:pPr>
      <w:r w:rsidRPr="00947309">
        <w:rPr>
          <w:rFonts w:hint="eastAsia"/>
          <w:color w:val="000000" w:themeColor="text1"/>
        </w:rPr>
        <w:t>8）抢险、救援及控制措施；</w:t>
      </w:r>
    </w:p>
    <w:p w14:paraId="760F9AA6" w14:textId="4D665CA9" w:rsidR="00EB17B9" w:rsidRPr="00947309" w:rsidRDefault="00EB17B9" w:rsidP="00EB17B9">
      <w:pPr>
        <w:pStyle w:val="affff2"/>
        <w:ind w:firstLine="420"/>
        <w:rPr>
          <w:color w:val="000000" w:themeColor="text1"/>
        </w:rPr>
      </w:pPr>
      <w:r w:rsidRPr="00947309">
        <w:rPr>
          <w:rFonts w:hint="eastAsia"/>
          <w:color w:val="000000" w:themeColor="text1"/>
        </w:rPr>
        <w:t>9）受伤人员现场救护、救治与医院救治；</w:t>
      </w:r>
    </w:p>
    <w:p w14:paraId="40374FCF" w14:textId="0838524B" w:rsidR="00EB17B9" w:rsidRPr="00947309" w:rsidRDefault="00EB17B9" w:rsidP="00EB17B9">
      <w:pPr>
        <w:pStyle w:val="affff2"/>
        <w:ind w:firstLine="420"/>
        <w:rPr>
          <w:color w:val="000000" w:themeColor="text1"/>
        </w:rPr>
      </w:pPr>
      <w:r w:rsidRPr="00947309">
        <w:rPr>
          <w:rFonts w:hint="eastAsia"/>
          <w:color w:val="000000" w:themeColor="text1"/>
        </w:rPr>
        <w:t>10）现场保护；</w:t>
      </w:r>
    </w:p>
    <w:p w14:paraId="4DDB68FA" w14:textId="49DC9F49" w:rsidR="00EB17B9" w:rsidRPr="00947309" w:rsidRDefault="00EB17B9" w:rsidP="00EB17B9">
      <w:pPr>
        <w:pStyle w:val="affff2"/>
        <w:ind w:firstLine="420"/>
        <w:rPr>
          <w:color w:val="000000" w:themeColor="text1"/>
        </w:rPr>
      </w:pPr>
      <w:r w:rsidRPr="00947309">
        <w:rPr>
          <w:rFonts w:hint="eastAsia"/>
          <w:color w:val="000000" w:themeColor="text1"/>
        </w:rPr>
        <w:t>11）应急救援保障；</w:t>
      </w:r>
    </w:p>
    <w:p w14:paraId="73A1B683" w14:textId="43324B41" w:rsidR="00EB17B9" w:rsidRPr="00947309" w:rsidRDefault="00EB17B9" w:rsidP="00EB17B9">
      <w:pPr>
        <w:pStyle w:val="affff2"/>
        <w:ind w:firstLine="420"/>
        <w:rPr>
          <w:color w:val="000000" w:themeColor="text1"/>
        </w:rPr>
      </w:pPr>
      <w:r w:rsidRPr="00947309">
        <w:rPr>
          <w:rFonts w:hint="eastAsia"/>
          <w:color w:val="000000" w:themeColor="text1"/>
        </w:rPr>
        <w:t>12）预案分级响应条件；</w:t>
      </w:r>
    </w:p>
    <w:p w14:paraId="75947B18" w14:textId="02BBC830" w:rsidR="00EB17B9" w:rsidRPr="00947309" w:rsidRDefault="00EB17B9" w:rsidP="00EB17B9">
      <w:pPr>
        <w:pStyle w:val="affff2"/>
        <w:ind w:firstLine="420"/>
        <w:rPr>
          <w:color w:val="000000" w:themeColor="text1"/>
        </w:rPr>
      </w:pPr>
      <w:r w:rsidRPr="00947309">
        <w:rPr>
          <w:rFonts w:hint="eastAsia"/>
          <w:color w:val="000000" w:themeColor="text1"/>
        </w:rPr>
        <w:t>13）事故应急救援终止程序；</w:t>
      </w:r>
    </w:p>
    <w:p w14:paraId="75DA31B9" w14:textId="7CB939D2" w:rsidR="00EB17B9" w:rsidRPr="00947309" w:rsidRDefault="00EB17B9" w:rsidP="00EB17B9">
      <w:pPr>
        <w:pStyle w:val="affff2"/>
        <w:ind w:firstLine="420"/>
        <w:rPr>
          <w:color w:val="000000" w:themeColor="text1"/>
        </w:rPr>
      </w:pPr>
      <w:r w:rsidRPr="00947309">
        <w:rPr>
          <w:rFonts w:hint="eastAsia"/>
          <w:color w:val="000000" w:themeColor="text1"/>
        </w:rPr>
        <w:t>14）应急培训计划；</w:t>
      </w:r>
    </w:p>
    <w:p w14:paraId="41AC4F51" w14:textId="78CA720B" w:rsidR="00EB17B9" w:rsidRPr="00947309" w:rsidRDefault="00EB17B9" w:rsidP="00EB17B9">
      <w:pPr>
        <w:pStyle w:val="affff2"/>
        <w:ind w:firstLine="420"/>
        <w:rPr>
          <w:color w:val="000000" w:themeColor="text1"/>
        </w:rPr>
      </w:pPr>
      <w:r w:rsidRPr="00947309">
        <w:rPr>
          <w:rFonts w:hint="eastAsia"/>
          <w:color w:val="000000" w:themeColor="text1"/>
        </w:rPr>
        <w:t>15）演练计划；</w:t>
      </w:r>
    </w:p>
    <w:p w14:paraId="1017C7F2" w14:textId="4DFD28D8" w:rsidR="00EB17B9" w:rsidRPr="00947309" w:rsidRDefault="00EB17B9" w:rsidP="00EB17B9">
      <w:pPr>
        <w:pStyle w:val="affff2"/>
        <w:ind w:firstLine="420"/>
        <w:rPr>
          <w:color w:val="000000" w:themeColor="text1"/>
        </w:rPr>
      </w:pPr>
      <w:r w:rsidRPr="00947309">
        <w:rPr>
          <w:rFonts w:hint="eastAsia"/>
          <w:color w:val="000000" w:themeColor="text1"/>
        </w:rPr>
        <w:t>16）附件等。</w:t>
      </w:r>
    </w:p>
    <w:p w14:paraId="73B84B99" w14:textId="77777777" w:rsidR="00EB17B9" w:rsidRPr="00947309" w:rsidRDefault="00EB17B9" w:rsidP="00E50AD1">
      <w:pPr>
        <w:pStyle w:val="affff2"/>
        <w:ind w:firstLine="420"/>
        <w:rPr>
          <w:color w:val="000000" w:themeColor="text1"/>
        </w:rPr>
      </w:pPr>
    </w:p>
    <w:p w14:paraId="31802C0B" w14:textId="77777777" w:rsidR="00EB17B9" w:rsidRPr="00947309" w:rsidRDefault="00EB17B9" w:rsidP="00E50AD1">
      <w:pPr>
        <w:pStyle w:val="affff2"/>
        <w:ind w:firstLine="420"/>
        <w:rPr>
          <w:color w:val="000000" w:themeColor="text1"/>
        </w:rPr>
      </w:pPr>
    </w:p>
    <w:p w14:paraId="45720933" w14:textId="77777777" w:rsidR="00EB17B9" w:rsidRPr="00947309" w:rsidRDefault="00EB17B9" w:rsidP="00E50AD1">
      <w:pPr>
        <w:pStyle w:val="affff2"/>
        <w:ind w:firstLine="420"/>
        <w:rPr>
          <w:color w:val="000000" w:themeColor="text1"/>
        </w:rPr>
      </w:pPr>
    </w:p>
    <w:p w14:paraId="30819B1F" w14:textId="77777777" w:rsidR="00EB17B9" w:rsidRPr="00947309" w:rsidRDefault="00EB17B9" w:rsidP="00E50AD1">
      <w:pPr>
        <w:pStyle w:val="affff2"/>
        <w:ind w:firstLine="420"/>
        <w:rPr>
          <w:color w:val="000000" w:themeColor="text1"/>
        </w:rPr>
      </w:pPr>
    </w:p>
    <w:p w14:paraId="6DF28C7C" w14:textId="77777777" w:rsidR="00EB17B9" w:rsidRPr="00947309" w:rsidRDefault="00EB17B9" w:rsidP="00E50AD1">
      <w:pPr>
        <w:pStyle w:val="affff2"/>
        <w:ind w:firstLine="420"/>
        <w:rPr>
          <w:color w:val="000000" w:themeColor="text1"/>
        </w:rPr>
      </w:pPr>
    </w:p>
    <w:p w14:paraId="380062F8" w14:textId="77777777" w:rsidR="00EB17B9" w:rsidRPr="00947309" w:rsidRDefault="00EB17B9" w:rsidP="00E50AD1">
      <w:pPr>
        <w:pStyle w:val="affff2"/>
        <w:ind w:firstLine="420"/>
        <w:rPr>
          <w:color w:val="000000" w:themeColor="text1"/>
        </w:rPr>
      </w:pPr>
    </w:p>
    <w:p w14:paraId="0A453BF4" w14:textId="77777777" w:rsidR="00EB17B9" w:rsidRPr="00947309" w:rsidRDefault="00EB17B9" w:rsidP="00E50AD1">
      <w:pPr>
        <w:pStyle w:val="affff2"/>
        <w:ind w:firstLine="420"/>
        <w:rPr>
          <w:color w:val="000000" w:themeColor="text1"/>
        </w:rPr>
      </w:pPr>
    </w:p>
    <w:p w14:paraId="534A0217" w14:textId="77777777" w:rsidR="00EB17B9" w:rsidRPr="00947309" w:rsidRDefault="00EB17B9" w:rsidP="00E50AD1">
      <w:pPr>
        <w:pStyle w:val="affff2"/>
        <w:ind w:firstLine="420"/>
        <w:rPr>
          <w:color w:val="000000" w:themeColor="text1"/>
        </w:rPr>
      </w:pPr>
    </w:p>
    <w:p w14:paraId="4534103D" w14:textId="77777777" w:rsidR="00EB17B9" w:rsidRPr="00947309" w:rsidRDefault="00EB17B9" w:rsidP="00E50AD1">
      <w:pPr>
        <w:pStyle w:val="affff2"/>
        <w:ind w:firstLine="420"/>
        <w:rPr>
          <w:color w:val="000000" w:themeColor="text1"/>
        </w:rPr>
      </w:pPr>
    </w:p>
    <w:p w14:paraId="6DE5DE99" w14:textId="77777777" w:rsidR="00EB17B9" w:rsidRPr="00947309" w:rsidRDefault="00EB17B9" w:rsidP="00E50AD1">
      <w:pPr>
        <w:pStyle w:val="affff2"/>
        <w:ind w:firstLine="420"/>
        <w:rPr>
          <w:color w:val="000000" w:themeColor="text1"/>
        </w:rPr>
      </w:pPr>
    </w:p>
    <w:p w14:paraId="2DF64B87" w14:textId="77777777" w:rsidR="00EB17B9" w:rsidRPr="00947309" w:rsidRDefault="00EB17B9" w:rsidP="00E50AD1">
      <w:pPr>
        <w:pStyle w:val="affff2"/>
        <w:ind w:firstLine="420"/>
        <w:rPr>
          <w:color w:val="000000" w:themeColor="text1"/>
        </w:rPr>
      </w:pPr>
    </w:p>
    <w:p w14:paraId="77C4C2F2" w14:textId="77777777" w:rsidR="00EB17B9" w:rsidRPr="00947309" w:rsidRDefault="00EB17B9" w:rsidP="00E50AD1">
      <w:pPr>
        <w:pStyle w:val="affff2"/>
        <w:ind w:firstLine="420"/>
        <w:rPr>
          <w:color w:val="000000" w:themeColor="text1"/>
        </w:rPr>
      </w:pPr>
    </w:p>
    <w:p w14:paraId="561AA3A8" w14:textId="77777777" w:rsidR="00EB17B9" w:rsidRPr="00947309" w:rsidRDefault="00EB17B9" w:rsidP="00E50AD1">
      <w:pPr>
        <w:pStyle w:val="affff2"/>
        <w:ind w:firstLine="420"/>
        <w:rPr>
          <w:color w:val="000000" w:themeColor="text1"/>
        </w:rPr>
      </w:pPr>
    </w:p>
    <w:p w14:paraId="614CF27C" w14:textId="77777777" w:rsidR="00EB17B9" w:rsidRPr="00947309" w:rsidRDefault="00EB17B9" w:rsidP="00E50AD1">
      <w:pPr>
        <w:pStyle w:val="affff2"/>
        <w:ind w:firstLine="420"/>
        <w:rPr>
          <w:color w:val="000000" w:themeColor="text1"/>
        </w:rPr>
      </w:pPr>
    </w:p>
    <w:p w14:paraId="02EF33FF" w14:textId="77777777" w:rsidR="00EB17B9" w:rsidRPr="00947309" w:rsidRDefault="00EB17B9" w:rsidP="00E50AD1">
      <w:pPr>
        <w:pStyle w:val="affff2"/>
        <w:ind w:firstLine="420"/>
        <w:rPr>
          <w:color w:val="000000" w:themeColor="text1"/>
        </w:rPr>
      </w:pPr>
    </w:p>
    <w:p w14:paraId="6A65EA60" w14:textId="77777777" w:rsidR="00EB17B9" w:rsidRPr="00947309" w:rsidRDefault="00EB17B9" w:rsidP="00E50AD1">
      <w:pPr>
        <w:pStyle w:val="affff2"/>
        <w:ind w:firstLine="420"/>
        <w:rPr>
          <w:color w:val="000000" w:themeColor="text1"/>
        </w:rPr>
      </w:pPr>
    </w:p>
    <w:p w14:paraId="2A6D9EDE" w14:textId="77777777" w:rsidR="00EB17B9" w:rsidRPr="00947309" w:rsidRDefault="00EB17B9" w:rsidP="00E50AD1">
      <w:pPr>
        <w:pStyle w:val="affff2"/>
        <w:ind w:firstLine="420"/>
        <w:rPr>
          <w:color w:val="000000" w:themeColor="text1"/>
        </w:rPr>
      </w:pPr>
    </w:p>
    <w:p w14:paraId="246C50B5" w14:textId="77777777" w:rsidR="00EB17B9" w:rsidRPr="00947309" w:rsidRDefault="00EB17B9" w:rsidP="00E50AD1">
      <w:pPr>
        <w:pStyle w:val="affff2"/>
        <w:ind w:firstLine="420"/>
        <w:rPr>
          <w:color w:val="000000" w:themeColor="text1"/>
        </w:rPr>
      </w:pPr>
    </w:p>
    <w:p w14:paraId="7C13A1D9" w14:textId="77777777" w:rsidR="00EB17B9" w:rsidRPr="00947309" w:rsidRDefault="00EB17B9" w:rsidP="00E50AD1">
      <w:pPr>
        <w:pStyle w:val="affff2"/>
        <w:ind w:firstLine="420"/>
        <w:rPr>
          <w:color w:val="000000" w:themeColor="text1"/>
        </w:rPr>
      </w:pPr>
    </w:p>
    <w:p w14:paraId="639D9E5C" w14:textId="77777777" w:rsidR="00EB17B9" w:rsidRPr="00947309" w:rsidRDefault="00EB17B9" w:rsidP="00E50AD1">
      <w:pPr>
        <w:pStyle w:val="affff2"/>
        <w:ind w:firstLine="420"/>
        <w:rPr>
          <w:color w:val="000000" w:themeColor="text1"/>
        </w:rPr>
      </w:pPr>
    </w:p>
    <w:p w14:paraId="015FB1D1" w14:textId="77777777" w:rsidR="00EB17B9" w:rsidRPr="00947309" w:rsidRDefault="00EB17B9" w:rsidP="00E50AD1">
      <w:pPr>
        <w:pStyle w:val="affff2"/>
        <w:ind w:firstLine="420"/>
        <w:rPr>
          <w:color w:val="000000" w:themeColor="text1"/>
        </w:rPr>
      </w:pPr>
    </w:p>
    <w:p w14:paraId="7C9422B7" w14:textId="77777777" w:rsidR="00EB17B9" w:rsidRPr="00947309" w:rsidRDefault="00EB17B9" w:rsidP="00E50AD1">
      <w:pPr>
        <w:pStyle w:val="affff2"/>
        <w:ind w:firstLine="420"/>
        <w:rPr>
          <w:color w:val="000000" w:themeColor="text1"/>
        </w:rPr>
      </w:pPr>
    </w:p>
    <w:p w14:paraId="5CD26795" w14:textId="77777777" w:rsidR="00EB17B9" w:rsidRPr="00947309" w:rsidRDefault="00EB17B9" w:rsidP="00E50AD1">
      <w:pPr>
        <w:pStyle w:val="affff2"/>
        <w:ind w:firstLine="420"/>
        <w:rPr>
          <w:color w:val="000000" w:themeColor="text1"/>
        </w:rPr>
      </w:pPr>
    </w:p>
    <w:p w14:paraId="16213097" w14:textId="77777777" w:rsidR="00EB17B9" w:rsidRPr="00947309" w:rsidRDefault="00EB17B9" w:rsidP="00E50AD1">
      <w:pPr>
        <w:pStyle w:val="affff2"/>
        <w:ind w:firstLine="420"/>
        <w:rPr>
          <w:color w:val="000000" w:themeColor="text1"/>
        </w:rPr>
      </w:pPr>
    </w:p>
    <w:p w14:paraId="44498408" w14:textId="77777777" w:rsidR="00EB17B9" w:rsidRPr="00947309" w:rsidRDefault="00EB17B9" w:rsidP="00E50AD1">
      <w:pPr>
        <w:pStyle w:val="affff2"/>
        <w:ind w:firstLine="420"/>
        <w:rPr>
          <w:color w:val="000000" w:themeColor="text1"/>
        </w:rPr>
      </w:pPr>
    </w:p>
    <w:p w14:paraId="599F51D0" w14:textId="7389C87D" w:rsidR="004E48BA" w:rsidRPr="00947309" w:rsidRDefault="00C741CB" w:rsidP="009D2F4E">
      <w:pPr>
        <w:pStyle w:val="affff9"/>
        <w:spacing w:after="120"/>
        <w:rPr>
          <w:color w:val="000000" w:themeColor="text1"/>
          <w:spacing w:val="105"/>
        </w:rPr>
      </w:pPr>
      <w:bookmarkStart w:id="96" w:name="_Toc174524654"/>
      <w:r w:rsidRPr="00947309">
        <w:rPr>
          <w:rFonts w:hint="eastAsia"/>
          <w:color w:val="000000" w:themeColor="text1"/>
          <w:spacing w:val="105"/>
        </w:rPr>
        <w:lastRenderedPageBreak/>
        <w:t>参考文献</w:t>
      </w:r>
      <w:bookmarkEnd w:id="95"/>
      <w:bookmarkEnd w:id="96"/>
    </w:p>
    <w:p w14:paraId="5BB57737" w14:textId="77777777" w:rsidR="00FF1EF7" w:rsidRPr="00947309" w:rsidRDefault="00FF1EF7" w:rsidP="00FF1EF7">
      <w:pPr>
        <w:rPr>
          <w:color w:val="000000" w:themeColor="text1"/>
        </w:rPr>
      </w:pPr>
    </w:p>
    <w:p w14:paraId="501285BB" w14:textId="2C313BB6" w:rsidR="00061C8A" w:rsidRPr="00947309" w:rsidRDefault="00061C8A" w:rsidP="00BA6D9C">
      <w:pPr>
        <w:pStyle w:val="affff2"/>
        <w:ind w:firstLine="420"/>
        <w:rPr>
          <w:color w:val="000000" w:themeColor="text1"/>
        </w:rPr>
      </w:pPr>
      <w:r w:rsidRPr="00947309">
        <w:rPr>
          <w:rFonts w:hint="eastAsia"/>
          <w:color w:val="000000" w:themeColor="text1"/>
        </w:rPr>
        <w:t xml:space="preserve">[1] </w:t>
      </w:r>
      <w:r w:rsidR="00115D38" w:rsidRPr="00947309">
        <w:rPr>
          <w:color w:val="000000" w:themeColor="text1"/>
        </w:rPr>
        <w:t xml:space="preserve">QCNNC JB </w:t>
      </w:r>
      <w:r w:rsidR="00115D38" w:rsidRPr="00947309">
        <w:rPr>
          <w:rFonts w:hint="eastAsia"/>
          <w:color w:val="000000" w:themeColor="text1"/>
        </w:rPr>
        <w:t>77</w:t>
      </w:r>
      <w:r w:rsidR="00115D38" w:rsidRPr="00947309">
        <w:rPr>
          <w:color w:val="000000" w:themeColor="text1"/>
        </w:rPr>
        <w:t>-20</w:t>
      </w:r>
      <w:r w:rsidRPr="00947309">
        <w:rPr>
          <w:color w:val="000000" w:themeColor="text1"/>
        </w:rPr>
        <w:t>2</w:t>
      </w:r>
      <w:r w:rsidR="00115D38" w:rsidRPr="00947309">
        <w:rPr>
          <w:rFonts w:hint="eastAsia"/>
          <w:color w:val="000000" w:themeColor="text1"/>
        </w:rPr>
        <w:t>0</w:t>
      </w:r>
      <w:r w:rsidRPr="00947309">
        <w:rPr>
          <w:color w:val="000000" w:themeColor="text1"/>
        </w:rPr>
        <w:t xml:space="preserve"> </w:t>
      </w:r>
      <w:r w:rsidR="00BA6D9C" w:rsidRPr="00947309">
        <w:rPr>
          <w:rFonts w:hint="eastAsia"/>
          <w:color w:val="000000" w:themeColor="text1"/>
        </w:rPr>
        <w:t xml:space="preserve"> </w:t>
      </w:r>
      <w:r w:rsidR="00115D38" w:rsidRPr="00947309">
        <w:rPr>
          <w:rFonts w:hint="eastAsia"/>
          <w:color w:val="000000" w:themeColor="text1"/>
        </w:rPr>
        <w:t>铀矿冶</w:t>
      </w:r>
      <w:r w:rsidRPr="00947309">
        <w:rPr>
          <w:color w:val="000000" w:themeColor="text1"/>
        </w:rPr>
        <w:t>安全规程</w:t>
      </w:r>
    </w:p>
    <w:p w14:paraId="71A149B9" w14:textId="77777777" w:rsidR="00061C8A" w:rsidRPr="00947309" w:rsidRDefault="00061C8A" w:rsidP="00BA6D9C">
      <w:pPr>
        <w:pStyle w:val="affff2"/>
        <w:ind w:firstLine="420"/>
        <w:rPr>
          <w:color w:val="000000" w:themeColor="text1"/>
        </w:rPr>
      </w:pPr>
      <w:r w:rsidRPr="00947309">
        <w:rPr>
          <w:rFonts w:hint="eastAsia"/>
          <w:color w:val="000000" w:themeColor="text1"/>
        </w:rPr>
        <w:t>[2]</w:t>
      </w:r>
      <w:r w:rsidRPr="00947309">
        <w:rPr>
          <w:color w:val="000000" w:themeColor="text1"/>
        </w:rPr>
        <w:t xml:space="preserve"> QCNNC JB 10-2014</w:t>
      </w:r>
      <w:r w:rsidRPr="00947309">
        <w:rPr>
          <w:rFonts w:hint="eastAsia"/>
          <w:color w:val="000000" w:themeColor="text1"/>
        </w:rPr>
        <w:t xml:space="preserve"> </w:t>
      </w:r>
      <w:r w:rsidR="00BA6D9C" w:rsidRPr="00947309">
        <w:rPr>
          <w:rFonts w:hint="eastAsia"/>
          <w:color w:val="000000" w:themeColor="text1"/>
        </w:rPr>
        <w:t xml:space="preserve"> </w:t>
      </w:r>
      <w:r w:rsidRPr="00947309">
        <w:rPr>
          <w:color w:val="000000" w:themeColor="text1"/>
        </w:rPr>
        <w:t>铀矿山爆破工艺规范</w:t>
      </w:r>
    </w:p>
    <w:p w14:paraId="53962289" w14:textId="77777777" w:rsidR="004E48BA" w:rsidRPr="00947309" w:rsidRDefault="00061C8A">
      <w:pPr>
        <w:pStyle w:val="affff2"/>
        <w:ind w:firstLine="420"/>
        <w:rPr>
          <w:color w:val="000000" w:themeColor="text1"/>
        </w:rPr>
      </w:pPr>
      <w:r w:rsidRPr="00947309">
        <w:rPr>
          <w:rFonts w:hint="eastAsia"/>
          <w:color w:val="000000" w:themeColor="text1"/>
        </w:rPr>
        <w:t>[3]</w:t>
      </w:r>
      <w:r w:rsidR="007A5D10" w:rsidRPr="00947309">
        <w:rPr>
          <w:rFonts w:hint="eastAsia"/>
          <w:color w:val="000000" w:themeColor="text1"/>
        </w:rPr>
        <w:t xml:space="preserve"> </w:t>
      </w:r>
      <w:r w:rsidRPr="00947309">
        <w:rPr>
          <w:rFonts w:hint="eastAsia"/>
          <w:color w:val="000000" w:themeColor="text1"/>
        </w:rPr>
        <w:t>爆破手册</w:t>
      </w:r>
      <w:r w:rsidR="00BA6D9C" w:rsidRPr="00947309">
        <w:rPr>
          <w:rFonts w:hint="eastAsia"/>
          <w:color w:val="000000" w:themeColor="text1"/>
        </w:rPr>
        <w:t xml:space="preserve">  </w:t>
      </w:r>
      <w:r w:rsidR="007A5D10" w:rsidRPr="00947309">
        <w:rPr>
          <w:color w:val="000000" w:themeColor="text1"/>
        </w:rPr>
        <w:t>北京:冶金工业出版社,2010</w:t>
      </w:r>
    </w:p>
    <w:bookmarkEnd w:id="93"/>
    <w:p w14:paraId="7857A755" w14:textId="4C5A6275" w:rsidR="00922A73" w:rsidRPr="00947309" w:rsidRDefault="00922A73" w:rsidP="00922A73">
      <w:pPr>
        <w:pStyle w:val="affff2"/>
        <w:ind w:firstLine="420"/>
        <w:rPr>
          <w:color w:val="000000" w:themeColor="text1"/>
        </w:rPr>
      </w:pPr>
      <w:r w:rsidRPr="00947309">
        <w:rPr>
          <w:color w:val="000000" w:themeColor="text1"/>
        </w:rPr>
        <w:t>[</w:t>
      </w:r>
      <w:r w:rsidRPr="00947309">
        <w:rPr>
          <w:rFonts w:hint="eastAsia"/>
          <w:color w:val="000000" w:themeColor="text1"/>
        </w:rPr>
        <w:t>4</w:t>
      </w:r>
      <w:r w:rsidRPr="00947309">
        <w:rPr>
          <w:color w:val="000000" w:themeColor="text1"/>
        </w:rPr>
        <w:t>] 吴爱祥，《我国地下金属矿山连续开采技术研究的发展》，[J]. 有色矿山，2002(1):1-5；</w:t>
      </w:r>
    </w:p>
    <w:p w14:paraId="55BB61F0" w14:textId="2AB3DFE0" w:rsidR="00922A73" w:rsidRPr="00947309" w:rsidRDefault="00922A73" w:rsidP="00922A73">
      <w:pPr>
        <w:pStyle w:val="affff2"/>
        <w:ind w:firstLine="420"/>
        <w:rPr>
          <w:color w:val="000000" w:themeColor="text1"/>
        </w:rPr>
      </w:pPr>
      <w:r w:rsidRPr="00947309">
        <w:rPr>
          <w:color w:val="000000" w:themeColor="text1"/>
        </w:rPr>
        <w:t>[</w:t>
      </w:r>
      <w:r w:rsidRPr="00947309">
        <w:rPr>
          <w:rFonts w:hint="eastAsia"/>
          <w:color w:val="000000" w:themeColor="text1"/>
        </w:rPr>
        <w:t>5</w:t>
      </w:r>
      <w:r w:rsidRPr="00947309">
        <w:rPr>
          <w:color w:val="000000" w:themeColor="text1"/>
        </w:rPr>
        <w:t>] 许龙，《地下金属矿山开采中连续开采关键技术的应用探讨》</w:t>
      </w:r>
      <w:r w:rsidR="00C41FDC" w:rsidRPr="00947309">
        <w:rPr>
          <w:rFonts w:hint="eastAsia"/>
          <w:color w:val="000000" w:themeColor="text1"/>
        </w:rPr>
        <w:t>，</w:t>
      </w:r>
      <w:r w:rsidRPr="00947309">
        <w:rPr>
          <w:color w:val="000000" w:themeColor="text1"/>
        </w:rPr>
        <w:t>[J]. 世界有色金属，2019(3):56-58；</w:t>
      </w:r>
    </w:p>
    <w:p w14:paraId="3FF0BB33" w14:textId="5F742C4C" w:rsidR="00922A73" w:rsidRPr="00947309" w:rsidRDefault="00922A73" w:rsidP="00922A73">
      <w:pPr>
        <w:pStyle w:val="affff2"/>
        <w:ind w:firstLine="420"/>
        <w:rPr>
          <w:color w:val="000000" w:themeColor="text1"/>
        </w:rPr>
      </w:pPr>
      <w:r w:rsidRPr="00947309">
        <w:rPr>
          <w:color w:val="000000" w:themeColor="text1"/>
        </w:rPr>
        <w:t>[</w:t>
      </w:r>
      <w:r w:rsidRPr="00947309">
        <w:rPr>
          <w:rFonts w:hint="eastAsia"/>
          <w:color w:val="000000" w:themeColor="text1"/>
        </w:rPr>
        <w:t>6</w:t>
      </w:r>
      <w:r w:rsidRPr="00947309">
        <w:rPr>
          <w:color w:val="000000" w:themeColor="text1"/>
        </w:rPr>
        <w:t>] 张英豪，《数码电子雷管应用问题的研究》，[J].煤矿爆破，2018(01):19-24。</w:t>
      </w:r>
    </w:p>
    <w:p w14:paraId="41B7C400" w14:textId="75BDEC83" w:rsidR="004E48BA" w:rsidRPr="00947309" w:rsidRDefault="00886EDD">
      <w:pPr>
        <w:pStyle w:val="affff2"/>
        <w:ind w:firstLine="420"/>
        <w:rPr>
          <w:color w:val="000000" w:themeColor="text1"/>
        </w:rPr>
      </w:pPr>
      <w:r w:rsidRPr="00947309">
        <w:rPr>
          <w:color w:val="000000" w:themeColor="text1"/>
        </w:rPr>
        <w:t>[</w:t>
      </w:r>
      <w:r w:rsidRPr="00947309">
        <w:rPr>
          <w:rFonts w:hint="eastAsia"/>
          <w:color w:val="000000" w:themeColor="text1"/>
        </w:rPr>
        <w:t>7</w:t>
      </w:r>
      <w:r w:rsidRPr="00947309">
        <w:rPr>
          <w:color w:val="000000" w:themeColor="text1"/>
        </w:rPr>
        <w:t xml:space="preserve">] </w:t>
      </w:r>
      <w:proofErr w:type="gramStart"/>
      <w:r w:rsidRPr="00947309">
        <w:rPr>
          <w:rFonts w:hint="eastAsia"/>
          <w:color w:val="000000" w:themeColor="text1"/>
        </w:rPr>
        <w:t>冷振东</w:t>
      </w:r>
      <w:proofErr w:type="gramEnd"/>
      <w:r w:rsidRPr="00947309">
        <w:rPr>
          <w:color w:val="000000" w:themeColor="text1"/>
        </w:rPr>
        <w:t>，《电子雷管</w:t>
      </w:r>
      <w:r w:rsidRPr="00947309">
        <w:rPr>
          <w:rFonts w:hint="eastAsia"/>
          <w:color w:val="000000" w:themeColor="text1"/>
        </w:rPr>
        <w:t>起爆技术</w:t>
      </w:r>
      <w:r w:rsidRPr="00947309">
        <w:rPr>
          <w:color w:val="000000" w:themeColor="text1"/>
        </w:rPr>
        <w:t>研究</w:t>
      </w:r>
      <w:r w:rsidRPr="00947309">
        <w:rPr>
          <w:rFonts w:hint="eastAsia"/>
          <w:color w:val="000000" w:themeColor="text1"/>
        </w:rPr>
        <w:t>进展与发展建议</w:t>
      </w:r>
      <w:r w:rsidRPr="00947309">
        <w:rPr>
          <w:color w:val="000000" w:themeColor="text1"/>
        </w:rPr>
        <w:t>》，[J].</w:t>
      </w:r>
      <w:r w:rsidRPr="00947309">
        <w:rPr>
          <w:rFonts w:hint="eastAsia"/>
          <w:color w:val="000000" w:themeColor="text1"/>
        </w:rPr>
        <w:t>中国工程科学</w:t>
      </w:r>
      <w:r w:rsidRPr="00947309">
        <w:rPr>
          <w:color w:val="000000" w:themeColor="text1"/>
        </w:rPr>
        <w:t>，20</w:t>
      </w:r>
      <w:r w:rsidRPr="00947309">
        <w:rPr>
          <w:rFonts w:hint="eastAsia"/>
          <w:color w:val="000000" w:themeColor="text1"/>
        </w:rPr>
        <w:t>23</w:t>
      </w:r>
      <w:r w:rsidRPr="00947309">
        <w:rPr>
          <w:color w:val="000000" w:themeColor="text1"/>
        </w:rPr>
        <w:t>(</w:t>
      </w:r>
      <w:r w:rsidR="00D7768E" w:rsidRPr="00947309">
        <w:rPr>
          <w:rFonts w:hint="eastAsia"/>
          <w:color w:val="000000" w:themeColor="text1"/>
        </w:rPr>
        <w:t>第</w:t>
      </w:r>
      <w:r w:rsidRPr="00947309">
        <w:rPr>
          <w:rFonts w:hint="eastAsia"/>
          <w:color w:val="000000" w:themeColor="text1"/>
        </w:rPr>
        <w:t>25卷第1期</w:t>
      </w:r>
      <w:r w:rsidRPr="00947309">
        <w:rPr>
          <w:color w:val="000000" w:themeColor="text1"/>
        </w:rPr>
        <w:t>):1</w:t>
      </w:r>
      <w:r w:rsidRPr="00947309">
        <w:rPr>
          <w:rFonts w:hint="eastAsia"/>
          <w:color w:val="000000" w:themeColor="text1"/>
        </w:rPr>
        <w:t>42</w:t>
      </w:r>
      <w:r w:rsidRPr="00947309">
        <w:rPr>
          <w:color w:val="000000" w:themeColor="text1"/>
        </w:rPr>
        <w:t>-</w:t>
      </w:r>
      <w:r w:rsidRPr="00947309">
        <w:rPr>
          <w:rFonts w:hint="eastAsia"/>
          <w:color w:val="000000" w:themeColor="text1"/>
        </w:rPr>
        <w:t>152</w:t>
      </w:r>
      <w:r w:rsidRPr="00947309">
        <w:rPr>
          <w:color w:val="000000" w:themeColor="text1"/>
        </w:rPr>
        <w:t>。</w:t>
      </w:r>
    </w:p>
    <w:p w14:paraId="6AACA256" w14:textId="77777777" w:rsidR="00FF1EF7" w:rsidRPr="00947309" w:rsidRDefault="00FF1EF7">
      <w:pPr>
        <w:pStyle w:val="affff2"/>
        <w:ind w:firstLine="420"/>
        <w:rPr>
          <w:color w:val="000000" w:themeColor="text1"/>
        </w:rPr>
      </w:pPr>
    </w:p>
    <w:p w14:paraId="41E712DC" w14:textId="2F28B0E8" w:rsidR="004E48BA" w:rsidRDefault="00C741CB">
      <w:pPr>
        <w:pStyle w:val="affff2"/>
        <w:ind w:firstLineChars="0" w:firstLine="0"/>
        <w:jc w:val="center"/>
      </w:pPr>
      <w:bookmarkStart w:id="97" w:name="BookMark8"/>
      <w:r>
        <w:rPr>
          <w:rFonts w:hint="eastAsia"/>
          <w:noProof/>
        </w:rPr>
        <w:drawing>
          <wp:inline distT="0" distB="0" distL="0" distR="0" wp14:anchorId="7CD70F8A" wp14:editId="617C0CA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7"/>
    </w:p>
    <w:sectPr w:rsidR="004E48BA">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29FB0" w14:textId="77777777" w:rsidR="00F65057" w:rsidRDefault="00F65057">
      <w:pPr>
        <w:spacing w:line="240" w:lineRule="auto"/>
      </w:pPr>
      <w:r>
        <w:separator/>
      </w:r>
    </w:p>
  </w:endnote>
  <w:endnote w:type="continuationSeparator" w:id="0">
    <w:p w14:paraId="5663A51A" w14:textId="77777777" w:rsidR="00F65057" w:rsidRDefault="00F650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9F64B" w14:textId="77777777" w:rsidR="008D03AF" w:rsidRDefault="008D03AF">
    <w:pPr>
      <w:pStyle w:val="affb"/>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5AC2B" w14:textId="77777777" w:rsidR="008D03AF" w:rsidRDefault="008D03AF">
    <w:pPr>
      <w:pStyle w:val="a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E1FE" w14:textId="77777777" w:rsidR="008D03AF" w:rsidRDefault="008D03AF">
    <w:pPr>
      <w:pStyle w:val="a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70CF" w14:textId="77777777" w:rsidR="008D03AF" w:rsidRDefault="008D03AF">
    <w:pPr>
      <w:pStyle w:val="affff"/>
    </w:pPr>
    <w:r>
      <w:fldChar w:fldCharType="begin"/>
    </w:r>
    <w:r>
      <w:instrText>PAGE   \* MERGEFORMAT</w:instrText>
    </w:r>
    <w:r>
      <w:fldChar w:fldCharType="separate"/>
    </w:r>
    <w:r w:rsidR="00483A6B" w:rsidRPr="00483A6B">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BC844" w14:textId="77777777" w:rsidR="00F65057" w:rsidRDefault="00F65057">
      <w:pPr>
        <w:spacing w:line="240" w:lineRule="auto"/>
      </w:pPr>
      <w:r>
        <w:separator/>
      </w:r>
    </w:p>
  </w:footnote>
  <w:footnote w:type="continuationSeparator" w:id="0">
    <w:p w14:paraId="34889AC6" w14:textId="77777777" w:rsidR="00F65057" w:rsidRDefault="00F650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1967" w14:textId="77777777" w:rsidR="008D03AF" w:rsidRDefault="008D03AF">
    <w:pPr>
      <w:pStyle w:val="af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A4156" w14:textId="77777777" w:rsidR="008D03AF" w:rsidRDefault="008D03AF">
    <w:pPr>
      <w:pStyle w:val="a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D8207" w14:textId="77777777" w:rsidR="008D03AF" w:rsidRDefault="008D03AF">
    <w:pPr>
      <w:pStyle w:val="affd"/>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20A15" w14:textId="458DCB19" w:rsidR="008D03AF" w:rsidRDefault="008D03AF">
    <w:pPr>
      <w:pStyle w:val="a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302FB">
      <w:rPr>
        <w:noProof/>
      </w:rPr>
      <w:t>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189B" w14:textId="24666581" w:rsidR="008D03AF" w:rsidRDefault="008D03AF">
    <w:pPr>
      <w:pStyle w:val="affff7"/>
    </w:pPr>
    <w:r>
      <w:fldChar w:fldCharType="begin"/>
    </w:r>
    <w:r>
      <w:instrText xml:space="preserve"> STYLEREF  标准文件_文件编号  \* MERGEFORMAT </w:instrText>
    </w:r>
    <w:r>
      <w:fldChar w:fldCharType="separate"/>
    </w:r>
    <w:r w:rsidR="00AC5BE2">
      <w:rPr>
        <w:noProof/>
      </w:rPr>
      <w:t>T/</w:t>
    </w:r>
    <w:r w:rsidR="00AC5BE2">
      <w:rPr>
        <w:noProof/>
      </w:rPr>
      <w:t>     </w:t>
    </w:r>
    <w:r w:rsidR="00AC5BE2">
      <w:rPr>
        <w:noProof/>
      </w:rPr>
      <w:t xml:space="preserve"> XXXX</w:t>
    </w:r>
    <w:r w:rsidR="00AC5BE2">
      <w:rPr>
        <w:noProof/>
      </w:rPr>
      <w:t>—</w:t>
    </w:r>
    <w:r w:rsidR="00AC5BE2">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7"/>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9"/>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a"/>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b"/>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306F17"/>
    <w:multiLevelType w:val="hybridMultilevel"/>
    <w:tmpl w:val="BABC3726"/>
    <w:lvl w:ilvl="0" w:tplc="0E40120E">
      <w:start w:val="1"/>
      <w:numFmt w:val="decimal"/>
      <w:lvlText w:val="（%1）"/>
      <w:lvlJc w:val="left"/>
      <w:pPr>
        <w:ind w:left="1284" w:hanging="720"/>
      </w:pPr>
      <w:rPr>
        <w:rFonts w:ascii="Times New Roman" w:eastAsia="宋体" w:hAnsi="Times New Roman" w:cs="Times New Roman"/>
      </w:rPr>
    </w:lvl>
    <w:lvl w:ilvl="1" w:tplc="04090019" w:tentative="1">
      <w:start w:val="1"/>
      <w:numFmt w:val="lowerLetter"/>
      <w:lvlText w:val="%2)"/>
      <w:lvlJc w:val="left"/>
      <w:pPr>
        <w:ind w:left="1444" w:hanging="440"/>
      </w:pPr>
    </w:lvl>
    <w:lvl w:ilvl="2" w:tplc="0409001B" w:tentative="1">
      <w:start w:val="1"/>
      <w:numFmt w:val="lowerRoman"/>
      <w:lvlText w:val="%3."/>
      <w:lvlJc w:val="right"/>
      <w:pPr>
        <w:ind w:left="1884" w:hanging="440"/>
      </w:pPr>
    </w:lvl>
    <w:lvl w:ilvl="3" w:tplc="0409000F" w:tentative="1">
      <w:start w:val="1"/>
      <w:numFmt w:val="decimal"/>
      <w:lvlText w:val="%4."/>
      <w:lvlJc w:val="left"/>
      <w:pPr>
        <w:ind w:left="2324" w:hanging="440"/>
      </w:pPr>
    </w:lvl>
    <w:lvl w:ilvl="4" w:tplc="04090019" w:tentative="1">
      <w:start w:val="1"/>
      <w:numFmt w:val="lowerLetter"/>
      <w:lvlText w:val="%5)"/>
      <w:lvlJc w:val="left"/>
      <w:pPr>
        <w:ind w:left="2764" w:hanging="440"/>
      </w:pPr>
    </w:lvl>
    <w:lvl w:ilvl="5" w:tplc="0409001B" w:tentative="1">
      <w:start w:val="1"/>
      <w:numFmt w:val="lowerRoman"/>
      <w:lvlText w:val="%6."/>
      <w:lvlJc w:val="right"/>
      <w:pPr>
        <w:ind w:left="3204" w:hanging="440"/>
      </w:pPr>
    </w:lvl>
    <w:lvl w:ilvl="6" w:tplc="0409000F" w:tentative="1">
      <w:start w:val="1"/>
      <w:numFmt w:val="decimal"/>
      <w:lvlText w:val="%7."/>
      <w:lvlJc w:val="left"/>
      <w:pPr>
        <w:ind w:left="3644" w:hanging="440"/>
      </w:pPr>
    </w:lvl>
    <w:lvl w:ilvl="7" w:tplc="04090019" w:tentative="1">
      <w:start w:val="1"/>
      <w:numFmt w:val="lowerLetter"/>
      <w:lvlText w:val="%8)"/>
      <w:lvlJc w:val="left"/>
      <w:pPr>
        <w:ind w:left="4084" w:hanging="440"/>
      </w:pPr>
    </w:lvl>
    <w:lvl w:ilvl="8" w:tplc="0409001B" w:tentative="1">
      <w:start w:val="1"/>
      <w:numFmt w:val="lowerRoman"/>
      <w:lvlText w:val="%9."/>
      <w:lvlJc w:val="right"/>
      <w:pPr>
        <w:ind w:left="4524" w:hanging="440"/>
      </w:pPr>
    </w:lvl>
  </w:abstractNum>
  <w:abstractNum w:abstractNumId="11" w15:restartNumberingAfterBreak="0">
    <w:nsid w:val="2C5917C3"/>
    <w:multiLevelType w:val="multilevel"/>
    <w:tmpl w:val="2C5917C3"/>
    <w:lvl w:ilvl="0">
      <w:start w:val="1"/>
      <w:numFmt w:val="none"/>
      <w:pStyle w:val="ac"/>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d"/>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
      <w:lvlText w:val="%1)"/>
      <w:lvlJc w:val="left"/>
      <w:pPr>
        <w:tabs>
          <w:tab w:val="left" w:pos="851"/>
        </w:tabs>
        <w:ind w:left="851" w:hanging="426"/>
      </w:pPr>
      <w:rPr>
        <w:rFonts w:ascii="宋体" w:eastAsia="宋体" w:hAnsi="Times New Roman" w:hint="eastAsia"/>
        <w:sz w:val="21"/>
      </w:rPr>
    </w:lvl>
    <w:lvl w:ilvl="1">
      <w:start w:val="1"/>
      <w:numFmt w:val="decimal"/>
      <w:pStyle w:val="af0"/>
      <w:lvlText w:val="%2)"/>
      <w:lvlJc w:val="left"/>
      <w:pPr>
        <w:tabs>
          <w:tab w:val="left" w:pos="1276"/>
        </w:tabs>
        <w:ind w:left="1276" w:hanging="425"/>
      </w:pPr>
      <w:rPr>
        <w:rFonts w:ascii="宋体" w:eastAsia="宋体" w:hAnsi="Times New Roman" w:hint="eastAsia"/>
        <w:sz w:val="21"/>
      </w:rPr>
    </w:lvl>
    <w:lvl w:ilvl="2">
      <w:start w:val="1"/>
      <w:numFmt w:val="decimal"/>
      <w:pStyle w:val="a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2"/>
      <w:lvlText w:val="%1"/>
      <w:lvlJc w:val="left"/>
      <w:pPr>
        <w:ind w:left="420" w:hanging="420"/>
      </w:pPr>
      <w:rPr>
        <w:rFonts w:hint="eastAsia"/>
      </w:rPr>
    </w:lvl>
    <w:lvl w:ilvl="1">
      <w:start w:val="1"/>
      <w:numFmt w:val="decimal"/>
      <w:pStyle w:val="a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DBA2567"/>
    <w:multiLevelType w:val="hybridMultilevel"/>
    <w:tmpl w:val="0D26D032"/>
    <w:lvl w:ilvl="0" w:tplc="B31A7A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E5D0534"/>
    <w:multiLevelType w:val="multilevel"/>
    <w:tmpl w:val="4E5D0534"/>
    <w:lvl w:ilvl="0">
      <w:start w:val="1"/>
      <w:numFmt w:val="decimal"/>
      <w:pStyle w:val="a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1A141AB"/>
    <w:multiLevelType w:val="hybridMultilevel"/>
    <w:tmpl w:val="EFBECF04"/>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4632751"/>
    <w:multiLevelType w:val="multilevel"/>
    <w:tmpl w:val="54632751"/>
    <w:lvl w:ilvl="0">
      <w:start w:val="1"/>
      <w:numFmt w:val="none"/>
      <w:pStyle w:val="a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b"/>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DBF04F4"/>
    <w:multiLevelType w:val="multilevel"/>
    <w:tmpl w:val="6DBF04F4"/>
    <w:lvl w:ilvl="0">
      <w:start w:val="1"/>
      <w:numFmt w:val="none"/>
      <w:pStyle w:val="aff"/>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0"/>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1"/>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5"/>
  </w:num>
  <w:num w:numId="3">
    <w:abstractNumId w:val="21"/>
  </w:num>
  <w:num w:numId="4">
    <w:abstractNumId w:val="14"/>
  </w:num>
  <w:num w:numId="5">
    <w:abstractNumId w:val="8"/>
  </w:num>
  <w:num w:numId="6">
    <w:abstractNumId w:val="3"/>
  </w:num>
  <w:num w:numId="7">
    <w:abstractNumId w:val="9"/>
  </w:num>
  <w:num w:numId="8">
    <w:abstractNumId w:val="19"/>
  </w:num>
  <w:num w:numId="9">
    <w:abstractNumId w:val="27"/>
  </w:num>
  <w:num w:numId="10">
    <w:abstractNumId w:val="12"/>
  </w:num>
  <w:num w:numId="11">
    <w:abstractNumId w:val="13"/>
  </w:num>
  <w:num w:numId="12">
    <w:abstractNumId w:val="7"/>
  </w:num>
  <w:num w:numId="13">
    <w:abstractNumId w:val="22"/>
  </w:num>
  <w:num w:numId="14">
    <w:abstractNumId w:val="24"/>
  </w:num>
  <w:num w:numId="15">
    <w:abstractNumId w:val="20"/>
  </w:num>
  <w:num w:numId="16">
    <w:abstractNumId w:val="30"/>
  </w:num>
  <w:num w:numId="17">
    <w:abstractNumId w:val="17"/>
  </w:num>
  <w:num w:numId="18">
    <w:abstractNumId w:val="1"/>
  </w:num>
  <w:num w:numId="19">
    <w:abstractNumId w:val="11"/>
  </w:num>
  <w:num w:numId="20">
    <w:abstractNumId w:val="31"/>
  </w:num>
  <w:num w:numId="21">
    <w:abstractNumId w:val="23"/>
  </w:num>
  <w:num w:numId="22">
    <w:abstractNumId w:val="6"/>
  </w:num>
  <w:num w:numId="23">
    <w:abstractNumId w:val="28"/>
  </w:num>
  <w:num w:numId="24">
    <w:abstractNumId w:val="29"/>
  </w:num>
  <w:num w:numId="25">
    <w:abstractNumId w:val="2"/>
  </w:num>
  <w:num w:numId="26">
    <w:abstractNumId w:val="4"/>
  </w:num>
  <w:num w:numId="27">
    <w:abstractNumId w:val="15"/>
  </w:num>
  <w:num w:numId="28">
    <w:abstractNumId w:val="26"/>
  </w:num>
  <w:num w:numId="29">
    <w:abstractNumId w:val="25"/>
  </w:num>
  <w:num w:numId="30">
    <w:abstractNumId w:val="18"/>
  </w:num>
  <w:num w:numId="31">
    <w:abstractNumId w:val="16"/>
  </w:num>
  <w:num w:numId="32">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T7xlUwvChLkOYIoQhEHv16MQ3G2QzH51yeaVQEpSCkZg2NGAGUmOkfwhBu+5jn5jrmJk4i5d56bN5h4nIq32uA==" w:salt="P0agW57rZBHcETLxY4VJN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C5"/>
    <w:rsid w:val="0000040A"/>
    <w:rsid w:val="00000A94"/>
    <w:rsid w:val="00001972"/>
    <w:rsid w:val="00001D9A"/>
    <w:rsid w:val="00007B3A"/>
    <w:rsid w:val="000107E0"/>
    <w:rsid w:val="00011FDE"/>
    <w:rsid w:val="00012FFD"/>
    <w:rsid w:val="00014162"/>
    <w:rsid w:val="00014340"/>
    <w:rsid w:val="00016A9C"/>
    <w:rsid w:val="00017FC4"/>
    <w:rsid w:val="00022066"/>
    <w:rsid w:val="00022184"/>
    <w:rsid w:val="00022762"/>
    <w:rsid w:val="000238E0"/>
    <w:rsid w:val="000249DB"/>
    <w:rsid w:val="0002595E"/>
    <w:rsid w:val="000303C3"/>
    <w:rsid w:val="00030B4A"/>
    <w:rsid w:val="000331D3"/>
    <w:rsid w:val="000346A5"/>
    <w:rsid w:val="000359C3"/>
    <w:rsid w:val="00035A7D"/>
    <w:rsid w:val="000365ED"/>
    <w:rsid w:val="0004249A"/>
    <w:rsid w:val="00043282"/>
    <w:rsid w:val="00043A77"/>
    <w:rsid w:val="00044286"/>
    <w:rsid w:val="00046B57"/>
    <w:rsid w:val="00047F28"/>
    <w:rsid w:val="000503AA"/>
    <w:rsid w:val="000506A1"/>
    <w:rsid w:val="000515DD"/>
    <w:rsid w:val="0005265A"/>
    <w:rsid w:val="00052AE7"/>
    <w:rsid w:val="000539DD"/>
    <w:rsid w:val="00053BD3"/>
    <w:rsid w:val="000556ED"/>
    <w:rsid w:val="00055FE2"/>
    <w:rsid w:val="0005616F"/>
    <w:rsid w:val="00060C2E"/>
    <w:rsid w:val="00061033"/>
    <w:rsid w:val="000619E9"/>
    <w:rsid w:val="00061C8A"/>
    <w:rsid w:val="000622D4"/>
    <w:rsid w:val="0006357D"/>
    <w:rsid w:val="00063A78"/>
    <w:rsid w:val="00067F1E"/>
    <w:rsid w:val="00071CC0"/>
    <w:rsid w:val="00071CFC"/>
    <w:rsid w:val="00073C8C"/>
    <w:rsid w:val="00077B64"/>
    <w:rsid w:val="00080A1C"/>
    <w:rsid w:val="00082317"/>
    <w:rsid w:val="00083D2C"/>
    <w:rsid w:val="000867B0"/>
    <w:rsid w:val="00086AA1"/>
    <w:rsid w:val="00086C91"/>
    <w:rsid w:val="00087A77"/>
    <w:rsid w:val="00090CA6"/>
    <w:rsid w:val="00092B8A"/>
    <w:rsid w:val="00092FB0"/>
    <w:rsid w:val="000934C5"/>
    <w:rsid w:val="00093D25"/>
    <w:rsid w:val="00093DAB"/>
    <w:rsid w:val="00094D73"/>
    <w:rsid w:val="00095BF1"/>
    <w:rsid w:val="00096D63"/>
    <w:rsid w:val="000A0B60"/>
    <w:rsid w:val="000A0EB8"/>
    <w:rsid w:val="000A19FC"/>
    <w:rsid w:val="000A296B"/>
    <w:rsid w:val="000A7311"/>
    <w:rsid w:val="000B060F"/>
    <w:rsid w:val="000B1592"/>
    <w:rsid w:val="000B1FF2"/>
    <w:rsid w:val="000B3CDA"/>
    <w:rsid w:val="000B5830"/>
    <w:rsid w:val="000B6A0B"/>
    <w:rsid w:val="000C0F6C"/>
    <w:rsid w:val="000C11DB"/>
    <w:rsid w:val="000C1492"/>
    <w:rsid w:val="000C2FBD"/>
    <w:rsid w:val="000C4B41"/>
    <w:rsid w:val="000C57D6"/>
    <w:rsid w:val="000C6362"/>
    <w:rsid w:val="000C7666"/>
    <w:rsid w:val="000D03E1"/>
    <w:rsid w:val="000D0406"/>
    <w:rsid w:val="000D0A9C"/>
    <w:rsid w:val="000D1795"/>
    <w:rsid w:val="000D329A"/>
    <w:rsid w:val="000D4712"/>
    <w:rsid w:val="000D4B9C"/>
    <w:rsid w:val="000D4EB6"/>
    <w:rsid w:val="000D753B"/>
    <w:rsid w:val="000E3037"/>
    <w:rsid w:val="000E4C9E"/>
    <w:rsid w:val="000E6FD7"/>
    <w:rsid w:val="000E7144"/>
    <w:rsid w:val="000F06E1"/>
    <w:rsid w:val="000F0E3C"/>
    <w:rsid w:val="000F1958"/>
    <w:rsid w:val="000F19D5"/>
    <w:rsid w:val="000F3FF2"/>
    <w:rsid w:val="000F4050"/>
    <w:rsid w:val="000F4AEA"/>
    <w:rsid w:val="000F678C"/>
    <w:rsid w:val="000F67E9"/>
    <w:rsid w:val="000F6E7C"/>
    <w:rsid w:val="00104926"/>
    <w:rsid w:val="00113B1E"/>
    <w:rsid w:val="00115D38"/>
    <w:rsid w:val="0011711C"/>
    <w:rsid w:val="0012255D"/>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3BD"/>
    <w:rsid w:val="00155B9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373"/>
    <w:rsid w:val="001852C9"/>
    <w:rsid w:val="00187033"/>
    <w:rsid w:val="00187A0B"/>
    <w:rsid w:val="00190087"/>
    <w:rsid w:val="001913C4"/>
    <w:rsid w:val="0019348F"/>
    <w:rsid w:val="00193A07"/>
    <w:rsid w:val="00194C95"/>
    <w:rsid w:val="00195C34"/>
    <w:rsid w:val="00196EF5"/>
    <w:rsid w:val="001A1A53"/>
    <w:rsid w:val="001A234A"/>
    <w:rsid w:val="001A289C"/>
    <w:rsid w:val="001A4CF3"/>
    <w:rsid w:val="001A6696"/>
    <w:rsid w:val="001B06E8"/>
    <w:rsid w:val="001B4A96"/>
    <w:rsid w:val="001B71D0"/>
    <w:rsid w:val="001B71EE"/>
    <w:rsid w:val="001B7748"/>
    <w:rsid w:val="001C04A8"/>
    <w:rsid w:val="001C2C03"/>
    <w:rsid w:val="001C42F7"/>
    <w:rsid w:val="001C49E5"/>
    <w:rsid w:val="001C680C"/>
    <w:rsid w:val="001C7FEA"/>
    <w:rsid w:val="001D031D"/>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964"/>
    <w:rsid w:val="001F69B4"/>
    <w:rsid w:val="001F77C7"/>
    <w:rsid w:val="00200183"/>
    <w:rsid w:val="00200333"/>
    <w:rsid w:val="0020107D"/>
    <w:rsid w:val="00202AA4"/>
    <w:rsid w:val="002031F7"/>
    <w:rsid w:val="002040E6"/>
    <w:rsid w:val="0020527B"/>
    <w:rsid w:val="00205F2C"/>
    <w:rsid w:val="00206AE5"/>
    <w:rsid w:val="00210B15"/>
    <w:rsid w:val="00211B34"/>
    <w:rsid w:val="002142EA"/>
    <w:rsid w:val="00215ADD"/>
    <w:rsid w:val="002204BB"/>
    <w:rsid w:val="00221B79"/>
    <w:rsid w:val="00221C6B"/>
    <w:rsid w:val="002253A1"/>
    <w:rsid w:val="00225CF8"/>
    <w:rsid w:val="0022794E"/>
    <w:rsid w:val="002302FB"/>
    <w:rsid w:val="00233D64"/>
    <w:rsid w:val="0023482A"/>
    <w:rsid w:val="002359CB"/>
    <w:rsid w:val="00243540"/>
    <w:rsid w:val="0024497B"/>
    <w:rsid w:val="0024515B"/>
    <w:rsid w:val="00246021"/>
    <w:rsid w:val="0024666E"/>
    <w:rsid w:val="002471D3"/>
    <w:rsid w:val="00247F52"/>
    <w:rsid w:val="00250B25"/>
    <w:rsid w:val="00250BBE"/>
    <w:rsid w:val="002515C2"/>
    <w:rsid w:val="0025194F"/>
    <w:rsid w:val="0026148A"/>
    <w:rsid w:val="00262696"/>
    <w:rsid w:val="00263D25"/>
    <w:rsid w:val="002643C3"/>
    <w:rsid w:val="00264A0C"/>
    <w:rsid w:val="00266EEB"/>
    <w:rsid w:val="00267EF4"/>
    <w:rsid w:val="00270CB8"/>
    <w:rsid w:val="00271D89"/>
    <w:rsid w:val="00272B08"/>
    <w:rsid w:val="00274BDC"/>
    <w:rsid w:val="002816D1"/>
    <w:rsid w:val="00281BB8"/>
    <w:rsid w:val="00281E9E"/>
    <w:rsid w:val="0028206A"/>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68A"/>
    <w:rsid w:val="002A4CEA"/>
    <w:rsid w:val="002A5977"/>
    <w:rsid w:val="002A5A13"/>
    <w:rsid w:val="002A757F"/>
    <w:rsid w:val="002A7F44"/>
    <w:rsid w:val="002B0C40"/>
    <w:rsid w:val="002B1966"/>
    <w:rsid w:val="002B4508"/>
    <w:rsid w:val="002B523F"/>
    <w:rsid w:val="002B5779"/>
    <w:rsid w:val="002B7332"/>
    <w:rsid w:val="002B7F51"/>
    <w:rsid w:val="002C09E7"/>
    <w:rsid w:val="002C1E06"/>
    <w:rsid w:val="002C297E"/>
    <w:rsid w:val="002C3F07"/>
    <w:rsid w:val="002C5278"/>
    <w:rsid w:val="002C7EBB"/>
    <w:rsid w:val="002D06C1"/>
    <w:rsid w:val="002D42B5"/>
    <w:rsid w:val="002D4F1A"/>
    <w:rsid w:val="002D6EC6"/>
    <w:rsid w:val="002D79AC"/>
    <w:rsid w:val="002E039D"/>
    <w:rsid w:val="002E315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7EFA"/>
    <w:rsid w:val="003331E4"/>
    <w:rsid w:val="00336C64"/>
    <w:rsid w:val="00337162"/>
    <w:rsid w:val="0034194F"/>
    <w:rsid w:val="00344605"/>
    <w:rsid w:val="003474AA"/>
    <w:rsid w:val="00350D1D"/>
    <w:rsid w:val="00352C83"/>
    <w:rsid w:val="00352F1A"/>
    <w:rsid w:val="0036107C"/>
    <w:rsid w:val="003615D2"/>
    <w:rsid w:val="0036429C"/>
    <w:rsid w:val="00364382"/>
    <w:rsid w:val="00364A53"/>
    <w:rsid w:val="003654CB"/>
    <w:rsid w:val="00365AA9"/>
    <w:rsid w:val="00365F86"/>
    <w:rsid w:val="00365F87"/>
    <w:rsid w:val="00366E89"/>
    <w:rsid w:val="003705F4"/>
    <w:rsid w:val="00370D58"/>
    <w:rsid w:val="0037108A"/>
    <w:rsid w:val="00371316"/>
    <w:rsid w:val="00376713"/>
    <w:rsid w:val="003776E1"/>
    <w:rsid w:val="00381815"/>
    <w:rsid w:val="003819AF"/>
    <w:rsid w:val="003820E9"/>
    <w:rsid w:val="00382DE7"/>
    <w:rsid w:val="00384FFC"/>
    <w:rsid w:val="003872FC"/>
    <w:rsid w:val="00387ADC"/>
    <w:rsid w:val="00390020"/>
    <w:rsid w:val="003903D6"/>
    <w:rsid w:val="00390B6A"/>
    <w:rsid w:val="00390EE6"/>
    <w:rsid w:val="0039118F"/>
    <w:rsid w:val="00392AD7"/>
    <w:rsid w:val="003938D9"/>
    <w:rsid w:val="00394376"/>
    <w:rsid w:val="003943FF"/>
    <w:rsid w:val="003967A3"/>
    <w:rsid w:val="003974EB"/>
    <w:rsid w:val="00397CC5"/>
    <w:rsid w:val="003A11D1"/>
    <w:rsid w:val="003A1582"/>
    <w:rsid w:val="003A3D9C"/>
    <w:rsid w:val="003A4077"/>
    <w:rsid w:val="003A4AA7"/>
    <w:rsid w:val="003B09AD"/>
    <w:rsid w:val="003B1F18"/>
    <w:rsid w:val="003B4FE6"/>
    <w:rsid w:val="003B5BF0"/>
    <w:rsid w:val="003B60BF"/>
    <w:rsid w:val="003B6BE3"/>
    <w:rsid w:val="003C010C"/>
    <w:rsid w:val="003C0A6C"/>
    <w:rsid w:val="003C14F8"/>
    <w:rsid w:val="003C5A43"/>
    <w:rsid w:val="003D0519"/>
    <w:rsid w:val="003D0FF6"/>
    <w:rsid w:val="003D262C"/>
    <w:rsid w:val="003D577C"/>
    <w:rsid w:val="003D6D61"/>
    <w:rsid w:val="003D6D8F"/>
    <w:rsid w:val="003E019F"/>
    <w:rsid w:val="003E091D"/>
    <w:rsid w:val="003E1C53"/>
    <w:rsid w:val="003E2A69"/>
    <w:rsid w:val="003E2D49"/>
    <w:rsid w:val="003E2FD4"/>
    <w:rsid w:val="003E49F6"/>
    <w:rsid w:val="003E660F"/>
    <w:rsid w:val="003F0841"/>
    <w:rsid w:val="003F1AFB"/>
    <w:rsid w:val="003F23D3"/>
    <w:rsid w:val="003F3F08"/>
    <w:rsid w:val="003F49F1"/>
    <w:rsid w:val="003F6272"/>
    <w:rsid w:val="00400E72"/>
    <w:rsid w:val="00401400"/>
    <w:rsid w:val="00403ECA"/>
    <w:rsid w:val="00404869"/>
    <w:rsid w:val="00405884"/>
    <w:rsid w:val="00407D39"/>
    <w:rsid w:val="00410F2A"/>
    <w:rsid w:val="0041477A"/>
    <w:rsid w:val="004167A3"/>
    <w:rsid w:val="00432DAA"/>
    <w:rsid w:val="00434305"/>
    <w:rsid w:val="00435DF7"/>
    <w:rsid w:val="0044083F"/>
    <w:rsid w:val="00441AE7"/>
    <w:rsid w:val="00442201"/>
    <w:rsid w:val="00445574"/>
    <w:rsid w:val="004467FB"/>
    <w:rsid w:val="00452D6B"/>
    <w:rsid w:val="00453BAB"/>
    <w:rsid w:val="00454484"/>
    <w:rsid w:val="0045517B"/>
    <w:rsid w:val="004613EE"/>
    <w:rsid w:val="00461807"/>
    <w:rsid w:val="00463B77"/>
    <w:rsid w:val="00463C7B"/>
    <w:rsid w:val="004644A6"/>
    <w:rsid w:val="004659BD"/>
    <w:rsid w:val="00470775"/>
    <w:rsid w:val="004746B1"/>
    <w:rsid w:val="0047583F"/>
    <w:rsid w:val="00475DE8"/>
    <w:rsid w:val="00480A0B"/>
    <w:rsid w:val="00481C44"/>
    <w:rsid w:val="00482D0C"/>
    <w:rsid w:val="00483A6B"/>
    <w:rsid w:val="00484936"/>
    <w:rsid w:val="00485C89"/>
    <w:rsid w:val="00486BE3"/>
    <w:rsid w:val="004905E4"/>
    <w:rsid w:val="0049094C"/>
    <w:rsid w:val="00490A89"/>
    <w:rsid w:val="00490AB4"/>
    <w:rsid w:val="00492F02"/>
    <w:rsid w:val="004939AE"/>
    <w:rsid w:val="004A12DF"/>
    <w:rsid w:val="004A1BA8"/>
    <w:rsid w:val="004A2484"/>
    <w:rsid w:val="004A4B57"/>
    <w:rsid w:val="004A5F89"/>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EFD"/>
    <w:rsid w:val="004D65DE"/>
    <w:rsid w:val="004D7C42"/>
    <w:rsid w:val="004E0465"/>
    <w:rsid w:val="004E127B"/>
    <w:rsid w:val="004E1C0A"/>
    <w:rsid w:val="004E30C5"/>
    <w:rsid w:val="004E48BA"/>
    <w:rsid w:val="004E4AA5"/>
    <w:rsid w:val="004E4AEE"/>
    <w:rsid w:val="004E59E3"/>
    <w:rsid w:val="004E67C0"/>
    <w:rsid w:val="004E6DC6"/>
    <w:rsid w:val="004F391A"/>
    <w:rsid w:val="004F3CFB"/>
    <w:rsid w:val="004F6456"/>
    <w:rsid w:val="004F67F4"/>
    <w:rsid w:val="004F696E"/>
    <w:rsid w:val="004F6C71"/>
    <w:rsid w:val="00501139"/>
    <w:rsid w:val="0050363E"/>
    <w:rsid w:val="005039BC"/>
    <w:rsid w:val="005043BB"/>
    <w:rsid w:val="00504A3D"/>
    <w:rsid w:val="00505767"/>
    <w:rsid w:val="005073F0"/>
    <w:rsid w:val="005075F2"/>
    <w:rsid w:val="00510A7B"/>
    <w:rsid w:val="00512F6E"/>
    <w:rsid w:val="00513038"/>
    <w:rsid w:val="00514174"/>
    <w:rsid w:val="00516088"/>
    <w:rsid w:val="00516B0B"/>
    <w:rsid w:val="005220EC"/>
    <w:rsid w:val="00523BC3"/>
    <w:rsid w:val="00523F95"/>
    <w:rsid w:val="00524D65"/>
    <w:rsid w:val="00525B16"/>
    <w:rsid w:val="00533D04"/>
    <w:rsid w:val="00534804"/>
    <w:rsid w:val="00534BDF"/>
    <w:rsid w:val="005354EA"/>
    <w:rsid w:val="0053585F"/>
    <w:rsid w:val="00535EC4"/>
    <w:rsid w:val="00535ED9"/>
    <w:rsid w:val="0053692B"/>
    <w:rsid w:val="00537CE7"/>
    <w:rsid w:val="00541853"/>
    <w:rsid w:val="00543BDA"/>
    <w:rsid w:val="005441CC"/>
    <w:rsid w:val="005479DA"/>
    <w:rsid w:val="00547BCC"/>
    <w:rsid w:val="0055013B"/>
    <w:rsid w:val="00551F6F"/>
    <w:rsid w:val="0055294E"/>
    <w:rsid w:val="00555044"/>
    <w:rsid w:val="00561475"/>
    <w:rsid w:val="00561EB5"/>
    <w:rsid w:val="00562308"/>
    <w:rsid w:val="0056487B"/>
    <w:rsid w:val="00564FB9"/>
    <w:rsid w:val="00573D9E"/>
    <w:rsid w:val="005801E3"/>
    <w:rsid w:val="0058110D"/>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8CB"/>
    <w:rsid w:val="005A7FCE"/>
    <w:rsid w:val="005B0F3F"/>
    <w:rsid w:val="005B191C"/>
    <w:rsid w:val="005B352F"/>
    <w:rsid w:val="005B4903"/>
    <w:rsid w:val="005B51CE"/>
    <w:rsid w:val="005B5885"/>
    <w:rsid w:val="005B5CD7"/>
    <w:rsid w:val="005B6CF6"/>
    <w:rsid w:val="005B7422"/>
    <w:rsid w:val="005C29B8"/>
    <w:rsid w:val="005C5A22"/>
    <w:rsid w:val="005C5F21"/>
    <w:rsid w:val="005C7156"/>
    <w:rsid w:val="005D0C75"/>
    <w:rsid w:val="005D4171"/>
    <w:rsid w:val="005D6A95"/>
    <w:rsid w:val="005D6B2C"/>
    <w:rsid w:val="005D6D9C"/>
    <w:rsid w:val="005E1F90"/>
    <w:rsid w:val="005E2335"/>
    <w:rsid w:val="005E34CA"/>
    <w:rsid w:val="005E3C18"/>
    <w:rsid w:val="005E4250"/>
    <w:rsid w:val="005E6812"/>
    <w:rsid w:val="005E7881"/>
    <w:rsid w:val="005E78E0"/>
    <w:rsid w:val="005F0D9C"/>
    <w:rsid w:val="005F284E"/>
    <w:rsid w:val="006015CE"/>
    <w:rsid w:val="00604784"/>
    <w:rsid w:val="00606419"/>
    <w:rsid w:val="00607D29"/>
    <w:rsid w:val="00610BA5"/>
    <w:rsid w:val="00612952"/>
    <w:rsid w:val="00614CC1"/>
    <w:rsid w:val="00615A9D"/>
    <w:rsid w:val="00617387"/>
    <w:rsid w:val="006205D6"/>
    <w:rsid w:val="00624557"/>
    <w:rsid w:val="006252D8"/>
    <w:rsid w:val="006259BC"/>
    <w:rsid w:val="0062636B"/>
    <w:rsid w:val="00632182"/>
    <w:rsid w:val="00632AE0"/>
    <w:rsid w:val="00633C17"/>
    <w:rsid w:val="00634D9E"/>
    <w:rsid w:val="00636E3E"/>
    <w:rsid w:val="006379F7"/>
    <w:rsid w:val="00637E4D"/>
    <w:rsid w:val="00640620"/>
    <w:rsid w:val="00641A1F"/>
    <w:rsid w:val="00645904"/>
    <w:rsid w:val="00647A21"/>
    <w:rsid w:val="00651ACB"/>
    <w:rsid w:val="00651C47"/>
    <w:rsid w:val="00652AB2"/>
    <w:rsid w:val="00653FED"/>
    <w:rsid w:val="00654EC0"/>
    <w:rsid w:val="0065525B"/>
    <w:rsid w:val="00655D4F"/>
    <w:rsid w:val="00656D29"/>
    <w:rsid w:val="00657498"/>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CC5"/>
    <w:rsid w:val="006A07AA"/>
    <w:rsid w:val="006A090F"/>
    <w:rsid w:val="006A25E5"/>
    <w:rsid w:val="006A2B46"/>
    <w:rsid w:val="006A336D"/>
    <w:rsid w:val="006A37B9"/>
    <w:rsid w:val="006B2672"/>
    <w:rsid w:val="006B54BF"/>
    <w:rsid w:val="006B5F44"/>
    <w:rsid w:val="006B5F90"/>
    <w:rsid w:val="006B62E4"/>
    <w:rsid w:val="006B7CEE"/>
    <w:rsid w:val="006C1BBA"/>
    <w:rsid w:val="006C1E1B"/>
    <w:rsid w:val="006C2079"/>
    <w:rsid w:val="006C5A62"/>
    <w:rsid w:val="006C5D68"/>
    <w:rsid w:val="006C6976"/>
    <w:rsid w:val="006C6DD0"/>
    <w:rsid w:val="006D04EA"/>
    <w:rsid w:val="006D16C4"/>
    <w:rsid w:val="006D3E96"/>
    <w:rsid w:val="006D4515"/>
    <w:rsid w:val="006D4BB1"/>
    <w:rsid w:val="006D6593"/>
    <w:rsid w:val="006E372A"/>
    <w:rsid w:val="006F03A8"/>
    <w:rsid w:val="006F2ACA"/>
    <w:rsid w:val="006F2ADC"/>
    <w:rsid w:val="006F2BFE"/>
    <w:rsid w:val="006F31E9"/>
    <w:rsid w:val="006F6284"/>
    <w:rsid w:val="007002C5"/>
    <w:rsid w:val="007039F1"/>
    <w:rsid w:val="00704387"/>
    <w:rsid w:val="00707669"/>
    <w:rsid w:val="00711CBA"/>
    <w:rsid w:val="00711FB5"/>
    <w:rsid w:val="00712A01"/>
    <w:rsid w:val="00713F28"/>
    <w:rsid w:val="00714F58"/>
    <w:rsid w:val="00722FBF"/>
    <w:rsid w:val="00722FC2"/>
    <w:rsid w:val="00724E1B"/>
    <w:rsid w:val="0072580D"/>
    <w:rsid w:val="00725949"/>
    <w:rsid w:val="00727FA2"/>
    <w:rsid w:val="007322D9"/>
    <w:rsid w:val="00732BC0"/>
    <w:rsid w:val="0073720F"/>
    <w:rsid w:val="00737796"/>
    <w:rsid w:val="00740FD6"/>
    <w:rsid w:val="0074165C"/>
    <w:rsid w:val="00742C35"/>
    <w:rsid w:val="007432CA"/>
    <w:rsid w:val="007439EB"/>
    <w:rsid w:val="00743CB4"/>
    <w:rsid w:val="00743F0A"/>
    <w:rsid w:val="007444E8"/>
    <w:rsid w:val="0074548E"/>
    <w:rsid w:val="00745773"/>
    <w:rsid w:val="00746800"/>
    <w:rsid w:val="00746B7E"/>
    <w:rsid w:val="007501A8"/>
    <w:rsid w:val="00750D61"/>
    <w:rsid w:val="00750EE1"/>
    <w:rsid w:val="0075102C"/>
    <w:rsid w:val="00752B4D"/>
    <w:rsid w:val="00755402"/>
    <w:rsid w:val="00756B26"/>
    <w:rsid w:val="00756EDF"/>
    <w:rsid w:val="007600E3"/>
    <w:rsid w:val="00765C43"/>
    <w:rsid w:val="00765EFB"/>
    <w:rsid w:val="007671CA"/>
    <w:rsid w:val="00767C61"/>
    <w:rsid w:val="0077008A"/>
    <w:rsid w:val="00773C1F"/>
    <w:rsid w:val="00774DA4"/>
    <w:rsid w:val="00776599"/>
    <w:rsid w:val="00777BFF"/>
    <w:rsid w:val="0078114B"/>
    <w:rsid w:val="00781DD2"/>
    <w:rsid w:val="00783ECF"/>
    <w:rsid w:val="0078413A"/>
    <w:rsid w:val="007959E8"/>
    <w:rsid w:val="00795E9C"/>
    <w:rsid w:val="007A0521"/>
    <w:rsid w:val="007A0905"/>
    <w:rsid w:val="007A2E12"/>
    <w:rsid w:val="007A3253"/>
    <w:rsid w:val="007A3475"/>
    <w:rsid w:val="007A41C8"/>
    <w:rsid w:val="007A54CE"/>
    <w:rsid w:val="007A5D10"/>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7F7"/>
    <w:rsid w:val="007D76BD"/>
    <w:rsid w:val="007E0BF1"/>
    <w:rsid w:val="007E21C6"/>
    <w:rsid w:val="007E357A"/>
    <w:rsid w:val="007E4758"/>
    <w:rsid w:val="007E71D0"/>
    <w:rsid w:val="007F0ED8"/>
    <w:rsid w:val="007F0F63"/>
    <w:rsid w:val="007F75CE"/>
    <w:rsid w:val="008013A4"/>
    <w:rsid w:val="008027CE"/>
    <w:rsid w:val="00802F42"/>
    <w:rsid w:val="00804383"/>
    <w:rsid w:val="00804BB7"/>
    <w:rsid w:val="00804D41"/>
    <w:rsid w:val="008059E8"/>
    <w:rsid w:val="0080632D"/>
    <w:rsid w:val="00810257"/>
    <w:rsid w:val="008104F5"/>
    <w:rsid w:val="00811072"/>
    <w:rsid w:val="00811369"/>
    <w:rsid w:val="008126D9"/>
    <w:rsid w:val="00815419"/>
    <w:rsid w:val="008163C8"/>
    <w:rsid w:val="008164A1"/>
    <w:rsid w:val="00817325"/>
    <w:rsid w:val="008209E6"/>
    <w:rsid w:val="00821D19"/>
    <w:rsid w:val="00822DD5"/>
    <w:rsid w:val="00823303"/>
    <w:rsid w:val="008233B2"/>
    <w:rsid w:val="00823A9F"/>
    <w:rsid w:val="00823C85"/>
    <w:rsid w:val="00824041"/>
    <w:rsid w:val="00825138"/>
    <w:rsid w:val="008269DD"/>
    <w:rsid w:val="00830621"/>
    <w:rsid w:val="0083348C"/>
    <w:rsid w:val="008373D3"/>
    <w:rsid w:val="00840617"/>
    <w:rsid w:val="00840F84"/>
    <w:rsid w:val="00842A47"/>
    <w:rsid w:val="00843C13"/>
    <w:rsid w:val="00843DEF"/>
    <w:rsid w:val="008454F8"/>
    <w:rsid w:val="0085173A"/>
    <w:rsid w:val="00852261"/>
    <w:rsid w:val="008603CE"/>
    <w:rsid w:val="008620FC"/>
    <w:rsid w:val="008627A5"/>
    <w:rsid w:val="00863E05"/>
    <w:rsid w:val="00865ACA"/>
    <w:rsid w:val="00865D28"/>
    <w:rsid w:val="00865F85"/>
    <w:rsid w:val="00867C10"/>
    <w:rsid w:val="00870439"/>
    <w:rsid w:val="00870DA1"/>
    <w:rsid w:val="0087675C"/>
    <w:rsid w:val="00883F93"/>
    <w:rsid w:val="00884DB3"/>
    <w:rsid w:val="00885A9D"/>
    <w:rsid w:val="008864F6"/>
    <w:rsid w:val="00886EDD"/>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4BB"/>
    <w:rsid w:val="008B0C9C"/>
    <w:rsid w:val="008B166D"/>
    <w:rsid w:val="008B17F4"/>
    <w:rsid w:val="008B3615"/>
    <w:rsid w:val="008B4AC4"/>
    <w:rsid w:val="008B50C8"/>
    <w:rsid w:val="008B5281"/>
    <w:rsid w:val="008B660A"/>
    <w:rsid w:val="008B7E05"/>
    <w:rsid w:val="008C0815"/>
    <w:rsid w:val="008C1797"/>
    <w:rsid w:val="008C219C"/>
    <w:rsid w:val="008C475E"/>
    <w:rsid w:val="008C619A"/>
    <w:rsid w:val="008D03AF"/>
    <w:rsid w:val="008D08DB"/>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3E1"/>
    <w:rsid w:val="008F70BD"/>
    <w:rsid w:val="008F788F"/>
    <w:rsid w:val="008F7EA2"/>
    <w:rsid w:val="00902722"/>
    <w:rsid w:val="009027BC"/>
    <w:rsid w:val="009062E6"/>
    <w:rsid w:val="00911BE5"/>
    <w:rsid w:val="00913CA9"/>
    <w:rsid w:val="009145AE"/>
    <w:rsid w:val="009146CE"/>
    <w:rsid w:val="00914CA7"/>
    <w:rsid w:val="00915C3E"/>
    <w:rsid w:val="009161A8"/>
    <w:rsid w:val="00920BD5"/>
    <w:rsid w:val="00922784"/>
    <w:rsid w:val="00922A73"/>
    <w:rsid w:val="009245AE"/>
    <w:rsid w:val="009245F5"/>
    <w:rsid w:val="009249EC"/>
    <w:rsid w:val="009273B3"/>
    <w:rsid w:val="009305B5"/>
    <w:rsid w:val="009378DD"/>
    <w:rsid w:val="00937D3B"/>
    <w:rsid w:val="009429D5"/>
    <w:rsid w:val="00942BF1"/>
    <w:rsid w:val="00945180"/>
    <w:rsid w:val="00945428"/>
    <w:rsid w:val="0094607B"/>
    <w:rsid w:val="00947309"/>
    <w:rsid w:val="00953604"/>
    <w:rsid w:val="0095496B"/>
    <w:rsid w:val="00960F1E"/>
    <w:rsid w:val="009610DC"/>
    <w:rsid w:val="00961490"/>
    <w:rsid w:val="00961F11"/>
    <w:rsid w:val="0096381A"/>
    <w:rsid w:val="00965E04"/>
    <w:rsid w:val="009674AD"/>
    <w:rsid w:val="00970CDC"/>
    <w:rsid w:val="00975727"/>
    <w:rsid w:val="00977010"/>
    <w:rsid w:val="00977D02"/>
    <w:rsid w:val="00977FF9"/>
    <w:rsid w:val="009809BB"/>
    <w:rsid w:val="0098364B"/>
    <w:rsid w:val="009908A3"/>
    <w:rsid w:val="009911AF"/>
    <w:rsid w:val="00991875"/>
    <w:rsid w:val="009918FA"/>
    <w:rsid w:val="00991F92"/>
    <w:rsid w:val="00992985"/>
    <w:rsid w:val="00993889"/>
    <w:rsid w:val="009941BD"/>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957"/>
    <w:rsid w:val="009C27F1"/>
    <w:rsid w:val="009C3152"/>
    <w:rsid w:val="009C3257"/>
    <w:rsid w:val="009C4CFA"/>
    <w:rsid w:val="009C5070"/>
    <w:rsid w:val="009D112C"/>
    <w:rsid w:val="009D1385"/>
    <w:rsid w:val="009D2F4E"/>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653"/>
    <w:rsid w:val="00A14C8E"/>
    <w:rsid w:val="00A153D9"/>
    <w:rsid w:val="00A15F09"/>
    <w:rsid w:val="00A169B6"/>
    <w:rsid w:val="00A2271D"/>
    <w:rsid w:val="00A237D5"/>
    <w:rsid w:val="00A30EFC"/>
    <w:rsid w:val="00A31984"/>
    <w:rsid w:val="00A32D73"/>
    <w:rsid w:val="00A3367B"/>
    <w:rsid w:val="00A33C67"/>
    <w:rsid w:val="00A3493E"/>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CAA"/>
    <w:rsid w:val="00A77CCB"/>
    <w:rsid w:val="00A83D8D"/>
    <w:rsid w:val="00A8446B"/>
    <w:rsid w:val="00A8473F"/>
    <w:rsid w:val="00A84C1D"/>
    <w:rsid w:val="00A862D6"/>
    <w:rsid w:val="00A8692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B7E2B"/>
    <w:rsid w:val="00AC27A6"/>
    <w:rsid w:val="00AC30F7"/>
    <w:rsid w:val="00AC3A5A"/>
    <w:rsid w:val="00AC4D95"/>
    <w:rsid w:val="00AC5BE2"/>
    <w:rsid w:val="00AC5DF4"/>
    <w:rsid w:val="00AD0AEF"/>
    <w:rsid w:val="00AD11B7"/>
    <w:rsid w:val="00AD1898"/>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5BD9"/>
    <w:rsid w:val="00B07242"/>
    <w:rsid w:val="00B10534"/>
    <w:rsid w:val="00B113DB"/>
    <w:rsid w:val="00B11D8A"/>
    <w:rsid w:val="00B11FBA"/>
    <w:rsid w:val="00B12981"/>
    <w:rsid w:val="00B1357C"/>
    <w:rsid w:val="00B147DD"/>
    <w:rsid w:val="00B156FD"/>
    <w:rsid w:val="00B16D44"/>
    <w:rsid w:val="00B17F9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3F1"/>
    <w:rsid w:val="00B56144"/>
    <w:rsid w:val="00B56FBE"/>
    <w:rsid w:val="00B60ACF"/>
    <w:rsid w:val="00B62B58"/>
    <w:rsid w:val="00B65149"/>
    <w:rsid w:val="00B65742"/>
    <w:rsid w:val="00B66567"/>
    <w:rsid w:val="00B66F52"/>
    <w:rsid w:val="00B66FE5"/>
    <w:rsid w:val="00B72880"/>
    <w:rsid w:val="00B758BF"/>
    <w:rsid w:val="00B77EC8"/>
    <w:rsid w:val="00B827A6"/>
    <w:rsid w:val="00B831CE"/>
    <w:rsid w:val="00B86677"/>
    <w:rsid w:val="00B87131"/>
    <w:rsid w:val="00B939B1"/>
    <w:rsid w:val="00B94782"/>
    <w:rsid w:val="00B94800"/>
    <w:rsid w:val="00B96D40"/>
    <w:rsid w:val="00B97386"/>
    <w:rsid w:val="00B9764A"/>
    <w:rsid w:val="00BA107E"/>
    <w:rsid w:val="00BA263B"/>
    <w:rsid w:val="00BA3611"/>
    <w:rsid w:val="00BA42B2"/>
    <w:rsid w:val="00BA56E8"/>
    <w:rsid w:val="00BA58D4"/>
    <w:rsid w:val="00BA5B9E"/>
    <w:rsid w:val="00BA6D9C"/>
    <w:rsid w:val="00BA7C9A"/>
    <w:rsid w:val="00BB5F8F"/>
    <w:rsid w:val="00BB657A"/>
    <w:rsid w:val="00BC1A4E"/>
    <w:rsid w:val="00BC43B1"/>
    <w:rsid w:val="00BC5DC7"/>
    <w:rsid w:val="00BC6B8B"/>
    <w:rsid w:val="00BC73D8"/>
    <w:rsid w:val="00BC7576"/>
    <w:rsid w:val="00BD52D7"/>
    <w:rsid w:val="00BD5AD2"/>
    <w:rsid w:val="00BE22F3"/>
    <w:rsid w:val="00BE5B52"/>
    <w:rsid w:val="00BE7B8D"/>
    <w:rsid w:val="00BF0993"/>
    <w:rsid w:val="00BF10A9"/>
    <w:rsid w:val="00BF1703"/>
    <w:rsid w:val="00BF231C"/>
    <w:rsid w:val="00BF3CBB"/>
    <w:rsid w:val="00BF51E5"/>
    <w:rsid w:val="00BF74A6"/>
    <w:rsid w:val="00C00826"/>
    <w:rsid w:val="00C013AD"/>
    <w:rsid w:val="00C04904"/>
    <w:rsid w:val="00C056B3"/>
    <w:rsid w:val="00C103E5"/>
    <w:rsid w:val="00C1234F"/>
    <w:rsid w:val="00C13319"/>
    <w:rsid w:val="00C13EE9"/>
    <w:rsid w:val="00C21540"/>
    <w:rsid w:val="00C21906"/>
    <w:rsid w:val="00C21BFA"/>
    <w:rsid w:val="00C24C8D"/>
    <w:rsid w:val="00C24E87"/>
    <w:rsid w:val="00C25FE2"/>
    <w:rsid w:val="00C26B53"/>
    <w:rsid w:val="00C279B2"/>
    <w:rsid w:val="00C31616"/>
    <w:rsid w:val="00C33E50"/>
    <w:rsid w:val="00C34C20"/>
    <w:rsid w:val="00C35A3E"/>
    <w:rsid w:val="00C40082"/>
    <w:rsid w:val="00C41FDC"/>
    <w:rsid w:val="00C42130"/>
    <w:rsid w:val="00C423A4"/>
    <w:rsid w:val="00C423E3"/>
    <w:rsid w:val="00C44BF5"/>
    <w:rsid w:val="00C521D6"/>
    <w:rsid w:val="00C53C86"/>
    <w:rsid w:val="00C55232"/>
    <w:rsid w:val="00C553A4"/>
    <w:rsid w:val="00C55A06"/>
    <w:rsid w:val="00C55D03"/>
    <w:rsid w:val="00C601BC"/>
    <w:rsid w:val="00C61611"/>
    <w:rsid w:val="00C6329F"/>
    <w:rsid w:val="00C63340"/>
    <w:rsid w:val="00C643F9"/>
    <w:rsid w:val="00C64E95"/>
    <w:rsid w:val="00C71372"/>
    <w:rsid w:val="00C7158C"/>
    <w:rsid w:val="00C72410"/>
    <w:rsid w:val="00C7287F"/>
    <w:rsid w:val="00C741CB"/>
    <w:rsid w:val="00C75610"/>
    <w:rsid w:val="00C80CB8"/>
    <w:rsid w:val="00C819F8"/>
    <w:rsid w:val="00C8248C"/>
    <w:rsid w:val="00C84E33"/>
    <w:rsid w:val="00C86886"/>
    <w:rsid w:val="00C86D6F"/>
    <w:rsid w:val="00C905FC"/>
    <w:rsid w:val="00C92D03"/>
    <w:rsid w:val="00C9319C"/>
    <w:rsid w:val="00C9435D"/>
    <w:rsid w:val="00C94DF2"/>
    <w:rsid w:val="00C955C4"/>
    <w:rsid w:val="00C96741"/>
    <w:rsid w:val="00CA2D1B"/>
    <w:rsid w:val="00CA375D"/>
    <w:rsid w:val="00CA662A"/>
    <w:rsid w:val="00CA7AFD"/>
    <w:rsid w:val="00CA7C3C"/>
    <w:rsid w:val="00CB0189"/>
    <w:rsid w:val="00CB0BA2"/>
    <w:rsid w:val="00CB180C"/>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CA8"/>
    <w:rsid w:val="00CD1D72"/>
    <w:rsid w:val="00CD2808"/>
    <w:rsid w:val="00CD28BF"/>
    <w:rsid w:val="00CD4092"/>
    <w:rsid w:val="00CD4A20"/>
    <w:rsid w:val="00CD50A1"/>
    <w:rsid w:val="00CD519E"/>
    <w:rsid w:val="00CE0C4F"/>
    <w:rsid w:val="00CE30EA"/>
    <w:rsid w:val="00CF048A"/>
    <w:rsid w:val="00CF155A"/>
    <w:rsid w:val="00CF2947"/>
    <w:rsid w:val="00CF561D"/>
    <w:rsid w:val="00CF686F"/>
    <w:rsid w:val="00CF6E60"/>
    <w:rsid w:val="00CF7BCA"/>
    <w:rsid w:val="00D008FD"/>
    <w:rsid w:val="00D0321C"/>
    <w:rsid w:val="00D035EC"/>
    <w:rsid w:val="00D06AB1"/>
    <w:rsid w:val="00D06D2E"/>
    <w:rsid w:val="00D06FC1"/>
    <w:rsid w:val="00D072ED"/>
    <w:rsid w:val="00D07A16"/>
    <w:rsid w:val="00D1067E"/>
    <w:rsid w:val="00D10F50"/>
    <w:rsid w:val="00D11272"/>
    <w:rsid w:val="00D11F31"/>
    <w:rsid w:val="00D126F5"/>
    <w:rsid w:val="00D1489E"/>
    <w:rsid w:val="00D179E1"/>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6E82"/>
    <w:rsid w:val="00D4734F"/>
    <w:rsid w:val="00D51BF3"/>
    <w:rsid w:val="00D60276"/>
    <w:rsid w:val="00D6056E"/>
    <w:rsid w:val="00D63668"/>
    <w:rsid w:val="00D64833"/>
    <w:rsid w:val="00D66846"/>
    <w:rsid w:val="00D675FB"/>
    <w:rsid w:val="00D71F25"/>
    <w:rsid w:val="00D72A9C"/>
    <w:rsid w:val="00D77031"/>
    <w:rsid w:val="00D7768E"/>
    <w:rsid w:val="00D84941"/>
    <w:rsid w:val="00D84FA1"/>
    <w:rsid w:val="00D851F0"/>
    <w:rsid w:val="00D8601A"/>
    <w:rsid w:val="00D86DB7"/>
    <w:rsid w:val="00D87BF5"/>
    <w:rsid w:val="00D90721"/>
    <w:rsid w:val="00D907D1"/>
    <w:rsid w:val="00D926D0"/>
    <w:rsid w:val="00D93030"/>
    <w:rsid w:val="00D950E1"/>
    <w:rsid w:val="00D952A6"/>
    <w:rsid w:val="00D97F99"/>
    <w:rsid w:val="00DA1E08"/>
    <w:rsid w:val="00DA24F8"/>
    <w:rsid w:val="00DA28E8"/>
    <w:rsid w:val="00DA38D3"/>
    <w:rsid w:val="00DA3932"/>
    <w:rsid w:val="00DA3AFC"/>
    <w:rsid w:val="00DA5D29"/>
    <w:rsid w:val="00DA5DB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F14"/>
    <w:rsid w:val="00DD4FE5"/>
    <w:rsid w:val="00DD5268"/>
    <w:rsid w:val="00DD54B0"/>
    <w:rsid w:val="00DD57EE"/>
    <w:rsid w:val="00DD5888"/>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AD1"/>
    <w:rsid w:val="00E50D3A"/>
    <w:rsid w:val="00E51387"/>
    <w:rsid w:val="00E51E68"/>
    <w:rsid w:val="00E52EFD"/>
    <w:rsid w:val="00E5408A"/>
    <w:rsid w:val="00E561EA"/>
    <w:rsid w:val="00E56800"/>
    <w:rsid w:val="00E60C63"/>
    <w:rsid w:val="00E62FF9"/>
    <w:rsid w:val="00E635D6"/>
    <w:rsid w:val="00E639BC"/>
    <w:rsid w:val="00E664CC"/>
    <w:rsid w:val="00E70388"/>
    <w:rsid w:val="00E70F92"/>
    <w:rsid w:val="00E74313"/>
    <w:rsid w:val="00E74997"/>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85C"/>
    <w:rsid w:val="00E95D13"/>
    <w:rsid w:val="00E95DD3"/>
    <w:rsid w:val="00E969D5"/>
    <w:rsid w:val="00EA58D1"/>
    <w:rsid w:val="00EA61BC"/>
    <w:rsid w:val="00EA681A"/>
    <w:rsid w:val="00EA6EC1"/>
    <w:rsid w:val="00EA735B"/>
    <w:rsid w:val="00EB17B9"/>
    <w:rsid w:val="00EB1E69"/>
    <w:rsid w:val="00EB2086"/>
    <w:rsid w:val="00EB31ED"/>
    <w:rsid w:val="00EB5EDF"/>
    <w:rsid w:val="00EB60FE"/>
    <w:rsid w:val="00EB74DB"/>
    <w:rsid w:val="00EC03CB"/>
    <w:rsid w:val="00EC5359"/>
    <w:rsid w:val="00EC562A"/>
    <w:rsid w:val="00EC6E5E"/>
    <w:rsid w:val="00ED067A"/>
    <w:rsid w:val="00ED2B50"/>
    <w:rsid w:val="00EE0350"/>
    <w:rsid w:val="00EE0719"/>
    <w:rsid w:val="00EE0E80"/>
    <w:rsid w:val="00EE613F"/>
    <w:rsid w:val="00EE672C"/>
    <w:rsid w:val="00EE6A62"/>
    <w:rsid w:val="00EE7295"/>
    <w:rsid w:val="00EE7869"/>
    <w:rsid w:val="00EF054A"/>
    <w:rsid w:val="00EF3235"/>
    <w:rsid w:val="00EF7E72"/>
    <w:rsid w:val="00F034C0"/>
    <w:rsid w:val="00F06D37"/>
    <w:rsid w:val="00F07B9D"/>
    <w:rsid w:val="00F11586"/>
    <w:rsid w:val="00F1183B"/>
    <w:rsid w:val="00F11C9F"/>
    <w:rsid w:val="00F12263"/>
    <w:rsid w:val="00F1409D"/>
    <w:rsid w:val="00F14214"/>
    <w:rsid w:val="00F14499"/>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31B2"/>
    <w:rsid w:val="00F6412A"/>
    <w:rsid w:val="00F65057"/>
    <w:rsid w:val="00F65893"/>
    <w:rsid w:val="00F66A4A"/>
    <w:rsid w:val="00F71E22"/>
    <w:rsid w:val="00F71E61"/>
    <w:rsid w:val="00F72142"/>
    <w:rsid w:val="00F72AE7"/>
    <w:rsid w:val="00F804B9"/>
    <w:rsid w:val="00F833BA"/>
    <w:rsid w:val="00F84FD0"/>
    <w:rsid w:val="00F859A8"/>
    <w:rsid w:val="00F86D87"/>
    <w:rsid w:val="00F9108B"/>
    <w:rsid w:val="00F91349"/>
    <w:rsid w:val="00F93A8A"/>
    <w:rsid w:val="00F95248"/>
    <w:rsid w:val="00F956A5"/>
    <w:rsid w:val="00F956A9"/>
    <w:rsid w:val="00F963ED"/>
    <w:rsid w:val="00F966CF"/>
    <w:rsid w:val="00F96CAE"/>
    <w:rsid w:val="00F97C99"/>
    <w:rsid w:val="00FA662D"/>
    <w:rsid w:val="00FA73B1"/>
    <w:rsid w:val="00FB0CB9"/>
    <w:rsid w:val="00FB231D"/>
    <w:rsid w:val="00FB3F88"/>
    <w:rsid w:val="00FB45F1"/>
    <w:rsid w:val="00FB4A72"/>
    <w:rsid w:val="00FB54E8"/>
    <w:rsid w:val="00FB7054"/>
    <w:rsid w:val="00FC17B7"/>
    <w:rsid w:val="00FC2CB7"/>
    <w:rsid w:val="00FC4090"/>
    <w:rsid w:val="00FC41A1"/>
    <w:rsid w:val="00FC5030"/>
    <w:rsid w:val="00FC55B4"/>
    <w:rsid w:val="00FC7242"/>
    <w:rsid w:val="00FD00E6"/>
    <w:rsid w:val="00FD09A1"/>
    <w:rsid w:val="00FD2A7C"/>
    <w:rsid w:val="00FD50AB"/>
    <w:rsid w:val="00FD59EB"/>
    <w:rsid w:val="00FD7299"/>
    <w:rsid w:val="00FE1FBE"/>
    <w:rsid w:val="00FE3901"/>
    <w:rsid w:val="00FE39D3"/>
    <w:rsid w:val="00FE4BCE"/>
    <w:rsid w:val="00FE54AE"/>
    <w:rsid w:val="00FE576A"/>
    <w:rsid w:val="00FE7E79"/>
    <w:rsid w:val="00FF0F69"/>
    <w:rsid w:val="00FF1EF7"/>
    <w:rsid w:val="00FF3E7D"/>
    <w:rsid w:val="00FF5B99"/>
    <w:rsid w:val="00FF730C"/>
    <w:rsid w:val="00FF73F4"/>
    <w:rsid w:val="00FF7CE4"/>
    <w:rsid w:val="00FF7E39"/>
    <w:rsid w:val="43DF0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7B1D6B9"/>
  <w15:docId w15:val="{2FCC5F07-BF3B-47D0-BD2A-6B55E63C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2">
    <w:name w:val="Normal"/>
    <w:qFormat/>
    <w:rsid w:val="0087675C"/>
    <w:pPr>
      <w:widowControl w:val="0"/>
      <w:adjustRightInd w:val="0"/>
      <w:spacing w:line="400" w:lineRule="exact"/>
      <w:jc w:val="both"/>
    </w:pPr>
    <w:rPr>
      <w:kern w:val="2"/>
      <w:sz w:val="21"/>
      <w:szCs w:val="21"/>
    </w:rPr>
  </w:style>
  <w:style w:type="paragraph" w:styleId="1">
    <w:name w:val="heading 1"/>
    <w:basedOn w:val="aff2"/>
    <w:next w:val="aff2"/>
    <w:link w:val="10"/>
    <w:qFormat/>
    <w:pPr>
      <w:keepNext/>
      <w:keepLines/>
      <w:spacing w:before="340" w:after="330" w:line="578" w:lineRule="auto"/>
      <w:outlineLvl w:val="0"/>
    </w:pPr>
    <w:rPr>
      <w:b/>
      <w:bCs/>
      <w:kern w:val="44"/>
      <w:sz w:val="44"/>
      <w:szCs w:val="44"/>
    </w:rPr>
  </w:style>
  <w:style w:type="paragraph" w:styleId="22">
    <w:name w:val="heading 2"/>
    <w:basedOn w:val="aff2"/>
    <w:next w:val="aff2"/>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2"/>
    <w:next w:val="aff2"/>
    <w:link w:val="30"/>
    <w:qFormat/>
    <w:pPr>
      <w:keepNext/>
      <w:keepLines/>
      <w:spacing w:before="260" w:after="260" w:line="416" w:lineRule="auto"/>
      <w:outlineLvl w:val="2"/>
    </w:pPr>
    <w:rPr>
      <w:b/>
      <w:bCs/>
      <w:sz w:val="32"/>
      <w:szCs w:val="32"/>
    </w:rPr>
  </w:style>
  <w:style w:type="paragraph" w:styleId="4">
    <w:name w:val="heading 4"/>
    <w:basedOn w:val="aff2"/>
    <w:next w:val="aff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2"/>
    <w:next w:val="aff2"/>
    <w:link w:val="50"/>
    <w:qFormat/>
    <w:pPr>
      <w:keepNext/>
      <w:keepLines/>
      <w:adjustRightInd/>
      <w:spacing w:before="280" w:after="290" w:line="376" w:lineRule="auto"/>
      <w:outlineLvl w:val="4"/>
    </w:pPr>
    <w:rPr>
      <w:b/>
      <w:bCs/>
      <w:sz w:val="28"/>
      <w:szCs w:val="28"/>
    </w:rPr>
  </w:style>
  <w:style w:type="paragraph" w:styleId="6">
    <w:name w:val="heading 6"/>
    <w:basedOn w:val="aff2"/>
    <w:next w:val="aff2"/>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2"/>
    <w:next w:val="aff2"/>
    <w:link w:val="70"/>
    <w:qFormat/>
    <w:pPr>
      <w:keepNext/>
      <w:keepLines/>
      <w:adjustRightInd/>
      <w:spacing w:before="240" w:after="64" w:line="320" w:lineRule="auto"/>
      <w:outlineLvl w:val="6"/>
    </w:pPr>
    <w:rPr>
      <w:b/>
      <w:bCs/>
      <w:sz w:val="24"/>
      <w:szCs w:val="24"/>
    </w:rPr>
  </w:style>
  <w:style w:type="paragraph" w:styleId="8">
    <w:name w:val="heading 8"/>
    <w:basedOn w:val="aff2"/>
    <w:next w:val="aff2"/>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2"/>
    <w:next w:val="aff2"/>
    <w:link w:val="90"/>
    <w:qFormat/>
    <w:pPr>
      <w:keepNext/>
      <w:keepLines/>
      <w:adjustRightInd/>
      <w:spacing w:before="240" w:after="64" w:line="320" w:lineRule="auto"/>
      <w:outlineLvl w:val="8"/>
    </w:pPr>
    <w:rPr>
      <w:rFonts w:ascii="Arial" w:eastAsia="黑体" w:hAnsi="Arial"/>
    </w:rPr>
  </w:style>
  <w:style w:type="character" w:default="1" w:styleId="aff3">
    <w:name w:val="Default Paragraph Font"/>
    <w:uiPriority w:val="1"/>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uiPriority w:val="39"/>
    <w:unhideWhenUsed/>
    <w:pPr>
      <w:tabs>
        <w:tab w:val="right" w:leader="dot" w:pos="9344"/>
      </w:tabs>
      <w:spacing w:line="300" w:lineRule="exact"/>
      <w:ind w:left="1259"/>
    </w:pPr>
    <w:rPr>
      <w:rFonts w:ascii="宋体"/>
    </w:rPr>
  </w:style>
  <w:style w:type="paragraph" w:styleId="aff6">
    <w:name w:val="Normal Indent"/>
    <w:basedOn w:val="aff2"/>
    <w:pPr>
      <w:ind w:firstLine="420"/>
    </w:pPr>
  </w:style>
  <w:style w:type="paragraph" w:styleId="aff7">
    <w:name w:val="Body Text"/>
    <w:basedOn w:val="aff2"/>
    <w:link w:val="aff8"/>
    <w:pPr>
      <w:spacing w:after="120"/>
    </w:pPr>
  </w:style>
  <w:style w:type="paragraph" w:styleId="TOC5">
    <w:name w:val="toc 5"/>
    <w:basedOn w:val="aff2"/>
    <w:next w:val="aff2"/>
    <w:uiPriority w:val="39"/>
    <w:unhideWhenUsed/>
    <w:pPr>
      <w:ind w:left="839"/>
    </w:pPr>
    <w:rPr>
      <w:rFonts w:ascii="宋体"/>
    </w:rPr>
  </w:style>
  <w:style w:type="paragraph" w:styleId="TOC3">
    <w:name w:val="toc 3"/>
    <w:basedOn w:val="aff2"/>
    <w:next w:val="aff2"/>
    <w:uiPriority w:val="39"/>
    <w:unhideWhenUsed/>
    <w:pPr>
      <w:spacing w:line="300" w:lineRule="exact"/>
      <w:ind w:left="420"/>
    </w:pPr>
    <w:rPr>
      <w:rFonts w:ascii="宋体"/>
    </w:rPr>
  </w:style>
  <w:style w:type="paragraph" w:styleId="aff9">
    <w:name w:val="Balloon Text"/>
    <w:basedOn w:val="aff2"/>
    <w:link w:val="affa"/>
    <w:uiPriority w:val="99"/>
    <w:semiHidden/>
    <w:unhideWhenUsed/>
    <w:rPr>
      <w:sz w:val="18"/>
      <w:szCs w:val="18"/>
    </w:rPr>
  </w:style>
  <w:style w:type="paragraph" w:styleId="affb">
    <w:name w:val="footer"/>
    <w:basedOn w:val="aff2"/>
    <w:link w:val="affc"/>
    <w:uiPriority w:val="99"/>
    <w:pPr>
      <w:tabs>
        <w:tab w:val="center" w:pos="4153"/>
        <w:tab w:val="right" w:pos="8306"/>
      </w:tabs>
      <w:adjustRightInd/>
      <w:snapToGrid w:val="0"/>
      <w:spacing w:line="240" w:lineRule="auto"/>
      <w:jc w:val="right"/>
    </w:pPr>
    <w:rPr>
      <w:rFonts w:ascii="宋体"/>
      <w:sz w:val="18"/>
      <w:szCs w:val="18"/>
    </w:rPr>
  </w:style>
  <w:style w:type="paragraph" w:styleId="affd">
    <w:name w:val="header"/>
    <w:basedOn w:val="aff2"/>
    <w:link w:val="affe"/>
    <w:uiPriority w:val="99"/>
    <w:pPr>
      <w:tabs>
        <w:tab w:val="center" w:pos="4153"/>
        <w:tab w:val="right" w:pos="8306"/>
      </w:tabs>
      <w:adjustRightInd/>
      <w:snapToGrid w:val="0"/>
      <w:jc w:val="center"/>
    </w:pPr>
    <w:rPr>
      <w:sz w:val="18"/>
      <w:szCs w:val="18"/>
    </w:rPr>
  </w:style>
  <w:style w:type="paragraph" w:styleId="TOC1">
    <w:name w:val="toc 1"/>
    <w:basedOn w:val="aff2"/>
    <w:next w:val="aff2"/>
    <w:uiPriority w:val="39"/>
    <w:unhideWhenUsed/>
    <w:rPr>
      <w:rFonts w:ascii="宋体"/>
    </w:rPr>
  </w:style>
  <w:style w:type="paragraph" w:styleId="TOC4">
    <w:name w:val="toc 4"/>
    <w:basedOn w:val="aff2"/>
    <w:next w:val="aff2"/>
    <w:uiPriority w:val="39"/>
    <w:unhideWhenUsed/>
    <w:pPr>
      <w:tabs>
        <w:tab w:val="right" w:leader="dot" w:pos="9344"/>
      </w:tabs>
      <w:spacing w:line="300" w:lineRule="exact"/>
      <w:ind w:left="629"/>
    </w:pPr>
    <w:rPr>
      <w:rFonts w:ascii="宋体"/>
    </w:rPr>
  </w:style>
  <w:style w:type="paragraph" w:styleId="afff">
    <w:name w:val="footnote text"/>
    <w:basedOn w:val="aff2"/>
    <w:next w:val="aff2"/>
    <w:link w:val="afff0"/>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2"/>
    <w:next w:val="aff2"/>
    <w:uiPriority w:val="39"/>
    <w:unhideWhenUsed/>
    <w:pPr>
      <w:spacing w:line="300" w:lineRule="exact"/>
      <w:ind w:left="1049"/>
    </w:pPr>
    <w:rPr>
      <w:rFonts w:ascii="宋体"/>
    </w:rPr>
  </w:style>
  <w:style w:type="paragraph" w:styleId="afff1">
    <w:name w:val="table of figures"/>
    <w:basedOn w:val="aff2"/>
    <w:next w:val="aff2"/>
    <w:semiHidden/>
    <w:pPr>
      <w:adjustRightInd/>
      <w:spacing w:line="240" w:lineRule="auto"/>
      <w:jc w:val="left"/>
    </w:pPr>
    <w:rPr>
      <w:szCs w:val="24"/>
    </w:rPr>
  </w:style>
  <w:style w:type="paragraph" w:styleId="TOC2">
    <w:name w:val="toc 2"/>
    <w:basedOn w:val="aff2"/>
    <w:next w:val="aff2"/>
    <w:uiPriority w:val="39"/>
    <w:unhideWhenUsed/>
    <w:pPr>
      <w:tabs>
        <w:tab w:val="right" w:leader="dot" w:pos="9344"/>
      </w:tabs>
      <w:spacing w:line="300" w:lineRule="exact"/>
      <w:ind w:left="210"/>
    </w:pPr>
    <w:rPr>
      <w:rFonts w:ascii="宋体"/>
    </w:rPr>
  </w:style>
  <w:style w:type="paragraph" w:styleId="afff2">
    <w:name w:val="Title"/>
    <w:basedOn w:val="aff2"/>
    <w:link w:val="afff3"/>
    <w:qFormat/>
    <w:pPr>
      <w:spacing w:before="240" w:after="60"/>
      <w:jc w:val="center"/>
      <w:outlineLvl w:val="0"/>
    </w:pPr>
    <w:rPr>
      <w:rFonts w:ascii="Arial" w:hAnsi="Arial" w:cs="Arial"/>
      <w:b/>
      <w:bCs/>
      <w:sz w:val="32"/>
      <w:szCs w:val="32"/>
    </w:rPr>
  </w:style>
  <w:style w:type="table" w:styleId="afff4">
    <w:name w:val="Table Grid"/>
    <w:basedOn w:val="aff4"/>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Strong"/>
    <w:uiPriority w:val="22"/>
    <w:qFormat/>
    <w:rPr>
      <w:b/>
      <w:bCs/>
    </w:rPr>
  </w:style>
  <w:style w:type="character" w:styleId="afff6">
    <w:name w:val="page number"/>
    <w:rPr>
      <w:rFonts w:ascii="宋体" w:eastAsia="宋体" w:hAnsi="Times New Roman"/>
      <w:sz w:val="18"/>
    </w:rPr>
  </w:style>
  <w:style w:type="character" w:styleId="afff7">
    <w:name w:val="Emphasis"/>
    <w:uiPriority w:val="20"/>
    <w:qFormat/>
    <w:rPr>
      <w:i/>
      <w:iCs/>
    </w:rPr>
  </w:style>
  <w:style w:type="character" w:styleId="afff8">
    <w:name w:val="Hyperlink"/>
    <w:uiPriority w:val="99"/>
    <w:rPr>
      <w:rFonts w:ascii="宋体" w:eastAsia="宋体" w:hAnsi="Times New Roman"/>
      <w:color w:val="auto"/>
      <w:spacing w:val="0"/>
      <w:w w:val="100"/>
      <w:position w:val="0"/>
      <w:sz w:val="21"/>
      <w:u w:val="none"/>
      <w:vertAlign w:val="baseline"/>
    </w:rPr>
  </w:style>
  <w:style w:type="character" w:styleId="afff9">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e">
    <w:name w:val="页眉 字符"/>
    <w:link w:val="affd"/>
    <w:uiPriority w:val="99"/>
    <w:rPr>
      <w:kern w:val="2"/>
      <w:sz w:val="18"/>
      <w:szCs w:val="18"/>
    </w:rPr>
  </w:style>
  <w:style w:type="character" w:customStyle="1" w:styleId="affc">
    <w:name w:val="页脚 字符"/>
    <w:link w:val="affb"/>
    <w:uiPriority w:val="99"/>
    <w:rPr>
      <w:rFonts w:ascii="宋体"/>
      <w:kern w:val="2"/>
      <w:sz w:val="18"/>
      <w:szCs w:val="18"/>
    </w:rPr>
  </w:style>
  <w:style w:type="character" w:customStyle="1" w:styleId="affa">
    <w:name w:val="批注框文本 字符"/>
    <w:link w:val="aff9"/>
    <w:uiPriority w:val="99"/>
    <w:semiHidden/>
    <w:rPr>
      <w:kern w:val="2"/>
      <w:sz w:val="18"/>
      <w:szCs w:val="18"/>
    </w:rPr>
  </w:style>
  <w:style w:type="paragraph" w:styleId="afffa">
    <w:name w:val="Quote"/>
    <w:basedOn w:val="aff2"/>
    <w:next w:val="aff2"/>
    <w:link w:val="afffb"/>
    <w:uiPriority w:val="29"/>
    <w:qFormat/>
    <w:rPr>
      <w:i/>
      <w:iCs/>
      <w:color w:val="000000"/>
    </w:rPr>
  </w:style>
  <w:style w:type="character" w:customStyle="1" w:styleId="afffb">
    <w:name w:val="引用 字符"/>
    <w:link w:val="afffa"/>
    <w:uiPriority w:val="29"/>
    <w:rPr>
      <w:i/>
      <w:iCs/>
      <w:color w:val="000000"/>
      <w:kern w:val="2"/>
      <w:sz w:val="21"/>
      <w:szCs w:val="21"/>
    </w:rPr>
  </w:style>
  <w:style w:type="character" w:customStyle="1" w:styleId="afff3">
    <w:name w:val="标题 字符"/>
    <w:link w:val="afff2"/>
    <w:rPr>
      <w:rFonts w:ascii="Arial" w:hAnsi="Arial" w:cs="Arial"/>
      <w:b/>
      <w:bCs/>
      <w:kern w:val="2"/>
      <w:sz w:val="32"/>
      <w:szCs w:val="32"/>
    </w:rPr>
  </w:style>
  <w:style w:type="paragraph" w:customStyle="1" w:styleId="afffc">
    <w:name w:val="标准标志"/>
    <w:next w:val="aff2"/>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d">
    <w:name w:val="标准称谓"/>
    <w:next w:val="aff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e">
    <w:name w:val="标准文件_页脚偶数页"/>
    <w:pPr>
      <w:ind w:left="198"/>
    </w:pPr>
    <w:rPr>
      <w:rFonts w:ascii="宋体" w:hAnsi="Times New Roman"/>
      <w:sz w:val="18"/>
    </w:rPr>
  </w:style>
  <w:style w:type="paragraph" w:customStyle="1" w:styleId="affff">
    <w:name w:val="标准文件_页脚奇数页"/>
    <w:pPr>
      <w:ind w:right="227"/>
      <w:jc w:val="right"/>
    </w:pPr>
    <w:rPr>
      <w:rFonts w:ascii="宋体" w:hAnsi="Times New Roman"/>
      <w:sz w:val="18"/>
    </w:rPr>
  </w:style>
  <w:style w:type="paragraph" w:customStyle="1" w:styleId="affff0">
    <w:name w:val="标准书眉一"/>
    <w:pPr>
      <w:jc w:val="both"/>
    </w:pPr>
    <w:rPr>
      <w:rFonts w:ascii="Times New Roman" w:hAnsi="Times New Roman"/>
    </w:rPr>
  </w:style>
  <w:style w:type="paragraph" w:customStyle="1" w:styleId="ICS">
    <w:name w:val="标准文件_ICS"/>
    <w:basedOn w:val="aff2"/>
    <w:pPr>
      <w:spacing w:line="0" w:lineRule="atLeast"/>
    </w:pPr>
    <w:rPr>
      <w:rFonts w:ascii="黑体" w:eastAsia="黑体" w:hAnsi="宋体"/>
    </w:rPr>
  </w:style>
  <w:style w:type="paragraph" w:customStyle="1" w:styleId="affff1">
    <w:name w:val="标准文件_标准正文"/>
    <w:basedOn w:val="aff2"/>
    <w:next w:val="affff2"/>
    <w:pPr>
      <w:snapToGrid w:val="0"/>
      <w:ind w:firstLineChars="200" w:firstLine="200"/>
    </w:pPr>
    <w:rPr>
      <w:kern w:val="0"/>
    </w:rPr>
  </w:style>
  <w:style w:type="paragraph" w:customStyle="1" w:styleId="affff2">
    <w:name w:val="标准文件_段"/>
    <w:link w:val="Char"/>
    <w:pPr>
      <w:autoSpaceDE w:val="0"/>
      <w:autoSpaceDN w:val="0"/>
      <w:ind w:firstLineChars="200" w:firstLine="200"/>
      <w:jc w:val="both"/>
    </w:pPr>
    <w:rPr>
      <w:rFonts w:ascii="宋体" w:hAnsi="Times New Roman"/>
      <w:sz w:val="21"/>
    </w:rPr>
  </w:style>
  <w:style w:type="paragraph" w:customStyle="1" w:styleId="affff3">
    <w:name w:val="标准文件_版本"/>
    <w:basedOn w:val="affff1"/>
    <w:pPr>
      <w:adjustRightInd/>
      <w:snapToGrid/>
      <w:ind w:firstLineChars="0" w:firstLine="0"/>
    </w:pPr>
    <w:rPr>
      <w:rFonts w:ascii="宋体" w:hAnsi="宋体"/>
      <w:kern w:val="2"/>
    </w:rPr>
  </w:style>
  <w:style w:type="paragraph" w:customStyle="1" w:styleId="affff4">
    <w:name w:val="标准文件_标准部门"/>
    <w:basedOn w:val="aff2"/>
    <w:pPr>
      <w:jc w:val="center"/>
    </w:pPr>
    <w:rPr>
      <w:rFonts w:ascii="黑体" w:eastAsia="黑体"/>
      <w:kern w:val="0"/>
      <w:sz w:val="44"/>
    </w:rPr>
  </w:style>
  <w:style w:type="paragraph" w:customStyle="1" w:styleId="affff5">
    <w:name w:val="标准文件_标准代替"/>
    <w:basedOn w:val="aff2"/>
    <w:next w:val="aff2"/>
    <w:pPr>
      <w:spacing w:line="310" w:lineRule="exact"/>
      <w:jc w:val="right"/>
    </w:pPr>
    <w:rPr>
      <w:rFonts w:ascii="宋体" w:hAnsi="宋体"/>
      <w:kern w:val="0"/>
    </w:rPr>
  </w:style>
  <w:style w:type="paragraph" w:customStyle="1" w:styleId="affff6">
    <w:name w:val="标准文件_标准名称标题"/>
    <w:basedOn w:val="aff2"/>
    <w:next w:val="aff2"/>
    <w:pPr>
      <w:widowControl/>
      <w:shd w:val="clear" w:color="FFFFFF" w:fill="FFFFFF"/>
      <w:adjustRightInd/>
      <w:spacing w:before="640" w:after="100"/>
      <w:jc w:val="center"/>
    </w:pPr>
    <w:rPr>
      <w:rFonts w:ascii="黑体" w:eastAsia="黑体"/>
      <w:kern w:val="0"/>
      <w:sz w:val="32"/>
    </w:rPr>
  </w:style>
  <w:style w:type="paragraph" w:customStyle="1" w:styleId="affff7">
    <w:name w:val="标准文件_页眉奇数页"/>
    <w:next w:val="aff2"/>
    <w:pPr>
      <w:tabs>
        <w:tab w:val="center" w:pos="4154"/>
        <w:tab w:val="right" w:pos="8306"/>
      </w:tabs>
      <w:spacing w:after="120"/>
      <w:jc w:val="right"/>
    </w:pPr>
    <w:rPr>
      <w:rFonts w:ascii="黑体" w:eastAsia="黑体" w:hAnsi="宋体"/>
      <w:sz w:val="21"/>
    </w:rPr>
  </w:style>
  <w:style w:type="paragraph" w:customStyle="1" w:styleId="affff8">
    <w:name w:val="标准文件_页眉偶数页"/>
    <w:basedOn w:val="affff7"/>
    <w:next w:val="aff2"/>
    <w:pPr>
      <w:jc w:val="left"/>
    </w:pPr>
  </w:style>
  <w:style w:type="paragraph" w:customStyle="1" w:styleId="affff9">
    <w:name w:val="标准文件_参考文献标题"/>
    <w:basedOn w:val="aff2"/>
    <w:next w:val="aff2"/>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fa">
    <w:name w:val="标准文件_二级条标题"/>
    <w:next w:val="affff2"/>
    <w:pPr>
      <w:widowControl w:val="0"/>
      <w:spacing w:beforeLines="50" w:before="50" w:afterLines="50" w:after="50"/>
      <w:jc w:val="both"/>
      <w:outlineLvl w:val="2"/>
    </w:pPr>
    <w:rPr>
      <w:rFonts w:ascii="黑体" w:eastAsia="黑体" w:hAnsi="Times New Roman"/>
      <w:sz w:val="21"/>
    </w:rPr>
  </w:style>
  <w:style w:type="character" w:customStyle="1" w:styleId="affffb">
    <w:name w:val="标准文件_发布"/>
    <w:rPr>
      <w:rFonts w:ascii="黑体" w:eastAsia="黑体"/>
      <w:spacing w:val="0"/>
      <w:w w:val="100"/>
      <w:position w:val="3"/>
      <w:sz w:val="28"/>
    </w:rPr>
  </w:style>
  <w:style w:type="paragraph" w:customStyle="1" w:styleId="a7">
    <w:name w:val="标准文件_方框数字列项"/>
    <w:basedOn w:val="affff2"/>
    <w:pPr>
      <w:numPr>
        <w:numId w:val="2"/>
      </w:numPr>
      <w:ind w:firstLineChars="0" w:firstLine="0"/>
    </w:pPr>
  </w:style>
  <w:style w:type="paragraph" w:customStyle="1" w:styleId="affffc">
    <w:name w:val="标准文件_封面标准编号"/>
    <w:basedOn w:val="aff2"/>
    <w:next w:val="affff5"/>
    <w:pPr>
      <w:spacing w:line="310" w:lineRule="exact"/>
      <w:jc w:val="right"/>
    </w:pPr>
    <w:rPr>
      <w:rFonts w:ascii="黑体" w:eastAsia="黑体"/>
      <w:kern w:val="0"/>
      <w:sz w:val="28"/>
    </w:rPr>
  </w:style>
  <w:style w:type="paragraph" w:customStyle="1" w:styleId="affffd">
    <w:name w:val="标准文件_封面标准分类号"/>
    <w:basedOn w:val="aff2"/>
    <w:rPr>
      <w:rFonts w:ascii="黑体" w:eastAsia="黑体"/>
      <w:b/>
      <w:kern w:val="0"/>
      <w:sz w:val="28"/>
    </w:rPr>
  </w:style>
  <w:style w:type="paragraph" w:customStyle="1" w:styleId="affffe">
    <w:name w:val="标准文件_封面标准名称"/>
    <w:basedOn w:val="aff2"/>
    <w:pPr>
      <w:spacing w:line="240" w:lineRule="auto"/>
      <w:jc w:val="center"/>
    </w:pPr>
    <w:rPr>
      <w:rFonts w:ascii="黑体" w:eastAsia="黑体"/>
      <w:kern w:val="0"/>
      <w:sz w:val="52"/>
    </w:rPr>
  </w:style>
  <w:style w:type="paragraph" w:customStyle="1" w:styleId="afffff">
    <w:name w:val="标准文件_封面标准英文名称"/>
    <w:basedOn w:val="aff2"/>
    <w:pPr>
      <w:spacing w:line="240" w:lineRule="auto"/>
      <w:jc w:val="center"/>
    </w:pPr>
    <w:rPr>
      <w:rFonts w:ascii="黑体" w:eastAsia="黑体"/>
      <w:b/>
      <w:sz w:val="28"/>
    </w:rPr>
  </w:style>
  <w:style w:type="paragraph" w:customStyle="1" w:styleId="afffff0">
    <w:name w:val="标准文件_封面发布日期"/>
    <w:basedOn w:val="aff2"/>
    <w:pPr>
      <w:spacing w:line="310" w:lineRule="exact"/>
    </w:pPr>
    <w:rPr>
      <w:rFonts w:ascii="黑体" w:eastAsia="黑体"/>
      <w:kern w:val="0"/>
      <w:sz w:val="28"/>
    </w:rPr>
  </w:style>
  <w:style w:type="paragraph" w:customStyle="1" w:styleId="afffff1">
    <w:name w:val="标准文件_封面密级"/>
    <w:basedOn w:val="aff2"/>
    <w:rPr>
      <w:rFonts w:eastAsia="黑体"/>
      <w:sz w:val="32"/>
    </w:rPr>
  </w:style>
  <w:style w:type="paragraph" w:customStyle="1" w:styleId="afffff2">
    <w:name w:val="标准文件_封面实施日期"/>
    <w:basedOn w:val="aff2"/>
    <w:pPr>
      <w:spacing w:line="310" w:lineRule="exact"/>
      <w:jc w:val="right"/>
    </w:pPr>
    <w:rPr>
      <w:rFonts w:ascii="黑体" w:eastAsia="黑体"/>
      <w:sz w:val="28"/>
    </w:rPr>
  </w:style>
  <w:style w:type="paragraph" w:customStyle="1" w:styleId="afffff3">
    <w:name w:val="标准文件_封面抬头"/>
    <w:basedOn w:val="affff2"/>
    <w:pPr>
      <w:adjustRightInd w:val="0"/>
      <w:spacing w:line="800" w:lineRule="exact"/>
      <w:ind w:firstLineChars="0" w:firstLine="0"/>
      <w:jc w:val="distribute"/>
    </w:pPr>
    <w:rPr>
      <w:rFonts w:ascii="黑体" w:eastAsia="黑体"/>
      <w:b/>
      <w:sz w:val="64"/>
    </w:rPr>
  </w:style>
  <w:style w:type="paragraph" w:customStyle="1" w:styleId="afffff4">
    <w:name w:val="标准文件_附录标识"/>
    <w:next w:val="affff2"/>
    <w:p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9">
    <w:name w:val="标准文件_附录表标题"/>
    <w:next w:val="affff2"/>
    <w:pPr>
      <w:numPr>
        <w:ilvl w:val="1"/>
        <w:numId w:val="3"/>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ff5">
    <w:name w:val="标准文件_附录一级条标题"/>
    <w:next w:val="affff2"/>
    <w:pPr>
      <w:widowControl w:val="0"/>
      <w:spacing w:beforeLines="50" w:before="50" w:afterLines="50" w:after="50"/>
      <w:jc w:val="both"/>
      <w:outlineLvl w:val="2"/>
    </w:pPr>
    <w:rPr>
      <w:rFonts w:ascii="黑体" w:eastAsia="黑体" w:hAnsi="Times New Roman"/>
      <w:kern w:val="21"/>
      <w:sz w:val="21"/>
    </w:rPr>
  </w:style>
  <w:style w:type="paragraph" w:customStyle="1" w:styleId="afffff6">
    <w:name w:val="标准文件_附录二级条标题"/>
    <w:basedOn w:val="afffff5"/>
    <w:next w:val="affff2"/>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1"/>
    <w:next w:val="affff1"/>
    <w:pPr>
      <w:tabs>
        <w:tab w:val="center" w:pos="4678"/>
        <w:tab w:val="right" w:leader="middleDot" w:pos="9356"/>
      </w:tabs>
      <w:spacing w:line="240" w:lineRule="auto"/>
      <w:ind w:right="-51" w:firstLineChars="0" w:firstLine="0"/>
    </w:pPr>
    <w:rPr>
      <w:rFonts w:ascii="宋体" w:hAnsi="宋体"/>
    </w:rPr>
  </w:style>
  <w:style w:type="paragraph" w:customStyle="1" w:styleId="afffff8">
    <w:name w:val="标准文件_附录三级条标题"/>
    <w:next w:val="affff2"/>
    <w:pPr>
      <w:widowControl w:val="0"/>
      <w:spacing w:beforeLines="50" w:before="50" w:afterLines="50" w:after="50"/>
      <w:jc w:val="both"/>
      <w:outlineLvl w:val="4"/>
    </w:pPr>
    <w:rPr>
      <w:rFonts w:ascii="黑体" w:eastAsia="黑体" w:hAnsi="Times New Roman"/>
      <w:kern w:val="21"/>
      <w:sz w:val="21"/>
    </w:rPr>
  </w:style>
  <w:style w:type="paragraph" w:customStyle="1" w:styleId="afffff9">
    <w:name w:val="标准文件_附录四级条标题"/>
    <w:next w:val="affff2"/>
    <w:pPr>
      <w:widowControl w:val="0"/>
      <w:spacing w:beforeLines="50" w:before="50" w:afterLines="50" w:after="50"/>
      <w:jc w:val="both"/>
      <w:outlineLvl w:val="5"/>
    </w:pPr>
    <w:rPr>
      <w:rFonts w:ascii="黑体" w:eastAsia="黑体" w:hAnsi="Times New Roman"/>
      <w:kern w:val="21"/>
      <w:sz w:val="21"/>
    </w:rPr>
  </w:style>
  <w:style w:type="paragraph" w:customStyle="1" w:styleId="af3">
    <w:name w:val="标准文件_附录图标题"/>
    <w:next w:val="affff2"/>
    <w:pPr>
      <w:numPr>
        <w:ilvl w:val="1"/>
        <w:numId w:val="4"/>
      </w:numPr>
      <w:adjustRightInd w:val="0"/>
      <w:snapToGrid w:val="0"/>
      <w:spacing w:beforeLines="50" w:before="50" w:afterLines="50" w:after="50"/>
      <w:jc w:val="center"/>
    </w:pPr>
    <w:rPr>
      <w:rFonts w:ascii="黑体" w:eastAsia="黑体" w:hAnsi="Times New Roman"/>
      <w:sz w:val="21"/>
    </w:rPr>
  </w:style>
  <w:style w:type="paragraph" w:customStyle="1" w:styleId="afffffa">
    <w:name w:val="标准文件_附录五级条标题"/>
    <w:next w:val="affff2"/>
    <w:pPr>
      <w:widowControl w:val="0"/>
      <w:spacing w:beforeLines="50" w:before="50" w:afterLines="50" w:after="50"/>
      <w:jc w:val="both"/>
      <w:outlineLvl w:val="6"/>
    </w:pPr>
    <w:rPr>
      <w:rFonts w:ascii="黑体" w:eastAsia="黑体" w:hAnsi="Times New Roman"/>
      <w:kern w:val="21"/>
      <w:sz w:val="21"/>
    </w:rPr>
  </w:style>
  <w:style w:type="paragraph" w:customStyle="1" w:styleId="aa">
    <w:name w:val="标准文件_附录英文标识"/>
    <w:next w:val="aff7"/>
    <w:pPr>
      <w:numPr>
        <w:numId w:val="5"/>
      </w:numPr>
      <w:tabs>
        <w:tab w:val="left" w:pos="6406"/>
      </w:tabs>
      <w:spacing w:before="220" w:after="320"/>
      <w:jc w:val="center"/>
      <w:outlineLvl w:val="0"/>
    </w:pPr>
    <w:rPr>
      <w:rFonts w:ascii="黑体" w:eastAsia="黑体" w:hAnsi="Times New Roman"/>
      <w:sz w:val="21"/>
    </w:rPr>
  </w:style>
  <w:style w:type="character" w:customStyle="1" w:styleId="aff8">
    <w:name w:val="正文文本 字符"/>
    <w:link w:val="aff7"/>
    <w:rPr>
      <w:kern w:val="2"/>
      <w:sz w:val="21"/>
      <w:szCs w:val="21"/>
    </w:rPr>
  </w:style>
  <w:style w:type="paragraph" w:customStyle="1" w:styleId="afffffb">
    <w:name w:val="标准文件_附录章标题"/>
    <w:next w:val="affff2"/>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2"/>
    <w:next w:val="affff2"/>
    <w:pPr>
      <w:ind w:leftChars="200" w:left="488" w:hangingChars="290" w:hanging="289"/>
    </w:pPr>
  </w:style>
  <w:style w:type="paragraph" w:customStyle="1" w:styleId="afffffd">
    <w:name w:val="标准文件_前言、引言标题"/>
    <w:next w:val="aff2"/>
    <w:pPr>
      <w:shd w:val="clear" w:color="FFFFFF" w:fill="FFFFFF"/>
      <w:spacing w:before="480" w:afterLines="150" w:after="150"/>
      <w:jc w:val="center"/>
      <w:outlineLvl w:val="0"/>
    </w:pPr>
    <w:rPr>
      <w:rFonts w:ascii="黑体" w:eastAsia="黑体" w:hAnsi="Times New Roman"/>
      <w:sz w:val="32"/>
    </w:rPr>
  </w:style>
  <w:style w:type="paragraph" w:customStyle="1" w:styleId="afffffe">
    <w:name w:val="标准文件_目次、标准名称标题"/>
    <w:basedOn w:val="afffffd"/>
    <w:next w:val="affff2"/>
    <w:pPr>
      <w:spacing w:line="460" w:lineRule="exact"/>
    </w:pPr>
  </w:style>
  <w:style w:type="paragraph" w:customStyle="1" w:styleId="affffff">
    <w:name w:val="标准文件_目录标题"/>
    <w:basedOn w:val="aff2"/>
    <w:pPr>
      <w:spacing w:before="480" w:afterLines="150" w:after="150" w:line="240" w:lineRule="auto"/>
      <w:jc w:val="center"/>
    </w:pPr>
    <w:rPr>
      <w:rFonts w:ascii="黑体" w:eastAsia="黑体"/>
      <w:sz w:val="32"/>
    </w:rPr>
  </w:style>
  <w:style w:type="paragraph" w:customStyle="1" w:styleId="ab">
    <w:name w:val="标准文件_破折号列项"/>
    <w:pPr>
      <w:numPr>
        <w:numId w:val="7"/>
      </w:numPr>
      <w:adjustRightInd w:val="0"/>
      <w:snapToGrid w:val="0"/>
      <w:ind w:firstLineChars="200" w:firstLine="200"/>
    </w:pPr>
    <w:rPr>
      <w:rFonts w:ascii="Times New Roman" w:hAnsi="Times New Roman"/>
      <w:sz w:val="21"/>
    </w:rPr>
  </w:style>
  <w:style w:type="paragraph" w:customStyle="1" w:styleId="af6">
    <w:name w:val="标准文件_破折号列项（二级）"/>
    <w:basedOn w:val="ab"/>
    <w:pPr>
      <w:numPr>
        <w:numId w:val="8"/>
      </w:numPr>
    </w:pPr>
  </w:style>
  <w:style w:type="paragraph" w:customStyle="1" w:styleId="affffff0">
    <w:name w:val="标准文件_三级条标题"/>
    <w:basedOn w:val="affffa"/>
    <w:next w:val="affff2"/>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1">
    <w:name w:val="标准文件_示例后续"/>
    <w:basedOn w:val="aff2"/>
    <w:pPr>
      <w:adjustRightInd/>
      <w:spacing w:line="240" w:lineRule="auto"/>
      <w:ind w:firstLineChars="200" w:firstLine="200"/>
    </w:pPr>
    <w:rPr>
      <w:sz w:val="18"/>
      <w:szCs w:val="24"/>
    </w:rPr>
  </w:style>
  <w:style w:type="paragraph" w:customStyle="1" w:styleId="afd">
    <w:name w:val="标准文件_数字编号列项"/>
    <w:pPr>
      <w:numPr>
        <w:numId w:val="9"/>
      </w:numPr>
      <w:jc w:val="both"/>
    </w:pPr>
    <w:rPr>
      <w:rFonts w:ascii="宋体" w:hAnsi="宋体"/>
      <w:sz w:val="21"/>
    </w:rPr>
  </w:style>
  <w:style w:type="paragraph" w:customStyle="1" w:styleId="affffff2">
    <w:name w:val="标准文件_四级条标题"/>
    <w:next w:val="affff2"/>
    <w:pPr>
      <w:widowControl w:val="0"/>
      <w:spacing w:beforeLines="50" w:before="50" w:afterLines="50" w:after="50"/>
      <w:jc w:val="both"/>
      <w:outlineLvl w:val="4"/>
    </w:pPr>
    <w:rPr>
      <w:rFonts w:ascii="黑体" w:eastAsia="黑体" w:hAnsi="Times New Roman"/>
      <w:sz w:val="21"/>
    </w:rPr>
  </w:style>
  <w:style w:type="character" w:customStyle="1" w:styleId="afff0">
    <w:name w:val="脚注文本 字符"/>
    <w:link w:val="afff"/>
    <w:semiHidden/>
    <w:rPr>
      <w:rFonts w:ascii="宋体"/>
      <w:kern w:val="2"/>
      <w:sz w:val="18"/>
      <w:szCs w:val="18"/>
    </w:rPr>
  </w:style>
  <w:style w:type="paragraph" w:customStyle="1" w:styleId="affffff3">
    <w:name w:val="标准文件_条文脚注"/>
    <w:basedOn w:val="afff"/>
    <w:pPr>
      <w:adjustRightInd w:val="0"/>
      <w:spacing w:line="240" w:lineRule="auto"/>
      <w:ind w:leftChars="0" w:left="0" w:firstLineChars="200" w:firstLine="200"/>
      <w:jc w:val="both"/>
    </w:pPr>
    <w:rPr>
      <w:rFonts w:hAnsi="宋体"/>
    </w:rPr>
  </w:style>
  <w:style w:type="paragraph" w:customStyle="1" w:styleId="ae">
    <w:name w:val="标准文件_图表脚注"/>
    <w:basedOn w:val="aff2"/>
    <w:next w:val="affff2"/>
    <w:pPr>
      <w:numPr>
        <w:numId w:val="10"/>
      </w:numPr>
      <w:spacing w:line="240" w:lineRule="auto"/>
      <w:jc w:val="left"/>
    </w:pPr>
    <w:rPr>
      <w:rFonts w:ascii="宋体" w:hAnsi="宋体"/>
      <w:sz w:val="18"/>
    </w:rPr>
  </w:style>
  <w:style w:type="character" w:customStyle="1" w:styleId="affffff4">
    <w:name w:val="标准文件_图表脚注内容"/>
    <w:rPr>
      <w:rFonts w:ascii="宋体" w:eastAsia="宋体" w:hAnsi="宋体" w:cs="Times New Roman"/>
      <w:spacing w:val="0"/>
      <w:sz w:val="18"/>
      <w:vertAlign w:val="superscript"/>
    </w:rPr>
  </w:style>
  <w:style w:type="paragraph" w:customStyle="1" w:styleId="affffff5">
    <w:name w:val="标准文件_五级条标题"/>
    <w:next w:val="affff2"/>
    <w:pPr>
      <w:widowControl w:val="0"/>
      <w:spacing w:beforeLines="50" w:before="50" w:afterLines="50" w:after="50"/>
      <w:jc w:val="both"/>
      <w:outlineLvl w:val="5"/>
    </w:pPr>
    <w:rPr>
      <w:rFonts w:ascii="黑体" w:eastAsia="黑体" w:hAnsi="Times New Roman"/>
      <w:sz w:val="21"/>
    </w:rPr>
  </w:style>
  <w:style w:type="paragraph" w:customStyle="1" w:styleId="affffff6">
    <w:name w:val="标准文件_章标题"/>
    <w:next w:val="affff2"/>
    <w:pPr>
      <w:spacing w:beforeLines="100" w:before="100" w:afterLines="100" w:after="100"/>
      <w:jc w:val="both"/>
      <w:outlineLvl w:val="0"/>
    </w:pPr>
    <w:rPr>
      <w:rFonts w:ascii="黑体" w:eastAsia="黑体" w:hAnsi="Times New Roman"/>
      <w:sz w:val="21"/>
    </w:rPr>
  </w:style>
  <w:style w:type="paragraph" w:customStyle="1" w:styleId="affffff7">
    <w:name w:val="标准文件_一级条标题"/>
    <w:basedOn w:val="affffff6"/>
    <w:next w:val="affff2"/>
    <w:pPr>
      <w:spacing w:beforeLines="50" w:before="50" w:afterLines="50" w:after="50"/>
      <w:outlineLvl w:val="1"/>
    </w:pPr>
  </w:style>
  <w:style w:type="paragraph" w:customStyle="1" w:styleId="affffff8">
    <w:name w:val="标准文件_一致程度"/>
    <w:basedOn w:val="aff2"/>
    <w:pPr>
      <w:spacing w:line="440" w:lineRule="exact"/>
      <w:jc w:val="center"/>
    </w:pPr>
    <w:rPr>
      <w:sz w:val="28"/>
    </w:rPr>
  </w:style>
  <w:style w:type="paragraph" w:customStyle="1" w:styleId="affffff9">
    <w:name w:val="标准文件_引言标题"/>
    <w:next w:val="aff2"/>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1"/>
    <w:pPr>
      <w:widowControl/>
      <w:adjustRightInd/>
      <w:snapToGrid/>
      <w:spacing w:line="240" w:lineRule="auto"/>
      <w:ind w:left="79" w:hangingChars="80" w:hanging="79"/>
    </w:pPr>
    <w:rPr>
      <w:rFonts w:ascii="宋体" w:hAnsi="宋体"/>
    </w:rPr>
  </w:style>
  <w:style w:type="paragraph" w:customStyle="1" w:styleId="af0">
    <w:name w:val="标准文件_数字编号列项（二级）"/>
    <w:qFormat/>
    <w:pPr>
      <w:numPr>
        <w:ilvl w:val="1"/>
        <w:numId w:val="11"/>
      </w:numPr>
      <w:jc w:val="both"/>
    </w:pPr>
    <w:rPr>
      <w:rFonts w:ascii="宋体" w:hAnsi="Times New Roman"/>
      <w:sz w:val="21"/>
    </w:rPr>
  </w:style>
  <w:style w:type="paragraph" w:customStyle="1" w:styleId="a9">
    <w:name w:val="标准文件_英文注："/>
    <w:basedOn w:val="aff2"/>
    <w:next w:val="affff2"/>
    <w:qFormat/>
    <w:pPr>
      <w:numPr>
        <w:numId w:val="12"/>
      </w:numPr>
      <w:tabs>
        <w:tab w:val="left" w:pos="420"/>
      </w:tabs>
      <w:autoSpaceDE w:val="0"/>
      <w:autoSpaceDN w:val="0"/>
      <w:spacing w:line="240" w:lineRule="auto"/>
    </w:pPr>
    <w:rPr>
      <w:rFonts w:ascii="宋体" w:hAnsi="宋体"/>
      <w:kern w:val="0"/>
      <w:sz w:val="18"/>
      <w:szCs w:val="20"/>
    </w:rPr>
  </w:style>
  <w:style w:type="paragraph" w:customStyle="1" w:styleId="afa">
    <w:name w:val="标准文件_英文注×："/>
    <w:basedOn w:val="aff2"/>
    <w:qFormat/>
    <w:pPr>
      <w:numPr>
        <w:numId w:val="13"/>
      </w:numPr>
      <w:tabs>
        <w:tab w:val="left" w:pos="210"/>
      </w:tabs>
      <w:autoSpaceDE w:val="0"/>
      <w:autoSpaceDN w:val="0"/>
      <w:spacing w:line="240" w:lineRule="auto"/>
    </w:pPr>
    <w:rPr>
      <w:rFonts w:ascii="宋体" w:hAnsi="宋体"/>
      <w:kern w:val="0"/>
      <w:szCs w:val="20"/>
    </w:rPr>
  </w:style>
  <w:style w:type="paragraph" w:customStyle="1" w:styleId="afc">
    <w:name w:val="标准文件_正文表标题"/>
    <w:next w:val="affff2"/>
    <w:pPr>
      <w:numPr>
        <w:numId w:val="14"/>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2"/>
    <w:next w:val="affff1"/>
    <w:pPr>
      <w:tabs>
        <w:tab w:val="center" w:pos="4678"/>
        <w:tab w:val="right" w:leader="middleDot" w:pos="9356"/>
      </w:tabs>
      <w:spacing w:line="240" w:lineRule="auto"/>
    </w:pPr>
    <w:rPr>
      <w:rFonts w:ascii="宋体" w:hAnsi="宋体"/>
    </w:rPr>
  </w:style>
  <w:style w:type="paragraph" w:customStyle="1" w:styleId="af7">
    <w:name w:val="标准文件_正文图标题"/>
    <w:next w:val="affff2"/>
    <w:pPr>
      <w:numPr>
        <w:numId w:val="15"/>
      </w:numPr>
      <w:spacing w:beforeLines="50" w:before="50" w:afterLines="50" w:after="50"/>
      <w:jc w:val="center"/>
    </w:pPr>
    <w:rPr>
      <w:rFonts w:ascii="黑体" w:eastAsia="黑体" w:hAnsi="Times New Roman"/>
      <w:sz w:val="21"/>
    </w:rPr>
  </w:style>
  <w:style w:type="paragraph" w:customStyle="1" w:styleId="aff0">
    <w:name w:val="标准文件_正文英文表标题"/>
    <w:next w:val="affff2"/>
    <w:pPr>
      <w:numPr>
        <w:numId w:val="16"/>
      </w:numPr>
      <w:jc w:val="center"/>
    </w:pPr>
    <w:rPr>
      <w:rFonts w:ascii="黑体" w:eastAsia="黑体" w:hAnsi="Times New Roman"/>
      <w:sz w:val="21"/>
    </w:rPr>
  </w:style>
  <w:style w:type="paragraph" w:customStyle="1" w:styleId="af5">
    <w:name w:val="标准文件_正文英文图标题"/>
    <w:next w:val="affff2"/>
    <w:pPr>
      <w:numPr>
        <w:numId w:val="17"/>
      </w:numPr>
      <w:jc w:val="center"/>
    </w:pPr>
    <w:rPr>
      <w:rFonts w:ascii="黑体" w:eastAsia="黑体" w:hAnsi="Times New Roman"/>
      <w:sz w:val="21"/>
    </w:rPr>
  </w:style>
  <w:style w:type="paragraph" w:customStyle="1" w:styleId="af1">
    <w:name w:val="标准文件_编号列项（三级）"/>
    <w:pPr>
      <w:numPr>
        <w:ilvl w:val="2"/>
        <w:numId w:val="11"/>
      </w:numPr>
    </w:pPr>
    <w:rPr>
      <w:rFonts w:ascii="宋体" w:hAnsi="Times New Roman"/>
      <w:sz w:val="21"/>
    </w:rPr>
  </w:style>
  <w:style w:type="paragraph" w:customStyle="1" w:styleId="a1">
    <w:name w:val="二级无标题条"/>
    <w:basedOn w:val="aff2"/>
    <w:pPr>
      <w:numPr>
        <w:ilvl w:val="3"/>
        <w:numId w:val="18"/>
      </w:numPr>
      <w:adjustRightInd/>
      <w:spacing w:line="240" w:lineRule="auto"/>
    </w:pPr>
    <w:rPr>
      <w:rFonts w:ascii="宋体" w:hAnsi="宋体"/>
      <w:szCs w:val="24"/>
    </w:rPr>
  </w:style>
  <w:style w:type="paragraph" w:customStyle="1" w:styleId="affffffc">
    <w:name w:val="发布部门"/>
    <w:next w:val="affff2"/>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2"/>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2"/>
    <w:next w:val="affff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2"/>
    <w:pPr>
      <w:outlineLvl w:val="4"/>
    </w:pPr>
  </w:style>
  <w:style w:type="paragraph" w:customStyle="1" w:styleId="afffffff7">
    <w:name w:val="附录四级无标题条"/>
    <w:basedOn w:val="afffffff6"/>
    <w:next w:val="affff2"/>
    <w:pPr>
      <w:outlineLvl w:val="5"/>
    </w:pPr>
  </w:style>
  <w:style w:type="paragraph" w:customStyle="1" w:styleId="afffffff8">
    <w:name w:val="附录图"/>
    <w:next w:val="affff2"/>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c">
    <w:name w:val="标准文件_一级项"/>
    <w:pPr>
      <w:numPr>
        <w:numId w:val="19"/>
      </w:numPr>
    </w:pPr>
    <w:rPr>
      <w:rFonts w:ascii="宋体" w:hAnsi="Times New Roman"/>
      <w:sz w:val="21"/>
    </w:rPr>
  </w:style>
  <w:style w:type="paragraph" w:customStyle="1" w:styleId="afffffff9">
    <w:name w:val="附录五级无标题条"/>
    <w:basedOn w:val="afffffff7"/>
    <w:next w:val="affff2"/>
    <w:pPr>
      <w:outlineLvl w:val="6"/>
    </w:pPr>
  </w:style>
  <w:style w:type="paragraph" w:customStyle="1" w:styleId="afffffffa">
    <w:name w:val="附录性质"/>
    <w:basedOn w:val="aff2"/>
    <w:pPr>
      <w:widowControl/>
      <w:adjustRightInd/>
      <w:jc w:val="center"/>
    </w:pPr>
    <w:rPr>
      <w:rFonts w:ascii="黑体" w:eastAsia="黑体"/>
    </w:rPr>
  </w:style>
  <w:style w:type="paragraph" w:customStyle="1" w:styleId="afffffffb">
    <w:name w:val="附录一级无标题条"/>
    <w:basedOn w:val="afffffb"/>
    <w:next w:val="affff2"/>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1">
    <w:name w:val="列项——"/>
    <w:pPr>
      <w:widowControl w:val="0"/>
      <w:numPr>
        <w:numId w:val="20"/>
      </w:numPr>
      <w:jc w:val="both"/>
    </w:pPr>
    <w:rPr>
      <w:rFonts w:ascii="宋体" w:hAnsi="宋体"/>
      <w:sz w:val="21"/>
    </w:rPr>
  </w:style>
  <w:style w:type="paragraph" w:customStyle="1" w:styleId="affffffff">
    <w:name w:val="列项·"/>
    <w:basedOn w:val="affff2"/>
    <w:qFormat/>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2"/>
    <w:next w:val="aff2"/>
    <w:semiHidden/>
    <w:pPr>
      <w:adjustRightInd/>
      <w:spacing w:line="240" w:lineRule="auto"/>
      <w:jc w:val="left"/>
    </w:pPr>
    <w:rPr>
      <w:bCs/>
      <w:iCs/>
    </w:rPr>
  </w:style>
  <w:style w:type="paragraph" w:customStyle="1" w:styleId="31">
    <w:name w:val="目录 31"/>
    <w:basedOn w:val="aff2"/>
    <w:next w:val="aff2"/>
    <w:semiHidden/>
    <w:pPr>
      <w:spacing w:line="240" w:lineRule="auto"/>
    </w:pPr>
    <w:rPr>
      <w:rFonts w:ascii="宋体" w:hAnsi="宋体"/>
      <w:iCs/>
    </w:rPr>
  </w:style>
  <w:style w:type="paragraph" w:customStyle="1" w:styleId="41">
    <w:name w:val="目录 41"/>
    <w:basedOn w:val="aff2"/>
    <w:next w:val="aff2"/>
    <w:semiHidden/>
    <w:pPr>
      <w:adjustRightInd/>
      <w:spacing w:line="240" w:lineRule="auto"/>
      <w:jc w:val="left"/>
    </w:pPr>
  </w:style>
  <w:style w:type="paragraph" w:customStyle="1" w:styleId="51">
    <w:name w:val="目录 51"/>
    <w:basedOn w:val="aff2"/>
    <w:next w:val="aff2"/>
    <w:semiHidden/>
    <w:pPr>
      <w:spacing w:line="240" w:lineRule="auto"/>
    </w:pPr>
    <w:rPr>
      <w:rFonts w:ascii="宋体" w:hAnsi="宋体"/>
    </w:rPr>
  </w:style>
  <w:style w:type="paragraph" w:customStyle="1" w:styleId="61">
    <w:name w:val="目录 61"/>
    <w:basedOn w:val="aff2"/>
    <w:next w:val="aff2"/>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ffffff3">
    <w:name w:val="前言标题"/>
    <w:next w:val="aff2"/>
    <w:p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2"/>
    <w:pPr>
      <w:numPr>
        <w:ilvl w:val="4"/>
        <w:numId w:val="18"/>
      </w:numPr>
      <w:adjustRightInd/>
      <w:spacing w:line="240" w:lineRule="auto"/>
    </w:pPr>
    <w:rPr>
      <w:rFonts w:ascii="宋体" w:hAnsi="宋体"/>
      <w:szCs w:val="24"/>
    </w:rPr>
  </w:style>
  <w:style w:type="paragraph" w:customStyle="1" w:styleId="affffffff4">
    <w:name w:val="实施日期"/>
    <w:basedOn w:val="affffffd"/>
    <w:pPr>
      <w:framePr w:hSpace="0" w:wrap="around" w:xAlign="right"/>
      <w:jc w:val="right"/>
    </w:pPr>
  </w:style>
  <w:style w:type="paragraph" w:customStyle="1" w:styleId="a3">
    <w:name w:val="四级无标题条"/>
    <w:basedOn w:val="aff2"/>
    <w:pPr>
      <w:numPr>
        <w:ilvl w:val="5"/>
        <w:numId w:val="18"/>
      </w:numPr>
      <w:adjustRightInd/>
      <w:spacing w:line="240" w:lineRule="auto"/>
    </w:pPr>
    <w:rPr>
      <w:rFonts w:ascii="宋体" w:hAnsi="宋体"/>
      <w:szCs w:val="24"/>
    </w:rPr>
  </w:style>
  <w:style w:type="paragraph" w:customStyle="1" w:styleId="affffffff5">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2"/>
    <w:pPr>
      <w:jc w:val="both"/>
    </w:pPr>
    <w:rPr>
      <w:rFonts w:ascii="宋体" w:hAnsi="宋体"/>
      <w:sz w:val="21"/>
    </w:rPr>
  </w:style>
  <w:style w:type="paragraph" w:customStyle="1" w:styleId="a4">
    <w:name w:val="五级无标题条"/>
    <w:basedOn w:val="aff2"/>
    <w:pPr>
      <w:numPr>
        <w:ilvl w:val="6"/>
        <w:numId w:val="18"/>
      </w:numPr>
      <w:adjustRightInd/>
    </w:pPr>
    <w:rPr>
      <w:szCs w:val="24"/>
    </w:rPr>
  </w:style>
  <w:style w:type="paragraph" w:customStyle="1" w:styleId="a0">
    <w:name w:val="一级无标题条"/>
    <w:basedOn w:val="aff2"/>
    <w:pPr>
      <w:numPr>
        <w:ilvl w:val="2"/>
        <w:numId w:val="18"/>
      </w:numPr>
      <w:adjustRightInd/>
      <w:spacing w:before="10" w:after="10" w:line="240" w:lineRule="auto"/>
    </w:pPr>
    <w:rPr>
      <w:rFonts w:ascii="宋体" w:hAnsi="宋体"/>
      <w:szCs w:val="24"/>
    </w:rPr>
  </w:style>
  <w:style w:type="paragraph" w:customStyle="1" w:styleId="affffffff7">
    <w:name w:val="注:后续"/>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pPr>
      <w:ind w:leftChars="0" w:left="1406" w:firstLineChars="0" w:hanging="499"/>
    </w:pPr>
  </w:style>
  <w:style w:type="paragraph" w:customStyle="1" w:styleId="affffffff9">
    <w:name w:val="标准文件_一级无标题"/>
    <w:basedOn w:val="affffff7"/>
    <w:qFormat/>
    <w:pPr>
      <w:spacing w:beforeLines="0" w:before="0" w:afterLines="0" w:after="0"/>
      <w:outlineLvl w:val="9"/>
    </w:pPr>
    <w:rPr>
      <w:rFonts w:ascii="宋体" w:eastAsia="宋体"/>
    </w:rPr>
  </w:style>
  <w:style w:type="paragraph" w:customStyle="1" w:styleId="affffffffa">
    <w:name w:val="标准文件_五级无标题"/>
    <w:basedOn w:val="affffff5"/>
    <w:qFormat/>
    <w:pPr>
      <w:spacing w:beforeLines="0" w:before="0" w:afterLines="0" w:after="0"/>
      <w:outlineLvl w:val="9"/>
    </w:pPr>
    <w:rPr>
      <w:rFonts w:ascii="宋体" w:eastAsia="宋体"/>
    </w:rPr>
  </w:style>
  <w:style w:type="paragraph" w:customStyle="1" w:styleId="affffffffb">
    <w:name w:val="标准文件_三级无标题"/>
    <w:basedOn w:val="affffff0"/>
    <w:qFormat/>
    <w:pPr>
      <w:spacing w:beforeLines="0" w:before="0" w:afterLines="0" w:after="0"/>
      <w:outlineLvl w:val="9"/>
    </w:pPr>
    <w:rPr>
      <w:rFonts w:ascii="宋体" w:eastAsia="宋体"/>
    </w:rPr>
  </w:style>
  <w:style w:type="paragraph" w:customStyle="1" w:styleId="affffffffc">
    <w:name w:val="标准文件_二级无标题"/>
    <w:basedOn w:val="affffa"/>
    <w:qFormat/>
    <w:pPr>
      <w:spacing w:beforeLines="0" w:before="0" w:afterLines="0" w:after="0"/>
      <w:outlineLvl w:val="9"/>
    </w:pPr>
    <w:rPr>
      <w:rFonts w:ascii="宋体" w:eastAsia="宋体"/>
    </w:rPr>
  </w:style>
  <w:style w:type="paragraph" w:customStyle="1" w:styleId="affffffffd">
    <w:name w:val="标准_四级无标题"/>
    <w:basedOn w:val="affffff2"/>
    <w:next w:val="affff2"/>
    <w:qFormat/>
    <w:rPr>
      <w:rFonts w:eastAsia="宋体"/>
    </w:rPr>
  </w:style>
  <w:style w:type="paragraph" w:customStyle="1" w:styleId="affffffffe">
    <w:name w:val="标准文件_四级无标题"/>
    <w:basedOn w:val="affffff2"/>
    <w:qFormat/>
    <w:pPr>
      <w:spacing w:beforeLines="0" w:before="0" w:afterLines="0" w:after="0"/>
      <w:outlineLvl w:val="9"/>
    </w:pPr>
    <w:rPr>
      <w:rFonts w:ascii="宋体" w:eastAsia="宋体" w:hAnsi="黑体"/>
      <w:szCs w:val="52"/>
    </w:rPr>
  </w:style>
  <w:style w:type="paragraph" w:customStyle="1" w:styleId="afb">
    <w:name w:val="标准文件_大写罗马数字编号列项"/>
    <w:basedOn w:val="affff2"/>
    <w:pPr>
      <w:numPr>
        <w:numId w:val="21"/>
      </w:numPr>
      <w:ind w:firstLineChars="0" w:firstLine="0"/>
    </w:pPr>
    <w:rPr>
      <w:rFonts w:ascii="Times New Roman" w:cs="Arial"/>
      <w:szCs w:val="28"/>
    </w:rPr>
  </w:style>
  <w:style w:type="paragraph" w:customStyle="1" w:styleId="a8">
    <w:name w:val="标准文件_小写罗马数字编号列项"/>
    <w:basedOn w:val="affff2"/>
    <w:pPr>
      <w:numPr>
        <w:numId w:val="22"/>
      </w:numPr>
      <w:ind w:firstLineChars="0" w:firstLine="0"/>
    </w:pPr>
    <w:rPr>
      <w:rFonts w:cs="Arial"/>
      <w:szCs w:val="28"/>
    </w:rPr>
  </w:style>
  <w:style w:type="paragraph" w:customStyle="1" w:styleId="afffffffff">
    <w:name w:val="标准文件_附录标题"/>
    <w:basedOn w:val="afffff4"/>
    <w:qFormat/>
    <w:pPr>
      <w:spacing w:after="280"/>
      <w:outlineLvl w:val="9"/>
    </w:pPr>
  </w:style>
  <w:style w:type="paragraph" w:customStyle="1" w:styleId="afffffffff0">
    <w:name w:val="标准文件_二级项"/>
    <w:rPr>
      <w:rFonts w:ascii="宋体" w:hAnsi="Times New Roman"/>
      <w:sz w:val="21"/>
    </w:rPr>
  </w:style>
  <w:style w:type="paragraph" w:customStyle="1" w:styleId="ad">
    <w:name w:val="标准文件_三级项"/>
    <w:basedOn w:val="aff2"/>
    <w:pPr>
      <w:numPr>
        <w:ilvl w:val="2"/>
        <w:numId w:val="19"/>
      </w:numPr>
      <w:spacing w:line="-300" w:lineRule="auto"/>
    </w:pPr>
    <w:rPr>
      <w:rFonts w:ascii="Times New Roman" w:hAnsi="Times New Roman"/>
    </w:rPr>
  </w:style>
  <w:style w:type="paragraph" w:customStyle="1" w:styleId="afe">
    <w:name w:val="图表脚注说明"/>
    <w:basedOn w:val="aff2"/>
    <w:next w:val="affff2"/>
    <w:pPr>
      <w:numPr>
        <w:numId w:val="23"/>
      </w:numPr>
      <w:adjustRightInd/>
      <w:spacing w:line="240" w:lineRule="auto"/>
    </w:pPr>
    <w:rPr>
      <w:rFonts w:ascii="宋体" w:hAnsi="Times New Roman"/>
      <w:sz w:val="18"/>
      <w:szCs w:val="18"/>
    </w:rPr>
  </w:style>
  <w:style w:type="paragraph" w:customStyle="1" w:styleId="af">
    <w:name w:val="标准文件_字母编号列项（一级）"/>
    <w:pPr>
      <w:numPr>
        <w:numId w:val="11"/>
      </w:numPr>
      <w:jc w:val="both"/>
    </w:pPr>
    <w:rPr>
      <w:rFonts w:ascii="宋体" w:hAnsi="Times New Roman"/>
      <w:sz w:val="21"/>
    </w:rPr>
  </w:style>
  <w:style w:type="paragraph" w:customStyle="1" w:styleId="afffffffff1">
    <w:name w:val="标准文件_索引字母"/>
    <w:next w:val="affff2"/>
    <w:qFormat/>
    <w:pPr>
      <w:jc w:val="center"/>
    </w:pPr>
    <w:rPr>
      <w:rFonts w:ascii="宋体" w:eastAsia="Times New Roman" w:hAnsi="宋体"/>
      <w:b/>
      <w:kern w:val="2"/>
      <w:sz w:val="21"/>
    </w:rPr>
  </w:style>
  <w:style w:type="paragraph" w:customStyle="1" w:styleId="afffffffff2">
    <w:name w:val="标准文件_附录前"/>
    <w:next w:val="affff2"/>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2"/>
    <w:qFormat/>
    <w:pPr>
      <w:ind w:firstLineChars="0" w:firstLine="0"/>
      <w:jc w:val="center"/>
    </w:pPr>
    <w:rPr>
      <w:sz w:val="18"/>
    </w:rPr>
  </w:style>
  <w:style w:type="paragraph" w:customStyle="1" w:styleId="aff">
    <w:name w:val="标准文件_注："/>
    <w:next w:val="affff2"/>
    <w:pPr>
      <w:widowControl w:val="0"/>
      <w:numPr>
        <w:numId w:val="24"/>
      </w:numPr>
      <w:autoSpaceDE w:val="0"/>
      <w:autoSpaceDN w:val="0"/>
      <w:jc w:val="both"/>
    </w:pPr>
    <w:rPr>
      <w:rFonts w:ascii="宋体" w:hAnsi="Times New Roman"/>
      <w:sz w:val="18"/>
      <w:szCs w:val="18"/>
    </w:rPr>
  </w:style>
  <w:style w:type="paragraph" w:customStyle="1" w:styleId="a5">
    <w:name w:val="标准文件_注×："/>
    <w:pPr>
      <w:widowControl w:val="0"/>
      <w:numPr>
        <w:numId w:val="25"/>
      </w:numPr>
      <w:autoSpaceDE w:val="0"/>
      <w:autoSpaceDN w:val="0"/>
      <w:jc w:val="both"/>
    </w:pPr>
    <w:rPr>
      <w:rFonts w:ascii="宋体" w:hAnsi="Times New Roman"/>
      <w:sz w:val="18"/>
      <w:szCs w:val="18"/>
    </w:rPr>
  </w:style>
  <w:style w:type="paragraph" w:customStyle="1" w:styleId="a6">
    <w:name w:val="标准文件_示例："/>
    <w:next w:val="afffffffff5"/>
    <w:pPr>
      <w:widowControl w:val="0"/>
      <w:numPr>
        <w:numId w:val="26"/>
      </w:numPr>
      <w:jc w:val="both"/>
    </w:pPr>
    <w:rPr>
      <w:rFonts w:ascii="宋体" w:hAnsi="Times New Roman"/>
      <w:sz w:val="18"/>
      <w:szCs w:val="18"/>
    </w:rPr>
  </w:style>
  <w:style w:type="paragraph" w:customStyle="1" w:styleId="afffffffff5">
    <w:name w:val="标准文件_示例内容"/>
    <w:basedOn w:val="affff2"/>
    <w:qFormat/>
    <w:pPr>
      <w:ind w:firstLine="420"/>
    </w:pPr>
    <w:rPr>
      <w:sz w:val="18"/>
    </w:rPr>
  </w:style>
  <w:style w:type="paragraph" w:customStyle="1" w:styleId="af4">
    <w:name w:val="标准文件_示例×："/>
    <w:basedOn w:val="aff2"/>
    <w:next w:val="afffffffff5"/>
    <w:qFormat/>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2"/>
    <w:rPr>
      <w:rFonts w:ascii="宋体" w:hAnsi="Times New Roman"/>
      <w:sz w:val="21"/>
    </w:rPr>
  </w:style>
  <w:style w:type="paragraph" w:customStyle="1" w:styleId="afffffffff6">
    <w:name w:val="标准文件_表格续"/>
    <w:basedOn w:val="affff2"/>
    <w:next w:val="affff2"/>
    <w:qFormat/>
    <w:pPr>
      <w:jc w:val="center"/>
    </w:pPr>
    <w:rPr>
      <w:rFonts w:ascii="黑体" w:eastAsia="黑体" w:hAnsi="黑体"/>
    </w:rPr>
  </w:style>
  <w:style w:type="character" w:styleId="afffffffff7">
    <w:name w:val="Placeholder Text"/>
    <w:basedOn w:val="aff3"/>
    <w:uiPriority w:val="99"/>
    <w:semiHidden/>
    <w:rPr>
      <w:color w:val="808080"/>
    </w:rPr>
  </w:style>
  <w:style w:type="paragraph" w:customStyle="1" w:styleId="2">
    <w:name w:val="标准文件_二级项2"/>
    <w:basedOn w:val="affff2"/>
    <w:qFormat/>
    <w:pPr>
      <w:numPr>
        <w:ilvl w:val="1"/>
        <w:numId w:val="19"/>
      </w:numPr>
      <w:ind w:firstLineChars="0" w:firstLine="0"/>
    </w:pPr>
  </w:style>
  <w:style w:type="paragraph" w:customStyle="1" w:styleId="21">
    <w:name w:val="标准文件_三级项2"/>
    <w:basedOn w:val="affff2"/>
    <w:qFormat/>
    <w:pPr>
      <w:numPr>
        <w:numId w:val="28"/>
      </w:numPr>
      <w:spacing w:line="300" w:lineRule="exact"/>
      <w:ind w:firstLineChars="0"/>
    </w:pPr>
    <w:rPr>
      <w:rFonts w:ascii="Times New Roman"/>
    </w:rPr>
  </w:style>
  <w:style w:type="paragraph" w:customStyle="1" w:styleId="20">
    <w:name w:val="标准文件_一级项2"/>
    <w:basedOn w:val="affff2"/>
    <w:qFormat/>
    <w:pPr>
      <w:numPr>
        <w:numId w:val="29"/>
      </w:numPr>
      <w:spacing w:line="300" w:lineRule="exact"/>
      <w:ind w:firstLineChars="0"/>
    </w:pPr>
    <w:rPr>
      <w:rFonts w:ascii="Times New Roman"/>
    </w:rPr>
  </w:style>
  <w:style w:type="paragraph" w:customStyle="1" w:styleId="afffffffff8">
    <w:name w:val="标准文件_提示"/>
    <w:basedOn w:val="affff2"/>
    <w:next w:val="affff2"/>
    <w:qFormat/>
    <w:pPr>
      <w:ind w:firstLine="420"/>
    </w:pPr>
    <w:rPr>
      <w:rFonts w:ascii="黑体" w:eastAsia="黑体"/>
    </w:rPr>
  </w:style>
  <w:style w:type="character" w:customStyle="1" w:styleId="afffffffff9">
    <w:name w:val="标准文件_来源"/>
    <w:basedOn w:val="aff3"/>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d"/>
    <w:pPr>
      <w:framePr w:w="3997" w:h="471" w:hRule="exact" w:hSpace="0" w:vSpace="181" w:wrap="around" w:vAnchor="page" w:hAnchor="page" w:x="1419" w:y="14097"/>
    </w:pPr>
  </w:style>
  <w:style w:type="paragraph" w:customStyle="1" w:styleId="afffffffffc">
    <w:name w:val="其他实施日期"/>
    <w:basedOn w:val="affffffff4"/>
    <w:pPr>
      <w:framePr w:w="3997" w:h="471" w:hRule="exact" w:vSpace="181" w:wrap="around" w:vAnchor="page" w:hAnchor="page" w:x="7089" w:y="14097"/>
    </w:pPr>
  </w:style>
  <w:style w:type="paragraph" w:customStyle="1" w:styleId="afffffffffd">
    <w:name w:val="标准文件_文件编号"/>
    <w:basedOn w:val="affff2"/>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round"/>
      <w:spacing w:before="57"/>
    </w:pPr>
    <w:rPr>
      <w:sz w:val="21"/>
    </w:rPr>
  </w:style>
  <w:style w:type="paragraph" w:customStyle="1" w:styleId="affffffffff">
    <w:name w:val="标准文件_文件名称"/>
    <w:basedOn w:val="affff2"/>
    <w:next w:val="affff2"/>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2">
    <w:name w:val="标准文件_附录图标号"/>
    <w:basedOn w:val="affff2"/>
    <w:next w:val="affff2"/>
    <w:qFormat/>
    <w:pPr>
      <w:numPr>
        <w:numId w:val="4"/>
      </w:numPr>
      <w:spacing w:line="14" w:lineRule="exact"/>
      <w:ind w:firstLineChars="0" w:firstLine="0"/>
      <w:jc w:val="center"/>
    </w:pPr>
    <w:rPr>
      <w:rFonts w:ascii="黑体" w:eastAsia="黑体" w:hAnsi="黑体"/>
      <w:vanish/>
      <w:sz w:val="2"/>
      <w:szCs w:val="21"/>
    </w:rPr>
  </w:style>
  <w:style w:type="paragraph" w:customStyle="1" w:styleId="af8">
    <w:name w:val="标准文件_附录表标号"/>
    <w:basedOn w:val="affff2"/>
    <w:next w:val="affff2"/>
    <w:qFormat/>
    <w:pPr>
      <w:numPr>
        <w:numId w:val="3"/>
      </w:numPr>
      <w:spacing w:line="14" w:lineRule="exact"/>
      <w:ind w:firstLineChars="0" w:firstLine="0"/>
      <w:jc w:val="center"/>
    </w:pPr>
    <w:rPr>
      <w:rFonts w:eastAsia="黑体"/>
      <w:vanish/>
      <w:sz w:val="2"/>
    </w:rPr>
  </w:style>
  <w:style w:type="paragraph" w:customStyle="1" w:styleId="affffffffff0">
    <w:name w:val="标准文件_引言一级条标题"/>
    <w:basedOn w:val="affff2"/>
    <w:next w:val="affff2"/>
    <w:qFormat/>
    <w:pPr>
      <w:spacing w:beforeLines="50" w:before="50" w:afterLines="50" w:after="50"/>
      <w:ind w:firstLineChars="0" w:firstLine="0"/>
    </w:pPr>
    <w:rPr>
      <w:rFonts w:ascii="黑体" w:eastAsia="黑体"/>
    </w:rPr>
  </w:style>
  <w:style w:type="paragraph" w:customStyle="1" w:styleId="affffffffff1">
    <w:name w:val="标准文件_引言二级条标题"/>
    <w:basedOn w:val="affff2"/>
    <w:next w:val="affff2"/>
    <w:qFormat/>
    <w:pPr>
      <w:spacing w:beforeLines="50" w:before="50" w:afterLines="50" w:after="50"/>
      <w:ind w:firstLineChars="0" w:firstLine="0"/>
    </w:pPr>
    <w:rPr>
      <w:rFonts w:ascii="黑体" w:eastAsia="黑体"/>
    </w:rPr>
  </w:style>
  <w:style w:type="paragraph" w:customStyle="1" w:styleId="affffffffff2">
    <w:name w:val="标准文件_引言三级条标题"/>
    <w:basedOn w:val="affff2"/>
    <w:next w:val="affff2"/>
    <w:qFormat/>
    <w:pPr>
      <w:spacing w:beforeLines="50" w:before="50" w:afterLines="50" w:after="50"/>
      <w:ind w:firstLineChars="0" w:firstLine="0"/>
    </w:pPr>
    <w:rPr>
      <w:rFonts w:ascii="黑体" w:eastAsia="黑体"/>
    </w:rPr>
  </w:style>
  <w:style w:type="paragraph" w:customStyle="1" w:styleId="affffffffff3">
    <w:name w:val="标准文件_引言四级条标题"/>
    <w:basedOn w:val="affff2"/>
    <w:next w:val="affff2"/>
    <w:qFormat/>
    <w:pPr>
      <w:spacing w:beforeLines="50" w:before="50" w:afterLines="50" w:after="50"/>
      <w:ind w:firstLineChars="0" w:firstLine="0"/>
    </w:pPr>
    <w:rPr>
      <w:rFonts w:ascii="黑体" w:eastAsia="黑体"/>
    </w:rPr>
  </w:style>
  <w:style w:type="paragraph" w:customStyle="1" w:styleId="affffffffff4">
    <w:name w:val="标准文件_引言五级条标题"/>
    <w:basedOn w:val="affff2"/>
    <w:next w:val="affff2"/>
    <w:qFormat/>
    <w:pPr>
      <w:spacing w:beforeLines="50" w:before="50" w:afterLines="50" w:after="50"/>
      <w:ind w:firstLineChars="0" w:firstLine="0"/>
    </w:pPr>
    <w:rPr>
      <w:rFonts w:ascii="黑体" w:eastAsia="黑体"/>
    </w:rPr>
  </w:style>
  <w:style w:type="paragraph" w:customStyle="1" w:styleId="affffffffff5">
    <w:name w:val="标准文件_注后"/>
    <w:basedOn w:val="affff2"/>
    <w:qFormat/>
    <w:pPr>
      <w:ind w:left="811" w:firstLineChars="0" w:firstLine="0"/>
    </w:pPr>
    <w:rPr>
      <w:sz w:val="18"/>
    </w:rPr>
  </w:style>
  <w:style w:type="paragraph" w:customStyle="1" w:styleId="X">
    <w:name w:val="标准文件_注X后"/>
    <w:basedOn w:val="affff2"/>
    <w:qFormat/>
    <w:pPr>
      <w:ind w:left="811" w:firstLineChars="0" w:firstLine="0"/>
    </w:pPr>
    <w:rPr>
      <w:sz w:val="18"/>
    </w:rPr>
  </w:style>
  <w:style w:type="paragraph" w:customStyle="1" w:styleId="affffffffff6">
    <w:name w:val="标准文件_示例后"/>
    <w:basedOn w:val="affff2"/>
    <w:qFormat/>
    <w:pPr>
      <w:ind w:left="964" w:firstLineChars="0" w:firstLine="0"/>
    </w:pPr>
    <w:rPr>
      <w:sz w:val="18"/>
    </w:rPr>
  </w:style>
  <w:style w:type="paragraph" w:customStyle="1" w:styleId="X0">
    <w:name w:val="标准文件_示例X后"/>
    <w:basedOn w:val="affff2"/>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2"/>
    <w:next w:val="affff2"/>
    <w:qFormat/>
    <w:pPr>
      <w:tabs>
        <w:tab w:val="right" w:leader="dot" w:pos="9356"/>
      </w:tabs>
      <w:ind w:left="210" w:firstLineChars="0" w:hanging="210"/>
      <w:jc w:val="left"/>
    </w:pPr>
  </w:style>
  <w:style w:type="paragraph" w:customStyle="1" w:styleId="affffffffff8">
    <w:name w:val="标准文件_附录一级无标题"/>
    <w:basedOn w:val="afffff5"/>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fff6"/>
    <w:pPr>
      <w:spacing w:beforeLines="0" w:before="0" w:afterLines="0" w:after="0" w:line="276" w:lineRule="auto"/>
      <w:outlineLvl w:val="9"/>
    </w:pPr>
    <w:rPr>
      <w:rFonts w:ascii="宋体" w:eastAsia="宋体"/>
    </w:rPr>
  </w:style>
  <w:style w:type="paragraph" w:customStyle="1" w:styleId="affffffffffa">
    <w:name w:val="标准文件_附录三级无标题"/>
    <w:basedOn w:val="afffff8"/>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fff9"/>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fffa"/>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ffffffffff0"/>
    <w:next w:val="affff2"/>
    <w:qFormat/>
    <w:pPr>
      <w:spacing w:beforeLines="0" w:before="0" w:afterLines="0" w:after="0" w:line="276" w:lineRule="auto"/>
    </w:pPr>
    <w:rPr>
      <w:rFonts w:ascii="宋体" w:eastAsia="宋体"/>
    </w:rPr>
  </w:style>
  <w:style w:type="paragraph" w:customStyle="1" w:styleId="affffffffffe">
    <w:name w:val="标准文件_引言二级无标题"/>
    <w:basedOn w:val="affffffffff1"/>
    <w:next w:val="affff2"/>
    <w:qFormat/>
    <w:pPr>
      <w:spacing w:beforeLines="0" w:before="0" w:afterLines="0" w:after="0" w:line="276" w:lineRule="auto"/>
    </w:pPr>
    <w:rPr>
      <w:rFonts w:ascii="宋体" w:eastAsia="宋体"/>
    </w:rPr>
  </w:style>
  <w:style w:type="paragraph" w:customStyle="1" w:styleId="afffffffffff">
    <w:name w:val="标准文件_引言三级无标题"/>
    <w:basedOn w:val="affffffffff2"/>
    <w:qFormat/>
    <w:pPr>
      <w:spacing w:beforeLines="0" w:before="0" w:afterLines="0" w:after="0" w:line="276" w:lineRule="auto"/>
    </w:pPr>
    <w:rPr>
      <w:rFonts w:ascii="宋体" w:eastAsia="宋体"/>
    </w:rPr>
  </w:style>
  <w:style w:type="paragraph" w:customStyle="1" w:styleId="afffffffffff0">
    <w:name w:val="标准文件_引言四级无标题"/>
    <w:basedOn w:val="affffffffff3"/>
    <w:next w:val="affff2"/>
    <w:qFormat/>
    <w:pPr>
      <w:spacing w:beforeLines="0" w:before="0" w:afterLines="0" w:after="0" w:line="276" w:lineRule="auto"/>
    </w:pPr>
    <w:rPr>
      <w:rFonts w:ascii="宋体" w:eastAsia="宋体"/>
    </w:rPr>
  </w:style>
  <w:style w:type="paragraph" w:customStyle="1" w:styleId="afffffffffff1">
    <w:name w:val="标准文件_引言五级无标题"/>
    <w:basedOn w:val="affffffffff4"/>
    <w:next w:val="affff2"/>
    <w:qFormat/>
    <w:pPr>
      <w:spacing w:beforeLines="0" w:before="0" w:afterLines="0" w:after="0" w:line="276" w:lineRule="auto"/>
    </w:pPr>
    <w:rPr>
      <w:rFonts w:ascii="宋体" w:eastAsia="宋体"/>
    </w:rPr>
  </w:style>
  <w:style w:type="paragraph" w:customStyle="1" w:styleId="afffffffffff2">
    <w:name w:val="标准文件_索引标题"/>
    <w:basedOn w:val="affff9"/>
    <w:next w:val="affff2"/>
    <w:qFormat/>
    <w:rPr>
      <w:rFonts w:hAnsi="黑体"/>
    </w:rPr>
  </w:style>
  <w:style w:type="paragraph" w:customStyle="1" w:styleId="afffffffffff3">
    <w:name w:val="标准文件_脚注内容"/>
    <w:basedOn w:val="affff2"/>
    <w:qFormat/>
    <w:pPr>
      <w:ind w:leftChars="200" w:left="400" w:hangingChars="200" w:hanging="200"/>
    </w:pPr>
    <w:rPr>
      <w:sz w:val="15"/>
    </w:rPr>
  </w:style>
  <w:style w:type="paragraph" w:customStyle="1" w:styleId="afffffffffff4">
    <w:name w:val="标准文件_术语条一"/>
    <w:basedOn w:val="affffffff9"/>
    <w:next w:val="affff2"/>
    <w:qFormat/>
  </w:style>
  <w:style w:type="paragraph" w:customStyle="1" w:styleId="afffffffffff5">
    <w:name w:val="标准文件_术语条二"/>
    <w:basedOn w:val="affffffffc"/>
    <w:next w:val="affff2"/>
    <w:qFormat/>
  </w:style>
  <w:style w:type="paragraph" w:customStyle="1" w:styleId="afffffffffff6">
    <w:name w:val="标准文件_术语条三"/>
    <w:basedOn w:val="affffffffb"/>
    <w:next w:val="affff2"/>
    <w:qFormat/>
  </w:style>
  <w:style w:type="paragraph" w:customStyle="1" w:styleId="afffffffffff7">
    <w:name w:val="标准文件_术语条四"/>
    <w:basedOn w:val="affffffffe"/>
    <w:next w:val="affff2"/>
    <w:qFormat/>
  </w:style>
  <w:style w:type="paragraph" w:customStyle="1" w:styleId="afffffffffff8">
    <w:name w:val="标准文件_术语条五"/>
    <w:basedOn w:val="affffffffa"/>
    <w:next w:val="affff2"/>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3"/>
    <w:rPr>
      <w:rFonts w:ascii="黑体" w:eastAsia="黑体"/>
      <w:spacing w:val="85"/>
      <w:w w:val="100"/>
      <w:position w:val="3"/>
      <w:sz w:val="28"/>
      <w:szCs w:val="28"/>
    </w:rPr>
  </w:style>
  <w:style w:type="paragraph" w:customStyle="1" w:styleId="afffffffffffa">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a"/>
    <w:rPr>
      <w:rFonts w:ascii="宋体" w:hAnsi="Times New Roman"/>
      <w:sz w:val="21"/>
    </w:rPr>
  </w:style>
  <w:style w:type="paragraph" w:styleId="afffffffffffb">
    <w:name w:val="Plain Text"/>
    <w:basedOn w:val="aff2"/>
    <w:link w:val="afffffffffffc"/>
    <w:rsid w:val="00B05BD9"/>
    <w:pPr>
      <w:adjustRightInd/>
      <w:spacing w:line="240" w:lineRule="auto"/>
    </w:pPr>
    <w:rPr>
      <w:rFonts w:ascii="宋体" w:hAnsi="Courier New" w:cs="Courier New"/>
    </w:rPr>
  </w:style>
  <w:style w:type="character" w:customStyle="1" w:styleId="afffffffffffc">
    <w:name w:val="纯文本 字符"/>
    <w:basedOn w:val="aff3"/>
    <w:link w:val="afffffffffffb"/>
    <w:rsid w:val="00B05BD9"/>
    <w:rPr>
      <w:rFonts w:ascii="宋体" w:hAnsi="Courier New" w:cs="Courier New"/>
      <w:kern w:val="2"/>
      <w:sz w:val="21"/>
      <w:szCs w:val="21"/>
    </w:rPr>
  </w:style>
  <w:style w:type="paragraph" w:customStyle="1" w:styleId="12">
    <w:name w:val="表格第1行"/>
    <w:basedOn w:val="aff2"/>
    <w:autoRedefine/>
    <w:rsid w:val="00B05BD9"/>
    <w:pPr>
      <w:adjustRightInd/>
      <w:spacing w:line="240" w:lineRule="auto"/>
      <w:jc w:val="center"/>
    </w:pPr>
    <w:rPr>
      <w:rFonts w:ascii="Times New Roman" w:hAnsi="Times New Roman"/>
      <w:b/>
      <w:sz w:val="18"/>
      <w:szCs w:val="18"/>
    </w:rPr>
  </w:style>
  <w:style w:type="paragraph" w:customStyle="1" w:styleId="24">
    <w:name w:val="表格第2行以后"/>
    <w:basedOn w:val="aff2"/>
    <w:autoRedefine/>
    <w:rsid w:val="00B05BD9"/>
    <w:pPr>
      <w:adjustRightInd/>
      <w:spacing w:line="240" w:lineRule="auto"/>
      <w:ind w:left="-113" w:right="-113"/>
      <w:jc w:val="center"/>
    </w:pPr>
    <w:rPr>
      <w:rFonts w:ascii="Times New Roman" w:hAnsi="Times New Roman"/>
      <w:sz w:val="18"/>
      <w:szCs w:val="24"/>
    </w:rPr>
  </w:style>
  <w:style w:type="paragraph" w:customStyle="1" w:styleId="afffffffffffd">
    <w:name w:val="公式"/>
    <w:basedOn w:val="aff2"/>
    <w:link w:val="Char1"/>
    <w:rsid w:val="00FD50AB"/>
    <w:pPr>
      <w:adjustRightInd/>
      <w:spacing w:beforeLines="25" w:before="25" w:afterLines="25" w:after="25" w:line="240" w:lineRule="auto"/>
      <w:jc w:val="right"/>
    </w:pPr>
    <w:rPr>
      <w:rFonts w:ascii="宋体" w:hAnsi="宋体" w:cs="宋体"/>
      <w:sz w:val="18"/>
      <w:szCs w:val="20"/>
    </w:rPr>
  </w:style>
  <w:style w:type="paragraph" w:customStyle="1" w:styleId="afffffffffffe">
    <w:name w:val="公式注释"/>
    <w:basedOn w:val="aff2"/>
    <w:rsid w:val="00FD50AB"/>
    <w:pPr>
      <w:adjustRightInd/>
      <w:spacing w:line="240" w:lineRule="auto"/>
      <w:ind w:firstLineChars="500" w:firstLine="500"/>
      <w:jc w:val="left"/>
    </w:pPr>
    <w:rPr>
      <w:rFonts w:ascii="Times New Roman" w:hAnsi="Times New Roman" w:cs="宋体"/>
      <w:szCs w:val="20"/>
    </w:rPr>
  </w:style>
  <w:style w:type="character" w:customStyle="1" w:styleId="Char1">
    <w:name w:val="公式 Char"/>
    <w:link w:val="afffffffffffd"/>
    <w:rsid w:val="00FD50AB"/>
    <w:rPr>
      <w:rFonts w:ascii="宋体" w:hAnsi="宋体" w:cs="宋体"/>
      <w:kern w:val="2"/>
      <w:sz w:val="18"/>
    </w:rPr>
  </w:style>
  <w:style w:type="paragraph" w:styleId="affffffffffff">
    <w:name w:val="Normal (Web)"/>
    <w:basedOn w:val="aff2"/>
    <w:uiPriority w:val="99"/>
    <w:unhideWhenUsed/>
    <w:rsid w:val="00030B4A"/>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wmf"/><Relationship Id="rId39" Type="http://schemas.openxmlformats.org/officeDocument/2006/relationships/oleObject" Target="embeddings/oleObject10.bin"/><Relationship Id="rId3" Type="http://schemas.openxmlformats.org/officeDocument/2006/relationships/numbering" Target="numbering.xml"/><Relationship Id="rId21" Type="http://schemas.openxmlformats.org/officeDocument/2006/relationships/oleObject" Target="embeddings/oleObject1.bin"/><Relationship Id="rId34" Type="http://schemas.openxmlformats.org/officeDocument/2006/relationships/image" Target="media/image10.wmf"/><Relationship Id="rId42" Type="http://schemas.openxmlformats.org/officeDocument/2006/relationships/image" Target="media/image14.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2.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wmf"/><Relationship Id="rId29" Type="http://schemas.openxmlformats.org/officeDocument/2006/relationships/oleObject" Target="embeddings/oleObject5.bin"/><Relationship Id="rId41"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9.bin"/><Relationship Id="rId40" Type="http://schemas.openxmlformats.org/officeDocument/2006/relationships/image" Target="media/image13.w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oleObject" Target="embeddings/oleObject6.bin"/><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8.bin"/><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C533A48C4945CABE49ADC834B815E0"/>
        <w:category>
          <w:name w:val="常规"/>
          <w:gallery w:val="placeholder"/>
        </w:category>
        <w:types>
          <w:type w:val="bbPlcHdr"/>
        </w:types>
        <w:behaviors>
          <w:behavior w:val="content"/>
        </w:behaviors>
        <w:guid w:val="{71471F12-BC0E-48C7-A5C2-DBFECB3DE2C2}"/>
      </w:docPartPr>
      <w:docPartBody>
        <w:p w:rsidR="00A84A15" w:rsidRDefault="00D60B89">
          <w:pPr>
            <w:pStyle w:val="5BC533A48C4945CABE49ADC834B815E0"/>
          </w:pPr>
          <w:r>
            <w:rPr>
              <w:rStyle w:val="a3"/>
              <w:rFonts w:hint="eastAsia"/>
            </w:rPr>
            <w:t>单击或点击此处输入文字。</w:t>
          </w:r>
        </w:p>
      </w:docPartBody>
    </w:docPart>
    <w:docPart>
      <w:docPartPr>
        <w:name w:val="BF83E6141FF1496A8567937BDEB3557D"/>
        <w:category>
          <w:name w:val="常规"/>
          <w:gallery w:val="placeholder"/>
        </w:category>
        <w:types>
          <w:type w:val="bbPlcHdr"/>
        </w:types>
        <w:behaviors>
          <w:behavior w:val="content"/>
        </w:behaviors>
        <w:guid w:val="{5EC18E80-2E32-44D2-90D6-DFD95F2B0435}"/>
      </w:docPartPr>
      <w:docPartBody>
        <w:p w:rsidR="00A84A15" w:rsidRDefault="00D60B89">
          <w:pPr>
            <w:pStyle w:val="BF83E6141FF1496A8567937BDEB3557D"/>
          </w:pPr>
          <w:r>
            <w:rPr>
              <w:rStyle w:val="a3"/>
              <w:rFonts w:hint="eastAsia"/>
            </w:rPr>
            <w:t>选择一项。</w:t>
          </w:r>
        </w:p>
      </w:docPartBody>
    </w:docPart>
    <w:docPart>
      <w:docPartPr>
        <w:name w:val="CA307607184741A49711F0B752FFE256"/>
        <w:category>
          <w:name w:val="常规"/>
          <w:gallery w:val="placeholder"/>
        </w:category>
        <w:types>
          <w:type w:val="bbPlcHdr"/>
        </w:types>
        <w:behaviors>
          <w:behavior w:val="content"/>
        </w:behaviors>
        <w:guid w:val="{D447EE21-BD89-4C6A-BC5C-FDBC30A2BA47}"/>
      </w:docPartPr>
      <w:docPartBody>
        <w:p w:rsidR="00A84A15" w:rsidRDefault="00D60B89">
          <w:pPr>
            <w:pStyle w:val="CA307607184741A49711F0B752FFE25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D7"/>
    <w:rsid w:val="0005188A"/>
    <w:rsid w:val="00054123"/>
    <w:rsid w:val="000739D7"/>
    <w:rsid w:val="000D03E1"/>
    <w:rsid w:val="000D6426"/>
    <w:rsid w:val="000E3037"/>
    <w:rsid w:val="000F1958"/>
    <w:rsid w:val="00155B96"/>
    <w:rsid w:val="001910A1"/>
    <w:rsid w:val="001F4964"/>
    <w:rsid w:val="002A468A"/>
    <w:rsid w:val="002C297E"/>
    <w:rsid w:val="002E2AF1"/>
    <w:rsid w:val="0039450A"/>
    <w:rsid w:val="003C3B62"/>
    <w:rsid w:val="004478E8"/>
    <w:rsid w:val="00492FE8"/>
    <w:rsid w:val="004B70FB"/>
    <w:rsid w:val="004F5E0E"/>
    <w:rsid w:val="005177C0"/>
    <w:rsid w:val="006433BA"/>
    <w:rsid w:val="006441DE"/>
    <w:rsid w:val="006A7432"/>
    <w:rsid w:val="0070009B"/>
    <w:rsid w:val="00724B8A"/>
    <w:rsid w:val="00746B7E"/>
    <w:rsid w:val="008B3BA5"/>
    <w:rsid w:val="008C6C8F"/>
    <w:rsid w:val="008F6D91"/>
    <w:rsid w:val="009918FA"/>
    <w:rsid w:val="009C6E90"/>
    <w:rsid w:val="00A3493E"/>
    <w:rsid w:val="00A46B1C"/>
    <w:rsid w:val="00A4716B"/>
    <w:rsid w:val="00A84A15"/>
    <w:rsid w:val="00A865A9"/>
    <w:rsid w:val="00B0118A"/>
    <w:rsid w:val="00BC43B1"/>
    <w:rsid w:val="00C16C60"/>
    <w:rsid w:val="00C24E87"/>
    <w:rsid w:val="00C535F0"/>
    <w:rsid w:val="00C56DC5"/>
    <w:rsid w:val="00C5779B"/>
    <w:rsid w:val="00CB180C"/>
    <w:rsid w:val="00D60B89"/>
    <w:rsid w:val="00D956C7"/>
    <w:rsid w:val="00E23561"/>
    <w:rsid w:val="00E4471B"/>
    <w:rsid w:val="00F110DF"/>
    <w:rsid w:val="00FC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BC533A48C4945CABE49ADC834B815E0">
    <w:name w:val="5BC533A48C4945CABE49ADC834B815E0"/>
    <w:pPr>
      <w:widowControl w:val="0"/>
      <w:jc w:val="both"/>
    </w:pPr>
    <w:rPr>
      <w:kern w:val="2"/>
      <w:sz w:val="21"/>
      <w:szCs w:val="22"/>
    </w:rPr>
  </w:style>
  <w:style w:type="paragraph" w:customStyle="1" w:styleId="BF83E6141FF1496A8567937BDEB3557D">
    <w:name w:val="BF83E6141FF1496A8567937BDEB3557D"/>
    <w:pPr>
      <w:widowControl w:val="0"/>
      <w:jc w:val="both"/>
    </w:pPr>
    <w:rPr>
      <w:kern w:val="2"/>
      <w:sz w:val="21"/>
      <w:szCs w:val="22"/>
    </w:rPr>
  </w:style>
  <w:style w:type="paragraph" w:customStyle="1" w:styleId="CA307607184741A49711F0B752FFE256">
    <w:name w:val="CA307607184741A49711F0B752FFE25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27A51E-DA80-4F59-8088-A4616DC44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24</TotalTime>
  <Pages>15</Pages>
  <Words>1798</Words>
  <Characters>10251</Characters>
  <Application>Microsoft Office Word</Application>
  <DocSecurity>0</DocSecurity>
  <Lines>85</Lines>
  <Paragraphs>24</Paragraphs>
  <ScaleCrop>false</ScaleCrop>
  <Company>PCMI</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Administrator</cp:lastModifiedBy>
  <cp:revision>13</cp:revision>
  <cp:lastPrinted>2021-02-02T08:22:00Z</cp:lastPrinted>
  <dcterms:created xsi:type="dcterms:W3CDTF">2024-08-14T01:50:00Z</dcterms:created>
  <dcterms:modified xsi:type="dcterms:W3CDTF">2024-10-09T02:20:00Z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2052-11.8.2.8875</vt:lpwstr>
  </property>
</Properties>
</file>