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517860462" w:displacedByCustomXml="next"/>
    <w:bookmarkStart w:id="1" w:name="_Toc517957211" w:displacedByCustomXml="next"/>
    <w:bookmarkStart w:id="2" w:name="_Toc517864613" w:displacedByCustomXml="next"/>
    <w:bookmarkStart w:id="3" w:name="_Toc517864657" w:displacedByCustomXml="next"/>
    <w:bookmarkStart w:id="4" w:name="_Toc517867549" w:displacedByCustomXml="next"/>
    <w:sdt>
      <w:sdtPr>
        <w:rPr>
          <w:rFonts w:ascii="Times New Roman" w:eastAsia="宋体"/>
          <w:kern w:val="2"/>
          <w:szCs w:val="24"/>
        </w:rPr>
        <w:id w:val="1872955887"/>
      </w:sdtPr>
      <w:sdtEndPr/>
      <w:sdtContent>
        <w:p w14:paraId="3C3D8986" w14:textId="77777777" w:rsidR="00151B63" w:rsidRDefault="00C81016">
          <w:pPr>
            <w:pStyle w:val="affffffd"/>
            <w:framePr w:wrap="around"/>
          </w:pPr>
          <w:r>
            <w:rPr>
              <w:rFonts w:ascii="Times New Roman"/>
            </w:rPr>
            <w:t>ICS</w:t>
          </w:r>
          <w:r>
            <w:rPr>
              <w:rFonts w:hAnsi="黑体"/>
            </w:rPr>
            <w:t> </w:t>
          </w:r>
          <w:r>
            <w:t>27.120.20</w:t>
          </w:r>
        </w:p>
        <w:p w14:paraId="1FD1B3D2" w14:textId="77777777" w:rsidR="00151B63" w:rsidRDefault="00C81016">
          <w:pPr>
            <w:pStyle w:val="affffffd"/>
            <w:framePr w:wrap="around"/>
          </w:pPr>
          <w:r>
            <w:t>CCS F 65</w:t>
          </w:r>
        </w:p>
        <w:p w14:paraId="76430975" w14:textId="77777777" w:rsidR="000757EF" w:rsidRDefault="000757EF" w:rsidP="000757EF">
          <w:pPr>
            <w:pStyle w:val="affffff2"/>
            <w:framePr w:wrap="around"/>
            <w:spacing w:line="360" w:lineRule="auto"/>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fffb"/>
              <w:rFonts w:hint="eastAsia"/>
            </w:rPr>
            <w:t>发布</w:t>
          </w:r>
        </w:p>
        <w:p w14:paraId="4AEC4678" w14:textId="263C3CC3" w:rsidR="00151B63" w:rsidRDefault="00151B63">
          <w:pPr>
            <w:framePr w:hSpace="180" w:vSpace="180" w:wrap="around" w:hAnchor="margin" w:y="1" w:anchorLock="1"/>
            <w:jc w:val="right"/>
            <w:textAlignment w:val="center"/>
            <w:rPr>
              <w:rFonts w:eastAsia="黑体"/>
              <w:kern w:val="0"/>
              <w:szCs w:val="21"/>
            </w:rPr>
          </w:pPr>
        </w:p>
        <w:p w14:paraId="655858DC" w14:textId="77777777" w:rsidR="00151B63" w:rsidRDefault="00151B63">
          <w:pPr>
            <w:pStyle w:val="affffffd"/>
            <w:framePr w:wrap="around"/>
            <w:jc w:val="right"/>
          </w:pPr>
        </w:p>
        <w:p w14:paraId="0955E603" w14:textId="77777777" w:rsidR="00151B63" w:rsidRDefault="00151B63">
          <w:pPr>
            <w:framePr w:w="9611" w:hSpace="181" w:vSpace="181" w:wrap="around" w:vAnchor="page" w:hAnchor="page" w:x="1292" w:y="2305" w:anchorLock="1"/>
            <w:widowControl/>
            <w:spacing w:line="0" w:lineRule="atLeast"/>
            <w:jc w:val="distribute"/>
            <w:rPr>
              <w:rFonts w:ascii="黑体" w:eastAsia="黑体" w:hAnsi="宋体"/>
              <w:spacing w:val="-40"/>
              <w:kern w:val="0"/>
              <w:sz w:val="52"/>
              <w:szCs w:val="52"/>
            </w:rPr>
          </w:pPr>
        </w:p>
        <w:p w14:paraId="3F65BEC2" w14:textId="77777777" w:rsidR="00151B63" w:rsidRDefault="00C81016">
          <w:pPr>
            <w:framePr w:w="9611" w:hSpace="181" w:vSpace="181" w:wrap="around" w:vAnchor="page" w:hAnchor="page" w:x="1292" w:y="2305" w:anchorLock="1"/>
            <w:widowControl/>
            <w:spacing w:line="0" w:lineRule="atLeast"/>
            <w:jc w:val="distribute"/>
            <w:rPr>
              <w:rFonts w:ascii="黑体" w:eastAsia="黑体" w:hAnsi="宋体"/>
              <w:spacing w:val="-40"/>
              <w:kern w:val="0"/>
              <w:sz w:val="52"/>
              <w:szCs w:val="52"/>
            </w:rPr>
          </w:pPr>
          <w:r>
            <w:rPr>
              <w:rFonts w:ascii="黑体" w:eastAsia="黑体" w:hAnsi="宋体" w:hint="eastAsia"/>
              <w:spacing w:val="-40"/>
              <w:kern w:val="0"/>
              <w:sz w:val="52"/>
              <w:szCs w:val="52"/>
            </w:rPr>
            <w:t>中国核学会团体标准</w:t>
          </w:r>
        </w:p>
        <w:p w14:paraId="3D53DEC3" w14:textId="77777777" w:rsidR="00151B63" w:rsidRDefault="00151B63">
          <w:pPr>
            <w:pStyle w:val="20"/>
            <w:framePr w:wrap="around"/>
            <w:rPr>
              <w:rFonts w:ascii="Times New Roman"/>
            </w:rPr>
          </w:pPr>
        </w:p>
        <w:p w14:paraId="5595A0DA" w14:textId="77777777" w:rsidR="00151B63" w:rsidRDefault="00C81016">
          <w:pPr>
            <w:pStyle w:val="20"/>
            <w:framePr w:wrap="around"/>
          </w:pPr>
          <w:r>
            <w:rPr>
              <w:rFonts w:ascii="Times New Roman"/>
            </w:rPr>
            <w:t xml:space="preserve">T/CNS </w:t>
          </w:r>
          <w:r>
            <w:fldChar w:fldCharType="begin">
              <w:ffData>
                <w:name w:val="StdNo1"/>
                <w:enabled/>
                <w:calcOnExit w:val="0"/>
                <w:textInput>
                  <w:default w:val="XXXXX"/>
                </w:textInput>
              </w:ffData>
            </w:fldChar>
          </w:r>
          <w:bookmarkStart w:id="5" w:name="StdNo1"/>
          <w:r>
            <w:instrText xml:space="preserve"> FORMTEXT </w:instrText>
          </w:r>
          <w:r>
            <w:fldChar w:fldCharType="separate"/>
          </w:r>
          <w:r>
            <w:t>XXXXX</w:t>
          </w:r>
          <w:r>
            <w:fldChar w:fldCharType="end"/>
          </w:r>
          <w:bookmarkEnd w:id="5"/>
          <w:r>
            <w:t>—</w:t>
          </w:r>
          <w:r>
            <w:fldChar w:fldCharType="begin">
              <w:ffData>
                <w:name w:val="StdNo2"/>
                <w:enabled/>
                <w:calcOnExit w:val="0"/>
                <w:textInput>
                  <w:default w:val="XXXX"/>
                  <w:maxLength w:val="4"/>
                </w:textInput>
              </w:ffData>
            </w:fldChar>
          </w:r>
          <w:bookmarkStart w:id="6" w:name="StdNo2"/>
          <w:r>
            <w:instrText xml:space="preserve"> FORMTEXT </w:instrText>
          </w:r>
          <w:r>
            <w:fldChar w:fldCharType="separate"/>
          </w:r>
          <w:r>
            <w:t>XXXX</w:t>
          </w:r>
          <w: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151B63" w14:paraId="46157A43" w14:textId="77777777">
            <w:tc>
              <w:tcPr>
                <w:tcW w:w="9356" w:type="dxa"/>
                <w:tcBorders>
                  <w:top w:val="nil"/>
                  <w:left w:val="nil"/>
                  <w:bottom w:val="nil"/>
                  <w:right w:val="nil"/>
                </w:tcBorders>
                <w:shd w:val="clear" w:color="auto" w:fill="auto"/>
              </w:tcPr>
              <w:p w14:paraId="6848A602" w14:textId="77777777" w:rsidR="00151B63" w:rsidRDefault="00C81016">
                <w:pPr>
                  <w:pStyle w:val="affffe"/>
                  <w:framePr w:wrap="around"/>
                </w:pPr>
                <w:r>
                  <w:rPr>
                    <w:noProof/>
                  </w:rPr>
                  <mc:AlternateContent>
                    <mc:Choice Requires="wps">
                      <w:drawing>
                        <wp:anchor distT="0" distB="0" distL="114300" distR="114300" simplePos="0" relativeHeight="251659776" behindDoc="1" locked="0" layoutInCell="1" allowOverlap="1" wp14:anchorId="428A8BC9" wp14:editId="5821722A">
                          <wp:simplePos x="0" y="0"/>
                          <wp:positionH relativeFrom="column">
                            <wp:posOffset>4734560</wp:posOffset>
                          </wp:positionH>
                          <wp:positionV relativeFrom="paragraph">
                            <wp:posOffset>34290</wp:posOffset>
                          </wp:positionV>
                          <wp:extent cx="1143000" cy="228600"/>
                          <wp:effectExtent l="0" t="0" r="0" b="0"/>
                          <wp:wrapNone/>
                          <wp:docPr id="71" name="矩形 7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372.8pt;margin-top:2.7pt;height:18pt;width:90pt;z-index:-251654144;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Cgd04ivwEAAH0DAAAO&#10;AAAAZHJzL2Uyb0RvYy54bWytU0tu2zAQ3RfIHQjuY0lukQaC5SxiOJugDZD2ADRFSQT46wxt2acp&#10;0F0P0eMUvUaHlOqm6SaLaEHNDIdv5r0hVzdHa9hBAWrvGl4tSs6Uk77Vrm/450/by2vOMArXCuOd&#10;avhJIb9ZX7xZjaFWSz940ypgBOKwHkPDhxhDXRQoB2UFLnxQjjY7D1ZEcqEvWhAjoVtTLMvyqhg9&#10;tAG8VIgU3UybfEaElwD6rtNSbbzcW+XihArKiEiUcNAB+Tp323VKxo9dhyoy03BiGvNKRcjepbVY&#10;r0TdgwiDlnML4iUtPONkhXZU9Ay1EVGwPej/oKyW4NF3cSG9LSYiWRFiUZXPtHkcRFCZC0mN4Sw6&#10;vh6s/HB4AKbbhr+vOHPC0sR/ff3+88c3RgFSZwxYU9JjeIDZQzIT1WMHNv2JBDtmRU9nRdUxMknB&#10;qnr3tixJbEl7y+X1FdkEU/w9HQDjnfKWJaPhQBPLQorDPcYp9U9KKobe6HarjckO9LtbA+wgaLrb&#10;/M3o/6QZl5KdT8cmxCmi8v2YyySeE7Nk7Xx7Il1GuhgNxy97AYqzfQDdD9RkFqZIeTSVzGa+QWns&#10;T32yn76a9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eYPLL1gAAAAgBAAAPAAAAAAAAAAEAIAAA&#10;ADgAAABkcnMvZG93bnJldi54bWxQSwECFAAUAAAACACHTuJAoHdOIr8BAAB9AwAADgAAAAAAAAAB&#10;ACAAAAA7AQAAZHJzL2Uyb0RvYy54bWxQSwUGAAAAAAYABgBZAQAAbAUAAAAA&#10;">
                          <v:fill on="t" focussize="0,0"/>
                          <v:stroke on="f"/>
                          <v:imagedata o:title=""/>
                          <o:lock v:ext="edit" aspectratio="f"/>
                        </v:rect>
                      </w:pict>
                    </mc:Fallback>
                  </mc:AlternateContent>
                </w:r>
                <w:r>
                  <w:fldChar w:fldCharType="begin">
                    <w:ffData>
                      <w:name w:val="DT"/>
                      <w:enabled/>
                      <w:calcOnExit w:val="0"/>
                      <w:textInput/>
                    </w:ffData>
                  </w:fldChar>
                </w:r>
                <w:bookmarkStart w:id="7" w:name="DT"/>
                <w:r>
                  <w:instrText xml:space="preserve"> FORMTEXT </w:instrText>
                </w:r>
                <w:r>
                  <w:fldChar w:fldCharType="separate"/>
                </w:r>
                <w:r>
                  <w:t>     </w:t>
                </w:r>
                <w:r>
                  <w:fldChar w:fldCharType="end"/>
                </w:r>
                <w:bookmarkEnd w:id="7"/>
              </w:p>
            </w:tc>
          </w:tr>
        </w:tbl>
        <w:p w14:paraId="41002685" w14:textId="77777777" w:rsidR="00151B63" w:rsidRDefault="00151B63">
          <w:pPr>
            <w:pStyle w:val="affffffd"/>
            <w:framePr w:wrap="around"/>
            <w:jc w:val="right"/>
          </w:pPr>
        </w:p>
        <w:p w14:paraId="3DD28F6A" w14:textId="77777777" w:rsidR="00151B63" w:rsidRDefault="00C81016">
          <w:pPr>
            <w:pStyle w:val="afffff"/>
            <w:framePr w:wrap="around" w:x="1309" w:y="5739"/>
          </w:pPr>
          <w:bookmarkStart w:id="8" w:name="_Hlk58165412"/>
          <w:r>
            <w:rPr>
              <w:rFonts w:hint="eastAsia"/>
            </w:rPr>
            <w:t>高温气冷堆核动力厂反应堆压力容器与堆芯壳辐照监督设备设计与制造要求</w:t>
          </w:r>
        </w:p>
        <w:bookmarkEnd w:id="8"/>
        <w:p w14:paraId="51D499D7" w14:textId="77777777" w:rsidR="00151B63" w:rsidRDefault="00C81016">
          <w:pPr>
            <w:pStyle w:val="afffff1"/>
            <w:framePr w:wrap="around" w:x="1309" w:y="5739"/>
            <w:ind w:firstLine="210"/>
            <w:rPr>
              <w:rFonts w:ascii="Times New Roman" w:eastAsia="黑体"/>
            </w:rPr>
          </w:pPr>
          <w:r>
            <w:rPr>
              <w:rFonts w:ascii="Times New Roman" w:eastAsia="黑体"/>
            </w:rPr>
            <w:t xml:space="preserve">Technical </w:t>
          </w:r>
          <w:r w:rsidR="00E73E7D">
            <w:rPr>
              <w:rFonts w:ascii="Times New Roman" w:eastAsia="黑体"/>
            </w:rPr>
            <w:t>c</w:t>
          </w:r>
          <w:r>
            <w:rPr>
              <w:rFonts w:ascii="Times New Roman" w:eastAsia="黑体"/>
            </w:rPr>
            <w:t xml:space="preserve">ode for </w:t>
          </w:r>
          <w:r w:rsidR="00D70D3B">
            <w:rPr>
              <w:rFonts w:ascii="Times New Roman" w:eastAsia="黑体" w:hint="eastAsia"/>
            </w:rPr>
            <w:t>desi</w:t>
          </w:r>
          <w:r w:rsidR="00D70D3B">
            <w:rPr>
              <w:rFonts w:ascii="Times New Roman" w:eastAsia="黑体"/>
            </w:rPr>
            <w:t xml:space="preserve">gn and manufacture requirement of irradiation surveillance equipment of reactor pressure vessel and </w:t>
          </w:r>
          <w:r w:rsidR="003F18EF">
            <w:rPr>
              <w:rFonts w:ascii="Times New Roman" w:eastAsia="黑体"/>
            </w:rPr>
            <w:t>core barrel</w:t>
          </w:r>
          <w:r>
            <w:rPr>
              <w:rFonts w:ascii="Times New Roman" w:eastAsia="黑体"/>
            </w:rPr>
            <w:t xml:space="preserve"> for </w:t>
          </w:r>
          <w:r w:rsidR="00E73E7D">
            <w:rPr>
              <w:rFonts w:ascii="Times New Roman" w:eastAsia="黑体"/>
            </w:rPr>
            <w:t>h</w:t>
          </w:r>
          <w:r>
            <w:rPr>
              <w:rFonts w:ascii="Times New Roman" w:eastAsia="黑体"/>
            </w:rPr>
            <w:t>igh-</w:t>
          </w:r>
          <w:r w:rsidR="00E73E7D">
            <w:rPr>
              <w:rFonts w:ascii="Times New Roman" w:eastAsia="黑体"/>
            </w:rPr>
            <w:t>t</w:t>
          </w:r>
          <w:r>
            <w:rPr>
              <w:rFonts w:ascii="Times New Roman" w:eastAsia="黑体"/>
            </w:rPr>
            <w:t xml:space="preserve">emperature </w:t>
          </w:r>
          <w:r w:rsidR="00E73E7D">
            <w:rPr>
              <w:rFonts w:ascii="Times New Roman" w:eastAsia="黑体"/>
            </w:rPr>
            <w:t>g</w:t>
          </w:r>
          <w:r>
            <w:rPr>
              <w:rFonts w:ascii="Times New Roman" w:eastAsia="黑体"/>
            </w:rPr>
            <w:t>as-</w:t>
          </w:r>
          <w:r w:rsidR="00E73E7D">
            <w:rPr>
              <w:rFonts w:ascii="Times New Roman" w:eastAsia="黑体"/>
            </w:rPr>
            <w:t>c</w:t>
          </w:r>
          <w:r>
            <w:rPr>
              <w:rFonts w:ascii="Times New Roman" w:eastAsia="黑体"/>
            </w:rPr>
            <w:t xml:space="preserve">ooled </w:t>
          </w:r>
          <w:r w:rsidR="00E73E7D">
            <w:rPr>
              <w:rFonts w:ascii="Times New Roman" w:eastAsia="黑体"/>
            </w:rPr>
            <w:t>r</w:t>
          </w:r>
          <w:r>
            <w:rPr>
              <w:rFonts w:ascii="Times New Roman" w:eastAsia="黑体"/>
            </w:rPr>
            <w:t xml:space="preserve">eactor </w:t>
          </w:r>
          <w:r w:rsidR="00E73E7D">
            <w:rPr>
              <w:rFonts w:ascii="Times New Roman" w:eastAsia="黑体"/>
            </w:rPr>
            <w:t>n</w:t>
          </w:r>
          <w:r>
            <w:rPr>
              <w:rFonts w:ascii="Times New Roman" w:eastAsia="黑体"/>
            </w:rPr>
            <w:t xml:space="preserve">uclear </w:t>
          </w:r>
          <w:r w:rsidR="00E73E7D">
            <w:rPr>
              <w:rFonts w:ascii="Times New Roman" w:eastAsia="黑体"/>
            </w:rPr>
            <w:t>p</w:t>
          </w:r>
          <w:r>
            <w:rPr>
              <w:rFonts w:ascii="Times New Roman" w:eastAsia="黑体"/>
            </w:rPr>
            <w:t xml:space="preserve">ower </w:t>
          </w:r>
          <w:r w:rsidR="00E73E7D">
            <w:rPr>
              <w:rFonts w:ascii="Times New Roman" w:eastAsia="黑体"/>
            </w:rPr>
            <w:t>p</w:t>
          </w:r>
          <w:r>
            <w:rPr>
              <w:rFonts w:ascii="Times New Roman" w:eastAsia="黑体"/>
            </w:rPr>
            <w:t>lants</w:t>
          </w:r>
        </w:p>
        <w:p w14:paraId="641EC01E" w14:textId="77777777" w:rsidR="00151B63" w:rsidRDefault="00151B63">
          <w:pPr>
            <w:pStyle w:val="afffff1"/>
            <w:framePr w:wrap="around" w:x="1309" w:y="5739"/>
            <w:ind w:firstLine="21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151B63" w14:paraId="181F4626" w14:textId="77777777">
            <w:tc>
              <w:tcPr>
                <w:tcW w:w="9855" w:type="dxa"/>
                <w:tcBorders>
                  <w:top w:val="nil"/>
                  <w:left w:val="nil"/>
                  <w:bottom w:val="nil"/>
                  <w:right w:val="nil"/>
                </w:tcBorders>
                <w:shd w:val="clear" w:color="auto" w:fill="auto"/>
              </w:tcPr>
              <w:p w14:paraId="0ABD3823" w14:textId="77777777" w:rsidR="00151B63" w:rsidRDefault="00C81016">
                <w:pPr>
                  <w:pStyle w:val="afffff2"/>
                  <w:framePr w:wrap="around" w:x="1309" w:y="5739"/>
                  <w:ind w:firstLine="420"/>
                </w:pPr>
                <w:r>
                  <w:rPr>
                    <w:noProof/>
                  </w:rPr>
                  <mc:AlternateContent>
                    <mc:Choice Requires="wps">
                      <w:drawing>
                        <wp:anchor distT="0" distB="0" distL="114300" distR="114300" simplePos="0" relativeHeight="251658752" behindDoc="1" locked="1" layoutInCell="1" allowOverlap="1" wp14:anchorId="16258E6D" wp14:editId="39D5A4EB">
                          <wp:simplePos x="0" y="0"/>
                          <wp:positionH relativeFrom="column">
                            <wp:posOffset>2200910</wp:posOffset>
                          </wp:positionH>
                          <wp:positionV relativeFrom="paragraph">
                            <wp:posOffset>573405</wp:posOffset>
                          </wp:positionV>
                          <wp:extent cx="1905000" cy="254000"/>
                          <wp:effectExtent l="0" t="0" r="0" b="0"/>
                          <wp:wrapNone/>
                          <wp:docPr id="69" name="矩形 69"/>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GRrf/W+AQAAfQMAAA4A&#10;AABkcnMvZTJvRG9jLnhtbK1TzY7TMBC+I/EOlu80acWu2KjpHqjKBcFKCw/gOnZiyX/MuE37NEjc&#10;eAgeB/EajJ1sWZbLHsjBmRmPv5nvG3t9e3KWHRWgCb7ly0XNmfIydMb3Lf/8affqDWeYhO+EDV61&#10;/KyQ325evliPsVGrMATbKWAE4rEZY8uHlGJTVSgH5QQuQlSeNnUAJxK50FcdiJHQna1WdX1djQG6&#10;CEEqRIpup00+I8JzAIPWRqptkAenfJpQQVmRiBIOJiLflG61VjJ91BpVYrblxDSVlYqQvc9rtVmL&#10;pgcRByPnFsRzWnjCyQnjqegFaiuSYAcw/0A5IyFg0Gkhg6smIkURYrGsn2hzP4ioCheSGuNFdPx/&#10;sPLD8Q6Y6Vp+fcOZF44m/uvr958/vjEKkDpjxIaS7uMdzB6SmameNLj8JxLsVBQ9XxRVp8QkBZc3&#10;9VVdk9iS9lZXr7NNMNWf0xEwvVPBsWy0HGhiRUhxfI9pSn1IycUwWNPtjLXFgX7/1gI7Cprurnwz&#10;+l9p1udkH/KxCXGKqHI/5jKZ58QsW/vQnUmXkS5Gy/HLQYDi7BDB9AM1uSxVch5NpbCZb1Ae+2Of&#10;7MevZvM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BYmuktUAAAAKAQAADwAAAAAAAAABACAAAAA4&#10;AAAAZHJzL2Rvd25yZXYueG1sUEsBAhQAFAAAAAgAh07iQGRrf/W+AQAAfQMAAA4AAAAAAAAAAQAg&#10;AAAAOgEAAGRycy9lMm9Eb2MueG1sUEsFBgAAAAAGAAYAWQEAAGo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56704" behindDoc="1" locked="0" layoutInCell="1" allowOverlap="1" wp14:anchorId="5424A37C" wp14:editId="1CA0BD44">
                          <wp:simplePos x="0" y="0"/>
                          <wp:positionH relativeFrom="column">
                            <wp:posOffset>2454910</wp:posOffset>
                          </wp:positionH>
                          <wp:positionV relativeFrom="paragraph">
                            <wp:posOffset>255905</wp:posOffset>
                          </wp:positionV>
                          <wp:extent cx="1270000" cy="304800"/>
                          <wp:effectExtent l="0" t="0" r="0" b="0"/>
                          <wp:wrapNone/>
                          <wp:docPr id="70" name="矩形 70"/>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B24NTFvQEAAH0DAAAO&#10;AAAAZHJzL2Uyb0RvYy54bWytU82O0zAQviPxDpbvNGlB7CpquoetygXBSgsP4Dp2Ysl/zLhN+zRI&#10;3HgIHgfxGoydUJblsof1wZkZj7+Z7xtnfXNylh0VoAm+5ctFzZnyMnTG9y3//Gn36pozTMJ3wgav&#10;Wn5WyG82L1+sx9ioVRiC7RQwAvHYjLHlQ0qxqSqUg3ICFyEqT4c6gBOJXOirDsRI6M5Wq7p+W40B&#10;ughBKkSKbqdDPiPCUwCD1kaqbZAHp3yaUEFZkYgSDiYi35RutVYyfdQaVWK25cQ0lZ2KkL3Pe7VZ&#10;i6YHEQcj5xbEU1p4xMkJ46noBWorkmAHMP9BOSMhYNBpIYOrJiJFEWKxrB9pcz+IqAoXkhrjRXR8&#10;Plj54XgHzHQtvyJJvHA08V9fv//88Y1RgNQZIzaUdB/vYPaQzEz1pMHlL5Fgp6Lo+aKoOiUmKbhc&#10;XdW0OJN09rp+c002wVR/b0fA9E4Fx7LRcqCJFSHF8T2mKfVPSi6GwZpuZ6wtDvT7WwvsKGi6u7Jm&#10;9H/SrM/JPuRrE+IUUeV9zGUyz4lZtvahO5MuIz2MluOXgwDF2SGC6Qdqclmq5DyaSmEzv6A89oc+&#10;2Q//ms1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A+GL5dYAAAAJAQAADwAAAAAAAAABACAAAAA4&#10;AAAAZHJzL2Rvd25yZXYueG1sUEsBAhQAFAAAAAgAh07iQHbg1MW9AQAAfQMAAA4AAAAAAAAAAQAg&#10;AAAAOwEAAGRycy9lMm9Eb2MueG1sUEsFBgAAAAAGAAYAWQEAAGoFAAAAAA==&#10;">
                          <v:fill on="t" focussize="0,0"/>
                          <v:stroke on="f"/>
                          <v:imagedata o:title=""/>
                          <o:lock v:ext="edit" aspectratio="f"/>
                        </v:rect>
                      </w:pict>
                    </mc:Fallback>
                  </mc:AlternateContent>
                </w:r>
                <w:r>
                  <w:rPr>
                    <w:rFonts w:hint="eastAsia"/>
                  </w:rPr>
                  <w:t>报批稿</w:t>
                </w:r>
              </w:p>
            </w:tc>
          </w:tr>
          <w:tr w:rsidR="00151B63" w14:paraId="6CE0A440" w14:textId="77777777">
            <w:tc>
              <w:tcPr>
                <w:tcW w:w="9855" w:type="dxa"/>
                <w:tcBorders>
                  <w:top w:val="nil"/>
                  <w:left w:val="nil"/>
                  <w:bottom w:val="nil"/>
                  <w:right w:val="nil"/>
                </w:tcBorders>
                <w:shd w:val="clear" w:color="auto" w:fill="auto"/>
              </w:tcPr>
              <w:p w14:paraId="02D2D276" w14:textId="77777777" w:rsidR="00151B63" w:rsidRDefault="00C81016">
                <w:pPr>
                  <w:pStyle w:val="afffff3"/>
                  <w:framePr w:wrap="around" w:x="1309" w:y="5739"/>
                  <w:ind w:firstLine="630"/>
                </w:pPr>
                <w:r>
                  <w:fldChar w:fldCharType="begin">
                    <w:ffData>
                      <w:name w:val="WCRQ"/>
                      <w:enabled/>
                      <w:calcOnExit w:val="0"/>
                      <w:textInput/>
                    </w:ffData>
                  </w:fldChar>
                </w:r>
                <w:bookmarkStart w:id="9" w:name="WCRQ"/>
                <w:r>
                  <w:instrText xml:space="preserve"> FORMTEXT </w:instrText>
                </w:r>
                <w:r>
                  <w:fldChar w:fldCharType="separate"/>
                </w:r>
                <w:r>
                  <w:rPr>
                    <w:rFonts w:hint="eastAsia"/>
                  </w:rPr>
                  <w:t>（本稿完成日期：）</w:t>
                </w:r>
                <w:r>
                  <w:fldChar w:fldCharType="end"/>
                </w:r>
                <w:bookmarkEnd w:id="9"/>
              </w:p>
            </w:tc>
          </w:tr>
        </w:tbl>
        <w:p w14:paraId="4900DB97" w14:textId="77777777" w:rsidR="00151B63" w:rsidRDefault="007B621A">
          <w:pPr>
            <w:widowControl/>
            <w:jc w:val="left"/>
          </w:pPr>
        </w:p>
      </w:sdtContent>
    </w:sdt>
    <w:p w14:paraId="40F5008E" w14:textId="77777777" w:rsidR="00151B63" w:rsidRDefault="00151B63"/>
    <w:p w14:paraId="1223131E" w14:textId="77777777" w:rsidR="00151B63" w:rsidRDefault="00151B63"/>
    <w:p w14:paraId="66A11CF8" w14:textId="77777777" w:rsidR="00151B63" w:rsidRDefault="00151B63"/>
    <w:p w14:paraId="4DE14357" w14:textId="77777777" w:rsidR="00151B63" w:rsidRDefault="00151B63"/>
    <w:p w14:paraId="55E13400" w14:textId="77777777" w:rsidR="00151B63" w:rsidRDefault="00151B63"/>
    <w:p w14:paraId="3B94C435" w14:textId="77777777" w:rsidR="00151B63" w:rsidRDefault="00151B63">
      <w:bookmarkStart w:id="10" w:name="_GoBack"/>
      <w:bookmarkEnd w:id="10"/>
    </w:p>
    <w:p w14:paraId="553807C9" w14:textId="77777777" w:rsidR="00151B63" w:rsidRDefault="00151B63"/>
    <w:p w14:paraId="7C25EB17" w14:textId="77777777" w:rsidR="000757EF" w:rsidRDefault="000757EF" w:rsidP="000757EF">
      <w:pPr>
        <w:pStyle w:val="afffffff4"/>
        <w:framePr w:wrap="around" w:hAnchor="page" w:x="1585" w:y="14137"/>
        <w:spacing w:line="360" w:lineRule="auto"/>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1824" behindDoc="0" locked="1" layoutInCell="1" allowOverlap="1" wp14:anchorId="55B8DBD2" wp14:editId="2FD5FAE8">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04400" id="Line 1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1734F72D" w14:textId="77777777" w:rsidR="000757EF" w:rsidRDefault="000757EF" w:rsidP="000757EF">
      <w:pPr>
        <w:pStyle w:val="afffffff5"/>
        <w:framePr w:wrap="around" w:hAnchor="page" w:x="6613"/>
        <w:spacing w:line="360" w:lineRule="auto"/>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7046C892" w14:textId="77777777" w:rsidR="000757EF" w:rsidRDefault="000757EF" w:rsidP="000757EF">
      <w:pPr>
        <w:pStyle w:val="affffff0"/>
        <w:framePr w:wrap="around"/>
      </w:pPr>
      <w:r>
        <w:rPr>
          <w:rFonts w:hint="eastAsia"/>
        </w:rPr>
        <w:t>T</w:t>
      </w:r>
      <w:r>
        <w:t>/</w:t>
      </w:r>
      <w:bookmarkStart w:id="11"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11"/>
    </w:p>
    <w:p w14:paraId="618F7E63" w14:textId="37994969" w:rsidR="00151B63" w:rsidRPr="000757EF" w:rsidRDefault="000757EF">
      <w:pPr>
        <w:jc w:val="center"/>
        <w:rPr>
          <w:rFonts w:ascii="黑体" w:eastAsia="黑体"/>
          <w:kern w:val="0"/>
          <w:sz w:val="28"/>
          <w:szCs w:val="20"/>
        </w:rPr>
      </w:pPr>
      <w:r w:rsidRPr="000757EF">
        <mc:AlternateContent>
          <mc:Choice Requires="wps">
            <w:drawing>
              <wp:anchor distT="0" distB="0" distL="114300" distR="114300" simplePos="0" relativeHeight="251663872" behindDoc="0" locked="0" layoutInCell="1" allowOverlap="1" wp14:anchorId="0EA219F0" wp14:editId="7BC9D47D">
                <wp:simplePos x="0" y="0"/>
                <wp:positionH relativeFrom="column">
                  <wp:posOffset>-635</wp:posOffset>
                </wp:positionH>
                <wp:positionV relativeFrom="paragraph">
                  <wp:posOffset>-5534025</wp:posOffset>
                </wp:positionV>
                <wp:extent cx="6120130" cy="0"/>
                <wp:effectExtent l="0" t="0" r="1270" b="0"/>
                <wp:wrapNone/>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94426" id="Line 11"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435.75pt" to="481.85pt,-4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VoYBQIAABMEAAAOAAAAZHJzL2Uyb0RvYy54bWysU1HP2iAUfV+y/0B4r239qtPG+mWxuhe3&#10;z+TbfgACtWQUCKDVLPvvu2B1c3tZlvWBAvdyOOeey+L53El04tYJrSqcjzKMuKKaCXWo8JfPm2SG&#10;kfNEMSK14hW+cIefl2/fLHpT8rFutWTcIgBRruxNhVvvTZmmjra8I26kDVcQbLTtiIelPaTMkh7Q&#10;O5mOs2ya9toyYzXlzsFufQ3iZcRvGk79S9M47pGsMHDzcbRx3IcxXS5IebDEtIIONMg/sOiIUHDp&#10;HaomnqCjFX9AdYJa7XTjR1R3qW4aQXnUAGry7Dc1ry0xPGqB4jhzL5P7f7D002lnkWAVnmKkSAcW&#10;bYXiKM9DaXrjSshYqZ0N4uhZvZqtpl8dxNKHYFg4A1D7/qNmgEKOXseKnBvbhcOgFZ1j4S/3wvOz&#10;RxQ2pzmofwJ/6C2WkvJ20FjnP3DdoTCpsAR6EZicts4HIqS8pYR7lN4IKaOvUqG+wvPJeBIPOC0F&#10;C8GQ5uxhv5IWnUjojPgFxQD2kGb1UbEI1nLC1sPcEyGvc8iXKuCBFKAzzK7Wf5tn8/VsPSuSYjxd&#10;J0VW18n7zapIppv83aR+qlerOv8eqOVF2QrGuArsbm2YF39n8/Agrg10b8R7GdJH9CgRyN7+kXT0&#10;Mth3tXyv2WVnQzWCrdB5MXl4JaG1f13HrJ9vefkDAAD//wMAUEsDBBQABgAIAAAAIQCDDx6r3gAA&#10;AAsBAAAPAAAAZHJzL2Rvd25yZXYueG1sTI/BTsMwDIbvSLxDZCQu05Z2E9soTScE9MaFAeLqNaat&#10;aJyuybbC02MOCE6W7U+/P+eb0XXqSENoPRtIZwko4srblmsDL8/ldA0qRGSLnWcy8EkBNsX5WY6Z&#10;9Sd+ouM21kpCOGRooImxz7QOVUMOw8z3xLJ794PDKO1QazvgScJdp+dJstQOW5YLDfZ011D1sT04&#10;A6F8pX35Nakmydui9jTf3z8+oDGXF+PtDahIY/yD4Udf1KEQp50/sA2qMzBNBZSyXqVXoAS4Xi5W&#10;oHa/I13k+v8PxTcAAAD//wMAUEsBAi0AFAAGAAgAAAAhALaDOJL+AAAA4QEAABMAAAAAAAAAAAAA&#10;AAAAAAAAAFtDb250ZW50X1R5cGVzXS54bWxQSwECLQAUAAYACAAAACEAOP0h/9YAAACUAQAACwAA&#10;AAAAAAAAAAAAAAAvAQAAX3JlbHMvLnJlbHNQSwECLQAUAAYACAAAACEAAplaGAUCAAATBAAADgAA&#10;AAAAAAAAAAAAAAAuAgAAZHJzL2Uyb0RvYy54bWxQSwECLQAUAAYACAAAACEAgw8eq94AAAALAQAA&#10;DwAAAAAAAAAAAAAAAABfBAAAZHJzL2Rvd25yZXYueG1sUEsFBgAAAAAEAAQA8wAAAGoFAAAAAA==&#10;">
                <o:lock v:ext="edit" shapetype="f"/>
              </v:line>
            </w:pict>
          </mc:Fallback>
        </mc:AlternateContent>
      </w:r>
    </w:p>
    <w:p w14:paraId="58F08A09" w14:textId="77777777" w:rsidR="00151B63" w:rsidRDefault="00C81016">
      <w:pPr>
        <w:pStyle w:val="afffd"/>
        <w:tabs>
          <w:tab w:val="left" w:pos="3586"/>
          <w:tab w:val="center" w:pos="4677"/>
          <w:tab w:val="left" w:pos="8081"/>
        </w:tabs>
        <w:jc w:val="left"/>
      </w:pPr>
      <w:r>
        <w:lastRenderedPageBreak/>
        <w:tab/>
      </w:r>
      <w:r>
        <w:tab/>
      </w:r>
      <w:r>
        <w:rPr>
          <w:rFonts w:hint="eastAsia"/>
        </w:rPr>
        <w:t>目</w:t>
      </w:r>
      <w:bookmarkStart w:id="12" w:name="BKML"/>
      <w:r>
        <w:rPr>
          <w:rFonts w:ascii="MS Mincho" w:eastAsia="MS Mincho" w:hAnsi="MS Mincho" w:cs="MS Mincho" w:hint="eastAsia"/>
        </w:rPr>
        <w:t>  </w:t>
      </w:r>
      <w:r>
        <w:rPr>
          <w:rFonts w:hint="eastAsia"/>
        </w:rPr>
        <w:t>次</w:t>
      </w:r>
      <w:bookmarkEnd w:id="12"/>
      <w:r>
        <w:tab/>
      </w:r>
    </w:p>
    <w:p w14:paraId="1EEC4E98" w14:textId="77777777" w:rsidR="00151B63" w:rsidRDefault="00C81016">
      <w:pPr>
        <w:pStyle w:val="TOC1"/>
        <w:tabs>
          <w:tab w:val="clear" w:pos="9241"/>
          <w:tab w:val="right" w:leader="dot" w:pos="9355"/>
        </w:tabs>
      </w:pPr>
      <w:r>
        <w:fldChar w:fldCharType="begin"/>
      </w:r>
      <w:r>
        <w:instrText xml:space="preserve"> TOC \h \z \t "前言、引言标题,1,参考文献、索引标题,1,章标题,1,参考文献,1,附录标识,1" </w:instrText>
      </w:r>
      <w:r>
        <w:fldChar w:fldCharType="separate"/>
      </w:r>
      <w:hyperlink w:anchor="_Toc1171380132" w:history="1">
        <w:r>
          <w:rPr>
            <w:rFonts w:hint="eastAsia"/>
          </w:rPr>
          <w:t>前</w:t>
        </w:r>
        <w:r>
          <w:t>  </w:t>
        </w:r>
        <w:r>
          <w:rPr>
            <w:rFonts w:hint="eastAsia"/>
          </w:rPr>
          <w:t>言</w:t>
        </w:r>
        <w:r>
          <w:tab/>
        </w:r>
        <w:r>
          <w:fldChar w:fldCharType="begin"/>
        </w:r>
        <w:r>
          <w:instrText xml:space="preserve"> PAGEREF _Toc1171380132 \h </w:instrText>
        </w:r>
        <w:r>
          <w:fldChar w:fldCharType="separate"/>
        </w:r>
        <w:r>
          <w:t>II</w:t>
        </w:r>
        <w:r>
          <w:fldChar w:fldCharType="end"/>
        </w:r>
      </w:hyperlink>
    </w:p>
    <w:p w14:paraId="6A8FD018" w14:textId="77777777" w:rsidR="00151B63" w:rsidRDefault="007B621A">
      <w:pPr>
        <w:pStyle w:val="TOC1"/>
        <w:tabs>
          <w:tab w:val="clear" w:pos="9241"/>
          <w:tab w:val="right" w:leader="dot" w:pos="9355"/>
        </w:tabs>
      </w:pPr>
      <w:hyperlink w:anchor="_Toc1403286475" w:history="1">
        <w:r w:rsidR="00C81016">
          <w:rPr>
            <w:rFonts w:ascii="黑体" w:eastAsia="黑体" w:hint="eastAsia"/>
          </w:rPr>
          <w:t xml:space="preserve">1 </w:t>
        </w:r>
        <w:r w:rsidR="00C81016">
          <w:rPr>
            <w:rFonts w:hint="eastAsia"/>
          </w:rPr>
          <w:t>范围</w:t>
        </w:r>
        <w:r w:rsidR="00C81016">
          <w:tab/>
        </w:r>
        <w:r w:rsidR="00C81016">
          <w:fldChar w:fldCharType="begin"/>
        </w:r>
        <w:r w:rsidR="00C81016">
          <w:instrText xml:space="preserve"> PAGEREF _Toc1403286475 \h </w:instrText>
        </w:r>
        <w:r w:rsidR="00C81016">
          <w:fldChar w:fldCharType="separate"/>
        </w:r>
        <w:r w:rsidR="00C81016">
          <w:t>3</w:t>
        </w:r>
        <w:r w:rsidR="00C81016">
          <w:fldChar w:fldCharType="end"/>
        </w:r>
      </w:hyperlink>
    </w:p>
    <w:p w14:paraId="2A2F0F5F" w14:textId="77777777" w:rsidR="00151B63" w:rsidRDefault="007B621A">
      <w:pPr>
        <w:pStyle w:val="TOC1"/>
        <w:tabs>
          <w:tab w:val="clear" w:pos="9241"/>
          <w:tab w:val="right" w:leader="dot" w:pos="9355"/>
        </w:tabs>
      </w:pPr>
      <w:hyperlink w:anchor="_Toc1370373971" w:history="1">
        <w:r w:rsidR="00C81016">
          <w:rPr>
            <w:rFonts w:ascii="黑体" w:eastAsia="黑体" w:hint="eastAsia"/>
          </w:rPr>
          <w:t xml:space="preserve">2 </w:t>
        </w:r>
        <w:r w:rsidR="00C81016">
          <w:rPr>
            <w:rFonts w:hint="eastAsia"/>
          </w:rPr>
          <w:t>规范性引用文件</w:t>
        </w:r>
        <w:r w:rsidR="00C81016">
          <w:tab/>
        </w:r>
        <w:r w:rsidR="00C81016">
          <w:fldChar w:fldCharType="begin"/>
        </w:r>
        <w:r w:rsidR="00C81016">
          <w:instrText xml:space="preserve"> PAGEREF _Toc1370373971 \h </w:instrText>
        </w:r>
        <w:r w:rsidR="00C81016">
          <w:fldChar w:fldCharType="separate"/>
        </w:r>
        <w:r w:rsidR="00C81016">
          <w:t>3</w:t>
        </w:r>
        <w:r w:rsidR="00C81016">
          <w:fldChar w:fldCharType="end"/>
        </w:r>
      </w:hyperlink>
    </w:p>
    <w:p w14:paraId="6A6D8381" w14:textId="77777777" w:rsidR="00151B63" w:rsidRDefault="007B621A">
      <w:pPr>
        <w:pStyle w:val="TOC1"/>
        <w:tabs>
          <w:tab w:val="clear" w:pos="9241"/>
          <w:tab w:val="right" w:leader="dot" w:pos="9355"/>
        </w:tabs>
      </w:pPr>
      <w:hyperlink w:anchor="_Toc113216522" w:history="1">
        <w:r w:rsidR="00C81016">
          <w:rPr>
            <w:rFonts w:ascii="黑体" w:eastAsia="黑体" w:hint="eastAsia"/>
          </w:rPr>
          <w:t xml:space="preserve">3 </w:t>
        </w:r>
        <w:r w:rsidR="00C81016">
          <w:rPr>
            <w:rFonts w:hint="eastAsia"/>
          </w:rPr>
          <w:t>术语和定义</w:t>
        </w:r>
        <w:r w:rsidR="00C81016">
          <w:tab/>
        </w:r>
        <w:r w:rsidR="00C81016">
          <w:fldChar w:fldCharType="begin"/>
        </w:r>
        <w:r w:rsidR="00C81016">
          <w:instrText xml:space="preserve"> PAGEREF _Toc113216522 \h </w:instrText>
        </w:r>
        <w:r w:rsidR="00C81016">
          <w:fldChar w:fldCharType="separate"/>
        </w:r>
        <w:r w:rsidR="00C81016">
          <w:t>3</w:t>
        </w:r>
        <w:r w:rsidR="00C81016">
          <w:fldChar w:fldCharType="end"/>
        </w:r>
      </w:hyperlink>
    </w:p>
    <w:p w14:paraId="065ADD75" w14:textId="77777777" w:rsidR="00151B63" w:rsidRDefault="007B621A">
      <w:pPr>
        <w:pStyle w:val="TOC1"/>
        <w:tabs>
          <w:tab w:val="clear" w:pos="9241"/>
          <w:tab w:val="right" w:leader="dot" w:pos="9355"/>
        </w:tabs>
      </w:pPr>
      <w:hyperlink w:anchor="_Toc159574012" w:history="1">
        <w:r w:rsidR="00C81016">
          <w:rPr>
            <w:rFonts w:ascii="黑体" w:eastAsia="黑体" w:hint="eastAsia"/>
          </w:rPr>
          <w:t xml:space="preserve">4 </w:t>
        </w:r>
        <w:r w:rsidR="00C81016">
          <w:rPr>
            <w:rFonts w:hint="eastAsia"/>
          </w:rPr>
          <w:t>反应堆压力容器与堆芯壳的辐照监督设计</w:t>
        </w:r>
        <w:r w:rsidR="00C81016">
          <w:tab/>
        </w:r>
        <w:r w:rsidR="00C81016">
          <w:fldChar w:fldCharType="begin"/>
        </w:r>
        <w:r w:rsidR="00C81016">
          <w:instrText xml:space="preserve"> PAGEREF _Toc159574012 \h </w:instrText>
        </w:r>
        <w:r w:rsidR="00C81016">
          <w:fldChar w:fldCharType="separate"/>
        </w:r>
        <w:r w:rsidR="00C81016">
          <w:t>4</w:t>
        </w:r>
        <w:r w:rsidR="00C81016">
          <w:fldChar w:fldCharType="end"/>
        </w:r>
      </w:hyperlink>
    </w:p>
    <w:p w14:paraId="66EE9310" w14:textId="77777777" w:rsidR="00151B63" w:rsidRDefault="007B621A">
      <w:pPr>
        <w:pStyle w:val="TOC1"/>
        <w:tabs>
          <w:tab w:val="clear" w:pos="9241"/>
          <w:tab w:val="right" w:leader="dot" w:pos="9355"/>
        </w:tabs>
      </w:pPr>
      <w:hyperlink w:anchor="_Toc1900828228" w:history="1">
        <w:r w:rsidR="00C81016">
          <w:rPr>
            <w:rFonts w:ascii="黑体" w:eastAsia="黑体" w:hint="eastAsia"/>
          </w:rPr>
          <w:t xml:space="preserve">5 </w:t>
        </w:r>
        <w:r w:rsidR="00C81016">
          <w:rPr>
            <w:rFonts w:hint="eastAsia"/>
          </w:rPr>
          <w:t>反应堆压力容器和堆芯壳辐照监督设备的供货要求</w:t>
        </w:r>
        <w:r w:rsidR="00C81016">
          <w:tab/>
        </w:r>
        <w:r w:rsidR="00C81016">
          <w:fldChar w:fldCharType="begin"/>
        </w:r>
        <w:r w:rsidR="00C81016">
          <w:instrText xml:space="preserve"> PAGEREF _Toc1900828228 \h </w:instrText>
        </w:r>
        <w:r w:rsidR="00C81016">
          <w:fldChar w:fldCharType="separate"/>
        </w:r>
        <w:r w:rsidR="00C81016">
          <w:t>11</w:t>
        </w:r>
        <w:r w:rsidR="00C81016">
          <w:fldChar w:fldCharType="end"/>
        </w:r>
      </w:hyperlink>
    </w:p>
    <w:p w14:paraId="698CCA8A" w14:textId="77777777" w:rsidR="00151B63" w:rsidRDefault="00C81016">
      <w:pPr>
        <w:pStyle w:val="affd"/>
      </w:pPr>
      <w:r>
        <w:rPr>
          <w:szCs w:val="21"/>
        </w:rPr>
        <w:fldChar w:fldCharType="end"/>
      </w:r>
    </w:p>
    <w:p w14:paraId="59430864" w14:textId="77777777" w:rsidR="00151B63" w:rsidRDefault="00C81016">
      <w:pPr>
        <w:pStyle w:val="affffff3"/>
        <w:tabs>
          <w:tab w:val="left" w:pos="1527"/>
          <w:tab w:val="center" w:pos="4677"/>
        </w:tabs>
        <w:jc w:val="left"/>
      </w:pPr>
      <w:r>
        <w:lastRenderedPageBreak/>
        <w:tab/>
      </w:r>
      <w:r>
        <w:tab/>
      </w:r>
      <w:bookmarkStart w:id="13" w:name="_Toc1171380132"/>
      <w:r>
        <w:rPr>
          <w:rFonts w:hint="eastAsia"/>
        </w:rPr>
        <w:t>前</w:t>
      </w:r>
      <w:bookmarkStart w:id="14" w:name="BKQY"/>
      <w:r>
        <w:t>  </w:t>
      </w:r>
      <w:r>
        <w:rPr>
          <w:rFonts w:hint="eastAsia"/>
        </w:rPr>
        <w:t>言</w:t>
      </w:r>
      <w:bookmarkEnd w:id="4"/>
      <w:bookmarkEnd w:id="3"/>
      <w:bookmarkEnd w:id="2"/>
      <w:bookmarkEnd w:id="1"/>
      <w:bookmarkEnd w:id="0"/>
      <w:bookmarkEnd w:id="13"/>
      <w:bookmarkEnd w:id="14"/>
    </w:p>
    <w:p w14:paraId="7BA5D29F" w14:textId="77777777" w:rsidR="00151B63" w:rsidRDefault="00C81016">
      <w:pPr>
        <w:pStyle w:val="affd"/>
        <w:rPr>
          <w:color w:val="000000" w:themeColor="text1"/>
        </w:rPr>
      </w:pPr>
      <w:r>
        <w:rPr>
          <w:rFonts w:hint="eastAsia"/>
          <w:color w:val="000000" w:themeColor="text1"/>
        </w:rPr>
        <w:t>本文件按照GB/T 1.1－20</w:t>
      </w:r>
      <w:r>
        <w:rPr>
          <w:color w:val="000000" w:themeColor="text1"/>
        </w:rPr>
        <w:t>20</w:t>
      </w:r>
      <w:r>
        <w:rPr>
          <w:rFonts w:hint="eastAsia"/>
          <w:color w:val="000000" w:themeColor="text1"/>
        </w:rPr>
        <w:t xml:space="preserve">《标准化工作导则 </w:t>
      </w:r>
      <w:r>
        <w:rPr>
          <w:color w:val="000000" w:themeColor="text1"/>
        </w:rPr>
        <w:t xml:space="preserve"> </w:t>
      </w:r>
      <w:r>
        <w:rPr>
          <w:rFonts w:hint="eastAsia"/>
          <w:color w:val="000000" w:themeColor="text1"/>
        </w:rPr>
        <w:t>第1部分：标准化文件的结构和起草规则》的规定起草。</w:t>
      </w:r>
    </w:p>
    <w:p w14:paraId="238E05FD" w14:textId="77777777" w:rsidR="00151B63" w:rsidRDefault="00C81016">
      <w:pPr>
        <w:pStyle w:val="affd"/>
        <w:rPr>
          <w:color w:val="000000" w:themeColor="text1"/>
        </w:rPr>
      </w:pPr>
      <w:r>
        <w:rPr>
          <w:rFonts w:hint="eastAsia"/>
          <w:color w:val="000000" w:themeColor="text1"/>
        </w:rPr>
        <w:t>请注意本文件的某些内容可能涉及专利。本文件的发布机构不承担识别专利的责任。</w:t>
      </w:r>
    </w:p>
    <w:p w14:paraId="1A8887DD" w14:textId="77777777" w:rsidR="00151B63" w:rsidRDefault="00C81016">
      <w:pPr>
        <w:pStyle w:val="affd"/>
        <w:rPr>
          <w:color w:val="000000" w:themeColor="text1"/>
        </w:rPr>
      </w:pPr>
      <w:r>
        <w:rPr>
          <w:rFonts w:hint="eastAsia"/>
          <w:color w:val="000000" w:themeColor="text1"/>
        </w:rPr>
        <w:t>本文件由中国</w:t>
      </w:r>
      <w:r>
        <w:rPr>
          <w:color w:val="000000" w:themeColor="text1"/>
        </w:rPr>
        <w:t>核学会</w:t>
      </w:r>
      <w:r>
        <w:rPr>
          <w:rFonts w:hint="eastAsia"/>
          <w:color w:val="000000" w:themeColor="text1"/>
        </w:rPr>
        <w:t>提出。</w:t>
      </w:r>
    </w:p>
    <w:p w14:paraId="02D0F1AC" w14:textId="77777777" w:rsidR="00151B63" w:rsidRDefault="00C81016">
      <w:pPr>
        <w:pStyle w:val="affd"/>
        <w:rPr>
          <w:color w:val="000000" w:themeColor="text1"/>
        </w:rPr>
      </w:pPr>
      <w:r>
        <w:rPr>
          <w:rFonts w:hint="eastAsia"/>
          <w:color w:val="000000" w:themeColor="text1"/>
        </w:rPr>
        <w:t>本文件由核工业标准化研究所归口。</w:t>
      </w:r>
    </w:p>
    <w:p w14:paraId="24D3F26F" w14:textId="77777777" w:rsidR="00151B63" w:rsidRDefault="00C81016">
      <w:pPr>
        <w:pStyle w:val="affd"/>
        <w:rPr>
          <w:color w:val="000000" w:themeColor="text1"/>
        </w:rPr>
      </w:pPr>
      <w:r>
        <w:rPr>
          <w:rFonts w:hint="eastAsia"/>
          <w:color w:val="000000" w:themeColor="text1"/>
        </w:rPr>
        <w:t>本文件起草单位：</w:t>
      </w:r>
      <w:bookmarkStart w:id="15" w:name="_Hlk203639364"/>
      <w:r w:rsidR="009B0C87">
        <w:rPr>
          <w:rFonts w:hint="eastAsia"/>
          <w:color w:val="000000" w:themeColor="text1"/>
        </w:rPr>
        <w:t>清华大学核能与新能源技术研究院</w:t>
      </w:r>
      <w:bookmarkEnd w:id="15"/>
      <w:r w:rsidR="00C866E7">
        <w:rPr>
          <w:rFonts w:hint="eastAsia"/>
          <w:color w:val="000000" w:themeColor="text1"/>
        </w:rPr>
        <w:t>、中核能源科技有限公司</w:t>
      </w:r>
      <w:r>
        <w:rPr>
          <w:rFonts w:hint="eastAsia"/>
          <w:color w:val="000000" w:themeColor="text1"/>
        </w:rPr>
        <w:t>。</w:t>
      </w:r>
    </w:p>
    <w:p w14:paraId="72084079" w14:textId="77777777" w:rsidR="00151B63" w:rsidRDefault="00C81016">
      <w:pPr>
        <w:pStyle w:val="affd"/>
        <w:rPr>
          <w:color w:val="FF0000"/>
        </w:rPr>
        <w:sectPr w:rsidR="00151B63">
          <w:headerReference w:type="even" r:id="rId8"/>
          <w:headerReference w:type="default" r:id="rId9"/>
          <w:footerReference w:type="even" r:id="rId10"/>
          <w:footerReference w:type="default" r:id="rId11"/>
          <w:pgSz w:w="11906" w:h="16838"/>
          <w:pgMar w:top="567" w:right="1134" w:bottom="1134" w:left="1417" w:header="1418" w:footer="1134" w:gutter="0"/>
          <w:pgNumType w:fmt="upperRoman" w:start="0"/>
          <w:cols w:space="425"/>
          <w:formProt w:val="0"/>
          <w:titlePg/>
          <w:docGrid w:type="lines" w:linePitch="312"/>
        </w:sectPr>
      </w:pPr>
      <w:r>
        <w:rPr>
          <w:rFonts w:hint="eastAsia"/>
          <w:color w:val="000000" w:themeColor="text1"/>
        </w:rPr>
        <w:t>本文件</w:t>
      </w:r>
      <w:r>
        <w:rPr>
          <w:color w:val="000000" w:themeColor="text1"/>
        </w:rPr>
        <w:t>主要起草人员：</w:t>
      </w:r>
      <w:bookmarkStart w:id="16" w:name="_Hlk203639427"/>
      <w:r w:rsidR="009B0C87">
        <w:rPr>
          <w:rFonts w:hint="eastAsia"/>
          <w:color w:val="000000" w:themeColor="text1"/>
        </w:rPr>
        <w:t>张征明</w:t>
      </w:r>
      <w:r w:rsidR="009B0C87">
        <w:rPr>
          <w:color w:val="000000" w:themeColor="text1"/>
        </w:rPr>
        <w:t>、</w:t>
      </w:r>
      <w:r w:rsidR="009B0C87">
        <w:rPr>
          <w:rFonts w:hint="eastAsia"/>
          <w:color w:val="000000" w:themeColor="text1"/>
        </w:rPr>
        <w:t>孙立斌、张易阳、傅激扬</w:t>
      </w:r>
      <w:bookmarkEnd w:id="16"/>
      <w:r w:rsidRPr="009B0C87">
        <w:rPr>
          <w:rFonts w:hint="eastAsia"/>
        </w:rPr>
        <w:t>。</w:t>
      </w:r>
    </w:p>
    <w:p w14:paraId="419E62FC" w14:textId="77777777" w:rsidR="00151B63" w:rsidRDefault="00C81016">
      <w:pPr>
        <w:pStyle w:val="afffd"/>
      </w:pPr>
      <w:r>
        <w:rPr>
          <w:rFonts w:hint="eastAsia"/>
        </w:rPr>
        <w:lastRenderedPageBreak/>
        <w:t>高温气冷堆核动力厂反应堆压力容器与堆芯壳辐照监督设备设计与制造要求</w:t>
      </w:r>
    </w:p>
    <w:p w14:paraId="74482F4A" w14:textId="77777777" w:rsidR="00151B63" w:rsidRDefault="00C81016">
      <w:pPr>
        <w:pStyle w:val="a1"/>
        <w:spacing w:before="312" w:after="312"/>
      </w:pPr>
      <w:bookmarkStart w:id="17" w:name="_Toc517867550"/>
      <w:bookmarkStart w:id="18" w:name="_Toc517957212"/>
      <w:bookmarkStart w:id="19" w:name="_Toc517860463"/>
      <w:bookmarkStart w:id="20" w:name="_Toc517864658"/>
      <w:bookmarkStart w:id="21" w:name="_Toc517864614"/>
      <w:bookmarkStart w:id="22" w:name="_Toc1403286475"/>
      <w:r>
        <w:rPr>
          <w:rFonts w:hint="eastAsia"/>
        </w:rPr>
        <w:t>范围</w:t>
      </w:r>
      <w:bookmarkEnd w:id="17"/>
      <w:bookmarkEnd w:id="18"/>
      <w:bookmarkEnd w:id="19"/>
      <w:bookmarkEnd w:id="20"/>
      <w:bookmarkEnd w:id="21"/>
      <w:bookmarkEnd w:id="22"/>
    </w:p>
    <w:p w14:paraId="104B309B" w14:textId="77777777" w:rsidR="00151B63" w:rsidRDefault="00C81016">
      <w:pPr>
        <w:pStyle w:val="affd"/>
      </w:pPr>
      <w:r>
        <w:rPr>
          <w:rFonts w:hint="eastAsia"/>
        </w:rPr>
        <w:t>高温气冷堆的设计与传统的压水堆相比较，除了反应堆压力容器需进行辐照监督外，位于反应堆压力容器内侧的堆芯壳也需要进行辐照监督。反应堆压力容器和</w:t>
      </w:r>
      <w:proofErr w:type="gramStart"/>
      <w:r>
        <w:rPr>
          <w:rFonts w:hint="eastAsia"/>
        </w:rPr>
        <w:t>堆芯壳所受到</w:t>
      </w:r>
      <w:proofErr w:type="gramEnd"/>
      <w:r>
        <w:rPr>
          <w:rFonts w:hint="eastAsia"/>
        </w:rPr>
        <w:t>的辐照剂量、监督管放置位置、监督管的放入和取出方式等因素，也与压水堆有很大的不同。</w:t>
      </w:r>
    </w:p>
    <w:p w14:paraId="2F947490" w14:textId="77777777" w:rsidR="00151B63" w:rsidRDefault="00C81016">
      <w:pPr>
        <w:pStyle w:val="affd"/>
      </w:pPr>
      <w:r>
        <w:rPr>
          <w:rFonts w:hint="eastAsia"/>
        </w:rPr>
        <w:t>本</w:t>
      </w:r>
      <w:r w:rsidR="009B0C87">
        <w:rPr>
          <w:rFonts w:hint="eastAsia"/>
        </w:rPr>
        <w:t>文件</w:t>
      </w:r>
      <w:r>
        <w:rPr>
          <w:rFonts w:hint="eastAsia"/>
        </w:rPr>
        <w:t>适用于高温气冷堆核电厂反应堆压力容器与堆芯壳辐照监督设备的设计与制造，</w:t>
      </w:r>
      <w:r w:rsidR="009B0C87">
        <w:rPr>
          <w:rFonts w:hint="eastAsia"/>
        </w:rPr>
        <w:t>规定了</w:t>
      </w:r>
      <w:r>
        <w:rPr>
          <w:rFonts w:hint="eastAsia"/>
        </w:rPr>
        <w:t>辐照监督设备供货商所需的设计输入条件、设计要求、设备供货</w:t>
      </w:r>
      <w:r w:rsidR="009B0C87">
        <w:rPr>
          <w:rFonts w:hint="eastAsia"/>
        </w:rPr>
        <w:t>的最低</w:t>
      </w:r>
      <w:r>
        <w:rPr>
          <w:rFonts w:hint="eastAsia"/>
        </w:rPr>
        <w:t>要求。</w:t>
      </w:r>
    </w:p>
    <w:p w14:paraId="6D489260" w14:textId="77777777" w:rsidR="00151B63" w:rsidRDefault="00C81016">
      <w:pPr>
        <w:pStyle w:val="a1"/>
        <w:spacing w:before="312" w:after="312"/>
      </w:pPr>
      <w:bookmarkStart w:id="23" w:name="_Toc517957213"/>
      <w:bookmarkStart w:id="24" w:name="_Toc517864659"/>
      <w:bookmarkStart w:id="25" w:name="_Toc517864615"/>
      <w:bookmarkStart w:id="26" w:name="_Toc517867551"/>
      <w:bookmarkStart w:id="27" w:name="_Toc517860464"/>
      <w:bookmarkStart w:id="28" w:name="_Toc1370373971"/>
      <w:r>
        <w:rPr>
          <w:rFonts w:hint="eastAsia"/>
        </w:rPr>
        <w:t>规范性引用文件</w:t>
      </w:r>
      <w:bookmarkEnd w:id="23"/>
      <w:bookmarkEnd w:id="24"/>
      <w:bookmarkEnd w:id="25"/>
      <w:bookmarkEnd w:id="26"/>
      <w:bookmarkEnd w:id="27"/>
      <w:bookmarkEnd w:id="28"/>
    </w:p>
    <w:p w14:paraId="14245374" w14:textId="77777777" w:rsidR="00151B63" w:rsidRDefault="009B0C87">
      <w:pPr>
        <w:pStyle w:val="affd"/>
      </w:pPr>
      <w:bookmarkStart w:id="29" w:name="_Hlk203639607"/>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29"/>
      <w:r>
        <w:rPr>
          <w:rFonts w:hint="eastAsia"/>
        </w:rPr>
        <w:t>。</w:t>
      </w:r>
    </w:p>
    <w:p w14:paraId="50A2563E" w14:textId="77777777" w:rsidR="00151B63" w:rsidRDefault="00C81016">
      <w:pPr>
        <w:pStyle w:val="affd"/>
      </w:pPr>
      <w:r>
        <w:rPr>
          <w:rFonts w:hint="eastAsia"/>
        </w:rPr>
        <w:t>ASTM E 185-82, Standard Practice for Conducting Surveillance Tests for Light-Water Cooled Nuclear Power Reactor Vessels</w:t>
      </w:r>
    </w:p>
    <w:p w14:paraId="7ED35ED6" w14:textId="77777777" w:rsidR="00151B63" w:rsidRDefault="00C81016">
      <w:pPr>
        <w:pStyle w:val="affd"/>
      </w:pPr>
      <w:r>
        <w:rPr>
          <w:rFonts w:hint="eastAsia"/>
        </w:rPr>
        <w:t>NB∕T20220-2013 轻水冷却反应堆压力容器辐照监督</w:t>
      </w:r>
    </w:p>
    <w:p w14:paraId="0DEA418A" w14:textId="77777777" w:rsidR="00151B63" w:rsidRDefault="00C81016">
      <w:pPr>
        <w:pStyle w:val="a1"/>
        <w:spacing w:before="312" w:after="312"/>
      </w:pPr>
      <w:bookmarkStart w:id="30" w:name="_Toc517864616"/>
      <w:bookmarkStart w:id="31" w:name="_Toc517957214"/>
      <w:bookmarkStart w:id="32" w:name="_Toc517864660"/>
      <w:bookmarkStart w:id="33" w:name="_Toc517860465"/>
      <w:bookmarkStart w:id="34" w:name="_Toc517867552"/>
      <w:bookmarkStart w:id="35" w:name="_Toc113216522"/>
      <w:r>
        <w:rPr>
          <w:rFonts w:hint="eastAsia"/>
        </w:rPr>
        <w:t>术语和定义</w:t>
      </w:r>
      <w:bookmarkEnd w:id="30"/>
      <w:bookmarkEnd w:id="31"/>
      <w:bookmarkEnd w:id="32"/>
      <w:bookmarkEnd w:id="33"/>
      <w:bookmarkEnd w:id="34"/>
      <w:bookmarkEnd w:id="35"/>
    </w:p>
    <w:p w14:paraId="6EE1001B" w14:textId="77777777" w:rsidR="00151B63" w:rsidRDefault="00C81016">
      <w:pPr>
        <w:pStyle w:val="affd"/>
        <w:spacing w:before="240" w:line="360" w:lineRule="exact"/>
      </w:pPr>
      <w:r>
        <w:rPr>
          <w:rFonts w:hint="eastAsia"/>
        </w:rPr>
        <w:t>下列术语和定义适用于本文件。</w:t>
      </w:r>
    </w:p>
    <w:p w14:paraId="48CDF5C2" w14:textId="77777777" w:rsidR="00151B63" w:rsidRDefault="00151B63">
      <w:pPr>
        <w:pStyle w:val="a2"/>
        <w:spacing w:before="156" w:after="156"/>
        <w:ind w:left="0"/>
        <w:rPr>
          <w:rFonts w:ascii="Times New Roman"/>
        </w:rPr>
      </w:pPr>
      <w:bookmarkStart w:id="36" w:name="_Toc425758415"/>
      <w:bookmarkStart w:id="37" w:name="_Toc433102438"/>
      <w:bookmarkStart w:id="38" w:name="_Toc433102323"/>
      <w:bookmarkStart w:id="39" w:name="_Toc428955741"/>
      <w:bookmarkStart w:id="40" w:name="_Toc428532808"/>
    </w:p>
    <w:bookmarkEnd w:id="36"/>
    <w:bookmarkEnd w:id="37"/>
    <w:bookmarkEnd w:id="38"/>
    <w:bookmarkEnd w:id="39"/>
    <w:bookmarkEnd w:id="40"/>
    <w:p w14:paraId="2059E753" w14:textId="77777777" w:rsidR="00151B63" w:rsidRDefault="00C81016">
      <w:pPr>
        <w:pStyle w:val="a2"/>
        <w:numPr>
          <w:ilvl w:val="0"/>
          <w:numId w:val="0"/>
        </w:numPr>
        <w:spacing w:before="156" w:after="156" w:line="360" w:lineRule="auto"/>
        <w:ind w:firstLineChars="200" w:firstLine="420"/>
        <w:rPr>
          <w:color w:val="000000" w:themeColor="text1"/>
        </w:rPr>
      </w:pPr>
      <w:r>
        <w:rPr>
          <w:rFonts w:hint="eastAsia"/>
          <w:color w:val="000000" w:themeColor="text1"/>
        </w:rPr>
        <w:t>辐照监督</w:t>
      </w:r>
      <w:r>
        <w:rPr>
          <w:color w:val="000000" w:themeColor="text1"/>
        </w:rPr>
        <w:t xml:space="preserve">   </w:t>
      </w:r>
      <w:r>
        <w:rPr>
          <w:rFonts w:hint="eastAsia"/>
          <w:color w:val="000000" w:themeColor="text1"/>
        </w:rPr>
        <w:t>irradiation surveillance</w:t>
      </w:r>
    </w:p>
    <w:p w14:paraId="340C1872" w14:textId="77777777" w:rsidR="00151B63" w:rsidRPr="006D5F6C" w:rsidRDefault="00C81016" w:rsidP="006D5F6C">
      <w:pPr>
        <w:pStyle w:val="affd"/>
      </w:pPr>
      <w:bookmarkStart w:id="41" w:name="_Toc428532809"/>
      <w:bookmarkStart w:id="42" w:name="_Toc425758416"/>
      <w:bookmarkStart w:id="43" w:name="_Toc433102439"/>
      <w:bookmarkStart w:id="44" w:name="_Toc428955742"/>
      <w:bookmarkStart w:id="45" w:name="_Toc433102324"/>
      <w:r>
        <w:rPr>
          <w:rFonts w:hint="eastAsia"/>
        </w:rPr>
        <w:t>对铁素体材料在辐照环境下的机械性能进行监测与评估。</w:t>
      </w:r>
    </w:p>
    <w:bookmarkEnd w:id="41"/>
    <w:bookmarkEnd w:id="42"/>
    <w:bookmarkEnd w:id="43"/>
    <w:bookmarkEnd w:id="44"/>
    <w:bookmarkEnd w:id="45"/>
    <w:p w14:paraId="4F129738" w14:textId="77777777" w:rsidR="00151B63" w:rsidRDefault="00151B63">
      <w:pPr>
        <w:pStyle w:val="a2"/>
        <w:spacing w:before="156" w:after="156"/>
        <w:ind w:left="0"/>
        <w:rPr>
          <w:rFonts w:ascii="Times New Roman"/>
        </w:rPr>
      </w:pPr>
    </w:p>
    <w:p w14:paraId="174015F7" w14:textId="77777777" w:rsidR="00151B63" w:rsidRDefault="00C81016">
      <w:pPr>
        <w:pStyle w:val="a2"/>
        <w:numPr>
          <w:ilvl w:val="0"/>
          <w:numId w:val="0"/>
        </w:numPr>
        <w:spacing w:before="156" w:after="156" w:line="360" w:lineRule="auto"/>
        <w:ind w:firstLineChars="200" w:firstLine="420"/>
        <w:rPr>
          <w:color w:val="000000" w:themeColor="text1"/>
        </w:rPr>
      </w:pPr>
      <w:r>
        <w:rPr>
          <w:rFonts w:hint="eastAsia"/>
          <w:color w:val="000000" w:themeColor="text1"/>
        </w:rPr>
        <w:t>监督管</w:t>
      </w:r>
      <w:r>
        <w:rPr>
          <w:color w:val="000000" w:themeColor="text1"/>
        </w:rPr>
        <w:t xml:space="preserve">   </w:t>
      </w:r>
      <w:r>
        <w:rPr>
          <w:rFonts w:hint="eastAsia"/>
          <w:color w:val="000000" w:themeColor="text1"/>
        </w:rPr>
        <w:t>surveillance capsule</w:t>
      </w:r>
    </w:p>
    <w:p w14:paraId="1097574F" w14:textId="77777777" w:rsidR="00151B63" w:rsidRDefault="00C81016">
      <w:pPr>
        <w:pStyle w:val="affd"/>
      </w:pPr>
      <w:r>
        <w:rPr>
          <w:rFonts w:hint="eastAsia"/>
        </w:rPr>
        <w:t>置于反应堆压力容器内规定位置并在规定时间取出的密封管（对于高温气冷</w:t>
      </w:r>
      <w:proofErr w:type="gramStart"/>
      <w:r>
        <w:rPr>
          <w:rFonts w:hint="eastAsia"/>
        </w:rPr>
        <w:t>堆可以</w:t>
      </w:r>
      <w:proofErr w:type="gramEnd"/>
      <w:r>
        <w:rPr>
          <w:rFonts w:hint="eastAsia"/>
        </w:rPr>
        <w:t>是非密封管），其中放置铁素体材料力学性能检测试样、中子剂量计和温度监测计，并充有适当压力的惰性气体。</w:t>
      </w:r>
    </w:p>
    <w:p w14:paraId="18FD3C7B" w14:textId="77777777" w:rsidR="00151B63" w:rsidRDefault="00151B63">
      <w:pPr>
        <w:pStyle w:val="a2"/>
        <w:spacing w:before="156" w:after="156"/>
        <w:ind w:left="0"/>
        <w:rPr>
          <w:rFonts w:ascii="Times New Roman"/>
        </w:rPr>
      </w:pPr>
    </w:p>
    <w:p w14:paraId="4605F8CD" w14:textId="77777777" w:rsidR="00151B63" w:rsidRDefault="00C81016">
      <w:pPr>
        <w:pStyle w:val="a2"/>
        <w:numPr>
          <w:ilvl w:val="0"/>
          <w:numId w:val="0"/>
        </w:numPr>
        <w:spacing w:before="156" w:after="156" w:line="360" w:lineRule="auto"/>
        <w:ind w:firstLineChars="200" w:firstLine="420"/>
        <w:rPr>
          <w:color w:val="000000" w:themeColor="text1"/>
        </w:rPr>
      </w:pPr>
      <w:r>
        <w:rPr>
          <w:rFonts w:hint="eastAsia"/>
          <w:color w:val="000000" w:themeColor="text1"/>
        </w:rPr>
        <w:t>中子剂量</w:t>
      </w:r>
      <w:r>
        <w:rPr>
          <w:color w:val="000000" w:themeColor="text1"/>
        </w:rPr>
        <w:t xml:space="preserve">   </w:t>
      </w:r>
      <w:r>
        <w:rPr>
          <w:rFonts w:hint="eastAsia"/>
          <w:color w:val="000000" w:themeColor="text1"/>
        </w:rPr>
        <w:t>neutron dose</w:t>
      </w:r>
    </w:p>
    <w:p w14:paraId="6E269A33" w14:textId="77777777" w:rsidR="00151B63" w:rsidRDefault="00C81016">
      <w:pPr>
        <w:pStyle w:val="affd"/>
      </w:pPr>
      <w:r>
        <w:rPr>
          <w:rFonts w:hint="eastAsia"/>
        </w:rPr>
        <w:t>中子辐射在单位质量的物质中所沉积的能量。</w:t>
      </w:r>
    </w:p>
    <w:p w14:paraId="59F68C8A" w14:textId="77777777" w:rsidR="00151B63" w:rsidRDefault="00151B63">
      <w:pPr>
        <w:pStyle w:val="a2"/>
        <w:spacing w:before="156" w:after="156"/>
        <w:ind w:left="0"/>
        <w:rPr>
          <w:rFonts w:ascii="Times New Roman"/>
        </w:rPr>
      </w:pPr>
    </w:p>
    <w:p w14:paraId="627A6744" w14:textId="77777777" w:rsidR="00151B63" w:rsidRDefault="00C81016">
      <w:pPr>
        <w:pStyle w:val="a2"/>
        <w:numPr>
          <w:ilvl w:val="0"/>
          <w:numId w:val="0"/>
        </w:numPr>
        <w:spacing w:before="156" w:after="156" w:line="360" w:lineRule="auto"/>
        <w:ind w:firstLineChars="200" w:firstLine="420"/>
        <w:rPr>
          <w:color w:val="000000" w:themeColor="text1"/>
        </w:rPr>
      </w:pPr>
      <w:r>
        <w:rPr>
          <w:rFonts w:hint="eastAsia"/>
          <w:color w:val="000000" w:themeColor="text1"/>
        </w:rPr>
        <w:t>超前因子</w:t>
      </w:r>
      <w:r>
        <w:rPr>
          <w:color w:val="000000" w:themeColor="text1"/>
        </w:rPr>
        <w:t xml:space="preserve">   </w:t>
      </w:r>
      <w:r>
        <w:rPr>
          <w:rFonts w:hint="eastAsia"/>
          <w:color w:val="000000" w:themeColor="text1"/>
        </w:rPr>
        <w:t>lead factor</w:t>
      </w:r>
    </w:p>
    <w:p w14:paraId="0CD89371" w14:textId="77777777" w:rsidR="00151B63" w:rsidRDefault="00C81016">
      <w:pPr>
        <w:pStyle w:val="affd"/>
      </w:pPr>
      <w:r>
        <w:rPr>
          <w:rFonts w:hint="eastAsia"/>
        </w:rPr>
        <w:t>监督管内试样的中子注量(E&gt;1.0 MeV)峰值与反应堆压力容器内表面中子注量(E&gt;1.0 MeV)峰值之比。</w:t>
      </w:r>
    </w:p>
    <w:p w14:paraId="6B9D1391" w14:textId="77777777" w:rsidR="00151B63" w:rsidRDefault="00C81016">
      <w:pPr>
        <w:pStyle w:val="a1"/>
        <w:spacing w:before="312" w:after="312"/>
      </w:pPr>
      <w:bookmarkStart w:id="46" w:name="_Toc149838423"/>
      <w:bookmarkStart w:id="47" w:name="_Toc159574012"/>
      <w:bookmarkEnd w:id="46"/>
      <w:r>
        <w:rPr>
          <w:rFonts w:hint="eastAsia"/>
        </w:rPr>
        <w:t>反应堆压力容器与堆芯壳的辐照监督设计</w:t>
      </w:r>
      <w:bookmarkEnd w:id="47"/>
    </w:p>
    <w:p w14:paraId="04048064" w14:textId="77777777" w:rsidR="00151B63" w:rsidRDefault="00C81016">
      <w:pPr>
        <w:pStyle w:val="a2"/>
        <w:spacing w:before="156" w:after="156"/>
        <w:ind w:left="0"/>
      </w:pPr>
      <w:r>
        <w:rPr>
          <w:rFonts w:hint="eastAsia"/>
        </w:rPr>
        <w:t>反应堆</w:t>
      </w:r>
      <w:r>
        <w:t>压力容器的</w:t>
      </w:r>
      <w:r>
        <w:rPr>
          <w:rFonts w:hint="eastAsia"/>
        </w:rPr>
        <w:t>辐照监督设计</w:t>
      </w:r>
    </w:p>
    <w:p w14:paraId="3BBE2038" w14:textId="77777777" w:rsidR="00151B63" w:rsidRDefault="00C81016">
      <w:pPr>
        <w:pStyle w:val="affff2"/>
        <w:ind w:left="0"/>
      </w:pPr>
      <w:r>
        <w:rPr>
          <w:rFonts w:hint="eastAsia"/>
        </w:rPr>
        <w:t>反应堆压力容器的主体由反应堆压力容器顶盖和反应堆压力容器筒体两大件组成，如图</w:t>
      </w:r>
      <w:r>
        <w:t>1</w:t>
      </w:r>
      <w:r>
        <w:rPr>
          <w:rFonts w:hint="eastAsia"/>
        </w:rPr>
        <w:t>所示。在反应堆压力容器的顶盖上，布置有8个辐照监督管嘴，但其中2个管嘴用于堆芯支承结构温度测量，实际用于材料辐照监督的管嘴为6个。每个管嘴对应1个辐照监督通道，辐照监督管嘴的结构如图2所示。</w:t>
      </w:r>
    </w:p>
    <w:p w14:paraId="07E6DE69" w14:textId="77777777" w:rsidR="00151B63" w:rsidRDefault="00C81016">
      <w:pPr>
        <w:pStyle w:val="affff2"/>
        <w:ind w:left="0"/>
      </w:pPr>
      <w:r>
        <w:rPr>
          <w:rFonts w:hint="eastAsia"/>
        </w:rPr>
        <w:t>反应堆压力容器受辐照剂量最大的部位是上筒体段（堆芯环带区），材质为SA508-3-1钢锻件。该段材料的化学成分及力学性能要求应取自反应堆压力容器制造阶段的技术条件。</w:t>
      </w:r>
    </w:p>
    <w:p w14:paraId="3EEF225C" w14:textId="77777777" w:rsidR="00151B63" w:rsidRDefault="00C81016">
      <w:pPr>
        <w:pStyle w:val="affff2"/>
        <w:ind w:left="0"/>
      </w:pPr>
      <w:r>
        <w:rPr>
          <w:rFonts w:hint="eastAsia"/>
        </w:rPr>
        <w:t>反应堆压力容器的制造厂将为每台容器制备一块专门的辐照监督试板，该段材料的具体信息应取自反应堆压力容器制造阶段的设备规格书。</w:t>
      </w:r>
    </w:p>
    <w:p w14:paraId="7705F072" w14:textId="77777777" w:rsidR="00151B63" w:rsidRDefault="00C81016">
      <w:pPr>
        <w:pStyle w:val="affff2"/>
        <w:ind w:left="0"/>
      </w:pPr>
      <w:r>
        <w:rPr>
          <w:rFonts w:hint="eastAsia"/>
        </w:rPr>
        <w:t>在反应堆压力容器筒体下部的加厚段内壁，布置有15个堆芯壳支承座，堆芯壳即坐落在其上。</w:t>
      </w:r>
    </w:p>
    <w:p w14:paraId="39E63B21" w14:textId="77777777" w:rsidR="00151B63" w:rsidRDefault="00151B63">
      <w:pPr>
        <w:pStyle w:val="affff2"/>
        <w:numPr>
          <w:ilvl w:val="2"/>
          <w:numId w:val="0"/>
        </w:numPr>
      </w:pPr>
    </w:p>
    <w:p w14:paraId="50772240" w14:textId="77777777" w:rsidR="00151B63" w:rsidRDefault="00C81016">
      <w:r>
        <w:rPr>
          <w:rFonts w:ascii="仿宋_GB2312" w:eastAsia="仿宋_GB2312" w:hAnsi="宋体"/>
          <w:noProof/>
          <w:sz w:val="28"/>
          <w:szCs w:val="28"/>
        </w:rPr>
        <w:lastRenderedPageBreak/>
        <w:drawing>
          <wp:inline distT="0" distB="0" distL="0" distR="0" wp14:anchorId="77D3C6F7" wp14:editId="1284DB9B">
            <wp:extent cx="5254625" cy="7806055"/>
            <wp:effectExtent l="0" t="0" r="3175" b="1714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65244" cy="7821676"/>
                    </a:xfrm>
                    <a:prstGeom prst="rect">
                      <a:avLst/>
                    </a:prstGeom>
                    <a:noFill/>
                    <a:ln>
                      <a:noFill/>
                    </a:ln>
                  </pic:spPr>
                </pic:pic>
              </a:graphicData>
            </a:graphic>
          </wp:inline>
        </w:drawing>
      </w:r>
    </w:p>
    <w:p w14:paraId="0569D31C" w14:textId="77777777" w:rsidR="00151B63" w:rsidRDefault="00C81016">
      <w:pPr>
        <w:pStyle w:val="aff0"/>
        <w:spacing w:line="360" w:lineRule="auto"/>
        <w:jc w:val="center"/>
      </w:pPr>
      <w:r>
        <w:t>图</w:t>
      </w:r>
      <w:r>
        <w:t xml:space="preserve"> </w:t>
      </w:r>
      <w:r>
        <w:fldChar w:fldCharType="begin"/>
      </w:r>
      <w:r>
        <w:instrText xml:space="preserve"> SEQ </w:instrText>
      </w:r>
      <w:r>
        <w:instrText>图</w:instrText>
      </w:r>
      <w:r>
        <w:instrText xml:space="preserve"> \* ARABIC </w:instrText>
      </w:r>
      <w:r>
        <w:fldChar w:fldCharType="separate"/>
      </w:r>
      <w:r>
        <w:t>1</w:t>
      </w:r>
      <w:r>
        <w:fldChar w:fldCharType="end"/>
      </w:r>
      <w:r>
        <w:rPr>
          <w:rFonts w:hint="eastAsia"/>
        </w:rPr>
        <w:t xml:space="preserve"> </w:t>
      </w:r>
      <w:r>
        <w:rPr>
          <w:rFonts w:hint="eastAsia"/>
        </w:rPr>
        <w:t>反应堆压力容器结构示意图</w:t>
      </w:r>
    </w:p>
    <w:p w14:paraId="47D49530" w14:textId="77777777" w:rsidR="00151B63" w:rsidRDefault="00C81016">
      <w:pPr>
        <w:spacing w:line="360" w:lineRule="auto"/>
        <w:jc w:val="center"/>
      </w:pPr>
      <w:r>
        <w:rPr>
          <w:rFonts w:ascii="仿宋_GB2312" w:eastAsia="仿宋_GB2312" w:hAnsi="宋体"/>
          <w:noProof/>
          <w:szCs w:val="28"/>
        </w:rPr>
        <w:lastRenderedPageBreak/>
        <w:drawing>
          <wp:inline distT="0" distB="0" distL="0" distR="0" wp14:anchorId="0DE9961D" wp14:editId="553090FA">
            <wp:extent cx="2231390" cy="5750560"/>
            <wp:effectExtent l="0" t="0" r="3810" b="1524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236190" cy="5762167"/>
                    </a:xfrm>
                    <a:prstGeom prst="rect">
                      <a:avLst/>
                    </a:prstGeom>
                    <a:noFill/>
                    <a:ln>
                      <a:noFill/>
                    </a:ln>
                  </pic:spPr>
                </pic:pic>
              </a:graphicData>
            </a:graphic>
          </wp:inline>
        </w:drawing>
      </w:r>
    </w:p>
    <w:p w14:paraId="416C3F3C" w14:textId="77777777" w:rsidR="00151B63" w:rsidRDefault="00C81016">
      <w:pPr>
        <w:pStyle w:val="aff0"/>
        <w:spacing w:line="360" w:lineRule="auto"/>
        <w:jc w:val="center"/>
      </w:pPr>
      <w:r>
        <w:t>图</w:t>
      </w:r>
      <w:r>
        <w:t xml:space="preserve"> </w:t>
      </w:r>
      <w:r>
        <w:fldChar w:fldCharType="begin"/>
      </w:r>
      <w:r>
        <w:instrText xml:space="preserve"> SEQ </w:instrText>
      </w:r>
      <w:r>
        <w:instrText>图</w:instrText>
      </w:r>
      <w:r>
        <w:instrText xml:space="preserve"> \* ARABIC </w:instrText>
      </w:r>
      <w:r>
        <w:fldChar w:fldCharType="separate"/>
      </w:r>
      <w:r>
        <w:t>2</w:t>
      </w:r>
      <w:r>
        <w:fldChar w:fldCharType="end"/>
      </w:r>
      <w:r>
        <w:rPr>
          <w:rFonts w:hint="eastAsia"/>
        </w:rPr>
        <w:t xml:space="preserve"> </w:t>
      </w:r>
      <w:r>
        <w:rPr>
          <w:rFonts w:hint="eastAsia"/>
        </w:rPr>
        <w:t>辐照监督管</w:t>
      </w:r>
      <w:proofErr w:type="gramStart"/>
      <w:r>
        <w:rPr>
          <w:rFonts w:hint="eastAsia"/>
        </w:rPr>
        <w:t>嘴结构</w:t>
      </w:r>
      <w:proofErr w:type="gramEnd"/>
      <w:r>
        <w:rPr>
          <w:rFonts w:hint="eastAsia"/>
        </w:rPr>
        <w:t>示意图</w:t>
      </w:r>
    </w:p>
    <w:p w14:paraId="70C2B0BE" w14:textId="77777777" w:rsidR="00151B63" w:rsidRDefault="00C81016">
      <w:pPr>
        <w:pStyle w:val="a2"/>
        <w:spacing w:before="156" w:after="156"/>
        <w:ind w:left="0"/>
      </w:pPr>
      <w:r>
        <w:rPr>
          <w:rFonts w:hint="eastAsia"/>
        </w:rPr>
        <w:t>堆芯壳</w:t>
      </w:r>
      <w:r>
        <w:t>的</w:t>
      </w:r>
      <w:r>
        <w:rPr>
          <w:rFonts w:hint="eastAsia"/>
        </w:rPr>
        <w:t>辐照监督设计</w:t>
      </w:r>
    </w:p>
    <w:p w14:paraId="780361F4" w14:textId="77777777" w:rsidR="00151B63" w:rsidRDefault="00C81016">
      <w:pPr>
        <w:pStyle w:val="affff2"/>
        <w:ind w:left="0"/>
      </w:pPr>
      <w:r>
        <w:rPr>
          <w:rFonts w:hint="eastAsia"/>
        </w:rPr>
        <w:t>高温气冷堆反应堆本体结构如图</w:t>
      </w:r>
      <w:r>
        <w:t>3</w:t>
      </w:r>
      <w:r>
        <w:rPr>
          <w:rFonts w:hint="eastAsia"/>
        </w:rPr>
        <w:t>所示，堆芯壳是一个分节直圆筒结构，堆芯壳筒身材料的化学成分及力学性能要求应取自堆芯</w:t>
      </w:r>
      <w:proofErr w:type="gramStart"/>
      <w:r>
        <w:rPr>
          <w:rFonts w:hint="eastAsia"/>
        </w:rPr>
        <w:t>壳制造</w:t>
      </w:r>
      <w:proofErr w:type="gramEnd"/>
      <w:r>
        <w:rPr>
          <w:rFonts w:hint="eastAsia"/>
        </w:rPr>
        <w:t>阶段的技术条件。</w:t>
      </w:r>
    </w:p>
    <w:p w14:paraId="34D1D470" w14:textId="77777777" w:rsidR="00151B63" w:rsidRDefault="00C81016">
      <w:pPr>
        <w:spacing w:line="360" w:lineRule="auto"/>
        <w:jc w:val="center"/>
      </w:pPr>
      <w:r>
        <w:rPr>
          <w:noProof/>
        </w:rPr>
        <w:lastRenderedPageBreak/>
        <w:drawing>
          <wp:inline distT="0" distB="0" distL="0" distR="0" wp14:anchorId="4336BABC" wp14:editId="25A69810">
            <wp:extent cx="5457825" cy="6503670"/>
            <wp:effectExtent l="0" t="0" r="31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5460719" cy="6507368"/>
                    </a:xfrm>
                    <a:prstGeom prst="rect">
                      <a:avLst/>
                    </a:prstGeom>
                    <a:noFill/>
                    <a:ln>
                      <a:noFill/>
                    </a:ln>
                  </pic:spPr>
                </pic:pic>
              </a:graphicData>
            </a:graphic>
          </wp:inline>
        </w:drawing>
      </w:r>
    </w:p>
    <w:p w14:paraId="70CF9DD5" w14:textId="77777777" w:rsidR="00151B63" w:rsidRDefault="00C81016">
      <w:pPr>
        <w:spacing w:line="360" w:lineRule="auto"/>
        <w:jc w:val="center"/>
        <w:rPr>
          <w:rFonts w:eastAsia="黑体"/>
        </w:rPr>
      </w:pPr>
      <w:r>
        <w:t>图</w:t>
      </w:r>
      <w:r>
        <w:t xml:space="preserve"> </w:t>
      </w:r>
      <w:r>
        <w:fldChar w:fldCharType="begin"/>
      </w:r>
      <w:r>
        <w:instrText xml:space="preserve"> SEQ </w:instrText>
      </w:r>
      <w:r>
        <w:instrText>图</w:instrText>
      </w:r>
      <w:r>
        <w:instrText xml:space="preserve"> \* ARABIC </w:instrText>
      </w:r>
      <w:r>
        <w:fldChar w:fldCharType="separate"/>
      </w:r>
      <w:r>
        <w:t>3</w:t>
      </w:r>
      <w:r>
        <w:fldChar w:fldCharType="end"/>
      </w:r>
      <w:r>
        <w:rPr>
          <w:rFonts w:hint="eastAsia"/>
        </w:rPr>
        <w:t xml:space="preserve"> </w:t>
      </w:r>
      <w:r>
        <w:rPr>
          <w:rFonts w:hint="eastAsia"/>
        </w:rPr>
        <w:t>堆本体结构示意图</w:t>
      </w:r>
    </w:p>
    <w:p w14:paraId="67E6E9B7" w14:textId="77777777" w:rsidR="00151B63" w:rsidRDefault="00C81016">
      <w:pPr>
        <w:pStyle w:val="affff2"/>
        <w:ind w:left="0"/>
      </w:pPr>
      <w:r>
        <w:rPr>
          <w:rFonts w:hint="eastAsia"/>
        </w:rPr>
        <w:t>金属材料辐照管用于为反应堆压力容器筒身、堆芯壳筒身材料进行辐照监督，金属材料辐照管上端喇叭口引导材料辐照</w:t>
      </w:r>
      <w:proofErr w:type="gramStart"/>
      <w:r>
        <w:rPr>
          <w:rFonts w:hint="eastAsia"/>
        </w:rPr>
        <w:t>样品罐从反应堆</w:t>
      </w:r>
      <w:proofErr w:type="gramEnd"/>
      <w:r>
        <w:rPr>
          <w:rFonts w:hint="eastAsia"/>
        </w:rPr>
        <w:t>压力容器顶盖放入到堆芯支承结构活性区位置。有两根材料辐照管还用于放置热电偶组件。材料辐照管的具体布置应取自堆芯壳的设计图册。</w:t>
      </w:r>
    </w:p>
    <w:p w14:paraId="20A0FCB5" w14:textId="77777777" w:rsidR="00151B63" w:rsidRDefault="00C81016">
      <w:pPr>
        <w:pStyle w:val="affff2"/>
        <w:ind w:left="0"/>
      </w:pPr>
      <w:r>
        <w:rPr>
          <w:rFonts w:hint="eastAsia"/>
        </w:rPr>
        <w:t>堆芯壳制造厂为每个堆芯壳制备一块专门的辐照监督材料，，该段材料的具体信息应取自堆芯</w:t>
      </w:r>
      <w:proofErr w:type="gramStart"/>
      <w:r>
        <w:rPr>
          <w:rFonts w:hint="eastAsia"/>
        </w:rPr>
        <w:t>壳制造</w:t>
      </w:r>
      <w:proofErr w:type="gramEnd"/>
      <w:r>
        <w:rPr>
          <w:rFonts w:hint="eastAsia"/>
        </w:rPr>
        <w:t>阶段的设备规格书。</w:t>
      </w:r>
    </w:p>
    <w:p w14:paraId="5B0B5C75" w14:textId="77777777" w:rsidR="00151B63" w:rsidRDefault="00C81016">
      <w:pPr>
        <w:pStyle w:val="a2"/>
        <w:spacing w:before="156" w:after="156"/>
        <w:ind w:left="0"/>
      </w:pPr>
      <w:r>
        <w:rPr>
          <w:rFonts w:hint="eastAsia"/>
        </w:rPr>
        <w:t>辐照监督通道的设计</w:t>
      </w:r>
    </w:p>
    <w:p w14:paraId="5DE6D0E4" w14:textId="77777777" w:rsidR="00151B63" w:rsidRDefault="00C81016">
      <w:pPr>
        <w:pStyle w:val="affff2"/>
        <w:ind w:left="0"/>
      </w:pPr>
      <w:r>
        <w:rPr>
          <w:rFonts w:hint="eastAsia"/>
        </w:rPr>
        <w:lastRenderedPageBreak/>
        <w:t>在反应堆压力容器顶盖上共有6个辐照监督管</w:t>
      </w:r>
      <w:proofErr w:type="gramStart"/>
      <w:r>
        <w:rPr>
          <w:rFonts w:hint="eastAsia"/>
        </w:rPr>
        <w:t>嘴用于</w:t>
      </w:r>
      <w:proofErr w:type="gramEnd"/>
      <w:r>
        <w:rPr>
          <w:rFonts w:hint="eastAsia"/>
        </w:rPr>
        <w:t>放置辐照监督管，管嘴下部有对应的辐照监督通道，通道中的管子均按国家标准选取和制造。</w:t>
      </w:r>
    </w:p>
    <w:p w14:paraId="7AE8933E" w14:textId="77777777" w:rsidR="00151B63" w:rsidRDefault="00C81016">
      <w:pPr>
        <w:pStyle w:val="affff2"/>
        <w:ind w:left="0"/>
      </w:pPr>
      <w:r>
        <w:rPr>
          <w:rFonts w:hint="eastAsia"/>
        </w:rPr>
        <w:t>每个通道内的监督</w:t>
      </w:r>
      <w:proofErr w:type="gramStart"/>
      <w:r>
        <w:rPr>
          <w:rFonts w:hint="eastAsia"/>
        </w:rPr>
        <w:t>管需分为</w:t>
      </w:r>
      <w:proofErr w:type="gramEnd"/>
      <w:r>
        <w:rPr>
          <w:rFonts w:hint="eastAsia"/>
        </w:rPr>
        <w:t>多段，各个监督管之间需采用柔性连接，形成一个监督管串。在反应堆压力容器安装完毕后，将监督</w:t>
      </w:r>
      <w:proofErr w:type="gramStart"/>
      <w:r>
        <w:rPr>
          <w:rFonts w:hint="eastAsia"/>
        </w:rPr>
        <w:t>管串从</w:t>
      </w:r>
      <w:proofErr w:type="gramEnd"/>
      <w:r>
        <w:rPr>
          <w:rFonts w:hint="eastAsia"/>
        </w:rPr>
        <w:t>辐照监督管嘴处插入反应堆，最终采取吊挂的方式固定在反应堆压力容器顶盖上辐照监督管嘴的端盖内侧。若要取出监督管，需在反应堆压力容器的在役检查期间，待一回路系统降温降压后，打开辐照监督管嘴的端盖，将监督</w:t>
      </w:r>
      <w:proofErr w:type="gramStart"/>
      <w:r>
        <w:rPr>
          <w:rFonts w:hint="eastAsia"/>
        </w:rPr>
        <w:t>管串从</w:t>
      </w:r>
      <w:proofErr w:type="gramEnd"/>
      <w:r>
        <w:rPr>
          <w:rFonts w:hint="eastAsia"/>
        </w:rPr>
        <w:t>反应堆中抽出。</w:t>
      </w:r>
    </w:p>
    <w:p w14:paraId="47659840" w14:textId="77777777" w:rsidR="00151B63" w:rsidRDefault="00C81016">
      <w:pPr>
        <w:pStyle w:val="affff2"/>
        <w:ind w:left="0"/>
      </w:pPr>
      <w:r>
        <w:rPr>
          <w:rFonts w:hint="eastAsia"/>
        </w:rPr>
        <w:t>为使监督</w:t>
      </w:r>
      <w:proofErr w:type="gramStart"/>
      <w:r>
        <w:rPr>
          <w:rFonts w:hint="eastAsia"/>
        </w:rPr>
        <w:t>管顺利</w:t>
      </w:r>
      <w:proofErr w:type="gramEnd"/>
      <w:r>
        <w:rPr>
          <w:rFonts w:hint="eastAsia"/>
        </w:rPr>
        <w:t>通过辐照监督通道的管嘴、辐照监督通道，需对一个监督管的外形尺寸进行限制，两个监督管之间的连接结构应具备足够的柔性，以适应反应堆压力容器顶盖上辐照监督管嘴、辐照监督通道在制造、安装和运行期间的偏差和变形。</w:t>
      </w:r>
    </w:p>
    <w:p w14:paraId="1F8EAA4A" w14:textId="77777777" w:rsidR="00151B63" w:rsidRDefault="00C81016">
      <w:pPr>
        <w:pStyle w:val="a2"/>
        <w:spacing w:before="156" w:after="156"/>
        <w:ind w:left="0"/>
      </w:pPr>
      <w:r>
        <w:rPr>
          <w:rFonts w:hint="eastAsia"/>
        </w:rPr>
        <w:t>反应堆压力容器和堆芯壳的辐照剂量分布和温度分布</w:t>
      </w:r>
    </w:p>
    <w:p w14:paraId="3F27A6F5" w14:textId="77777777" w:rsidR="00151B63" w:rsidRDefault="00C81016">
      <w:pPr>
        <w:pStyle w:val="affff2"/>
        <w:ind w:left="0"/>
      </w:pPr>
      <w:r>
        <w:rPr>
          <w:rFonts w:hint="eastAsia"/>
        </w:rPr>
        <w:t>辐照剂量分布</w:t>
      </w:r>
    </w:p>
    <w:p w14:paraId="6F3CE92E" w14:textId="77777777" w:rsidR="00151B63" w:rsidRDefault="00C81016">
      <w:pPr>
        <w:pStyle w:val="affd"/>
      </w:pPr>
      <w:r>
        <w:rPr>
          <w:rFonts w:hint="eastAsia"/>
        </w:rPr>
        <w:t>反应堆压力容器内壁、堆芯壳内壁和材料辐照管内部的中子辐照（E&gt;1.0MeV）剂量数据及峰值位置见表1，其分布见图</w:t>
      </w:r>
      <w:r>
        <w:t>4</w:t>
      </w:r>
      <w:r>
        <w:rPr>
          <w:rFonts w:hint="eastAsia"/>
        </w:rPr>
        <w:t>。</w:t>
      </w:r>
    </w:p>
    <w:p w14:paraId="0ECA844C" w14:textId="77777777" w:rsidR="00151B63" w:rsidRDefault="00C81016">
      <w:pPr>
        <w:pStyle w:val="aff0"/>
        <w:spacing w:line="360" w:lineRule="auto"/>
        <w:jc w:val="center"/>
      </w:pPr>
      <w:r>
        <w:t>表</w:t>
      </w:r>
      <w:r>
        <w:t xml:space="preserve"> </w:t>
      </w:r>
      <w:r>
        <w:fldChar w:fldCharType="begin"/>
      </w:r>
      <w:r>
        <w:instrText xml:space="preserve"> SEQ </w:instrText>
      </w:r>
      <w:r>
        <w:instrText>表</w:instrText>
      </w:r>
      <w:r>
        <w:instrText xml:space="preserve"> \* ARABIC </w:instrText>
      </w:r>
      <w:r>
        <w:fldChar w:fldCharType="separate"/>
      </w:r>
      <w:r>
        <w:t>1</w:t>
      </w:r>
      <w:r>
        <w:fldChar w:fldCharType="end"/>
      </w:r>
      <w:r>
        <w:rPr>
          <w:rFonts w:hint="eastAsia"/>
        </w:rPr>
        <w:t xml:space="preserve"> </w:t>
      </w:r>
      <w:r>
        <w:rPr>
          <w:rFonts w:hint="eastAsia"/>
        </w:rPr>
        <w:t>反应堆压力容器内壁和堆芯壳内壁的辐照剂量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706"/>
        <w:gridCol w:w="1476"/>
        <w:gridCol w:w="1266"/>
      </w:tblGrid>
      <w:tr w:rsidR="00151B63" w14:paraId="3D3BE0A8" w14:textId="77777777">
        <w:trPr>
          <w:jc w:val="center"/>
        </w:trPr>
        <w:tc>
          <w:tcPr>
            <w:tcW w:w="0" w:type="auto"/>
            <w:shd w:val="clear" w:color="auto" w:fill="FFFFFF" w:themeFill="background1"/>
          </w:tcPr>
          <w:p w14:paraId="0A421162" w14:textId="77777777" w:rsidR="00151B63" w:rsidRDefault="00C81016">
            <w:pPr>
              <w:spacing w:line="360" w:lineRule="auto"/>
              <w:jc w:val="center"/>
            </w:pPr>
            <w:r>
              <w:rPr>
                <w:rFonts w:hint="eastAsia"/>
              </w:rPr>
              <w:t>项目</w:t>
            </w:r>
          </w:p>
        </w:tc>
        <w:tc>
          <w:tcPr>
            <w:tcW w:w="0" w:type="auto"/>
            <w:shd w:val="clear" w:color="auto" w:fill="FFFFFF" w:themeFill="background1"/>
          </w:tcPr>
          <w:p w14:paraId="23A191CD" w14:textId="77777777" w:rsidR="00151B63" w:rsidRDefault="00C81016">
            <w:pPr>
              <w:spacing w:line="360" w:lineRule="auto"/>
              <w:jc w:val="center"/>
            </w:pPr>
            <w:r>
              <w:rPr>
                <w:rFonts w:hint="eastAsia"/>
              </w:rPr>
              <w:t>单位</w:t>
            </w:r>
          </w:p>
        </w:tc>
        <w:tc>
          <w:tcPr>
            <w:tcW w:w="0" w:type="auto"/>
            <w:shd w:val="clear" w:color="auto" w:fill="FFFFFF" w:themeFill="background1"/>
          </w:tcPr>
          <w:p w14:paraId="08633DF7" w14:textId="77777777" w:rsidR="00151B63" w:rsidRDefault="00C81016">
            <w:pPr>
              <w:spacing w:line="360" w:lineRule="auto"/>
              <w:jc w:val="center"/>
            </w:pPr>
            <w:r>
              <w:rPr>
                <w:rFonts w:hint="eastAsia"/>
              </w:rPr>
              <w:t>压力容器内壁</w:t>
            </w:r>
          </w:p>
        </w:tc>
        <w:tc>
          <w:tcPr>
            <w:tcW w:w="0" w:type="auto"/>
            <w:shd w:val="clear" w:color="auto" w:fill="FFFFFF" w:themeFill="background1"/>
          </w:tcPr>
          <w:p w14:paraId="624CF40F" w14:textId="77777777" w:rsidR="00151B63" w:rsidRDefault="00C81016">
            <w:pPr>
              <w:spacing w:line="360" w:lineRule="auto"/>
              <w:jc w:val="center"/>
            </w:pPr>
            <w:r>
              <w:rPr>
                <w:rFonts w:hint="eastAsia"/>
              </w:rPr>
              <w:t>堆芯壳内壁</w:t>
            </w:r>
          </w:p>
        </w:tc>
      </w:tr>
      <w:tr w:rsidR="00151B63" w14:paraId="5B83FD5B" w14:textId="77777777">
        <w:trPr>
          <w:jc w:val="center"/>
        </w:trPr>
        <w:tc>
          <w:tcPr>
            <w:tcW w:w="0" w:type="auto"/>
            <w:shd w:val="clear" w:color="auto" w:fill="FFFFFF" w:themeFill="background1"/>
          </w:tcPr>
          <w:p w14:paraId="3D265483" w14:textId="77777777" w:rsidR="00151B63" w:rsidRDefault="00C81016">
            <w:pPr>
              <w:spacing w:line="360" w:lineRule="auto"/>
              <w:jc w:val="center"/>
            </w:pPr>
            <w:r>
              <w:rPr>
                <w:rFonts w:hint="eastAsia"/>
              </w:rPr>
              <w:t>寿期末最大中子剂量</w:t>
            </w:r>
          </w:p>
        </w:tc>
        <w:tc>
          <w:tcPr>
            <w:tcW w:w="0" w:type="auto"/>
            <w:shd w:val="clear" w:color="auto" w:fill="FFFFFF" w:themeFill="background1"/>
          </w:tcPr>
          <w:p w14:paraId="02850A5F" w14:textId="77777777" w:rsidR="00151B63" w:rsidRDefault="00C81016">
            <w:pPr>
              <w:spacing w:line="360" w:lineRule="auto"/>
              <w:jc w:val="center"/>
            </w:pPr>
            <w:r>
              <w:rPr>
                <w:rFonts w:hint="eastAsia"/>
              </w:rPr>
              <w:t>n/cm</w:t>
            </w:r>
            <w:r>
              <w:rPr>
                <w:rFonts w:hint="eastAsia"/>
                <w:vertAlign w:val="superscript"/>
              </w:rPr>
              <w:t>2</w:t>
            </w:r>
          </w:p>
        </w:tc>
        <w:tc>
          <w:tcPr>
            <w:tcW w:w="0" w:type="auto"/>
            <w:shd w:val="clear" w:color="auto" w:fill="FFFFFF" w:themeFill="background1"/>
          </w:tcPr>
          <w:p w14:paraId="44EB9DC0" w14:textId="77777777" w:rsidR="00151B63" w:rsidRDefault="00C81016">
            <w:pPr>
              <w:spacing w:line="360" w:lineRule="auto"/>
              <w:jc w:val="center"/>
            </w:pPr>
            <w:r>
              <w:t>4</w:t>
            </w:r>
            <w:r>
              <w:rPr>
                <w:rFonts w:hint="eastAsia"/>
              </w:rPr>
              <w:t>.</w:t>
            </w:r>
            <w:r>
              <w:t>42E</w:t>
            </w:r>
            <w:r>
              <w:rPr>
                <w:rFonts w:hint="eastAsia"/>
              </w:rPr>
              <w:t>1</w:t>
            </w:r>
            <w:r>
              <w:t>7</w:t>
            </w:r>
          </w:p>
        </w:tc>
        <w:tc>
          <w:tcPr>
            <w:tcW w:w="0" w:type="auto"/>
            <w:shd w:val="clear" w:color="auto" w:fill="FFFFFF" w:themeFill="background1"/>
          </w:tcPr>
          <w:p w14:paraId="1E0FB448" w14:textId="77777777" w:rsidR="00151B63" w:rsidRDefault="00C81016">
            <w:pPr>
              <w:spacing w:line="360" w:lineRule="auto"/>
              <w:jc w:val="center"/>
            </w:pPr>
            <w:r>
              <w:rPr>
                <w:rFonts w:hint="eastAsia"/>
              </w:rPr>
              <w:t>8</w:t>
            </w:r>
            <w:r>
              <w:t>.30 E</w:t>
            </w:r>
            <w:r>
              <w:rPr>
                <w:rFonts w:hint="eastAsia"/>
              </w:rPr>
              <w:t>1</w:t>
            </w:r>
            <w:r>
              <w:t>7</w:t>
            </w:r>
          </w:p>
        </w:tc>
      </w:tr>
      <w:tr w:rsidR="00151B63" w14:paraId="0058CD34" w14:textId="77777777">
        <w:trPr>
          <w:jc w:val="center"/>
        </w:trPr>
        <w:tc>
          <w:tcPr>
            <w:tcW w:w="0" w:type="auto"/>
            <w:shd w:val="clear" w:color="auto" w:fill="FFFFFF" w:themeFill="background1"/>
          </w:tcPr>
          <w:p w14:paraId="719B65AC" w14:textId="77777777" w:rsidR="00151B63" w:rsidRDefault="00C81016">
            <w:pPr>
              <w:spacing w:line="360" w:lineRule="auto"/>
              <w:jc w:val="center"/>
            </w:pPr>
            <w:r>
              <w:rPr>
                <w:rFonts w:hint="eastAsia"/>
              </w:rPr>
              <w:t>峰值位置</w:t>
            </w:r>
          </w:p>
        </w:tc>
        <w:tc>
          <w:tcPr>
            <w:tcW w:w="0" w:type="auto"/>
            <w:shd w:val="clear" w:color="auto" w:fill="FFFFFF" w:themeFill="background1"/>
          </w:tcPr>
          <w:p w14:paraId="71985A9D" w14:textId="77777777" w:rsidR="00151B63" w:rsidRDefault="00C81016">
            <w:pPr>
              <w:spacing w:line="360" w:lineRule="auto"/>
              <w:jc w:val="center"/>
            </w:pPr>
            <w:r>
              <w:rPr>
                <w:rFonts w:hint="eastAsia"/>
              </w:rPr>
              <w:t>cm</w:t>
            </w:r>
          </w:p>
        </w:tc>
        <w:tc>
          <w:tcPr>
            <w:tcW w:w="0" w:type="auto"/>
            <w:shd w:val="clear" w:color="auto" w:fill="FFFFFF" w:themeFill="background1"/>
          </w:tcPr>
          <w:p w14:paraId="7CD91EDC" w14:textId="77777777" w:rsidR="00151B63" w:rsidRDefault="00C81016">
            <w:pPr>
              <w:spacing w:line="360" w:lineRule="auto"/>
              <w:jc w:val="center"/>
            </w:pPr>
            <w:r>
              <w:t>1038.5</w:t>
            </w:r>
          </w:p>
        </w:tc>
        <w:tc>
          <w:tcPr>
            <w:tcW w:w="0" w:type="auto"/>
            <w:shd w:val="clear" w:color="auto" w:fill="FFFFFF" w:themeFill="background1"/>
          </w:tcPr>
          <w:p w14:paraId="3081D86E" w14:textId="77777777" w:rsidR="00151B63" w:rsidRDefault="00C81016">
            <w:pPr>
              <w:spacing w:line="360" w:lineRule="auto"/>
              <w:jc w:val="center"/>
            </w:pPr>
            <w:r>
              <w:rPr>
                <w:rFonts w:hint="eastAsia"/>
              </w:rPr>
              <w:t>1</w:t>
            </w:r>
            <w:r>
              <w:t>023.5</w:t>
            </w:r>
          </w:p>
        </w:tc>
      </w:tr>
    </w:tbl>
    <w:p w14:paraId="69C5042D" w14:textId="77777777" w:rsidR="00151B63" w:rsidRDefault="00C81016">
      <w:pPr>
        <w:spacing w:line="360" w:lineRule="auto"/>
        <w:ind w:firstLineChars="600" w:firstLine="1260"/>
      </w:pPr>
      <w:r>
        <w:rPr>
          <w:rFonts w:hint="eastAsia"/>
        </w:rPr>
        <w:t>注：峰值位置为轴向位置，坐标</w:t>
      </w:r>
      <w:r>
        <w:rPr>
          <w:rFonts w:hint="eastAsia"/>
        </w:rPr>
        <w:t>0</w:t>
      </w:r>
      <w:r>
        <w:rPr>
          <w:rFonts w:hint="eastAsia"/>
        </w:rPr>
        <w:t>点见图</w:t>
      </w:r>
      <w:r>
        <w:rPr>
          <w:rFonts w:hint="eastAsia"/>
        </w:rPr>
        <w:t>3</w:t>
      </w:r>
      <w:r>
        <w:rPr>
          <w:rFonts w:hint="eastAsia"/>
        </w:rPr>
        <w:t>。</w:t>
      </w:r>
    </w:p>
    <w:p w14:paraId="463E2CB5" w14:textId="77777777" w:rsidR="00151B63" w:rsidRDefault="00C81016">
      <w:pPr>
        <w:pStyle w:val="affd"/>
      </w:pPr>
      <w:r>
        <w:rPr>
          <w:rFonts w:hint="eastAsia"/>
        </w:rPr>
        <w:t>按照《轻水冷却反应堆压力容器辐照监督》（NB/T 20220-2013）超前因子定义，可知反应堆压力容器辐照监督材料的超前因子约为1.8，堆芯壳辐照监督材料的超前因子约为1。</w:t>
      </w:r>
    </w:p>
    <w:p w14:paraId="5A45F55E" w14:textId="77777777" w:rsidR="00151B63" w:rsidRDefault="00151B63">
      <w:pPr>
        <w:pStyle w:val="affd"/>
      </w:pPr>
    </w:p>
    <w:p w14:paraId="48E2FA47" w14:textId="77777777" w:rsidR="00151B63" w:rsidRDefault="00C81016">
      <w:pPr>
        <w:spacing w:line="360" w:lineRule="auto"/>
        <w:jc w:val="center"/>
      </w:pPr>
      <w:r>
        <w:rPr>
          <w:noProof/>
        </w:rPr>
        <w:lastRenderedPageBreak/>
        <w:drawing>
          <wp:inline distT="0" distB="0" distL="0" distR="0" wp14:anchorId="03246885" wp14:editId="26CA6D77">
            <wp:extent cx="5274310" cy="6329045"/>
            <wp:effectExtent l="0" t="0" r="8890" b="20955"/>
            <wp:docPr id="171952034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520340" name="图片 1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74310" cy="6329172"/>
                    </a:xfrm>
                    <a:prstGeom prst="rect">
                      <a:avLst/>
                    </a:prstGeom>
                  </pic:spPr>
                </pic:pic>
              </a:graphicData>
            </a:graphic>
          </wp:inline>
        </w:drawing>
      </w:r>
    </w:p>
    <w:p w14:paraId="46A85B8C" w14:textId="77777777" w:rsidR="00151B63" w:rsidRDefault="00C81016">
      <w:pPr>
        <w:pStyle w:val="aff0"/>
        <w:spacing w:line="360" w:lineRule="auto"/>
        <w:jc w:val="center"/>
      </w:pPr>
      <w:r>
        <w:t>图</w:t>
      </w:r>
      <w:r>
        <w:t xml:space="preserve"> </w:t>
      </w:r>
      <w:r>
        <w:fldChar w:fldCharType="begin"/>
      </w:r>
      <w:r>
        <w:instrText xml:space="preserve"> SEQ </w:instrText>
      </w:r>
      <w:r>
        <w:instrText>图</w:instrText>
      </w:r>
      <w:r>
        <w:instrText xml:space="preserve"> \* ARABIC </w:instrText>
      </w:r>
      <w:r>
        <w:fldChar w:fldCharType="separate"/>
      </w:r>
      <w:r>
        <w:t>4</w:t>
      </w:r>
      <w:r>
        <w:fldChar w:fldCharType="end"/>
      </w:r>
      <w:r>
        <w:rPr>
          <w:rFonts w:hint="eastAsia"/>
        </w:rPr>
        <w:t xml:space="preserve"> </w:t>
      </w:r>
      <w:r>
        <w:rPr>
          <w:rFonts w:hint="eastAsia"/>
        </w:rPr>
        <w:t>材料辐照管内部、反应堆压力容器内壁及堆芯壳内壁沿轴向的辐照剂量分布</w:t>
      </w:r>
    </w:p>
    <w:p w14:paraId="43CCD6F6" w14:textId="77777777" w:rsidR="00151B63" w:rsidRDefault="00C81016">
      <w:pPr>
        <w:pStyle w:val="affff2"/>
        <w:ind w:left="0"/>
      </w:pPr>
      <w:r>
        <w:rPr>
          <w:rFonts w:hint="eastAsia"/>
        </w:rPr>
        <w:t>温度沿轴向分布</w:t>
      </w:r>
    </w:p>
    <w:p w14:paraId="245F71B0" w14:textId="77777777" w:rsidR="00151B63" w:rsidRDefault="00C81016">
      <w:pPr>
        <w:pStyle w:val="affd"/>
      </w:pPr>
      <w:r>
        <w:rPr>
          <w:rFonts w:hint="eastAsia"/>
        </w:rPr>
        <w:t>正常运行工况下反应堆压力容器内壁和堆芯壳内壁沿轴向的温度分布见图</w:t>
      </w:r>
      <w:r>
        <w:t>5</w:t>
      </w:r>
      <w:r>
        <w:rPr>
          <w:rFonts w:hint="eastAsia"/>
        </w:rPr>
        <w:t>，材料辐照管内部、堆芯壳内壁、碳砖外表面沿轴向的温度分布见图</w:t>
      </w:r>
      <w:r>
        <w:t>6</w:t>
      </w:r>
      <w:r>
        <w:rPr>
          <w:rFonts w:hint="eastAsia"/>
        </w:rPr>
        <w:t>。堆芯壳内壁三个参考点处的辐照剂量和温度数量见表2。</w:t>
      </w:r>
    </w:p>
    <w:p w14:paraId="7C992A00" w14:textId="77777777" w:rsidR="00151B63" w:rsidRDefault="00C81016">
      <w:pPr>
        <w:spacing w:line="360" w:lineRule="auto"/>
        <w:jc w:val="center"/>
      </w:pPr>
      <w:r>
        <w:rPr>
          <w:noProof/>
        </w:rPr>
        <w:lastRenderedPageBreak/>
        <w:drawing>
          <wp:inline distT="0" distB="0" distL="0" distR="0" wp14:anchorId="3ED63C15" wp14:editId="3BCBD7E8">
            <wp:extent cx="4318635" cy="3848100"/>
            <wp:effectExtent l="0" t="0" r="2476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19832" cy="3848635"/>
                    </a:xfrm>
                    <a:prstGeom prst="rect">
                      <a:avLst/>
                    </a:prstGeom>
                  </pic:spPr>
                </pic:pic>
              </a:graphicData>
            </a:graphic>
          </wp:inline>
        </w:drawing>
      </w:r>
    </w:p>
    <w:p w14:paraId="1AED43A1" w14:textId="77777777" w:rsidR="00151B63" w:rsidRDefault="00C81016">
      <w:pPr>
        <w:pStyle w:val="aff0"/>
        <w:spacing w:line="360" w:lineRule="auto"/>
        <w:jc w:val="center"/>
        <w:rPr>
          <w:rFonts w:eastAsia="宋体"/>
        </w:rPr>
      </w:pPr>
      <w:r>
        <w:t>图</w:t>
      </w:r>
      <w:r>
        <w:t xml:space="preserve"> </w:t>
      </w:r>
      <w:r>
        <w:fldChar w:fldCharType="begin"/>
      </w:r>
      <w:r>
        <w:instrText xml:space="preserve"> SEQ </w:instrText>
      </w:r>
      <w:r>
        <w:instrText>图</w:instrText>
      </w:r>
      <w:r>
        <w:instrText xml:space="preserve"> \* ARABIC </w:instrText>
      </w:r>
      <w:r>
        <w:fldChar w:fldCharType="separate"/>
      </w:r>
      <w:r>
        <w:t>5</w:t>
      </w:r>
      <w:r>
        <w:fldChar w:fldCharType="end"/>
      </w:r>
      <w:r>
        <w:rPr>
          <w:rFonts w:hint="eastAsia"/>
        </w:rPr>
        <w:t xml:space="preserve"> </w:t>
      </w:r>
      <w:r>
        <w:rPr>
          <w:rFonts w:hint="eastAsia"/>
        </w:rPr>
        <w:t>正常运行工况下反应堆压力容器内壁和堆芯壳内壁沿轴向的温度分布</w:t>
      </w:r>
    </w:p>
    <w:p w14:paraId="1B483442" w14:textId="77777777" w:rsidR="00151B63" w:rsidRDefault="00C81016">
      <w:pPr>
        <w:spacing w:line="360" w:lineRule="auto"/>
        <w:jc w:val="center"/>
      </w:pPr>
      <w:r>
        <w:rPr>
          <w:rFonts w:hint="eastAsia"/>
          <w:noProof/>
        </w:rPr>
        <w:drawing>
          <wp:inline distT="0" distB="0" distL="0" distR="0" wp14:anchorId="1626B6CD" wp14:editId="663F8FF1">
            <wp:extent cx="4305300" cy="3835400"/>
            <wp:effectExtent l="0" t="0" r="1270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05922" cy="3836241"/>
                    </a:xfrm>
                    <a:prstGeom prst="rect">
                      <a:avLst/>
                    </a:prstGeom>
                  </pic:spPr>
                </pic:pic>
              </a:graphicData>
            </a:graphic>
          </wp:inline>
        </w:drawing>
      </w:r>
    </w:p>
    <w:p w14:paraId="3C09875E" w14:textId="77777777" w:rsidR="00151B63" w:rsidRDefault="00C81016">
      <w:pPr>
        <w:pStyle w:val="aff0"/>
        <w:spacing w:line="360" w:lineRule="auto"/>
        <w:jc w:val="center"/>
      </w:pPr>
      <w:r>
        <w:t>图</w:t>
      </w:r>
      <w:r>
        <w:t xml:space="preserve"> </w:t>
      </w:r>
      <w:r>
        <w:fldChar w:fldCharType="begin"/>
      </w:r>
      <w:r>
        <w:instrText xml:space="preserve"> SEQ </w:instrText>
      </w:r>
      <w:r>
        <w:instrText>图</w:instrText>
      </w:r>
      <w:r>
        <w:instrText xml:space="preserve"> \* ARABIC </w:instrText>
      </w:r>
      <w:r>
        <w:fldChar w:fldCharType="separate"/>
      </w:r>
      <w:r>
        <w:t>6</w:t>
      </w:r>
      <w:r>
        <w:fldChar w:fldCharType="end"/>
      </w:r>
      <w:r>
        <w:rPr>
          <w:rFonts w:hint="eastAsia"/>
        </w:rPr>
        <w:t xml:space="preserve"> </w:t>
      </w:r>
      <w:r>
        <w:rPr>
          <w:rFonts w:hint="eastAsia"/>
        </w:rPr>
        <w:t>正常运行工况下材料辐照管内部、堆芯壳内壁、碳砖外表面沿轴向的温度分布</w:t>
      </w:r>
    </w:p>
    <w:p w14:paraId="549AEE40" w14:textId="77777777" w:rsidR="00151B63" w:rsidRDefault="00C81016">
      <w:pPr>
        <w:pStyle w:val="aff0"/>
        <w:spacing w:line="360" w:lineRule="auto"/>
        <w:jc w:val="center"/>
      </w:pPr>
      <w:r>
        <w:lastRenderedPageBreak/>
        <w:t>表</w:t>
      </w:r>
      <w:r>
        <w:t xml:space="preserve"> </w:t>
      </w:r>
      <w:r>
        <w:fldChar w:fldCharType="begin"/>
      </w:r>
      <w:r>
        <w:instrText xml:space="preserve"> SEQ </w:instrText>
      </w:r>
      <w:r>
        <w:instrText>表</w:instrText>
      </w:r>
      <w:r>
        <w:instrText xml:space="preserve"> \* ARABIC </w:instrText>
      </w:r>
      <w:r>
        <w:fldChar w:fldCharType="separate"/>
      </w:r>
      <w:r>
        <w:t>2</w:t>
      </w:r>
      <w:r>
        <w:fldChar w:fldCharType="end"/>
      </w:r>
      <w:r>
        <w:rPr>
          <w:rFonts w:hint="eastAsia"/>
        </w:rPr>
        <w:t xml:space="preserve"> </w:t>
      </w:r>
      <w:r>
        <w:rPr>
          <w:rFonts w:hint="eastAsia"/>
        </w:rPr>
        <w:t>堆芯壳内壁的快中子剂量和温度数值</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725"/>
        <w:gridCol w:w="3095"/>
        <w:gridCol w:w="2126"/>
      </w:tblGrid>
      <w:tr w:rsidR="00151B63" w14:paraId="208C80B2" w14:textId="77777777">
        <w:trPr>
          <w:jc w:val="center"/>
        </w:trPr>
        <w:tc>
          <w:tcPr>
            <w:tcW w:w="1129" w:type="dxa"/>
            <w:vAlign w:val="center"/>
          </w:tcPr>
          <w:p w14:paraId="56B2E391" w14:textId="77777777" w:rsidR="00151B63" w:rsidRDefault="00C81016">
            <w:pPr>
              <w:spacing w:line="360" w:lineRule="auto"/>
              <w:jc w:val="center"/>
            </w:pPr>
            <w:r>
              <w:rPr>
                <w:rFonts w:hint="eastAsia"/>
              </w:rPr>
              <w:t>轴向位置</w:t>
            </w:r>
            <w:r>
              <w:rPr>
                <w:rFonts w:hint="eastAsia"/>
              </w:rPr>
              <w:t>cm</w:t>
            </w:r>
          </w:p>
        </w:tc>
        <w:tc>
          <w:tcPr>
            <w:tcW w:w="1725" w:type="dxa"/>
            <w:vAlign w:val="center"/>
          </w:tcPr>
          <w:p w14:paraId="27D1151C" w14:textId="77777777" w:rsidR="00151B63" w:rsidRDefault="00C81016">
            <w:pPr>
              <w:spacing w:line="360" w:lineRule="auto"/>
              <w:jc w:val="center"/>
            </w:pPr>
            <w:r>
              <w:rPr>
                <w:rFonts w:hint="eastAsia"/>
              </w:rPr>
              <w:t>位置描述</w:t>
            </w:r>
          </w:p>
        </w:tc>
        <w:tc>
          <w:tcPr>
            <w:tcW w:w="3095" w:type="dxa"/>
            <w:vAlign w:val="center"/>
          </w:tcPr>
          <w:p w14:paraId="1B238813" w14:textId="77777777" w:rsidR="00151B63" w:rsidRDefault="00C81016">
            <w:pPr>
              <w:spacing w:line="360" w:lineRule="auto"/>
              <w:jc w:val="center"/>
            </w:pPr>
            <w:r>
              <w:rPr>
                <w:rFonts w:hint="eastAsia"/>
              </w:rPr>
              <w:t>寿期末剂量</w:t>
            </w:r>
            <w:r>
              <w:rPr>
                <w:rFonts w:hint="eastAsia"/>
              </w:rPr>
              <w:t xml:space="preserve"> n/cm</w:t>
            </w:r>
            <w:r>
              <w:rPr>
                <w:rFonts w:hint="eastAsia"/>
                <w:vertAlign w:val="superscript"/>
              </w:rPr>
              <w:t>2</w:t>
            </w:r>
            <w:r>
              <w:rPr>
                <w:rFonts w:hint="eastAsia"/>
              </w:rPr>
              <w:t xml:space="preserve"> (E&gt;1.0 MeV)</w:t>
            </w:r>
          </w:p>
          <w:p w14:paraId="3D27FD85" w14:textId="77777777" w:rsidR="00151B63" w:rsidRDefault="00C81016">
            <w:pPr>
              <w:spacing w:line="360" w:lineRule="auto"/>
              <w:jc w:val="center"/>
            </w:pPr>
            <w:r>
              <w:rPr>
                <w:rFonts w:hint="eastAsia"/>
              </w:rPr>
              <w:t>（考虑反应堆可利用率</w:t>
            </w:r>
            <w:r>
              <w:rPr>
                <w:rFonts w:hint="eastAsia"/>
              </w:rPr>
              <w:t>0</w:t>
            </w:r>
            <w:r>
              <w:t>.9</w:t>
            </w:r>
            <w:r>
              <w:rPr>
                <w:rFonts w:hint="eastAsia"/>
              </w:rPr>
              <w:t>）</w:t>
            </w:r>
          </w:p>
        </w:tc>
        <w:tc>
          <w:tcPr>
            <w:tcW w:w="2126" w:type="dxa"/>
          </w:tcPr>
          <w:p w14:paraId="4235AF22" w14:textId="77777777" w:rsidR="00151B63" w:rsidRDefault="00C81016">
            <w:pPr>
              <w:spacing w:line="360" w:lineRule="auto"/>
              <w:jc w:val="center"/>
            </w:pPr>
            <w:r>
              <w:rPr>
                <w:rFonts w:hint="eastAsia"/>
              </w:rPr>
              <w:t>正常运行工况下堆芯壳内表面温度</w:t>
            </w:r>
            <w:r>
              <w:rPr>
                <w:rFonts w:hint="eastAsia"/>
              </w:rPr>
              <w:t xml:space="preserve"> </w:t>
            </w:r>
            <w:r>
              <w:rPr>
                <w:rFonts w:hint="eastAsia"/>
              </w:rPr>
              <w:t>℃</w:t>
            </w:r>
          </w:p>
        </w:tc>
      </w:tr>
      <w:tr w:rsidR="00151B63" w14:paraId="319990FC" w14:textId="77777777">
        <w:trPr>
          <w:jc w:val="center"/>
        </w:trPr>
        <w:tc>
          <w:tcPr>
            <w:tcW w:w="1129" w:type="dxa"/>
            <w:vAlign w:val="center"/>
          </w:tcPr>
          <w:p w14:paraId="4932023B" w14:textId="77777777" w:rsidR="00151B63" w:rsidRDefault="00C81016">
            <w:pPr>
              <w:spacing w:line="360" w:lineRule="auto"/>
              <w:jc w:val="center"/>
            </w:pPr>
            <w:r>
              <w:rPr>
                <w:rFonts w:hint="eastAsia"/>
              </w:rPr>
              <w:t>1</w:t>
            </w:r>
            <w:r>
              <w:t>023.5</w:t>
            </w:r>
          </w:p>
        </w:tc>
        <w:tc>
          <w:tcPr>
            <w:tcW w:w="1725" w:type="dxa"/>
            <w:vAlign w:val="center"/>
          </w:tcPr>
          <w:p w14:paraId="1E8C7BE9" w14:textId="77777777" w:rsidR="00151B63" w:rsidRDefault="00C81016">
            <w:pPr>
              <w:spacing w:line="360" w:lineRule="auto"/>
              <w:jc w:val="center"/>
            </w:pPr>
            <w:r>
              <w:rPr>
                <w:rFonts w:hint="eastAsia"/>
              </w:rPr>
              <w:t>堆芯壳内壁最大快中子剂量</w:t>
            </w:r>
          </w:p>
        </w:tc>
        <w:tc>
          <w:tcPr>
            <w:tcW w:w="3095" w:type="dxa"/>
            <w:vAlign w:val="center"/>
          </w:tcPr>
          <w:p w14:paraId="0E7A5165" w14:textId="77777777" w:rsidR="00151B63" w:rsidRDefault="00C81016">
            <w:pPr>
              <w:spacing w:line="360" w:lineRule="auto"/>
              <w:jc w:val="center"/>
            </w:pPr>
            <w:r>
              <w:rPr>
                <w:rFonts w:hint="eastAsia"/>
              </w:rPr>
              <w:t>8</w:t>
            </w:r>
            <w:r>
              <w:t>.30</w:t>
            </w:r>
            <w:r>
              <w:rPr>
                <w:rFonts w:hint="eastAsia"/>
              </w:rPr>
              <w:t xml:space="preserve"> E</w:t>
            </w:r>
            <w:r>
              <w:t>17</w:t>
            </w:r>
          </w:p>
        </w:tc>
        <w:tc>
          <w:tcPr>
            <w:tcW w:w="2126" w:type="dxa"/>
            <w:vAlign w:val="center"/>
          </w:tcPr>
          <w:p w14:paraId="05914891" w14:textId="77777777" w:rsidR="00151B63" w:rsidRDefault="00C81016">
            <w:pPr>
              <w:spacing w:line="360" w:lineRule="auto"/>
              <w:jc w:val="center"/>
            </w:pPr>
            <w:r>
              <w:rPr>
                <w:rFonts w:hint="eastAsia"/>
              </w:rPr>
              <w:t>294</w:t>
            </w:r>
          </w:p>
        </w:tc>
      </w:tr>
      <w:tr w:rsidR="00151B63" w14:paraId="04C292B8" w14:textId="77777777">
        <w:trPr>
          <w:jc w:val="center"/>
        </w:trPr>
        <w:tc>
          <w:tcPr>
            <w:tcW w:w="1129" w:type="dxa"/>
            <w:shd w:val="clear" w:color="auto" w:fill="FFFFFF" w:themeFill="background1"/>
            <w:vAlign w:val="center"/>
          </w:tcPr>
          <w:p w14:paraId="6B5BD0C3" w14:textId="77777777" w:rsidR="00151B63" w:rsidRDefault="00C81016">
            <w:pPr>
              <w:spacing w:line="360" w:lineRule="auto"/>
              <w:jc w:val="center"/>
            </w:pPr>
            <w:r>
              <w:t>1423.5</w:t>
            </w:r>
          </w:p>
        </w:tc>
        <w:tc>
          <w:tcPr>
            <w:tcW w:w="1725" w:type="dxa"/>
            <w:shd w:val="clear" w:color="auto" w:fill="FFFFFF" w:themeFill="background1"/>
          </w:tcPr>
          <w:p w14:paraId="3C64B20A" w14:textId="77777777" w:rsidR="00151B63" w:rsidRDefault="00C81016">
            <w:pPr>
              <w:spacing w:line="360" w:lineRule="auto"/>
              <w:jc w:val="center"/>
            </w:pPr>
            <w:r>
              <w:rPr>
                <w:rFonts w:hint="eastAsia"/>
              </w:rPr>
              <w:t>辐照监督管中可能的胶囊上端</w:t>
            </w:r>
          </w:p>
        </w:tc>
        <w:tc>
          <w:tcPr>
            <w:tcW w:w="3095" w:type="dxa"/>
            <w:shd w:val="clear" w:color="auto" w:fill="FFFFFF" w:themeFill="background1"/>
            <w:vAlign w:val="center"/>
          </w:tcPr>
          <w:p w14:paraId="7E0F045E" w14:textId="77777777" w:rsidR="00151B63" w:rsidRDefault="00C81016">
            <w:pPr>
              <w:spacing w:line="360" w:lineRule="auto"/>
              <w:jc w:val="center"/>
            </w:pPr>
            <w:r>
              <w:rPr>
                <w:rFonts w:hint="eastAsia"/>
              </w:rPr>
              <w:t>1.</w:t>
            </w:r>
            <w:r>
              <w:t>68</w:t>
            </w:r>
            <w:r>
              <w:rPr>
                <w:rFonts w:hint="eastAsia"/>
              </w:rPr>
              <w:t xml:space="preserve"> E</w:t>
            </w:r>
            <w:r>
              <w:t>17</w:t>
            </w:r>
          </w:p>
        </w:tc>
        <w:tc>
          <w:tcPr>
            <w:tcW w:w="2126" w:type="dxa"/>
            <w:shd w:val="clear" w:color="auto" w:fill="FFFFFF" w:themeFill="background1"/>
            <w:vAlign w:val="center"/>
          </w:tcPr>
          <w:p w14:paraId="21278914" w14:textId="77777777" w:rsidR="00151B63" w:rsidRDefault="00C81016">
            <w:pPr>
              <w:spacing w:line="360" w:lineRule="auto"/>
              <w:jc w:val="center"/>
            </w:pPr>
            <w:r>
              <w:rPr>
                <w:rFonts w:hint="eastAsia"/>
              </w:rPr>
              <w:t>201</w:t>
            </w:r>
          </w:p>
        </w:tc>
      </w:tr>
      <w:tr w:rsidR="00151B63" w14:paraId="06466E3A" w14:textId="77777777">
        <w:trPr>
          <w:jc w:val="center"/>
        </w:trPr>
        <w:tc>
          <w:tcPr>
            <w:tcW w:w="1129" w:type="dxa"/>
            <w:shd w:val="clear" w:color="auto" w:fill="FFFFFF" w:themeFill="background1"/>
            <w:vAlign w:val="center"/>
          </w:tcPr>
          <w:p w14:paraId="37835724" w14:textId="77777777" w:rsidR="00151B63" w:rsidRDefault="00C81016">
            <w:pPr>
              <w:spacing w:line="360" w:lineRule="auto"/>
              <w:jc w:val="center"/>
            </w:pPr>
            <w:r>
              <w:t>243</w:t>
            </w:r>
          </w:p>
        </w:tc>
        <w:tc>
          <w:tcPr>
            <w:tcW w:w="1725" w:type="dxa"/>
            <w:shd w:val="clear" w:color="auto" w:fill="FFFFFF" w:themeFill="background1"/>
          </w:tcPr>
          <w:p w14:paraId="44B2BFB1" w14:textId="77777777" w:rsidR="00151B63" w:rsidRDefault="00C81016">
            <w:pPr>
              <w:spacing w:line="360" w:lineRule="auto"/>
              <w:jc w:val="center"/>
            </w:pPr>
            <w:r>
              <w:rPr>
                <w:rFonts w:hint="eastAsia"/>
              </w:rPr>
              <w:t>辐照监督管下端</w:t>
            </w:r>
          </w:p>
        </w:tc>
        <w:tc>
          <w:tcPr>
            <w:tcW w:w="3095" w:type="dxa"/>
            <w:shd w:val="clear" w:color="auto" w:fill="FFFFFF" w:themeFill="background1"/>
            <w:vAlign w:val="center"/>
          </w:tcPr>
          <w:p w14:paraId="1870CB4F" w14:textId="77777777" w:rsidR="00151B63" w:rsidRDefault="00C81016">
            <w:pPr>
              <w:spacing w:line="360" w:lineRule="auto"/>
              <w:jc w:val="center"/>
            </w:pPr>
            <w:r>
              <w:rPr>
                <w:rFonts w:hint="eastAsia"/>
              </w:rPr>
              <w:t>8.64 E16</w:t>
            </w:r>
          </w:p>
        </w:tc>
        <w:tc>
          <w:tcPr>
            <w:tcW w:w="2126" w:type="dxa"/>
            <w:shd w:val="clear" w:color="auto" w:fill="FFFFFF" w:themeFill="background1"/>
            <w:vAlign w:val="center"/>
          </w:tcPr>
          <w:p w14:paraId="3A345FA7" w14:textId="77777777" w:rsidR="00151B63" w:rsidRDefault="00C81016">
            <w:pPr>
              <w:spacing w:line="360" w:lineRule="auto"/>
              <w:jc w:val="center"/>
            </w:pPr>
            <w:r>
              <w:rPr>
                <w:rFonts w:hint="eastAsia"/>
              </w:rPr>
              <w:t>235</w:t>
            </w:r>
          </w:p>
        </w:tc>
      </w:tr>
    </w:tbl>
    <w:p w14:paraId="56FF5167" w14:textId="77777777" w:rsidR="00151B63" w:rsidRDefault="00C81016">
      <w:pPr>
        <w:pStyle w:val="affd"/>
        <w:ind w:firstLineChars="0" w:firstLine="0"/>
        <w:jc w:val="center"/>
      </w:pPr>
      <w:r>
        <w:rPr>
          <w:rFonts w:hint="eastAsia"/>
        </w:rPr>
        <w:t>注：轴向位置的坐标0点见图3。</w:t>
      </w:r>
    </w:p>
    <w:p w14:paraId="1BE2CE50" w14:textId="77777777" w:rsidR="00151B63" w:rsidRDefault="00C81016">
      <w:pPr>
        <w:pStyle w:val="a1"/>
        <w:spacing w:before="312" w:after="312"/>
      </w:pPr>
      <w:bookmarkStart w:id="48" w:name="_Toc1900828228"/>
      <w:r>
        <w:rPr>
          <w:rFonts w:hint="eastAsia"/>
        </w:rPr>
        <w:t>反应堆压力容器和堆芯壳辐照监督设备的供货要求</w:t>
      </w:r>
      <w:bookmarkEnd w:id="48"/>
    </w:p>
    <w:p w14:paraId="67118A22" w14:textId="77777777" w:rsidR="00151B63" w:rsidRDefault="00C81016">
      <w:pPr>
        <w:pStyle w:val="a2"/>
        <w:spacing w:before="156" w:after="156"/>
        <w:ind w:left="0"/>
      </w:pPr>
      <w:r>
        <w:rPr>
          <w:rFonts w:hint="eastAsia"/>
        </w:rPr>
        <w:t>辐照监督设备的总体设计参数</w:t>
      </w:r>
    </w:p>
    <w:p w14:paraId="26ED2799" w14:textId="77777777" w:rsidR="00151B63" w:rsidRDefault="00C81016">
      <w:pPr>
        <w:pStyle w:val="ad"/>
        <w:numPr>
          <w:ilvl w:val="0"/>
          <w:numId w:val="12"/>
        </w:numPr>
        <w:ind w:hanging="420"/>
      </w:pPr>
      <w:r>
        <w:rPr>
          <w:rFonts w:hint="eastAsia"/>
        </w:rPr>
        <w:t xml:space="preserve">安全等级      </w:t>
      </w:r>
      <w:proofErr w:type="gramStart"/>
      <w:r>
        <w:rPr>
          <w:rFonts w:hint="eastAsia"/>
        </w:rPr>
        <w:t>非安全</w:t>
      </w:r>
      <w:proofErr w:type="gramEnd"/>
      <w:r>
        <w:rPr>
          <w:rFonts w:hint="eastAsia"/>
        </w:rPr>
        <w:t>级</w:t>
      </w:r>
    </w:p>
    <w:p w14:paraId="7314EBF9" w14:textId="77777777" w:rsidR="00151B63" w:rsidRDefault="00C81016">
      <w:pPr>
        <w:pStyle w:val="ad"/>
        <w:numPr>
          <w:ilvl w:val="0"/>
          <w:numId w:val="12"/>
        </w:numPr>
        <w:ind w:hanging="420"/>
      </w:pPr>
      <w:r>
        <w:rPr>
          <w:rFonts w:hint="eastAsia"/>
        </w:rPr>
        <w:t>质保等级      NC+</w:t>
      </w:r>
    </w:p>
    <w:p w14:paraId="04ADB608" w14:textId="77777777" w:rsidR="00151B63" w:rsidRDefault="00C81016">
      <w:pPr>
        <w:pStyle w:val="ad"/>
        <w:numPr>
          <w:ilvl w:val="0"/>
          <w:numId w:val="12"/>
        </w:numPr>
        <w:ind w:hanging="420"/>
      </w:pPr>
      <w:r>
        <w:rPr>
          <w:rFonts w:hint="eastAsia"/>
        </w:rPr>
        <w:t>抗震类别      非抗震类</w:t>
      </w:r>
    </w:p>
    <w:p w14:paraId="172D0D14" w14:textId="77777777" w:rsidR="00151B63" w:rsidRDefault="00C81016">
      <w:pPr>
        <w:pStyle w:val="ad"/>
        <w:numPr>
          <w:ilvl w:val="0"/>
          <w:numId w:val="12"/>
        </w:numPr>
        <w:ind w:hanging="420"/>
      </w:pPr>
      <w:r>
        <w:rPr>
          <w:rFonts w:hint="eastAsia"/>
        </w:rPr>
        <w:t>工作压力      7.0MPa（绝对压力）</w:t>
      </w:r>
    </w:p>
    <w:p w14:paraId="365B6646" w14:textId="77777777" w:rsidR="00151B63" w:rsidRDefault="00C81016">
      <w:pPr>
        <w:pStyle w:val="ad"/>
        <w:numPr>
          <w:ilvl w:val="0"/>
          <w:numId w:val="12"/>
        </w:numPr>
        <w:ind w:hanging="420"/>
      </w:pPr>
      <w:r>
        <w:rPr>
          <w:rFonts w:hint="eastAsia"/>
        </w:rPr>
        <w:t>设计压力      8.0MPa（表压）</w:t>
      </w:r>
    </w:p>
    <w:p w14:paraId="6B6F5322" w14:textId="77777777" w:rsidR="00151B63" w:rsidRDefault="00C81016">
      <w:pPr>
        <w:pStyle w:val="ad"/>
        <w:numPr>
          <w:ilvl w:val="0"/>
          <w:numId w:val="12"/>
        </w:numPr>
        <w:ind w:hanging="420"/>
      </w:pPr>
      <w:r>
        <w:rPr>
          <w:rFonts w:hint="eastAsia"/>
        </w:rPr>
        <w:t>工作介质      氦气</w:t>
      </w:r>
    </w:p>
    <w:p w14:paraId="28D53909" w14:textId="77777777" w:rsidR="00151B63" w:rsidRDefault="00C81016">
      <w:pPr>
        <w:pStyle w:val="ad"/>
        <w:numPr>
          <w:ilvl w:val="0"/>
          <w:numId w:val="12"/>
        </w:numPr>
        <w:ind w:hanging="420"/>
      </w:pPr>
      <w:r>
        <w:rPr>
          <w:rFonts w:hint="eastAsia"/>
        </w:rPr>
        <w:t>反应堆寿命    60年</w:t>
      </w:r>
    </w:p>
    <w:p w14:paraId="16F9E783" w14:textId="77777777" w:rsidR="00151B63" w:rsidRDefault="00C81016">
      <w:pPr>
        <w:pStyle w:val="a2"/>
        <w:spacing w:before="156" w:after="156"/>
        <w:ind w:left="0"/>
      </w:pPr>
      <w:r>
        <w:rPr>
          <w:rFonts w:hint="eastAsia"/>
        </w:rPr>
        <w:t>标准适用性论证</w:t>
      </w:r>
    </w:p>
    <w:p w14:paraId="0C334CE2" w14:textId="77777777" w:rsidR="00151B63" w:rsidRDefault="00C81016">
      <w:pPr>
        <w:ind w:firstLineChars="200" w:firstLine="420"/>
      </w:pPr>
      <w:r>
        <w:rPr>
          <w:rFonts w:hint="eastAsia"/>
        </w:rPr>
        <w:t>目前只有针对压水堆核电站的辐照监督技术标准，主要包括以下两个：</w:t>
      </w:r>
    </w:p>
    <w:p w14:paraId="271927BC" w14:textId="77777777" w:rsidR="00151B63" w:rsidRDefault="00C81016">
      <w:pPr>
        <w:pStyle w:val="ad"/>
        <w:numPr>
          <w:ilvl w:val="0"/>
          <w:numId w:val="13"/>
        </w:numPr>
        <w:ind w:hanging="420"/>
      </w:pPr>
      <w:r>
        <w:rPr>
          <w:rFonts w:hint="eastAsia"/>
        </w:rPr>
        <w:t>ASTM E 185-82, Standard Practice for Conducting Surveillance Tests for Light-Water Cooled Nuclear Power Reactor Vessels（考虑到反应堆压力容器和堆芯壳的设计寿命均为60年，因此需参考ASTM E 185-02版）</w:t>
      </w:r>
    </w:p>
    <w:p w14:paraId="0B162287" w14:textId="77777777" w:rsidR="00151B63" w:rsidRDefault="00C81016">
      <w:pPr>
        <w:pStyle w:val="ad"/>
        <w:numPr>
          <w:ilvl w:val="0"/>
          <w:numId w:val="13"/>
        </w:numPr>
        <w:ind w:hanging="420"/>
      </w:pPr>
      <w:r>
        <w:rPr>
          <w:rFonts w:hint="eastAsia"/>
        </w:rPr>
        <w:t>NB∕T20220-2013 轻水冷却反应堆压力容器辐照监督</w:t>
      </w:r>
    </w:p>
    <w:p w14:paraId="6B37569A" w14:textId="77777777" w:rsidR="00151B63" w:rsidRDefault="00C81016">
      <w:pPr>
        <w:ind w:firstLineChars="200" w:firstLine="420"/>
      </w:pPr>
      <w:r>
        <w:rPr>
          <w:rFonts w:hint="eastAsia"/>
        </w:rPr>
        <w:t>高温气冷堆辐照监督的实施需参照以上标准，在与上述标准不矛盾的前提下，必要时可以参考其它相关规范。</w:t>
      </w:r>
    </w:p>
    <w:p w14:paraId="45024FAD" w14:textId="77777777" w:rsidR="00151B63" w:rsidRDefault="00C81016">
      <w:pPr>
        <w:pStyle w:val="a2"/>
        <w:spacing w:before="156" w:after="156"/>
        <w:ind w:left="0"/>
      </w:pPr>
      <w:r>
        <w:rPr>
          <w:rFonts w:hint="eastAsia"/>
        </w:rPr>
        <w:t>辐照监督设备的设计和制造要求</w:t>
      </w:r>
    </w:p>
    <w:p w14:paraId="04B771E6" w14:textId="77777777" w:rsidR="00151B63" w:rsidRDefault="00C81016">
      <w:pPr>
        <w:ind w:firstLineChars="200" w:firstLine="420"/>
      </w:pPr>
      <w:r>
        <w:rPr>
          <w:rFonts w:hint="eastAsia"/>
        </w:rPr>
        <w:t>考虑到全寿期的监督需求，每条通道均应放置反应堆压力容器辐照监督试样，视情况选择若干通道放置堆芯壳辐照监督试样。</w:t>
      </w:r>
    </w:p>
    <w:p w14:paraId="0C993410" w14:textId="77777777" w:rsidR="00151B63" w:rsidRDefault="00C81016">
      <w:pPr>
        <w:ind w:firstLineChars="200" w:firstLine="420"/>
      </w:pPr>
      <w:r>
        <w:rPr>
          <w:rFonts w:hint="eastAsia"/>
        </w:rPr>
        <w:t>需在反应堆压力容器和堆芯壳的辐照监督设计的基础上，开展以下几方面的工作：</w:t>
      </w:r>
    </w:p>
    <w:p w14:paraId="6C6F036E" w14:textId="77777777" w:rsidR="00151B63" w:rsidRDefault="00C81016">
      <w:pPr>
        <w:pStyle w:val="affff2"/>
        <w:ind w:left="0"/>
      </w:pPr>
      <w:r>
        <w:rPr>
          <w:rFonts w:hint="eastAsia"/>
        </w:rPr>
        <w:t>监督管(Surveillance Capsule)的设计和制造</w:t>
      </w:r>
    </w:p>
    <w:p w14:paraId="79E386F2" w14:textId="77777777" w:rsidR="00151B63" w:rsidRDefault="00C81016">
      <w:pPr>
        <w:ind w:firstLineChars="200" w:firstLine="420"/>
      </w:pPr>
      <w:r>
        <w:rPr>
          <w:rFonts w:hint="eastAsia"/>
        </w:rPr>
        <w:t>监督管置于辐照监督通道内，其中放置材料的力学性能监测试样、中子剂量计和温度监测计。由于辐照监督通道的内径及路径已经确定，因此监督管的外径和长度都受到限制。在一个通道内，可以放置一串链接起来的监督管。由于高温气冷堆一回路介质为惰性气体，因此监督管可不必密封，也不必承压。</w:t>
      </w:r>
    </w:p>
    <w:p w14:paraId="28BCF903" w14:textId="77777777" w:rsidR="00151B63" w:rsidRDefault="00C81016">
      <w:pPr>
        <w:ind w:firstLineChars="200" w:firstLine="420"/>
      </w:pPr>
      <w:r>
        <w:rPr>
          <w:rFonts w:hint="eastAsia"/>
        </w:rPr>
        <w:lastRenderedPageBreak/>
        <w:t>监督管的设计中，应考虑监督管抽取时对试样进行保护，因此供货商仍应考虑是否需要对监督管进行密封。若需进行密封，供货商应明确密封时监督管内封装气体的类型和封装内压数值，并论证（有限元分析或</w:t>
      </w:r>
      <w:r>
        <w:rPr>
          <w:rFonts w:hint="eastAsia"/>
        </w:rPr>
        <w:t>/</w:t>
      </w:r>
      <w:r>
        <w:rPr>
          <w:rFonts w:hint="eastAsia"/>
        </w:rPr>
        <w:t>和试验验证）辐照监督管在密封内压和环境外</w:t>
      </w:r>
      <w:proofErr w:type="gramStart"/>
      <w:r>
        <w:rPr>
          <w:rFonts w:hint="eastAsia"/>
        </w:rPr>
        <w:t>压分别</w:t>
      </w:r>
      <w:proofErr w:type="gramEnd"/>
      <w:r>
        <w:rPr>
          <w:rFonts w:hint="eastAsia"/>
        </w:rPr>
        <w:t>和共同作用下，不会发生结构破坏。</w:t>
      </w:r>
    </w:p>
    <w:p w14:paraId="74A9AEBF" w14:textId="77777777" w:rsidR="00151B63" w:rsidRDefault="00C81016">
      <w:pPr>
        <w:ind w:firstLineChars="200" w:firstLine="420"/>
      </w:pPr>
      <w:r>
        <w:rPr>
          <w:rFonts w:hint="eastAsia"/>
        </w:rPr>
        <w:t>辐照监督通道应考虑进行通过试验，供货商应提前制造</w:t>
      </w:r>
      <w:proofErr w:type="gramStart"/>
      <w:r>
        <w:rPr>
          <w:rFonts w:hint="eastAsia"/>
        </w:rPr>
        <w:t>监督管串的</w:t>
      </w:r>
      <w:proofErr w:type="gramEnd"/>
      <w:r>
        <w:rPr>
          <w:rFonts w:hint="eastAsia"/>
        </w:rPr>
        <w:t>模拟件，提供给辐照监督通道的制造厂，由制造厂进行通过试验，以确保监督管能够顺利通过监督通道。</w:t>
      </w:r>
    </w:p>
    <w:p w14:paraId="2CA1BA3E" w14:textId="77777777" w:rsidR="00151B63" w:rsidRDefault="00C81016">
      <w:pPr>
        <w:pStyle w:val="affff2"/>
        <w:ind w:left="0"/>
      </w:pPr>
      <w:r>
        <w:rPr>
          <w:rFonts w:hint="eastAsia"/>
        </w:rPr>
        <w:t>监督试样的设计和制造</w:t>
      </w:r>
    </w:p>
    <w:p w14:paraId="5372A2E1" w14:textId="77777777" w:rsidR="00151B63" w:rsidRDefault="00C81016">
      <w:pPr>
        <w:ind w:firstLineChars="200" w:firstLine="420"/>
      </w:pPr>
      <w:r>
        <w:rPr>
          <w:rFonts w:hint="eastAsia"/>
        </w:rPr>
        <w:t>监督试样的类型为夏比（</w:t>
      </w:r>
      <w:r>
        <w:rPr>
          <w:rFonts w:hint="eastAsia"/>
        </w:rPr>
        <w:t>V</w:t>
      </w:r>
      <w:r>
        <w:rPr>
          <w:rFonts w:hint="eastAsia"/>
        </w:rPr>
        <w:t>型缺口）冲击试样、拉伸试样和作为补充试验的断裂韧性试样。需根据辐照监督通道及监督管的具体情况确定试样的取样、数量、形状、尺寸、制备及试验等方面的具体要求。</w:t>
      </w:r>
    </w:p>
    <w:p w14:paraId="6FDF8114" w14:textId="77777777" w:rsidR="00151B63" w:rsidRDefault="00C81016">
      <w:pPr>
        <w:pStyle w:val="affff2"/>
        <w:ind w:left="0"/>
      </w:pPr>
      <w:r>
        <w:rPr>
          <w:rFonts w:hint="eastAsia"/>
        </w:rPr>
        <w:t>中子剂量计(Neutron Dosimeter)和温度监测计(Temperature Monitor)的设计和制造</w:t>
      </w:r>
    </w:p>
    <w:p w14:paraId="6C67D952" w14:textId="77777777" w:rsidR="00151B63" w:rsidRDefault="00C81016">
      <w:pPr>
        <w:ind w:firstLineChars="200" w:firstLine="420"/>
      </w:pPr>
      <w:r>
        <w:rPr>
          <w:rFonts w:hint="eastAsia"/>
        </w:rPr>
        <w:t>应根据监督管的具体结构状况设计并制造中子剂量计和温度监测计。</w:t>
      </w:r>
    </w:p>
    <w:p w14:paraId="6708FEC5" w14:textId="77777777" w:rsidR="00151B63" w:rsidRDefault="00C81016">
      <w:pPr>
        <w:pStyle w:val="affff2"/>
        <w:ind w:left="0"/>
      </w:pPr>
      <w:r>
        <w:rPr>
          <w:rFonts w:hint="eastAsia"/>
        </w:rPr>
        <w:t>参比监测试样(Correlation Monitor)的设计和制造</w:t>
      </w:r>
    </w:p>
    <w:p w14:paraId="5F22BFA1" w14:textId="77777777" w:rsidR="00151B63" w:rsidRDefault="00C81016">
      <w:pPr>
        <w:ind w:firstLineChars="200" w:firstLine="420"/>
      </w:pPr>
      <w:r>
        <w:rPr>
          <w:rFonts w:hint="eastAsia"/>
        </w:rPr>
        <w:t>应根据监督管的具体结构状况设计并制造参比监测试样。</w:t>
      </w:r>
    </w:p>
    <w:p w14:paraId="531E6B30" w14:textId="77777777" w:rsidR="00151B63" w:rsidRDefault="00C81016">
      <w:pPr>
        <w:pStyle w:val="3"/>
      </w:pPr>
      <w:r>
        <w:t xml:space="preserve">5.4 </w:t>
      </w:r>
      <w:r>
        <w:rPr>
          <w:rFonts w:hint="eastAsia"/>
        </w:rPr>
        <w:t>辐照监督相关文件的编制要求</w:t>
      </w:r>
    </w:p>
    <w:p w14:paraId="5102F943" w14:textId="77777777" w:rsidR="00151B63" w:rsidRDefault="00C81016">
      <w:pPr>
        <w:ind w:firstLineChars="200" w:firstLine="420"/>
      </w:pPr>
      <w:r>
        <w:rPr>
          <w:rFonts w:hint="eastAsia"/>
        </w:rPr>
        <w:t>应根据高温气冷堆的具体情况编制辐照监督大纲、辐照监督计划等相关文件，并协助委托方与核安全审评当局进行对话，直至辐照监督的实施方案得到审评当局的认可。</w:t>
      </w:r>
    </w:p>
    <w:p w14:paraId="7A215D99" w14:textId="77777777" w:rsidR="00151B63" w:rsidRDefault="00C81016">
      <w:pPr>
        <w:pStyle w:val="3"/>
      </w:pPr>
      <w:r>
        <w:t xml:space="preserve">5.5 </w:t>
      </w:r>
      <w:r>
        <w:rPr>
          <w:rFonts w:hint="eastAsia"/>
        </w:rPr>
        <w:t>实施辐照监督的技术准备要求。</w:t>
      </w:r>
    </w:p>
    <w:p w14:paraId="6D10A3C0" w14:textId="77777777" w:rsidR="00151B63" w:rsidRDefault="00C81016">
      <w:pPr>
        <w:ind w:firstLineChars="200" w:firstLine="420"/>
      </w:pPr>
      <w:r>
        <w:rPr>
          <w:rFonts w:hint="eastAsia"/>
        </w:rPr>
        <w:t>应对辐照监督实施过程中所涉及到的技术问题进行考察，如监督管的制造、试样的制备、中子剂量计和温度监测计的制备、参比监测试样的制备、（带剂量的）监督管的运输和保管、试验设备的功能等。如果需要，应根据高温气冷堆辐照监督的具体情况进行相应的准备或调整。</w:t>
      </w:r>
    </w:p>
    <w:p w14:paraId="3266EF9E" w14:textId="77777777" w:rsidR="00151B63" w:rsidRDefault="00151B63"/>
    <w:p w14:paraId="32034569" w14:textId="77777777" w:rsidR="00151B63" w:rsidRDefault="00151B63">
      <w:pPr>
        <w:ind w:firstLineChars="200" w:firstLine="420"/>
      </w:pPr>
    </w:p>
    <w:sectPr w:rsidR="00151B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25320" w14:textId="77777777" w:rsidR="007B621A" w:rsidRDefault="007B621A">
      <w:r>
        <w:separator/>
      </w:r>
    </w:p>
  </w:endnote>
  <w:endnote w:type="continuationSeparator" w:id="0">
    <w:p w14:paraId="4B4DBC95" w14:textId="77777777" w:rsidR="007B621A" w:rsidRDefault="007B6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
    </w:sdtPr>
    <w:sdtEndPr/>
    <w:sdtContent>
      <w:p w14:paraId="6C15CC7D" w14:textId="77777777" w:rsidR="00151B63" w:rsidRDefault="00C81016">
        <w:pPr>
          <w:pStyle w:val="aff9"/>
          <w:jc w:val="center"/>
        </w:pPr>
        <w:r>
          <w:fldChar w:fldCharType="begin"/>
        </w:r>
        <w:r>
          <w:instrText>PAGE   \* MERGEFORMAT</w:instrText>
        </w:r>
        <w:r>
          <w:fldChar w:fldCharType="separate"/>
        </w:r>
        <w:r>
          <w:rPr>
            <w:lang w:val="zh-CN"/>
          </w:rPr>
          <w:t>II</w:t>
        </w:r>
        <w:r>
          <w:fldChar w:fldCharType="end"/>
        </w:r>
      </w:p>
    </w:sdtContent>
  </w:sdt>
  <w:p w14:paraId="1B52BEE4" w14:textId="77777777" w:rsidR="00151B63" w:rsidRDefault="00151B63">
    <w:pPr>
      <w:pStyle w:val="af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02019" w14:textId="77777777" w:rsidR="00151B63" w:rsidRDefault="00C81016">
    <w:pPr>
      <w:pStyle w:val="afffb"/>
      <w:jc w:val="center"/>
    </w:pPr>
    <w:r>
      <w:fldChar w:fldCharType="begin"/>
    </w:r>
    <w:r>
      <w:instrText xml:space="preserve"> PAGE  \* MERGEFORMAT </w:instrText>
    </w:r>
    <w:r>
      <w:fldChar w:fldCharType="separate"/>
    </w:r>
    <w: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824F9" w14:textId="77777777" w:rsidR="007B621A" w:rsidRDefault="007B621A">
      <w:r>
        <w:separator/>
      </w:r>
    </w:p>
  </w:footnote>
  <w:footnote w:type="continuationSeparator" w:id="0">
    <w:p w14:paraId="2FEBE6D9" w14:textId="77777777" w:rsidR="007B621A" w:rsidRDefault="007B6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DDE5D" w14:textId="77777777" w:rsidR="00151B63" w:rsidRDefault="00C81016">
    <w:pPr>
      <w:pStyle w:val="afffc"/>
      <w:ind w:right="420"/>
      <w:jc w:val="left"/>
    </w:pPr>
    <w:r>
      <w:t xml:space="preserve">T/CNS </w:t>
    </w:r>
    <w:r>
      <w:rPr>
        <w:rFonts w:hint="eastAsia"/>
        <w:color w:val="FF0000"/>
      </w:rPr>
      <w:t>XXX</w:t>
    </w:r>
    <w:r>
      <w:t>—</w:t>
    </w:r>
    <w:r>
      <w:rPr>
        <w:rFonts w:hint="eastAsia"/>
      </w:rPr>
      <w:t>20</w:t>
    </w:r>
    <w:r>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B05DA" w14:textId="77777777" w:rsidR="00151B63" w:rsidRDefault="00C81016">
    <w:pPr>
      <w:pStyle w:val="afffc"/>
      <w:ind w:right="420"/>
    </w:pPr>
    <w:r>
      <w:t xml:space="preserve">T/CNS </w:t>
    </w:r>
    <w:r>
      <w:rPr>
        <w:rFonts w:hint="eastAsia"/>
        <w:color w:val="FF0000"/>
      </w:rPr>
      <w:t>XXX</w:t>
    </w:r>
    <w:r>
      <w:t>—</w:t>
    </w:r>
    <w:r>
      <w:rPr>
        <w:rFonts w:hint="eastAsia"/>
      </w:rPr>
      <w:t>20</w:t>
    </w:r>
    <w: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2" w15:restartNumberingAfterBreak="0">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283"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709" w:firstLine="0"/>
      </w:pPr>
      <w:rPr>
        <w:rFonts w:ascii="黑体" w:eastAsia="黑体" w:hAnsi="Times New Roman" w:hint="eastAsia"/>
        <w:b w:val="0"/>
        <w:i w:val="0"/>
        <w:color w:val="auto"/>
        <w:sz w:val="21"/>
        <w:lang w:val="fr-FR"/>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6447"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15:restartNumberingAfterBreak="0">
    <w:nsid w:val="2C5917C3"/>
    <w:multiLevelType w:val="multilevel"/>
    <w:tmpl w:val="2C5917C3"/>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15:restartNumberingAfterBreak="0">
    <w:nsid w:val="44C50F90"/>
    <w:multiLevelType w:val="multilevel"/>
    <w:tmpl w:val="44C50F90"/>
    <w:lvl w:ilvl="0">
      <w:start w:val="1"/>
      <w:numFmt w:val="lowerLetter"/>
      <w:pStyle w:val="ad"/>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e"/>
      <w:lvlText w:val="%2)"/>
      <w:lvlJc w:val="left"/>
      <w:pPr>
        <w:tabs>
          <w:tab w:val="left" w:pos="1259"/>
        </w:tabs>
        <w:ind w:left="420"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7" w15:restartNumberingAfterBreak="0">
    <w:nsid w:val="60B55DC2"/>
    <w:multiLevelType w:val="multilevel"/>
    <w:tmpl w:val="60B55DC2"/>
    <w:lvl w:ilvl="0">
      <w:start w:val="1"/>
      <w:numFmt w:val="upperLetter"/>
      <w:pStyle w:val="af0"/>
      <w:lvlText w:val="%1"/>
      <w:lvlJc w:val="left"/>
      <w:pPr>
        <w:tabs>
          <w:tab w:val="left" w:pos="0"/>
        </w:tabs>
        <w:ind w:left="0" w:hanging="425"/>
      </w:pPr>
      <w:rPr>
        <w:rFonts w:hint="eastAsia"/>
      </w:rPr>
    </w:lvl>
    <w:lvl w:ilvl="1">
      <w:start w:val="1"/>
      <w:numFmt w:val="decimal"/>
      <w:pStyle w:val="af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8" w15:restartNumberingAfterBreak="0">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3"/>
      <w:suff w:val="nothing"/>
      <w:lvlText w:val="%1.%2　"/>
      <w:lvlJc w:val="left"/>
      <w:pPr>
        <w:ind w:left="2694"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0" w15:restartNumberingAfterBreak="0">
    <w:nsid w:val="6DBF04F4"/>
    <w:multiLevelType w:val="multilevel"/>
    <w:tmpl w:val="5BEC0A32"/>
    <w:lvl w:ilvl="0">
      <w:start w:val="1"/>
      <w:numFmt w:val="none"/>
      <w:pStyle w:val="afb"/>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5"/>
  </w:num>
  <w:num w:numId="2">
    <w:abstractNumId w:val="2"/>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8"/>
  </w:num>
  <w:num w:numId="8">
    <w:abstractNumId w:val="7"/>
  </w:num>
  <w:num w:numId="9">
    <w:abstractNumId w:val="9"/>
  </w:num>
  <w:num w:numId="10">
    <w:abstractNumId w:val="3"/>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977F31C1"/>
    <w:rsid w:val="9F750295"/>
    <w:rsid w:val="A7BF023B"/>
    <w:rsid w:val="ACFF891C"/>
    <w:rsid w:val="BBDDCB53"/>
    <w:rsid w:val="BCDFE344"/>
    <w:rsid w:val="BCF91439"/>
    <w:rsid w:val="C7FE5C60"/>
    <w:rsid w:val="CFEFC77C"/>
    <w:rsid w:val="DC2D3A0E"/>
    <w:rsid w:val="DFFBE873"/>
    <w:rsid w:val="E7AE700B"/>
    <w:rsid w:val="EB7DE4FA"/>
    <w:rsid w:val="EFB45785"/>
    <w:rsid w:val="EFFF0899"/>
    <w:rsid w:val="F4FEF3F2"/>
    <w:rsid w:val="F5EBE60E"/>
    <w:rsid w:val="F797D365"/>
    <w:rsid w:val="F7D75285"/>
    <w:rsid w:val="F7DFD503"/>
    <w:rsid w:val="FABE957F"/>
    <w:rsid w:val="FBFA0A42"/>
    <w:rsid w:val="FD7FFE68"/>
    <w:rsid w:val="FED7D375"/>
    <w:rsid w:val="FEE0210F"/>
    <w:rsid w:val="FEFFF852"/>
    <w:rsid w:val="FF3BC6EC"/>
    <w:rsid w:val="FFB5A0E3"/>
    <w:rsid w:val="FFEDEFBD"/>
    <w:rsid w:val="00011073"/>
    <w:rsid w:val="00020446"/>
    <w:rsid w:val="00025ED6"/>
    <w:rsid w:val="00050EE5"/>
    <w:rsid w:val="00067E18"/>
    <w:rsid w:val="00072564"/>
    <w:rsid w:val="000730C5"/>
    <w:rsid w:val="000757EF"/>
    <w:rsid w:val="000A3C5E"/>
    <w:rsid w:val="000A5D1B"/>
    <w:rsid w:val="000B232E"/>
    <w:rsid w:val="000B2395"/>
    <w:rsid w:val="000B32CD"/>
    <w:rsid w:val="000C6438"/>
    <w:rsid w:val="000D536C"/>
    <w:rsid w:val="000E7A7E"/>
    <w:rsid w:val="0010500D"/>
    <w:rsid w:val="00105159"/>
    <w:rsid w:val="00106FAD"/>
    <w:rsid w:val="0013087D"/>
    <w:rsid w:val="00130886"/>
    <w:rsid w:val="00137605"/>
    <w:rsid w:val="001439B4"/>
    <w:rsid w:val="00150C78"/>
    <w:rsid w:val="00151B63"/>
    <w:rsid w:val="001A2055"/>
    <w:rsid w:val="001C349F"/>
    <w:rsid w:val="001C4ADC"/>
    <w:rsid w:val="001D5E78"/>
    <w:rsid w:val="0020061D"/>
    <w:rsid w:val="00230F8F"/>
    <w:rsid w:val="00241C26"/>
    <w:rsid w:val="002423B0"/>
    <w:rsid w:val="002448E4"/>
    <w:rsid w:val="00261CDC"/>
    <w:rsid w:val="00262043"/>
    <w:rsid w:val="002814FA"/>
    <w:rsid w:val="002B4466"/>
    <w:rsid w:val="002C6343"/>
    <w:rsid w:val="0031606B"/>
    <w:rsid w:val="00326A91"/>
    <w:rsid w:val="003274C1"/>
    <w:rsid w:val="00327DEF"/>
    <w:rsid w:val="003671A5"/>
    <w:rsid w:val="003679A8"/>
    <w:rsid w:val="00381262"/>
    <w:rsid w:val="00383232"/>
    <w:rsid w:val="0039670B"/>
    <w:rsid w:val="003A5E97"/>
    <w:rsid w:val="003B2BFA"/>
    <w:rsid w:val="003B315B"/>
    <w:rsid w:val="003B3F9F"/>
    <w:rsid w:val="003B6152"/>
    <w:rsid w:val="003E4289"/>
    <w:rsid w:val="003E7B96"/>
    <w:rsid w:val="003F18EF"/>
    <w:rsid w:val="003F22F7"/>
    <w:rsid w:val="00404A97"/>
    <w:rsid w:val="0042290A"/>
    <w:rsid w:val="00427000"/>
    <w:rsid w:val="00431797"/>
    <w:rsid w:val="004324C8"/>
    <w:rsid w:val="00437B28"/>
    <w:rsid w:val="004421A6"/>
    <w:rsid w:val="00455ABC"/>
    <w:rsid w:val="0047236B"/>
    <w:rsid w:val="00480ABA"/>
    <w:rsid w:val="004872F3"/>
    <w:rsid w:val="004A60C5"/>
    <w:rsid w:val="004B30B2"/>
    <w:rsid w:val="004E67B1"/>
    <w:rsid w:val="004F64BB"/>
    <w:rsid w:val="004F7C2D"/>
    <w:rsid w:val="00503420"/>
    <w:rsid w:val="00505CAE"/>
    <w:rsid w:val="00510C77"/>
    <w:rsid w:val="00522D6F"/>
    <w:rsid w:val="00524116"/>
    <w:rsid w:val="00524980"/>
    <w:rsid w:val="00526F54"/>
    <w:rsid w:val="005557F8"/>
    <w:rsid w:val="005C503D"/>
    <w:rsid w:val="005E7B79"/>
    <w:rsid w:val="00620E27"/>
    <w:rsid w:val="00636A01"/>
    <w:rsid w:val="006432E0"/>
    <w:rsid w:val="0064384B"/>
    <w:rsid w:val="0064408E"/>
    <w:rsid w:val="006461C0"/>
    <w:rsid w:val="006548B7"/>
    <w:rsid w:val="00670A06"/>
    <w:rsid w:val="006819C6"/>
    <w:rsid w:val="00690548"/>
    <w:rsid w:val="00697AF6"/>
    <w:rsid w:val="006A11EB"/>
    <w:rsid w:val="006B5DDE"/>
    <w:rsid w:val="006C3EBF"/>
    <w:rsid w:val="006D401E"/>
    <w:rsid w:val="006D5F6C"/>
    <w:rsid w:val="006D7D85"/>
    <w:rsid w:val="006E1C38"/>
    <w:rsid w:val="006F0BBD"/>
    <w:rsid w:val="006F1EC3"/>
    <w:rsid w:val="00702069"/>
    <w:rsid w:val="00710718"/>
    <w:rsid w:val="00725023"/>
    <w:rsid w:val="00726263"/>
    <w:rsid w:val="00732970"/>
    <w:rsid w:val="00756D05"/>
    <w:rsid w:val="0076021B"/>
    <w:rsid w:val="00775AFD"/>
    <w:rsid w:val="00791AE9"/>
    <w:rsid w:val="00792780"/>
    <w:rsid w:val="00794F58"/>
    <w:rsid w:val="00795A99"/>
    <w:rsid w:val="0079682C"/>
    <w:rsid w:val="007B621A"/>
    <w:rsid w:val="007C1FC6"/>
    <w:rsid w:val="007C46C1"/>
    <w:rsid w:val="007D181F"/>
    <w:rsid w:val="007D1F43"/>
    <w:rsid w:val="007F14E7"/>
    <w:rsid w:val="00800B3C"/>
    <w:rsid w:val="0081626C"/>
    <w:rsid w:val="00817236"/>
    <w:rsid w:val="00817442"/>
    <w:rsid w:val="00861FF0"/>
    <w:rsid w:val="008823AC"/>
    <w:rsid w:val="008A6DF2"/>
    <w:rsid w:val="008B1ACA"/>
    <w:rsid w:val="008D42CA"/>
    <w:rsid w:val="008D7D19"/>
    <w:rsid w:val="008F404C"/>
    <w:rsid w:val="008F40D6"/>
    <w:rsid w:val="008F4922"/>
    <w:rsid w:val="00901504"/>
    <w:rsid w:val="00926623"/>
    <w:rsid w:val="0092746D"/>
    <w:rsid w:val="009573EA"/>
    <w:rsid w:val="00962BE1"/>
    <w:rsid w:val="00981996"/>
    <w:rsid w:val="009A3260"/>
    <w:rsid w:val="009B0C87"/>
    <w:rsid w:val="009D0CBA"/>
    <w:rsid w:val="009D67DA"/>
    <w:rsid w:val="009D790B"/>
    <w:rsid w:val="009E20A7"/>
    <w:rsid w:val="009E7590"/>
    <w:rsid w:val="009F5752"/>
    <w:rsid w:val="009F5AA6"/>
    <w:rsid w:val="00A22D37"/>
    <w:rsid w:val="00A350BE"/>
    <w:rsid w:val="00A73549"/>
    <w:rsid w:val="00A765F3"/>
    <w:rsid w:val="00A95ED0"/>
    <w:rsid w:val="00AA0CE4"/>
    <w:rsid w:val="00AB2E86"/>
    <w:rsid w:val="00AB4950"/>
    <w:rsid w:val="00AD1313"/>
    <w:rsid w:val="00AD6C7D"/>
    <w:rsid w:val="00AE5CE2"/>
    <w:rsid w:val="00B04594"/>
    <w:rsid w:val="00B137A6"/>
    <w:rsid w:val="00B2489B"/>
    <w:rsid w:val="00B56A50"/>
    <w:rsid w:val="00B71891"/>
    <w:rsid w:val="00B774F6"/>
    <w:rsid w:val="00B855AF"/>
    <w:rsid w:val="00B9378A"/>
    <w:rsid w:val="00BA23DE"/>
    <w:rsid w:val="00BC3E6B"/>
    <w:rsid w:val="00C0060D"/>
    <w:rsid w:val="00C009F5"/>
    <w:rsid w:val="00C12407"/>
    <w:rsid w:val="00C35FF8"/>
    <w:rsid w:val="00C4776E"/>
    <w:rsid w:val="00C50E06"/>
    <w:rsid w:val="00C540EE"/>
    <w:rsid w:val="00C6529B"/>
    <w:rsid w:val="00C657F7"/>
    <w:rsid w:val="00C72D1F"/>
    <w:rsid w:val="00C76A52"/>
    <w:rsid w:val="00C807E9"/>
    <w:rsid w:val="00C81016"/>
    <w:rsid w:val="00C81FA3"/>
    <w:rsid w:val="00C866E7"/>
    <w:rsid w:val="00C91371"/>
    <w:rsid w:val="00C934EF"/>
    <w:rsid w:val="00CA4872"/>
    <w:rsid w:val="00CB4F91"/>
    <w:rsid w:val="00CB7A08"/>
    <w:rsid w:val="00CC778F"/>
    <w:rsid w:val="00CD2FEB"/>
    <w:rsid w:val="00CE445C"/>
    <w:rsid w:val="00CF658A"/>
    <w:rsid w:val="00D0613E"/>
    <w:rsid w:val="00D10EDE"/>
    <w:rsid w:val="00D130FF"/>
    <w:rsid w:val="00D15A99"/>
    <w:rsid w:val="00D47E98"/>
    <w:rsid w:val="00D50784"/>
    <w:rsid w:val="00D70D3B"/>
    <w:rsid w:val="00D95F7E"/>
    <w:rsid w:val="00DA0059"/>
    <w:rsid w:val="00DB091D"/>
    <w:rsid w:val="00DB7BE9"/>
    <w:rsid w:val="00DC24B5"/>
    <w:rsid w:val="00DC45B2"/>
    <w:rsid w:val="00DD3E07"/>
    <w:rsid w:val="00DF0BEA"/>
    <w:rsid w:val="00E034BE"/>
    <w:rsid w:val="00E23D72"/>
    <w:rsid w:val="00E56D53"/>
    <w:rsid w:val="00E73E7D"/>
    <w:rsid w:val="00E84160"/>
    <w:rsid w:val="00E91004"/>
    <w:rsid w:val="00F3219A"/>
    <w:rsid w:val="00F71344"/>
    <w:rsid w:val="00F864EB"/>
    <w:rsid w:val="00F97430"/>
    <w:rsid w:val="00FA0448"/>
    <w:rsid w:val="00FA6C45"/>
    <w:rsid w:val="00FB3AB4"/>
    <w:rsid w:val="00FC4ADC"/>
    <w:rsid w:val="00FC73A0"/>
    <w:rsid w:val="00FD7635"/>
    <w:rsid w:val="00FE17F3"/>
    <w:rsid w:val="00FE5C2E"/>
    <w:rsid w:val="2EA9047B"/>
    <w:rsid w:val="2FE34BB8"/>
    <w:rsid w:val="2FF32DAE"/>
    <w:rsid w:val="372F33CE"/>
    <w:rsid w:val="3A6E2AA2"/>
    <w:rsid w:val="3B73B275"/>
    <w:rsid w:val="3FE5D493"/>
    <w:rsid w:val="5AE7CECE"/>
    <w:rsid w:val="5B7F5610"/>
    <w:rsid w:val="5DFF1820"/>
    <w:rsid w:val="5E7FFC54"/>
    <w:rsid w:val="5FFF40C9"/>
    <w:rsid w:val="62F739D6"/>
    <w:rsid w:val="6EA70F19"/>
    <w:rsid w:val="6F73E84E"/>
    <w:rsid w:val="6FD6BD22"/>
    <w:rsid w:val="73BFF8E8"/>
    <w:rsid w:val="7AD971AE"/>
    <w:rsid w:val="7AFE5410"/>
    <w:rsid w:val="7BDFF8DC"/>
    <w:rsid w:val="7CF51984"/>
    <w:rsid w:val="7EAF3DEA"/>
    <w:rsid w:val="7F7771EB"/>
    <w:rsid w:val="7FEFB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31D2541"/>
  <w15:docId w15:val="{944346F5-02ED-4F36-B5D8-F12394A9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uiPriority="0"/>
    <w:lsdException w:name="annotation text" w:uiPriority="0"/>
    <w:lsdException w:name="header" w:uiPriority="0" w:unhideWhenUsed="1"/>
    <w:lsdException w:name="footer" w:unhideWhenUsed="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line number" w:semiHidden="1" w:unhideWhenUsed="1"/>
    <w:lsdException w:name="page number" w:uiPriority="0"/>
    <w:lsdException w:name="endnote reference" w:semiHidden="1" w:uiPriority="0"/>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c">
    <w:name w:val="Normal"/>
    <w:qFormat/>
    <w:pPr>
      <w:widowControl w:val="0"/>
      <w:jc w:val="both"/>
    </w:pPr>
    <w:rPr>
      <w:rFonts w:ascii="Times New Roman" w:eastAsia="宋体" w:hAnsi="Times New Roman" w:cs="Times New Roman"/>
      <w:kern w:val="2"/>
      <w:sz w:val="21"/>
      <w:szCs w:val="24"/>
    </w:rPr>
  </w:style>
  <w:style w:type="paragraph" w:styleId="1">
    <w:name w:val="heading 1"/>
    <w:basedOn w:val="afc"/>
    <w:next w:val="afc"/>
    <w:link w:val="10"/>
    <w:qFormat/>
    <w:pPr>
      <w:keepNext/>
      <w:keepLines/>
      <w:spacing w:before="340" w:after="330" w:line="578" w:lineRule="auto"/>
      <w:outlineLvl w:val="0"/>
    </w:pPr>
    <w:rPr>
      <w:b/>
      <w:bCs/>
      <w:kern w:val="44"/>
      <w:sz w:val="44"/>
      <w:szCs w:val="44"/>
    </w:rPr>
  </w:style>
  <w:style w:type="paragraph" w:styleId="3">
    <w:name w:val="heading 3"/>
    <w:basedOn w:val="afc"/>
    <w:next w:val="afc"/>
    <w:uiPriority w:val="9"/>
    <w:unhideWhenUsed/>
    <w:qFormat/>
    <w:pPr>
      <w:keepNext/>
      <w:keepLines/>
      <w:spacing w:before="120"/>
      <w:outlineLvl w:val="2"/>
    </w:pPr>
    <w:rPr>
      <w:rFonts w:eastAsia="黑体"/>
      <w:bCs/>
      <w:szCs w:val="32"/>
    </w:rPr>
  </w:style>
  <w:style w:type="paragraph" w:styleId="4">
    <w:name w:val="heading 4"/>
    <w:basedOn w:val="afc"/>
    <w:next w:val="afc"/>
    <w:uiPriority w:val="9"/>
    <w:unhideWhenUsed/>
    <w:qFormat/>
    <w:pPr>
      <w:keepNext/>
      <w:keepLines/>
      <w:spacing w:before="120" w:after="120"/>
      <w:outlineLvl w:val="3"/>
    </w:pPr>
    <w:rPr>
      <w:rFonts w:asciiTheme="majorHAnsi" w:eastAsiaTheme="majorEastAsia" w:hAnsiTheme="majorHAnsi" w:cstheme="majorBidi"/>
      <w:b/>
      <w:bCs/>
      <w:szCs w:val="28"/>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paragraph" w:styleId="TOC7">
    <w:name w:val="toc 7"/>
    <w:basedOn w:val="afc"/>
    <w:next w:val="afc"/>
    <w:semiHidden/>
    <w:pPr>
      <w:tabs>
        <w:tab w:val="right" w:leader="dot" w:pos="9241"/>
      </w:tabs>
      <w:ind w:firstLineChars="500" w:firstLine="505"/>
      <w:jc w:val="left"/>
    </w:pPr>
    <w:rPr>
      <w:rFonts w:ascii="宋体"/>
      <w:szCs w:val="21"/>
    </w:rPr>
  </w:style>
  <w:style w:type="paragraph" w:styleId="8">
    <w:name w:val="index 8"/>
    <w:basedOn w:val="afc"/>
    <w:next w:val="afc"/>
    <w:pPr>
      <w:ind w:left="1680" w:hanging="210"/>
      <w:jc w:val="left"/>
    </w:pPr>
    <w:rPr>
      <w:rFonts w:ascii="Calibri" w:hAnsi="Calibri"/>
      <w:sz w:val="20"/>
      <w:szCs w:val="20"/>
    </w:rPr>
  </w:style>
  <w:style w:type="paragraph" w:styleId="aff0">
    <w:name w:val="caption"/>
    <w:basedOn w:val="afc"/>
    <w:next w:val="afc"/>
    <w:qFormat/>
    <w:pPr>
      <w:spacing w:before="152" w:after="160"/>
    </w:pPr>
    <w:rPr>
      <w:rFonts w:ascii="Arial" w:eastAsia="黑体" w:hAnsi="Arial" w:cs="Arial"/>
      <w:sz w:val="20"/>
      <w:szCs w:val="20"/>
    </w:rPr>
  </w:style>
  <w:style w:type="paragraph" w:styleId="5">
    <w:name w:val="index 5"/>
    <w:basedOn w:val="afc"/>
    <w:next w:val="afc"/>
    <w:pPr>
      <w:ind w:left="1050" w:hanging="210"/>
      <w:jc w:val="left"/>
    </w:pPr>
    <w:rPr>
      <w:rFonts w:ascii="Calibri" w:hAnsi="Calibri"/>
      <w:sz w:val="20"/>
      <w:szCs w:val="20"/>
    </w:rPr>
  </w:style>
  <w:style w:type="paragraph" w:styleId="aff1">
    <w:name w:val="Document Map"/>
    <w:basedOn w:val="afc"/>
    <w:link w:val="aff2"/>
    <w:semiHidden/>
    <w:pPr>
      <w:shd w:val="clear" w:color="auto" w:fill="000080"/>
    </w:pPr>
  </w:style>
  <w:style w:type="paragraph" w:styleId="aff3">
    <w:name w:val="annotation text"/>
    <w:basedOn w:val="afc"/>
    <w:link w:val="aff4"/>
    <w:pPr>
      <w:jc w:val="left"/>
    </w:pPr>
  </w:style>
  <w:style w:type="paragraph" w:styleId="6">
    <w:name w:val="index 6"/>
    <w:basedOn w:val="afc"/>
    <w:next w:val="afc"/>
    <w:pPr>
      <w:ind w:left="1260" w:hanging="210"/>
      <w:jc w:val="left"/>
    </w:pPr>
    <w:rPr>
      <w:rFonts w:ascii="Calibri" w:hAnsi="Calibri"/>
      <w:sz w:val="20"/>
      <w:szCs w:val="20"/>
    </w:rPr>
  </w:style>
  <w:style w:type="paragraph" w:styleId="40">
    <w:name w:val="index 4"/>
    <w:basedOn w:val="afc"/>
    <w:next w:val="afc"/>
    <w:pPr>
      <w:ind w:left="840" w:hanging="210"/>
      <w:jc w:val="left"/>
    </w:pPr>
    <w:rPr>
      <w:rFonts w:ascii="Calibri" w:hAnsi="Calibri"/>
      <w:sz w:val="20"/>
      <w:szCs w:val="20"/>
    </w:rPr>
  </w:style>
  <w:style w:type="paragraph" w:styleId="TOC5">
    <w:name w:val="toc 5"/>
    <w:basedOn w:val="afc"/>
    <w:next w:val="afc"/>
    <w:semiHidden/>
    <w:pPr>
      <w:tabs>
        <w:tab w:val="right" w:leader="dot" w:pos="9241"/>
      </w:tabs>
      <w:ind w:firstLineChars="300" w:firstLine="300"/>
      <w:jc w:val="left"/>
    </w:pPr>
    <w:rPr>
      <w:rFonts w:ascii="宋体"/>
      <w:szCs w:val="21"/>
    </w:rPr>
  </w:style>
  <w:style w:type="paragraph" w:styleId="TOC3">
    <w:name w:val="toc 3"/>
    <w:basedOn w:val="afc"/>
    <w:next w:val="afc"/>
    <w:uiPriority w:val="39"/>
    <w:qFormat/>
    <w:pPr>
      <w:tabs>
        <w:tab w:val="right" w:leader="dot" w:pos="9241"/>
      </w:tabs>
      <w:ind w:firstLineChars="100" w:firstLine="102"/>
      <w:jc w:val="left"/>
    </w:pPr>
    <w:rPr>
      <w:rFonts w:ascii="宋体"/>
      <w:szCs w:val="21"/>
    </w:rPr>
  </w:style>
  <w:style w:type="paragraph" w:styleId="TOC8">
    <w:name w:val="toc 8"/>
    <w:basedOn w:val="afc"/>
    <w:next w:val="afc"/>
    <w:semiHidden/>
    <w:pPr>
      <w:tabs>
        <w:tab w:val="right" w:leader="dot" w:pos="9241"/>
      </w:tabs>
      <w:ind w:firstLineChars="600" w:firstLine="607"/>
      <w:jc w:val="left"/>
    </w:pPr>
    <w:rPr>
      <w:rFonts w:ascii="宋体"/>
      <w:szCs w:val="21"/>
    </w:rPr>
  </w:style>
  <w:style w:type="paragraph" w:styleId="30">
    <w:name w:val="index 3"/>
    <w:basedOn w:val="afc"/>
    <w:next w:val="afc"/>
    <w:pPr>
      <w:ind w:left="630" w:hanging="210"/>
      <w:jc w:val="left"/>
    </w:pPr>
    <w:rPr>
      <w:rFonts w:ascii="Calibri" w:hAnsi="Calibri"/>
      <w:sz w:val="20"/>
      <w:szCs w:val="20"/>
    </w:rPr>
  </w:style>
  <w:style w:type="paragraph" w:styleId="aff5">
    <w:name w:val="endnote text"/>
    <w:basedOn w:val="afc"/>
    <w:link w:val="aff6"/>
    <w:semiHidden/>
    <w:pPr>
      <w:snapToGrid w:val="0"/>
      <w:jc w:val="left"/>
    </w:pPr>
  </w:style>
  <w:style w:type="paragraph" w:styleId="aff7">
    <w:name w:val="Balloon Text"/>
    <w:basedOn w:val="afc"/>
    <w:link w:val="aff8"/>
    <w:rPr>
      <w:sz w:val="18"/>
      <w:szCs w:val="18"/>
    </w:rPr>
  </w:style>
  <w:style w:type="paragraph" w:styleId="aff9">
    <w:name w:val="footer"/>
    <w:basedOn w:val="afc"/>
    <w:link w:val="affa"/>
    <w:uiPriority w:val="99"/>
    <w:unhideWhenUsed/>
    <w:pPr>
      <w:tabs>
        <w:tab w:val="center" w:pos="4153"/>
        <w:tab w:val="right" w:pos="8306"/>
      </w:tabs>
      <w:snapToGrid w:val="0"/>
      <w:jc w:val="left"/>
    </w:pPr>
    <w:rPr>
      <w:sz w:val="18"/>
      <w:szCs w:val="18"/>
    </w:rPr>
  </w:style>
  <w:style w:type="paragraph" w:styleId="affb">
    <w:name w:val="header"/>
    <w:basedOn w:val="afc"/>
    <w:link w:val="affc"/>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fc"/>
    <w:next w:val="afc"/>
    <w:uiPriority w:val="39"/>
    <w:qFormat/>
    <w:pPr>
      <w:tabs>
        <w:tab w:val="right" w:leader="dot" w:pos="9241"/>
      </w:tabs>
      <w:spacing w:beforeLines="25" w:before="78" w:afterLines="25" w:after="78"/>
    </w:pPr>
    <w:rPr>
      <w:rFonts w:ascii="宋体"/>
      <w:szCs w:val="21"/>
    </w:rPr>
  </w:style>
  <w:style w:type="paragraph" w:styleId="TOC4">
    <w:name w:val="toc 4"/>
    <w:basedOn w:val="afc"/>
    <w:next w:val="afc"/>
    <w:semiHidden/>
    <w:pPr>
      <w:tabs>
        <w:tab w:val="right" w:leader="dot" w:pos="9241"/>
      </w:tabs>
      <w:ind w:firstLineChars="200" w:firstLine="198"/>
      <w:jc w:val="left"/>
    </w:pPr>
    <w:rPr>
      <w:rFonts w:ascii="宋体"/>
      <w:szCs w:val="21"/>
    </w:rPr>
  </w:style>
  <w:style w:type="paragraph" w:styleId="afb">
    <w:name w:val="index heading"/>
    <w:basedOn w:val="afc"/>
    <w:next w:val="11"/>
    <w:pPr>
      <w:spacing w:before="120" w:after="120"/>
      <w:jc w:val="center"/>
    </w:pPr>
    <w:rPr>
      <w:rFonts w:ascii="Calibri" w:hAnsi="Calibri"/>
      <w:b/>
      <w:bCs/>
      <w:iCs/>
      <w:szCs w:val="20"/>
    </w:rPr>
  </w:style>
  <w:style w:type="paragraph" w:styleId="11">
    <w:name w:val="index 1"/>
    <w:basedOn w:val="afc"/>
    <w:next w:val="affd"/>
    <w:pPr>
      <w:tabs>
        <w:tab w:val="right" w:leader="dot" w:pos="9299"/>
      </w:tabs>
      <w:jc w:val="left"/>
    </w:pPr>
    <w:rPr>
      <w:rFonts w:ascii="宋体"/>
      <w:szCs w:val="21"/>
    </w:rPr>
  </w:style>
  <w:style w:type="paragraph" w:customStyle="1" w:styleId="affd">
    <w:name w:val="段"/>
    <w:link w:val="Char"/>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c">
    <w:name w:val="footnote text"/>
    <w:basedOn w:val="afc"/>
    <w:link w:val="affe"/>
    <w:pPr>
      <w:numPr>
        <w:numId w:val="1"/>
      </w:numPr>
      <w:snapToGrid w:val="0"/>
      <w:jc w:val="left"/>
    </w:pPr>
    <w:rPr>
      <w:rFonts w:ascii="宋体"/>
      <w:sz w:val="18"/>
      <w:szCs w:val="18"/>
    </w:rPr>
  </w:style>
  <w:style w:type="paragraph" w:styleId="TOC6">
    <w:name w:val="toc 6"/>
    <w:basedOn w:val="afc"/>
    <w:next w:val="afc"/>
    <w:semiHidden/>
    <w:pPr>
      <w:tabs>
        <w:tab w:val="right" w:leader="dot" w:pos="9241"/>
      </w:tabs>
      <w:ind w:firstLineChars="400" w:firstLine="403"/>
      <w:jc w:val="left"/>
    </w:pPr>
    <w:rPr>
      <w:rFonts w:ascii="宋体"/>
      <w:szCs w:val="21"/>
    </w:rPr>
  </w:style>
  <w:style w:type="paragraph" w:styleId="7">
    <w:name w:val="index 7"/>
    <w:basedOn w:val="afc"/>
    <w:next w:val="afc"/>
    <w:pPr>
      <w:ind w:left="1470" w:hanging="210"/>
      <w:jc w:val="left"/>
    </w:pPr>
    <w:rPr>
      <w:rFonts w:ascii="Calibri" w:hAnsi="Calibri"/>
      <w:sz w:val="20"/>
      <w:szCs w:val="20"/>
    </w:rPr>
  </w:style>
  <w:style w:type="paragraph" w:styleId="9">
    <w:name w:val="index 9"/>
    <w:basedOn w:val="afc"/>
    <w:next w:val="afc"/>
    <w:pPr>
      <w:ind w:left="1890" w:hanging="210"/>
      <w:jc w:val="left"/>
    </w:pPr>
    <w:rPr>
      <w:rFonts w:ascii="Calibri" w:hAnsi="Calibri"/>
      <w:sz w:val="20"/>
      <w:szCs w:val="20"/>
    </w:rPr>
  </w:style>
  <w:style w:type="paragraph" w:styleId="TOC2">
    <w:name w:val="toc 2"/>
    <w:basedOn w:val="afc"/>
    <w:next w:val="afc"/>
    <w:uiPriority w:val="39"/>
    <w:qFormat/>
    <w:pPr>
      <w:tabs>
        <w:tab w:val="right" w:leader="dot" w:pos="9241"/>
      </w:tabs>
    </w:pPr>
    <w:rPr>
      <w:rFonts w:ascii="宋体"/>
      <w:szCs w:val="21"/>
    </w:rPr>
  </w:style>
  <w:style w:type="paragraph" w:styleId="TOC9">
    <w:name w:val="toc 9"/>
    <w:basedOn w:val="afc"/>
    <w:next w:val="afc"/>
    <w:semiHidden/>
    <w:pPr>
      <w:ind w:left="1470"/>
      <w:jc w:val="left"/>
    </w:pPr>
    <w:rPr>
      <w:sz w:val="20"/>
      <w:szCs w:val="20"/>
    </w:rPr>
  </w:style>
  <w:style w:type="paragraph" w:styleId="afff">
    <w:name w:val="Normal (Web)"/>
    <w:basedOn w:val="afc"/>
    <w:uiPriority w:val="99"/>
    <w:unhideWhenUsed/>
    <w:pPr>
      <w:widowControl/>
      <w:spacing w:before="100" w:beforeAutospacing="1" w:after="100" w:afterAutospacing="1"/>
      <w:jc w:val="left"/>
    </w:pPr>
    <w:rPr>
      <w:rFonts w:ascii="宋体" w:hAnsi="宋体" w:cs="宋体"/>
      <w:kern w:val="0"/>
      <w:sz w:val="24"/>
    </w:rPr>
  </w:style>
  <w:style w:type="paragraph" w:styleId="2">
    <w:name w:val="index 2"/>
    <w:basedOn w:val="afc"/>
    <w:next w:val="afc"/>
    <w:pPr>
      <w:ind w:left="420" w:hanging="210"/>
      <w:jc w:val="left"/>
    </w:pPr>
    <w:rPr>
      <w:rFonts w:ascii="Calibri" w:hAnsi="Calibri"/>
      <w:sz w:val="20"/>
      <w:szCs w:val="20"/>
    </w:rPr>
  </w:style>
  <w:style w:type="paragraph" w:styleId="afff0">
    <w:name w:val="Title"/>
    <w:basedOn w:val="afc"/>
    <w:next w:val="afc"/>
    <w:link w:val="afff1"/>
    <w:qFormat/>
    <w:pPr>
      <w:spacing w:before="240" w:after="60"/>
      <w:jc w:val="center"/>
      <w:outlineLvl w:val="0"/>
    </w:pPr>
    <w:rPr>
      <w:rFonts w:ascii="Cambria" w:hAnsi="Cambria"/>
      <w:b/>
      <w:bCs/>
      <w:sz w:val="32"/>
      <w:szCs w:val="32"/>
    </w:rPr>
  </w:style>
  <w:style w:type="paragraph" w:styleId="afff2">
    <w:name w:val="annotation subject"/>
    <w:basedOn w:val="aff3"/>
    <w:next w:val="aff3"/>
    <w:link w:val="afff3"/>
    <w:rPr>
      <w:b/>
      <w:bCs/>
    </w:rPr>
  </w:style>
  <w:style w:type="table" w:styleId="afff4">
    <w:name w:val="Table Grid"/>
    <w:basedOn w:val="afe"/>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semiHidden/>
    <w:rPr>
      <w:vertAlign w:val="superscript"/>
    </w:rPr>
  </w:style>
  <w:style w:type="character" w:styleId="afff6">
    <w:name w:val="page number"/>
    <w:rPr>
      <w:rFonts w:ascii="Times New Roman" w:eastAsia="宋体" w:hAnsi="Times New Roman"/>
      <w:sz w:val="18"/>
    </w:rPr>
  </w:style>
  <w:style w:type="character" w:styleId="afff7">
    <w:name w:val="FollowedHyperlink"/>
    <w:rPr>
      <w:color w:val="800080"/>
      <w:u w:val="single"/>
    </w:rPr>
  </w:style>
  <w:style w:type="character" w:styleId="afff8">
    <w:name w:val="Hyperlink"/>
    <w:uiPriority w:val="99"/>
    <w:rPr>
      <w:color w:val="0000FF"/>
      <w:spacing w:val="0"/>
      <w:w w:val="100"/>
      <w:szCs w:val="21"/>
      <w:u w:val="single"/>
    </w:rPr>
  </w:style>
  <w:style w:type="character" w:styleId="afff9">
    <w:name w:val="annotation reference"/>
    <w:uiPriority w:val="99"/>
    <w:rPr>
      <w:sz w:val="21"/>
      <w:szCs w:val="21"/>
    </w:rPr>
  </w:style>
  <w:style w:type="character" w:styleId="afffa">
    <w:name w:val="footnote reference"/>
    <w:semiHidden/>
    <w:rPr>
      <w:vertAlign w:val="superscript"/>
    </w:rPr>
  </w:style>
  <w:style w:type="character" w:customStyle="1" w:styleId="affc">
    <w:name w:val="页眉 字符"/>
    <w:basedOn w:val="afd"/>
    <w:link w:val="affb"/>
    <w:rPr>
      <w:sz w:val="18"/>
      <w:szCs w:val="18"/>
    </w:rPr>
  </w:style>
  <w:style w:type="character" w:customStyle="1" w:styleId="affa">
    <w:name w:val="页脚 字符"/>
    <w:basedOn w:val="afd"/>
    <w:link w:val="aff9"/>
    <w:uiPriority w:val="99"/>
    <w:rPr>
      <w:sz w:val="18"/>
      <w:szCs w:val="18"/>
    </w:rPr>
  </w:style>
  <w:style w:type="character" w:customStyle="1" w:styleId="10">
    <w:name w:val="标题 1 字符"/>
    <w:basedOn w:val="afd"/>
    <w:link w:val="1"/>
    <w:rPr>
      <w:rFonts w:ascii="Times New Roman" w:eastAsia="宋体" w:hAnsi="Times New Roman" w:cs="Times New Roman"/>
      <w:b/>
      <w:bCs/>
      <w:kern w:val="44"/>
      <w:sz w:val="44"/>
      <w:szCs w:val="44"/>
    </w:rPr>
  </w:style>
  <w:style w:type="character" w:customStyle="1" w:styleId="Char">
    <w:name w:val="段 Char"/>
    <w:link w:val="affd"/>
    <w:rPr>
      <w:rFonts w:ascii="宋体" w:eastAsia="宋体" w:hAnsi="Times New Roman" w:cs="Times New Roman"/>
      <w:kern w:val="0"/>
      <w:szCs w:val="20"/>
    </w:rPr>
  </w:style>
  <w:style w:type="paragraph" w:customStyle="1" w:styleId="a2">
    <w:name w:val="一级条标题"/>
    <w:next w:val="affd"/>
    <w:pPr>
      <w:numPr>
        <w:ilvl w:val="1"/>
        <w:numId w:val="2"/>
      </w:numPr>
      <w:spacing w:beforeLines="50" w:afterLines="50"/>
      <w:ind w:left="142"/>
      <w:outlineLvl w:val="2"/>
    </w:pPr>
    <w:rPr>
      <w:rFonts w:ascii="黑体" w:eastAsia="黑体" w:hAnsi="Times New Roman" w:cs="Times New Roman"/>
      <w:sz w:val="21"/>
      <w:szCs w:val="21"/>
    </w:rPr>
  </w:style>
  <w:style w:type="paragraph" w:customStyle="1" w:styleId="afffb">
    <w:name w:val="标准书脚_奇数页"/>
    <w:pPr>
      <w:spacing w:before="120"/>
      <w:ind w:right="198"/>
      <w:jc w:val="right"/>
    </w:pPr>
    <w:rPr>
      <w:rFonts w:ascii="宋体" w:eastAsia="宋体" w:hAnsi="Times New Roman" w:cs="Times New Roman"/>
      <w:sz w:val="18"/>
      <w:szCs w:val="18"/>
    </w:rPr>
  </w:style>
  <w:style w:type="paragraph" w:customStyle="1" w:styleId="afffc">
    <w:name w:val="标准书眉_奇数页"/>
    <w:next w:val="afc"/>
    <w:pPr>
      <w:tabs>
        <w:tab w:val="center" w:pos="4154"/>
        <w:tab w:val="right" w:pos="8306"/>
      </w:tabs>
      <w:spacing w:after="220"/>
      <w:jc w:val="right"/>
    </w:pPr>
    <w:rPr>
      <w:rFonts w:ascii="黑体" w:eastAsia="黑体" w:hAnsi="Times New Roman" w:cs="Times New Roman"/>
      <w:sz w:val="21"/>
      <w:szCs w:val="21"/>
    </w:rPr>
  </w:style>
  <w:style w:type="paragraph" w:customStyle="1" w:styleId="a1">
    <w:name w:val="章标题"/>
    <w:next w:val="affd"/>
    <w:pPr>
      <w:numPr>
        <w:numId w:val="2"/>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d"/>
    <w:pPr>
      <w:numPr>
        <w:ilvl w:val="2"/>
      </w:numPr>
      <w:spacing w:before="50" w:after="50"/>
      <w:outlineLvl w:val="3"/>
    </w:pPr>
  </w:style>
  <w:style w:type="paragraph" w:customStyle="1" w:styleId="20">
    <w:name w:val="封面标准号2"/>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9">
    <w:name w:val="列项——（一级）"/>
    <w:pPr>
      <w:widowControl w:val="0"/>
      <w:numPr>
        <w:numId w:val="3"/>
      </w:numPr>
      <w:jc w:val="both"/>
    </w:pPr>
    <w:rPr>
      <w:rFonts w:ascii="宋体" w:eastAsia="宋体" w:hAnsi="Times New Roman" w:cs="Times New Roman"/>
      <w:sz w:val="21"/>
    </w:rPr>
  </w:style>
  <w:style w:type="paragraph" w:customStyle="1" w:styleId="aa">
    <w:name w:val="列项●（二级）"/>
    <w:pPr>
      <w:numPr>
        <w:ilvl w:val="1"/>
        <w:numId w:val="3"/>
      </w:numPr>
      <w:tabs>
        <w:tab w:val="left" w:pos="840"/>
      </w:tabs>
      <w:jc w:val="both"/>
    </w:pPr>
    <w:rPr>
      <w:rFonts w:ascii="宋体" w:eastAsia="宋体" w:hAnsi="Times New Roman" w:cs="Times New Roman"/>
      <w:sz w:val="21"/>
    </w:rPr>
  </w:style>
  <w:style w:type="paragraph" w:customStyle="1" w:styleId="afffd">
    <w:name w:val="目次、标准名称标题"/>
    <w:basedOn w:val="afc"/>
    <w:next w:val="affd"/>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pPr>
      <w:numPr>
        <w:ilvl w:val="3"/>
      </w:numPr>
      <w:outlineLvl w:val="4"/>
    </w:pPr>
  </w:style>
  <w:style w:type="paragraph" w:customStyle="1" w:styleId="afffe">
    <w:name w:val="示例"/>
    <w:next w:val="affff"/>
    <w:pPr>
      <w:widowControl w:val="0"/>
      <w:ind w:firstLine="363"/>
      <w:jc w:val="both"/>
    </w:pPr>
    <w:rPr>
      <w:rFonts w:ascii="宋体" w:eastAsia="宋体" w:hAnsi="Times New Roman" w:cs="Times New Roman"/>
      <w:sz w:val="18"/>
      <w:szCs w:val="18"/>
    </w:rPr>
  </w:style>
  <w:style w:type="paragraph" w:customStyle="1" w:styleId="affff">
    <w:name w:val="示例内容"/>
    <w:pPr>
      <w:ind w:firstLineChars="200" w:firstLine="200"/>
    </w:pPr>
    <w:rPr>
      <w:rFonts w:ascii="宋体" w:eastAsia="宋体" w:hAnsi="Times New Roman" w:cs="Times New Roman"/>
      <w:sz w:val="18"/>
      <w:szCs w:val="18"/>
    </w:rPr>
  </w:style>
  <w:style w:type="paragraph" w:customStyle="1" w:styleId="ae">
    <w:name w:val="数字编号列项（二级）"/>
    <w:pPr>
      <w:numPr>
        <w:ilvl w:val="1"/>
        <w:numId w:val="4"/>
      </w:numPr>
      <w:jc w:val="both"/>
    </w:pPr>
    <w:rPr>
      <w:rFonts w:ascii="宋体" w:eastAsia="宋体" w:hAnsi="Times New Roman" w:cs="Times New Roman"/>
      <w:sz w:val="21"/>
    </w:rPr>
  </w:style>
  <w:style w:type="paragraph" w:customStyle="1" w:styleId="a5">
    <w:name w:val="四级条标题"/>
    <w:basedOn w:val="a4"/>
    <w:next w:val="affd"/>
    <w:pPr>
      <w:numPr>
        <w:ilvl w:val="4"/>
      </w:numPr>
      <w:outlineLvl w:val="5"/>
    </w:pPr>
  </w:style>
  <w:style w:type="paragraph" w:customStyle="1" w:styleId="a6">
    <w:name w:val="五级条标题"/>
    <w:basedOn w:val="a5"/>
    <w:next w:val="affd"/>
    <w:pPr>
      <w:numPr>
        <w:ilvl w:val="5"/>
      </w:numPr>
      <w:outlineLvl w:val="6"/>
    </w:pPr>
  </w:style>
  <w:style w:type="paragraph" w:customStyle="1" w:styleId="affff0">
    <w:name w:val="注："/>
    <w:next w:val="affd"/>
    <w:pPr>
      <w:widowControl w:val="0"/>
      <w:autoSpaceDE w:val="0"/>
      <w:autoSpaceDN w:val="0"/>
      <w:ind w:left="726" w:hanging="363"/>
      <w:jc w:val="both"/>
    </w:pPr>
    <w:rPr>
      <w:rFonts w:ascii="宋体" w:eastAsia="宋体" w:hAnsi="Times New Roman" w:cs="Times New Roman"/>
      <w:sz w:val="18"/>
      <w:szCs w:val="18"/>
    </w:rPr>
  </w:style>
  <w:style w:type="paragraph" w:customStyle="1" w:styleId="a">
    <w:name w:val="注×："/>
    <w:pPr>
      <w:widowControl w:val="0"/>
      <w:numPr>
        <w:numId w:val="5"/>
      </w:numPr>
      <w:autoSpaceDE w:val="0"/>
      <w:autoSpaceDN w:val="0"/>
      <w:jc w:val="both"/>
    </w:pPr>
    <w:rPr>
      <w:rFonts w:ascii="宋体" w:eastAsia="宋体" w:hAnsi="Times New Roman" w:cs="Times New Roman"/>
      <w:sz w:val="18"/>
      <w:szCs w:val="18"/>
    </w:rPr>
  </w:style>
  <w:style w:type="paragraph" w:customStyle="1" w:styleId="ad">
    <w:name w:val="字母编号列项（一级）"/>
    <w:pPr>
      <w:numPr>
        <w:numId w:val="4"/>
      </w:numPr>
      <w:jc w:val="both"/>
    </w:pPr>
    <w:rPr>
      <w:rFonts w:ascii="宋体" w:eastAsia="宋体" w:hAnsi="Times New Roman" w:cs="Times New Roman"/>
      <w:sz w:val="21"/>
    </w:rPr>
  </w:style>
  <w:style w:type="paragraph" w:customStyle="1" w:styleId="ab">
    <w:name w:val="列项◆（三级）"/>
    <w:basedOn w:val="afc"/>
    <w:pPr>
      <w:numPr>
        <w:ilvl w:val="2"/>
        <w:numId w:val="3"/>
      </w:numPr>
    </w:pPr>
    <w:rPr>
      <w:rFonts w:ascii="宋体"/>
      <w:szCs w:val="21"/>
    </w:rPr>
  </w:style>
  <w:style w:type="paragraph" w:customStyle="1" w:styleId="af">
    <w:name w:val="编号列项（三级）"/>
    <w:pPr>
      <w:numPr>
        <w:ilvl w:val="2"/>
        <w:numId w:val="4"/>
      </w:numPr>
    </w:pPr>
    <w:rPr>
      <w:rFonts w:ascii="宋体" w:eastAsia="宋体" w:hAnsi="Times New Roman" w:cs="Times New Roman"/>
      <w:sz w:val="21"/>
    </w:rPr>
  </w:style>
  <w:style w:type="paragraph" w:customStyle="1" w:styleId="affff1">
    <w:name w:val="示例×："/>
    <w:basedOn w:val="a1"/>
    <w:qFormat/>
    <w:pPr>
      <w:numPr>
        <w:numId w:val="0"/>
      </w:numPr>
      <w:spacing w:beforeLines="0" w:afterLines="0"/>
      <w:ind w:firstLine="363"/>
      <w:outlineLvl w:val="9"/>
    </w:pPr>
    <w:rPr>
      <w:rFonts w:ascii="宋体" w:eastAsia="宋体"/>
      <w:sz w:val="18"/>
      <w:szCs w:val="18"/>
    </w:rPr>
  </w:style>
  <w:style w:type="paragraph" w:customStyle="1" w:styleId="affff2">
    <w:name w:val="二级无"/>
    <w:basedOn w:val="a3"/>
    <w:pPr>
      <w:spacing w:beforeLines="0" w:afterLines="0"/>
    </w:pPr>
    <w:rPr>
      <w:rFonts w:ascii="宋体" w:eastAsia="宋体"/>
    </w:rPr>
  </w:style>
  <w:style w:type="paragraph" w:customStyle="1" w:styleId="affff3">
    <w:name w:val="注：（正文）"/>
    <w:basedOn w:val="affff0"/>
    <w:next w:val="affd"/>
  </w:style>
  <w:style w:type="paragraph" w:customStyle="1" w:styleId="a0">
    <w:name w:val="注×：（正文）"/>
    <w:pPr>
      <w:numPr>
        <w:numId w:val="6"/>
      </w:numPr>
      <w:jc w:val="both"/>
    </w:pPr>
    <w:rPr>
      <w:rFonts w:ascii="宋体" w:eastAsia="宋体" w:hAnsi="Times New Roman" w:cs="Times New Roman"/>
      <w:sz w:val="18"/>
      <w:szCs w:val="18"/>
    </w:rPr>
  </w:style>
  <w:style w:type="paragraph" w:customStyle="1" w:styleId="affff4">
    <w:name w:val="标准标志"/>
    <w:next w:val="afc"/>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5">
    <w:name w:val="标准称谓"/>
    <w:next w:val="af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6">
    <w:name w:val="标准书脚_偶数页"/>
    <w:pPr>
      <w:spacing w:before="120"/>
      <w:ind w:left="221"/>
    </w:pPr>
    <w:rPr>
      <w:rFonts w:ascii="宋体" w:eastAsia="宋体" w:hAnsi="Times New Roman" w:cs="Times New Roman"/>
      <w:sz w:val="18"/>
      <w:szCs w:val="18"/>
    </w:rPr>
  </w:style>
  <w:style w:type="paragraph" w:customStyle="1" w:styleId="affff7">
    <w:name w:val="标准书眉_偶数页"/>
    <w:basedOn w:val="afffc"/>
    <w:next w:val="afc"/>
    <w:pPr>
      <w:jc w:val="left"/>
    </w:pPr>
  </w:style>
  <w:style w:type="paragraph" w:customStyle="1" w:styleId="affff8">
    <w:name w:val="标准书眉一"/>
    <w:pPr>
      <w:jc w:val="both"/>
    </w:pPr>
    <w:rPr>
      <w:rFonts w:ascii="Times New Roman" w:eastAsia="宋体" w:hAnsi="Times New Roman" w:cs="Times New Roman"/>
    </w:rPr>
  </w:style>
  <w:style w:type="paragraph" w:customStyle="1" w:styleId="affff9">
    <w:name w:val="参考文献"/>
    <w:basedOn w:val="afc"/>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a">
    <w:name w:val="参考文献、索引标题"/>
    <w:basedOn w:val="afc"/>
    <w:next w:val="aff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b">
    <w:name w:val="发布"/>
    <w:basedOn w:val="afd"/>
    <w:rPr>
      <w:rFonts w:ascii="黑体" w:eastAsia="黑体"/>
      <w:spacing w:val="85"/>
      <w:w w:val="100"/>
      <w:position w:val="3"/>
      <w:sz w:val="28"/>
      <w:szCs w:val="28"/>
    </w:rPr>
  </w:style>
  <w:style w:type="paragraph" w:customStyle="1" w:styleId="affffc">
    <w:name w:val="发布部门"/>
    <w:next w:val="affd"/>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d">
    <w:name w:val="发布日期"/>
    <w:pPr>
      <w:framePr w:w="3997" w:h="471" w:hRule="exact" w:vSpace="181" w:wrap="around" w:hAnchor="page" w:x="7089" w:y="14097" w:anchorLock="1"/>
    </w:pPr>
    <w:rPr>
      <w:rFonts w:ascii="Times New Roman" w:eastAsia="黑体" w:hAnsi="Times New Roman" w:cs="Times New Roman"/>
      <w:sz w:val="28"/>
    </w:rPr>
  </w:style>
  <w:style w:type="paragraph" w:customStyle="1" w:styleId="affffe">
    <w:name w:val="封面标准代替信息"/>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0">
    <w:name w:val="封面标准英文名称"/>
    <w:basedOn w:val="afffff"/>
    <w:pPr>
      <w:framePr w:wrap="around"/>
      <w:spacing w:before="370" w:line="400" w:lineRule="exact"/>
    </w:pPr>
    <w:rPr>
      <w:rFonts w:ascii="Times New Roman"/>
      <w:sz w:val="28"/>
      <w:szCs w:val="28"/>
    </w:rPr>
  </w:style>
  <w:style w:type="paragraph" w:customStyle="1" w:styleId="afffff1">
    <w:name w:val="封面一致性程度标识"/>
    <w:basedOn w:val="afffff0"/>
    <w:pPr>
      <w:framePr w:wrap="around"/>
      <w:spacing w:before="440"/>
    </w:pPr>
    <w:rPr>
      <w:rFonts w:ascii="宋体" w:eastAsia="宋体"/>
    </w:rPr>
  </w:style>
  <w:style w:type="paragraph" w:customStyle="1" w:styleId="afffff2">
    <w:name w:val="封面标准文稿类别"/>
    <w:basedOn w:val="afffff1"/>
    <w:pPr>
      <w:framePr w:wrap="around"/>
      <w:spacing w:after="160" w:line="240" w:lineRule="auto"/>
    </w:pPr>
    <w:rPr>
      <w:sz w:val="24"/>
    </w:rPr>
  </w:style>
  <w:style w:type="paragraph" w:customStyle="1" w:styleId="afffff3">
    <w:name w:val="封面标准文稿编辑信息"/>
    <w:basedOn w:val="afffff2"/>
    <w:pPr>
      <w:framePr w:wrap="around"/>
      <w:spacing w:before="180" w:line="180" w:lineRule="exact"/>
    </w:pPr>
    <w:rPr>
      <w:sz w:val="21"/>
    </w:rPr>
  </w:style>
  <w:style w:type="paragraph" w:customStyle="1" w:styleId="afffff4">
    <w:name w:val="封面正文"/>
    <w:pPr>
      <w:jc w:val="both"/>
    </w:pPr>
    <w:rPr>
      <w:rFonts w:ascii="Times New Roman" w:eastAsia="宋体" w:hAnsi="Times New Roman" w:cs="Times New Roman"/>
    </w:rPr>
  </w:style>
  <w:style w:type="paragraph" w:customStyle="1" w:styleId="af2">
    <w:name w:val="附录标识"/>
    <w:basedOn w:val="afc"/>
    <w:next w:val="affd"/>
    <w:pPr>
      <w:keepNext/>
      <w:widowControl/>
      <w:numPr>
        <w:numId w:val="7"/>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5">
    <w:name w:val="附录标题"/>
    <w:basedOn w:val="affd"/>
    <w:next w:val="affd"/>
    <w:pPr>
      <w:ind w:firstLineChars="0" w:firstLine="0"/>
      <w:jc w:val="center"/>
    </w:pPr>
    <w:rPr>
      <w:rFonts w:ascii="黑体" w:eastAsia="黑体"/>
    </w:rPr>
  </w:style>
  <w:style w:type="paragraph" w:customStyle="1" w:styleId="af0">
    <w:name w:val="附录表标号"/>
    <w:basedOn w:val="afc"/>
    <w:next w:val="affd"/>
    <w:pPr>
      <w:numPr>
        <w:numId w:val="8"/>
      </w:numPr>
      <w:tabs>
        <w:tab w:val="clear" w:pos="0"/>
      </w:tabs>
      <w:spacing w:line="14" w:lineRule="exact"/>
      <w:ind w:left="811" w:hanging="448"/>
      <w:jc w:val="center"/>
      <w:outlineLvl w:val="0"/>
    </w:pPr>
    <w:rPr>
      <w:color w:val="FFFFFF"/>
    </w:rPr>
  </w:style>
  <w:style w:type="paragraph" w:customStyle="1" w:styleId="af1">
    <w:name w:val="附录表标题"/>
    <w:basedOn w:val="afc"/>
    <w:next w:val="affd"/>
    <w:pPr>
      <w:numPr>
        <w:ilvl w:val="1"/>
        <w:numId w:val="8"/>
      </w:numPr>
      <w:spacing w:beforeLines="50" w:afterLines="50"/>
      <w:jc w:val="center"/>
    </w:pPr>
    <w:rPr>
      <w:rFonts w:ascii="黑体" w:eastAsia="黑体"/>
      <w:szCs w:val="21"/>
    </w:rPr>
  </w:style>
  <w:style w:type="paragraph" w:customStyle="1" w:styleId="af5">
    <w:name w:val="附录二级条标题"/>
    <w:basedOn w:val="afc"/>
    <w:next w:val="affd"/>
    <w:pPr>
      <w:widowControl/>
      <w:numPr>
        <w:ilvl w:val="3"/>
        <w:numId w:val="7"/>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6">
    <w:name w:val="附录二级无"/>
    <w:basedOn w:val="af5"/>
    <w:pPr>
      <w:spacing w:beforeLines="0" w:afterLines="0"/>
    </w:pPr>
    <w:rPr>
      <w:rFonts w:ascii="宋体" w:eastAsia="宋体"/>
      <w:szCs w:val="21"/>
    </w:rPr>
  </w:style>
  <w:style w:type="paragraph" w:customStyle="1" w:styleId="afffff7">
    <w:name w:val="附录公式"/>
    <w:basedOn w:val="affd"/>
    <w:next w:val="affd"/>
    <w:link w:val="Char0"/>
    <w:qFormat/>
  </w:style>
  <w:style w:type="character" w:customStyle="1" w:styleId="Char0">
    <w:name w:val="附录公式 Char"/>
    <w:link w:val="afffff7"/>
    <w:rPr>
      <w:rFonts w:ascii="宋体" w:eastAsia="宋体" w:hAnsi="Times New Roman" w:cs="Times New Roman"/>
      <w:kern w:val="0"/>
      <w:szCs w:val="20"/>
    </w:rPr>
  </w:style>
  <w:style w:type="paragraph" w:customStyle="1" w:styleId="afffff8">
    <w:name w:val="附录公式编号制表符"/>
    <w:basedOn w:val="afc"/>
    <w:next w:val="affd"/>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d"/>
    <w:pPr>
      <w:numPr>
        <w:ilvl w:val="4"/>
      </w:numPr>
      <w:tabs>
        <w:tab w:val="left" w:pos="360"/>
      </w:tabs>
      <w:outlineLvl w:val="4"/>
    </w:pPr>
  </w:style>
  <w:style w:type="paragraph" w:customStyle="1" w:styleId="afffff9">
    <w:name w:val="附录三级无"/>
    <w:basedOn w:val="af6"/>
    <w:pPr>
      <w:tabs>
        <w:tab w:val="clear" w:pos="360"/>
      </w:tabs>
      <w:spacing w:beforeLines="0" w:afterLines="0"/>
    </w:pPr>
    <w:rPr>
      <w:rFonts w:ascii="宋体" w:eastAsia="宋体"/>
      <w:szCs w:val="21"/>
    </w:rPr>
  </w:style>
  <w:style w:type="paragraph" w:customStyle="1" w:styleId="afa">
    <w:name w:val="附录数字编号列项（二级）"/>
    <w:qFormat/>
    <w:pPr>
      <w:numPr>
        <w:ilvl w:val="1"/>
        <w:numId w:val="9"/>
      </w:numPr>
    </w:pPr>
    <w:rPr>
      <w:rFonts w:ascii="宋体" w:eastAsia="宋体" w:hAnsi="Times New Roman" w:cs="Times New Roman"/>
      <w:sz w:val="21"/>
    </w:rPr>
  </w:style>
  <w:style w:type="paragraph" w:customStyle="1" w:styleId="af7">
    <w:name w:val="附录四级条标题"/>
    <w:basedOn w:val="af6"/>
    <w:next w:val="affd"/>
    <w:pPr>
      <w:numPr>
        <w:ilvl w:val="5"/>
      </w:numPr>
      <w:outlineLvl w:val="5"/>
    </w:pPr>
  </w:style>
  <w:style w:type="paragraph" w:customStyle="1" w:styleId="afffffa">
    <w:name w:val="附录四级无"/>
    <w:basedOn w:val="af7"/>
    <w:pPr>
      <w:tabs>
        <w:tab w:val="clear" w:pos="360"/>
      </w:tabs>
      <w:spacing w:beforeLines="0" w:afterLines="0"/>
    </w:pPr>
    <w:rPr>
      <w:rFonts w:ascii="宋体" w:eastAsia="宋体"/>
      <w:szCs w:val="21"/>
    </w:rPr>
  </w:style>
  <w:style w:type="paragraph" w:customStyle="1" w:styleId="a7">
    <w:name w:val="附录图标号"/>
    <w:basedOn w:val="afc"/>
    <w:pPr>
      <w:keepNext/>
      <w:pageBreakBefore/>
      <w:widowControl/>
      <w:numPr>
        <w:numId w:val="10"/>
      </w:numPr>
      <w:spacing w:line="14" w:lineRule="exact"/>
      <w:ind w:left="0" w:firstLine="363"/>
      <w:jc w:val="center"/>
      <w:outlineLvl w:val="0"/>
    </w:pPr>
    <w:rPr>
      <w:color w:val="FFFFFF"/>
    </w:rPr>
  </w:style>
  <w:style w:type="paragraph" w:customStyle="1" w:styleId="a8">
    <w:name w:val="附录图标题"/>
    <w:basedOn w:val="afc"/>
    <w:next w:val="affd"/>
    <w:pPr>
      <w:numPr>
        <w:ilvl w:val="1"/>
        <w:numId w:val="10"/>
      </w:numPr>
      <w:spacing w:beforeLines="50" w:afterLines="50"/>
      <w:jc w:val="center"/>
    </w:pPr>
    <w:rPr>
      <w:rFonts w:ascii="黑体" w:eastAsia="黑体"/>
      <w:szCs w:val="21"/>
    </w:rPr>
  </w:style>
  <w:style w:type="paragraph" w:customStyle="1" w:styleId="af8">
    <w:name w:val="附录五级条标题"/>
    <w:basedOn w:val="af7"/>
    <w:next w:val="affd"/>
    <w:pPr>
      <w:numPr>
        <w:ilvl w:val="6"/>
      </w:numPr>
      <w:outlineLvl w:val="6"/>
    </w:pPr>
  </w:style>
  <w:style w:type="paragraph" w:customStyle="1" w:styleId="afffffb">
    <w:name w:val="附录五级无"/>
    <w:basedOn w:val="af8"/>
    <w:pPr>
      <w:tabs>
        <w:tab w:val="clear" w:pos="360"/>
      </w:tabs>
      <w:spacing w:beforeLines="0" w:afterLines="0"/>
    </w:pPr>
    <w:rPr>
      <w:rFonts w:ascii="宋体" w:eastAsia="宋体"/>
      <w:szCs w:val="21"/>
    </w:rPr>
  </w:style>
  <w:style w:type="paragraph" w:customStyle="1" w:styleId="af3">
    <w:name w:val="附录章标题"/>
    <w:next w:val="affd"/>
    <w:pPr>
      <w:numPr>
        <w:ilvl w:val="1"/>
        <w:numId w:val="7"/>
      </w:num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4">
    <w:name w:val="附录一级条标题"/>
    <w:basedOn w:val="af3"/>
    <w:next w:val="affd"/>
    <w:pPr>
      <w:numPr>
        <w:ilvl w:val="2"/>
      </w:numPr>
      <w:autoSpaceDN w:val="0"/>
      <w:spacing w:beforeLines="50" w:afterLines="50"/>
      <w:outlineLvl w:val="2"/>
    </w:pPr>
  </w:style>
  <w:style w:type="paragraph" w:customStyle="1" w:styleId="afffffc">
    <w:name w:val="附录一级无"/>
    <w:basedOn w:val="af4"/>
    <w:pPr>
      <w:spacing w:beforeLines="0" w:afterLines="0"/>
    </w:pPr>
    <w:rPr>
      <w:rFonts w:ascii="宋体" w:eastAsia="宋体"/>
      <w:szCs w:val="21"/>
    </w:rPr>
  </w:style>
  <w:style w:type="paragraph" w:customStyle="1" w:styleId="af9">
    <w:name w:val="附录字母编号列项（一级）"/>
    <w:qFormat/>
    <w:pPr>
      <w:numPr>
        <w:numId w:val="9"/>
      </w:numPr>
    </w:pPr>
    <w:rPr>
      <w:rFonts w:ascii="宋体" w:eastAsia="宋体" w:hAnsi="Times New Roman" w:cs="Times New Roman"/>
      <w:sz w:val="21"/>
    </w:rPr>
  </w:style>
  <w:style w:type="character" w:customStyle="1" w:styleId="affe">
    <w:name w:val="脚注文本 字符"/>
    <w:basedOn w:val="afd"/>
    <w:link w:val="ac"/>
    <w:rPr>
      <w:rFonts w:ascii="宋体" w:eastAsia="宋体" w:hAnsi="Times New Roman" w:cs="Times New Roman"/>
      <w:sz w:val="18"/>
      <w:szCs w:val="18"/>
    </w:rPr>
  </w:style>
  <w:style w:type="paragraph" w:customStyle="1" w:styleId="afffffd">
    <w:name w:val="列项说明"/>
    <w:basedOn w:val="afc"/>
    <w:pPr>
      <w:adjustRightInd w:val="0"/>
      <w:spacing w:line="320" w:lineRule="exact"/>
      <w:ind w:leftChars="200" w:left="400" w:hangingChars="200" w:hanging="200"/>
      <w:jc w:val="left"/>
      <w:textAlignment w:val="baseline"/>
    </w:pPr>
    <w:rPr>
      <w:rFonts w:ascii="宋体"/>
      <w:kern w:val="0"/>
      <w:szCs w:val="20"/>
    </w:rPr>
  </w:style>
  <w:style w:type="paragraph" w:customStyle="1" w:styleId="afffffe">
    <w:name w:val="列项说明数字编号"/>
    <w:pPr>
      <w:ind w:leftChars="400" w:left="600" w:hangingChars="200" w:hanging="200"/>
    </w:pPr>
    <w:rPr>
      <w:rFonts w:ascii="宋体" w:eastAsia="宋体" w:hAnsi="Times New Roman" w:cs="Times New Roman"/>
      <w:sz w:val="21"/>
    </w:rPr>
  </w:style>
  <w:style w:type="paragraph" w:customStyle="1" w:styleId="affffff">
    <w:name w:val="目次、索引正文"/>
    <w:pPr>
      <w:spacing w:line="320" w:lineRule="exact"/>
      <w:jc w:val="both"/>
    </w:pPr>
    <w:rPr>
      <w:rFonts w:ascii="宋体" w:eastAsia="宋体" w:hAnsi="Times New Roman" w:cs="Times New Roman"/>
      <w:sz w:val="21"/>
    </w:rPr>
  </w:style>
  <w:style w:type="paragraph" w:customStyle="1" w:styleId="affffff0">
    <w:name w:val="其他标准标志"/>
    <w:basedOn w:val="affff4"/>
    <w:qFormat/>
    <w:pPr>
      <w:framePr w:w="6101" w:wrap="around" w:vAnchor="page" w:hAnchor="page" w:x="4673" w:y="942"/>
    </w:pPr>
    <w:rPr>
      <w:w w:val="130"/>
    </w:rPr>
  </w:style>
  <w:style w:type="paragraph" w:customStyle="1" w:styleId="affffff1">
    <w:name w:val="其他标准称谓"/>
    <w:next w:val="afc"/>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f2">
    <w:name w:val="其他发布部门"/>
    <w:basedOn w:val="affffc"/>
    <w:pPr>
      <w:framePr w:wrap="around" w:y="15310"/>
      <w:spacing w:line="0" w:lineRule="atLeast"/>
    </w:pPr>
    <w:rPr>
      <w:rFonts w:ascii="黑体" w:eastAsia="黑体"/>
      <w:b w:val="0"/>
    </w:rPr>
  </w:style>
  <w:style w:type="paragraph" w:customStyle="1" w:styleId="affffff3">
    <w:name w:val="前言、引言标题"/>
    <w:next w:val="affd"/>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4">
    <w:name w:val="三级无"/>
    <w:basedOn w:val="a4"/>
    <w:pPr>
      <w:spacing w:beforeLines="0" w:afterLines="0"/>
    </w:pPr>
    <w:rPr>
      <w:rFonts w:ascii="宋体" w:eastAsia="宋体"/>
    </w:rPr>
  </w:style>
  <w:style w:type="paragraph" w:customStyle="1" w:styleId="affffff5">
    <w:name w:val="实施日期"/>
    <w:basedOn w:val="affffd"/>
    <w:pPr>
      <w:framePr w:wrap="around" w:vAnchor="page" w:hAnchor="text"/>
      <w:jc w:val="right"/>
    </w:pPr>
  </w:style>
  <w:style w:type="paragraph" w:customStyle="1" w:styleId="affffff6">
    <w:name w:val="示例后文字"/>
    <w:basedOn w:val="affd"/>
    <w:next w:val="affd"/>
    <w:qFormat/>
    <w:pPr>
      <w:ind w:firstLine="360"/>
    </w:pPr>
    <w:rPr>
      <w:sz w:val="18"/>
    </w:rPr>
  </w:style>
  <w:style w:type="paragraph" w:customStyle="1" w:styleId="affffff7">
    <w:name w:val="首示例"/>
    <w:next w:val="affd"/>
    <w:link w:val="Char1"/>
    <w:qFormat/>
    <w:pPr>
      <w:tabs>
        <w:tab w:val="left" w:pos="360"/>
      </w:tabs>
    </w:pPr>
    <w:rPr>
      <w:rFonts w:ascii="宋体" w:eastAsia="宋体" w:hAnsi="宋体" w:cs="Times New Roman"/>
      <w:kern w:val="2"/>
      <w:sz w:val="18"/>
      <w:szCs w:val="18"/>
    </w:rPr>
  </w:style>
  <w:style w:type="character" w:customStyle="1" w:styleId="Char1">
    <w:name w:val="首示例 Char"/>
    <w:link w:val="affffff7"/>
    <w:rPr>
      <w:rFonts w:ascii="宋体" w:eastAsia="宋体" w:hAnsi="宋体" w:cs="Times New Roman"/>
      <w:sz w:val="18"/>
      <w:szCs w:val="18"/>
    </w:rPr>
  </w:style>
  <w:style w:type="paragraph" w:customStyle="1" w:styleId="affffff8">
    <w:name w:val="四级无"/>
    <w:basedOn w:val="a5"/>
    <w:pPr>
      <w:spacing w:beforeLines="0" w:afterLines="0"/>
    </w:pPr>
    <w:rPr>
      <w:rFonts w:ascii="宋体" w:eastAsia="宋体"/>
    </w:rPr>
  </w:style>
  <w:style w:type="paragraph" w:customStyle="1" w:styleId="affffff9">
    <w:name w:val="条文脚注"/>
    <w:basedOn w:val="ac"/>
    <w:pPr>
      <w:numPr>
        <w:numId w:val="0"/>
      </w:numPr>
      <w:jc w:val="both"/>
    </w:pPr>
  </w:style>
  <w:style w:type="paragraph" w:customStyle="1" w:styleId="affffffa">
    <w:name w:val="图标脚注说明"/>
    <w:basedOn w:val="affd"/>
    <w:pPr>
      <w:ind w:left="840" w:firstLineChars="0" w:hanging="420"/>
    </w:pPr>
    <w:rPr>
      <w:sz w:val="18"/>
      <w:szCs w:val="18"/>
    </w:rPr>
  </w:style>
  <w:style w:type="paragraph" w:customStyle="1" w:styleId="affffffb">
    <w:name w:val="图表脚注说明"/>
    <w:basedOn w:val="afc"/>
    <w:pPr>
      <w:ind w:left="544" w:hanging="181"/>
    </w:pPr>
    <w:rPr>
      <w:rFonts w:ascii="宋体"/>
      <w:sz w:val="18"/>
      <w:szCs w:val="18"/>
    </w:rPr>
  </w:style>
  <w:style w:type="paragraph" w:customStyle="1" w:styleId="affffffc">
    <w:name w:val="图的脚注"/>
    <w:next w:val="affd"/>
    <w:qFormat/>
    <w:pPr>
      <w:widowControl w:val="0"/>
      <w:ind w:leftChars="200" w:left="840" w:hangingChars="200" w:hanging="420"/>
      <w:jc w:val="both"/>
    </w:pPr>
    <w:rPr>
      <w:rFonts w:ascii="宋体" w:eastAsia="宋体" w:hAnsi="Times New Roman" w:cs="Times New Roman"/>
      <w:sz w:val="18"/>
    </w:rPr>
  </w:style>
  <w:style w:type="character" w:customStyle="1" w:styleId="aff6">
    <w:name w:val="尾注文本 字符"/>
    <w:basedOn w:val="afd"/>
    <w:link w:val="aff5"/>
    <w:semiHidden/>
    <w:rPr>
      <w:rFonts w:ascii="Times New Roman" w:eastAsia="宋体" w:hAnsi="Times New Roman" w:cs="Times New Roman"/>
      <w:szCs w:val="24"/>
    </w:rPr>
  </w:style>
  <w:style w:type="character" w:customStyle="1" w:styleId="aff2">
    <w:name w:val="文档结构图 字符"/>
    <w:basedOn w:val="afd"/>
    <w:link w:val="aff1"/>
    <w:semiHidden/>
    <w:rPr>
      <w:rFonts w:ascii="Times New Roman" w:eastAsia="宋体" w:hAnsi="Times New Roman" w:cs="Times New Roman"/>
      <w:szCs w:val="24"/>
      <w:shd w:val="clear" w:color="auto" w:fill="000080"/>
    </w:rPr>
  </w:style>
  <w:style w:type="paragraph" w:customStyle="1" w:styleId="affffffd">
    <w:name w:val="文献分类号"/>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e">
    <w:name w:val="五级无"/>
    <w:basedOn w:val="a6"/>
    <w:pPr>
      <w:spacing w:beforeLines="0" w:afterLines="0"/>
    </w:pPr>
    <w:rPr>
      <w:rFonts w:ascii="宋体" w:eastAsia="宋体"/>
    </w:rPr>
  </w:style>
  <w:style w:type="paragraph" w:customStyle="1" w:styleId="afffffff">
    <w:name w:val="一级无"/>
    <w:basedOn w:val="a2"/>
    <w:pPr>
      <w:spacing w:beforeLines="0" w:afterLines="0"/>
    </w:pPr>
    <w:rPr>
      <w:rFonts w:ascii="宋体" w:eastAsia="宋体"/>
    </w:rPr>
  </w:style>
  <w:style w:type="paragraph" w:customStyle="1" w:styleId="afffffff0">
    <w:name w:val="正文表标题"/>
    <w:next w:val="affd"/>
    <w:pPr>
      <w:tabs>
        <w:tab w:val="left" w:pos="360"/>
      </w:tabs>
      <w:spacing w:beforeLines="50" w:afterLines="50"/>
      <w:jc w:val="center"/>
    </w:pPr>
    <w:rPr>
      <w:rFonts w:ascii="黑体" w:eastAsia="黑体" w:hAnsi="Times New Roman" w:cs="Times New Roman"/>
      <w:sz w:val="21"/>
    </w:rPr>
  </w:style>
  <w:style w:type="paragraph" w:customStyle="1" w:styleId="afffffff1">
    <w:name w:val="正文公式编号制表符"/>
    <w:basedOn w:val="affd"/>
    <w:next w:val="affd"/>
    <w:qFormat/>
    <w:pPr>
      <w:ind w:firstLineChars="0" w:firstLine="0"/>
    </w:pPr>
  </w:style>
  <w:style w:type="paragraph" w:customStyle="1" w:styleId="afffffff2">
    <w:name w:val="正文图标题"/>
    <w:next w:val="affd"/>
    <w:pPr>
      <w:tabs>
        <w:tab w:val="left" w:pos="360"/>
      </w:tabs>
      <w:spacing w:beforeLines="50" w:afterLines="50"/>
      <w:jc w:val="center"/>
    </w:pPr>
    <w:rPr>
      <w:rFonts w:ascii="黑体" w:eastAsia="黑体" w:hAnsi="Times New Roman" w:cs="Times New Roman"/>
      <w:sz w:val="21"/>
    </w:rPr>
  </w:style>
  <w:style w:type="paragraph" w:customStyle="1" w:styleId="afffffff3">
    <w:name w:val="终结线"/>
    <w:basedOn w:val="afc"/>
    <w:pPr>
      <w:framePr w:hSpace="181" w:vSpace="181" w:wrap="around" w:vAnchor="text" w:hAnchor="margin" w:xAlign="center" w:y="285"/>
    </w:pPr>
  </w:style>
  <w:style w:type="paragraph" w:customStyle="1" w:styleId="afffffff4">
    <w:name w:val="其他发布日期"/>
    <w:basedOn w:val="affffd"/>
    <w:pPr>
      <w:framePr w:wrap="around" w:vAnchor="page" w:hAnchor="text" w:x="1419"/>
    </w:pPr>
  </w:style>
  <w:style w:type="paragraph" w:customStyle="1" w:styleId="afffffff5">
    <w:name w:val="其他实施日期"/>
    <w:basedOn w:val="affffff5"/>
    <w:pPr>
      <w:framePr w:wrap="around"/>
    </w:pPr>
  </w:style>
  <w:style w:type="paragraph" w:customStyle="1" w:styleId="21">
    <w:name w:val="封面标准名称2"/>
    <w:basedOn w:val="afffff"/>
    <w:pPr>
      <w:framePr w:wrap="around" w:y="4469"/>
      <w:spacing w:beforeLines="630"/>
    </w:pPr>
  </w:style>
  <w:style w:type="paragraph" w:customStyle="1" w:styleId="22">
    <w:name w:val="封面标准英文名称2"/>
    <w:basedOn w:val="afffff0"/>
    <w:pPr>
      <w:framePr w:wrap="around" w:y="4469"/>
    </w:pPr>
  </w:style>
  <w:style w:type="paragraph" w:customStyle="1" w:styleId="23">
    <w:name w:val="封面一致性程度标识2"/>
    <w:basedOn w:val="afffff1"/>
    <w:pPr>
      <w:framePr w:wrap="around" w:y="4469"/>
    </w:pPr>
  </w:style>
  <w:style w:type="paragraph" w:customStyle="1" w:styleId="24">
    <w:name w:val="封面标准文稿类别2"/>
    <w:basedOn w:val="afffff2"/>
    <w:pPr>
      <w:framePr w:wrap="around" w:y="4469"/>
    </w:pPr>
  </w:style>
  <w:style w:type="paragraph" w:customStyle="1" w:styleId="25">
    <w:name w:val="封面标准文稿编辑信息2"/>
    <w:basedOn w:val="afffff3"/>
    <w:pPr>
      <w:framePr w:wrap="around" w:y="4469"/>
    </w:pPr>
  </w:style>
  <w:style w:type="paragraph" w:customStyle="1" w:styleId="afffffff6">
    <w:name w:val="标准文件_注："/>
    <w:next w:val="afc"/>
    <w:pPr>
      <w:widowControl w:val="0"/>
      <w:tabs>
        <w:tab w:val="left" w:pos="1455"/>
      </w:tabs>
      <w:autoSpaceDE w:val="0"/>
      <w:autoSpaceDN w:val="0"/>
      <w:spacing w:afterLines="30" w:line="300" w:lineRule="exact"/>
      <w:ind w:leftChars="150" w:left="513" w:rightChars="-50" w:right="-50" w:hanging="363"/>
      <w:jc w:val="both"/>
    </w:pPr>
    <w:rPr>
      <w:rFonts w:ascii="宋体" w:eastAsia="宋体" w:hAnsi="Times New Roman" w:cs="Times New Roman"/>
      <w:sz w:val="18"/>
    </w:rPr>
  </w:style>
  <w:style w:type="paragraph" w:customStyle="1" w:styleId="afffffff7">
    <w:name w:val="标准文件_段"/>
    <w:pPr>
      <w:widowControl w:val="0"/>
      <w:autoSpaceDE w:val="0"/>
      <w:autoSpaceDN w:val="0"/>
      <w:adjustRightInd w:val="0"/>
      <w:snapToGrid w:val="0"/>
      <w:spacing w:line="276" w:lineRule="auto"/>
      <w:ind w:leftChars="-50" w:left="-105" w:rightChars="-50" w:right="-105" w:firstLineChars="28" w:firstLine="52"/>
      <w:jc w:val="center"/>
    </w:pPr>
    <w:rPr>
      <w:rFonts w:ascii="宋体" w:eastAsia="宋体" w:hAnsi="宋体" w:cs="Times New Roman"/>
      <w:spacing w:val="2"/>
      <w:position w:val="-24"/>
      <w:sz w:val="21"/>
      <w:szCs w:val="21"/>
    </w:rPr>
  </w:style>
  <w:style w:type="paragraph" w:customStyle="1" w:styleId="afffffff8">
    <w:name w:val="标准文件_章标题"/>
    <w:next w:val="afffffff7"/>
    <w:pPr>
      <w:spacing w:beforeLines="50" w:afterLines="50"/>
      <w:ind w:leftChars="-50" w:left="-50" w:rightChars="-50" w:right="-50"/>
      <w:jc w:val="both"/>
      <w:outlineLvl w:val="1"/>
    </w:pPr>
    <w:rPr>
      <w:rFonts w:ascii="黑体" w:eastAsia="黑体" w:hAnsi="Times New Roman" w:cs="Times New Roman"/>
      <w:spacing w:val="2"/>
      <w:sz w:val="21"/>
    </w:rPr>
  </w:style>
  <w:style w:type="paragraph" w:customStyle="1" w:styleId="afffffff9">
    <w:name w:val="标准文件_一级条标题"/>
    <w:basedOn w:val="afffffff8"/>
    <w:next w:val="afffffff7"/>
    <w:pPr>
      <w:spacing w:beforeLines="0" w:afterLines="0"/>
      <w:ind w:leftChars="0" w:left="0"/>
      <w:outlineLvl w:val="2"/>
    </w:pPr>
  </w:style>
  <w:style w:type="paragraph" w:customStyle="1" w:styleId="afffffffa">
    <w:name w:val="标准文件_二级条标题"/>
    <w:basedOn w:val="afffffff9"/>
    <w:next w:val="afffffff7"/>
    <w:pPr>
      <w:outlineLvl w:val="3"/>
    </w:pPr>
  </w:style>
  <w:style w:type="paragraph" w:customStyle="1" w:styleId="afffffffb">
    <w:name w:val="前言标题"/>
    <w:next w:val="afc"/>
    <w:pPr>
      <w:shd w:val="clear" w:color="FFFFFF" w:fill="FFFFFF"/>
      <w:spacing w:before="540" w:after="600"/>
      <w:jc w:val="center"/>
      <w:outlineLvl w:val="0"/>
    </w:pPr>
    <w:rPr>
      <w:rFonts w:ascii="黑体" w:eastAsia="黑体" w:hAnsi="Times New Roman" w:cs="Times New Roman"/>
      <w:sz w:val="32"/>
    </w:rPr>
  </w:style>
  <w:style w:type="paragraph" w:customStyle="1" w:styleId="afffffffc">
    <w:name w:val="标准文件_三级条标题"/>
    <w:basedOn w:val="afffffffa"/>
    <w:next w:val="afffffff7"/>
    <w:pPr>
      <w:ind w:left="-50"/>
      <w:outlineLvl w:val="4"/>
    </w:pPr>
  </w:style>
  <w:style w:type="paragraph" w:customStyle="1" w:styleId="afffffffd">
    <w:name w:val="标准文件_四级条标题"/>
    <w:basedOn w:val="afffffffc"/>
    <w:next w:val="afffffff7"/>
    <w:pPr>
      <w:ind w:left="0"/>
      <w:outlineLvl w:val="5"/>
    </w:pPr>
  </w:style>
  <w:style w:type="paragraph" w:customStyle="1" w:styleId="afffffffe">
    <w:name w:val="标准文件_五级条标题"/>
    <w:basedOn w:val="afffffffd"/>
    <w:next w:val="afffffff7"/>
    <w:pPr>
      <w:outlineLvl w:val="6"/>
    </w:pPr>
  </w:style>
  <w:style w:type="paragraph" w:customStyle="1" w:styleId="affffffff">
    <w:name w:val="标准文件_正文公式"/>
    <w:basedOn w:val="afc"/>
    <w:next w:val="afc"/>
    <w:pPr>
      <w:tabs>
        <w:tab w:val="right" w:leader="middleDot" w:pos="0"/>
      </w:tabs>
      <w:adjustRightInd w:val="0"/>
      <w:spacing w:line="276" w:lineRule="auto"/>
      <w:jc w:val="right"/>
    </w:pPr>
    <w:rPr>
      <w:rFonts w:ascii="宋体"/>
      <w:szCs w:val="20"/>
    </w:rPr>
  </w:style>
  <w:style w:type="paragraph" w:customStyle="1" w:styleId="TableBodyCtr">
    <w:name w:val="Table Body Ctr"/>
    <w:basedOn w:val="afc"/>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c"/>
  </w:style>
  <w:style w:type="character" w:customStyle="1" w:styleId="aff8">
    <w:name w:val="批注框文本 字符"/>
    <w:basedOn w:val="afd"/>
    <w:link w:val="aff7"/>
    <w:rPr>
      <w:rFonts w:ascii="Times New Roman" w:eastAsia="宋体" w:hAnsi="Times New Roman" w:cs="Times New Roman"/>
      <w:sz w:val="18"/>
      <w:szCs w:val="18"/>
    </w:rPr>
  </w:style>
  <w:style w:type="character" w:customStyle="1" w:styleId="aff4">
    <w:name w:val="批注文字 字符"/>
    <w:basedOn w:val="afd"/>
    <w:link w:val="aff3"/>
    <w:rPr>
      <w:rFonts w:ascii="Times New Roman" w:eastAsia="宋体" w:hAnsi="Times New Roman" w:cs="Times New Roman"/>
      <w:szCs w:val="24"/>
    </w:rPr>
  </w:style>
  <w:style w:type="character" w:customStyle="1" w:styleId="afff3">
    <w:name w:val="批注主题 字符"/>
    <w:basedOn w:val="aff4"/>
    <w:link w:val="afff2"/>
    <w:rPr>
      <w:rFonts w:ascii="Times New Roman" w:eastAsia="宋体" w:hAnsi="Times New Roman" w:cs="Times New Roman"/>
      <w:b/>
      <w:bCs/>
      <w:szCs w:val="24"/>
    </w:rPr>
  </w:style>
  <w:style w:type="table" w:customStyle="1" w:styleId="13">
    <w:name w:val="网格型1"/>
    <w:basedOn w:val="afe"/>
    <w:uiPriority w:val="59"/>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rPr>
      <w:rFonts w:cs="Times New Roman"/>
      <w:sz w:val="24"/>
    </w:rPr>
  </w:style>
  <w:style w:type="paragraph" w:customStyle="1" w:styleId="AMDisplayEquation">
    <w:name w:val="AMDisplayEquation"/>
    <w:basedOn w:val="afc"/>
    <w:next w:val="afc"/>
    <w:link w:val="AMDisplayEquationChar"/>
    <w:pPr>
      <w:tabs>
        <w:tab w:val="center" w:pos="4160"/>
        <w:tab w:val="right" w:pos="8300"/>
      </w:tabs>
      <w:ind w:firstLineChars="200" w:firstLine="420"/>
    </w:pPr>
    <w:rPr>
      <w:rFonts w:ascii="Calibri" w:hAnsi="Calibri"/>
      <w:szCs w:val="22"/>
    </w:rPr>
  </w:style>
  <w:style w:type="character" w:customStyle="1" w:styleId="AMDisplayEquationChar">
    <w:name w:val="AMDisplayEquation Char"/>
    <w:link w:val="AMDisplayEquation"/>
    <w:rPr>
      <w:rFonts w:ascii="Calibri" w:eastAsia="宋体" w:hAnsi="Calibri" w:cs="Times New Roman"/>
    </w:rPr>
  </w:style>
  <w:style w:type="paragraph" w:customStyle="1" w:styleId="14">
    <w:name w:val="修订1"/>
    <w:hidden/>
    <w:uiPriority w:val="99"/>
    <w:semiHidden/>
    <w:rPr>
      <w:rFonts w:ascii="Times New Roman" w:eastAsia="宋体" w:hAnsi="Times New Roman" w:cs="Times New Roman"/>
      <w:kern w:val="2"/>
      <w:sz w:val="21"/>
      <w:szCs w:val="24"/>
    </w:rPr>
  </w:style>
  <w:style w:type="table" w:customStyle="1" w:styleId="26">
    <w:name w:val="网格型2"/>
    <w:basedOn w:val="afe"/>
    <w:uiPriority w:val="59"/>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0">
    <w:name w:val="List Paragraph"/>
    <w:basedOn w:val="afc"/>
    <w:uiPriority w:val="34"/>
    <w:qFormat/>
    <w:pPr>
      <w:ind w:firstLineChars="200" w:firstLine="420"/>
    </w:pPr>
    <w:rPr>
      <w:rFonts w:ascii="Calibri" w:hAnsi="Calibri"/>
      <w:szCs w:val="22"/>
    </w:rPr>
  </w:style>
  <w:style w:type="character" w:customStyle="1" w:styleId="afff1">
    <w:name w:val="标题 字符"/>
    <w:basedOn w:val="afd"/>
    <w:link w:val="afff0"/>
    <w:rPr>
      <w:rFonts w:ascii="Cambria" w:eastAsia="宋体" w:hAnsi="Cambria" w:cs="Times New Roman"/>
      <w:b/>
      <w:bCs/>
      <w:sz w:val="32"/>
      <w:szCs w:val="32"/>
    </w:rPr>
  </w:style>
  <w:style w:type="paragraph" w:customStyle="1" w:styleId="TOC10">
    <w:name w:val="TOC 标题1"/>
    <w:basedOn w:val="1"/>
    <w:next w:val="afc"/>
    <w:uiPriority w:val="39"/>
    <w:unhideWhenUsed/>
    <w:qFormat/>
    <w:pPr>
      <w:widowControl/>
      <w:spacing w:before="480" w:after="0" w:line="276" w:lineRule="auto"/>
      <w:jc w:val="left"/>
      <w:outlineLvl w:val="9"/>
    </w:pPr>
    <w:rPr>
      <w:rFonts w:ascii="Cambria" w:hAnsi="Cambria"/>
      <w:color w:val="365F91"/>
      <w:kern w:val="0"/>
      <w:sz w:val="28"/>
      <w:szCs w:val="28"/>
    </w:rPr>
  </w:style>
  <w:style w:type="paragraph" w:styleId="affffffff1">
    <w:name w:val="No Spacing"/>
    <w:link w:val="affffffff2"/>
    <w:uiPriority w:val="1"/>
    <w:qFormat/>
    <w:rPr>
      <w:sz w:val="22"/>
      <w:szCs w:val="22"/>
    </w:rPr>
  </w:style>
  <w:style w:type="character" w:customStyle="1" w:styleId="affffffff2">
    <w:name w:val="无间隔 字符"/>
    <w:basedOn w:val="afd"/>
    <w:link w:val="affffffff1"/>
    <w:uiPriority w:val="1"/>
    <w:rPr>
      <w:kern w:val="0"/>
      <w:sz w:val="22"/>
    </w:rPr>
  </w:style>
  <w:style w:type="character" w:styleId="affffffff3">
    <w:name w:val="Placeholder Text"/>
    <w:basedOn w:val="afd"/>
    <w:uiPriority w:val="99"/>
    <w:semiHidden/>
    <w:rPr>
      <w:color w:val="808080"/>
    </w:rPr>
  </w:style>
  <w:style w:type="paragraph" w:customStyle="1" w:styleId="affffffff4">
    <w:name w:val="标准文件_数字编号列项（二级）"/>
    <w:qFormat/>
    <w:pPr>
      <w:tabs>
        <w:tab w:val="left" w:pos="1259"/>
      </w:tabs>
      <w:ind w:left="420" w:hanging="42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788</Words>
  <Characters>4498</Characters>
  <Application>Microsoft Office Word</Application>
  <DocSecurity>0</DocSecurity>
  <Lines>37</Lines>
  <Paragraphs>10</Paragraphs>
  <ScaleCrop>false</ScaleCrop>
  <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高温气冷堆核电厂核安全相关厂房设计荷载技术规程</dc:title>
  <dc:creator>王友刚</dc:creator>
  <cp:lastModifiedBy>李美丛</cp:lastModifiedBy>
  <cp:revision>3</cp:revision>
  <cp:lastPrinted>2023-11-10T00:18:00Z</cp:lastPrinted>
  <dcterms:created xsi:type="dcterms:W3CDTF">2025-07-21T02:57:00Z</dcterms:created>
  <dcterms:modified xsi:type="dcterms:W3CDTF">2025-07-23T01:46:00Z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97B20FC95D17125C345177684270B36F_42</vt:lpwstr>
  </property>
</Properties>
</file>