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3E30" w:rsidRDefault="003914B4">
      <w:pPr>
        <w:pStyle w:val="affffff7"/>
        <w:framePr w:h="1801" w:hRule="exact" w:wrap="around"/>
      </w:pPr>
      <w:bookmarkStart w:id="0" w:name="_Hlk122552383"/>
      <w:bookmarkStart w:id="1" w:name="c1"/>
      <w:bookmarkEnd w:id="0"/>
      <w:r>
        <w:rPr>
          <w:rFonts w:ascii="Times New Roman"/>
        </w:rPr>
        <w:t>ICS</w:t>
      </w:r>
      <w:r>
        <w:rPr>
          <w:rFonts w:hAnsi="黑体"/>
        </w:rPr>
        <w:t> </w:t>
      </w:r>
      <w:r w:rsidR="00AE24B2">
        <w:fldChar w:fldCharType="begin">
          <w:ffData>
            <w:name w:val="ICS"/>
            <w:enabled/>
            <w:calcOnExit w:val="0"/>
            <w:helpText w:type="text" w:val="请输入正确的ICS号："/>
            <w:textInput>
              <w:default w:val="27.100"/>
            </w:textInput>
          </w:ffData>
        </w:fldChar>
      </w:r>
      <w:r w:rsidR="00AE24B2">
        <w:instrText xml:space="preserve"> </w:instrText>
      </w:r>
      <w:bookmarkStart w:id="2" w:name="ICS"/>
      <w:r w:rsidR="00AE24B2">
        <w:instrText xml:space="preserve">FORMTEXT </w:instrText>
      </w:r>
      <w:r w:rsidR="00AE24B2">
        <w:fldChar w:fldCharType="separate"/>
      </w:r>
      <w:r w:rsidR="00AE24B2">
        <w:rPr>
          <w:noProof/>
        </w:rPr>
        <w:t>27.100</w:t>
      </w:r>
      <w:r w:rsidR="00AE24B2">
        <w:fldChar w:fldCharType="end"/>
      </w:r>
      <w:bookmarkEnd w:id="2"/>
    </w:p>
    <w:p w:rsidR="00153E30" w:rsidRDefault="003914B4">
      <w:pPr>
        <w:pStyle w:val="affffff7"/>
        <w:framePr w:h="1801" w:hRule="exact" w:wrap="around"/>
      </w:pPr>
      <w:r>
        <w:rPr>
          <w:rFonts w:ascii="Times New Roman"/>
        </w:rPr>
        <w:t>CCS</w:t>
      </w:r>
      <w:r w:rsidR="00AE24B2" w:rsidRPr="00493D67">
        <w:fldChar w:fldCharType="begin">
          <w:ffData>
            <w:name w:val="WXFLH"/>
            <w:enabled/>
            <w:calcOnExit w:val="0"/>
            <w:helpText w:type="text" w:val="请输入中国标准文献分类号："/>
            <w:textInput>
              <w:default w:val=" F 63"/>
            </w:textInput>
          </w:ffData>
        </w:fldChar>
      </w:r>
      <w:bookmarkStart w:id="3" w:name="WXFLH"/>
      <w:r w:rsidR="00AE24B2" w:rsidRPr="00493D67">
        <w:instrText xml:space="preserve"> FORMTEXT </w:instrText>
      </w:r>
      <w:r w:rsidR="00AE24B2" w:rsidRPr="00493D67">
        <w:fldChar w:fldCharType="separate"/>
      </w:r>
      <w:r w:rsidR="00AE24B2" w:rsidRPr="00493D67">
        <w:rPr>
          <w:noProof/>
        </w:rPr>
        <w:t xml:space="preserve"> F 63</w:t>
      </w:r>
      <w:r w:rsidR="00AE24B2" w:rsidRPr="00493D67">
        <w:fldChar w:fldCharType="end"/>
      </w:r>
      <w:bookmarkEnd w:id="3"/>
    </w:p>
    <w:p w:rsidR="00153E30" w:rsidRDefault="003914B4">
      <w:pPr>
        <w:pStyle w:val="affffff7"/>
        <w:framePr w:h="1801" w:hRule="exact" w:wrap="around"/>
        <w:jc w:val="right"/>
        <w:rPr>
          <w:rFonts w:ascii="Times New Roman"/>
          <w:b/>
          <w:bCs/>
          <w:w w:val="130"/>
          <w:sz w:val="96"/>
          <w:szCs w:val="96"/>
        </w:rPr>
      </w:pPr>
      <w:r>
        <w:rPr>
          <w:rFonts w:ascii="Times New Roman"/>
          <w:b/>
          <w:bCs/>
          <w:w w:val="130"/>
          <w:sz w:val="96"/>
          <w:szCs w:val="96"/>
        </w:rPr>
        <w:t>T/CNS</w:t>
      </w:r>
    </w:p>
    <w:p w:rsidR="00153E30" w:rsidRDefault="00153E30">
      <w:pPr>
        <w:pStyle w:val="affffff7"/>
        <w:framePr w:h="1801" w:hRule="exact" w:wrap="around"/>
      </w:pPr>
    </w:p>
    <w:bookmarkEnd w:id="1"/>
    <w:p w:rsidR="00153E30" w:rsidRDefault="003914B4">
      <w:pPr>
        <w:pStyle w:val="afffffd"/>
        <w:framePr w:wrap="around"/>
        <w:rPr>
          <w:sz w:val="52"/>
        </w:rPr>
      </w:pPr>
      <w:r>
        <w:rPr>
          <w:rFonts w:hint="eastAsia"/>
          <w:sz w:val="52"/>
        </w:rPr>
        <w:t>中国核学会团体标准</w:t>
      </w:r>
    </w:p>
    <w:p w:rsidR="00153E30" w:rsidRDefault="003914B4">
      <w:pPr>
        <w:pStyle w:val="22"/>
        <w:framePr w:h="1126" w:hRule="exact" w:wrap="around" w:y="3016"/>
        <w:rPr>
          <w:rFonts w:hAnsi="黑体"/>
        </w:rPr>
      </w:pPr>
      <w:r>
        <w:rPr>
          <w:rFonts w:ascii="Times New Roman" w:hint="eastAsia"/>
        </w:rPr>
        <w:t>T</w:t>
      </w:r>
      <w:r>
        <w:rPr>
          <w:rFonts w:ascii="Times New Roman"/>
        </w:rPr>
        <w:t>/</w:t>
      </w:r>
      <w:r>
        <w:rPr>
          <w:rFonts w:ascii="Times New Roman" w:hint="eastAsia"/>
        </w:rPr>
        <w:t>CNS</w:t>
      </w:r>
      <w:r>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153E30">
        <w:tc>
          <w:tcPr>
            <w:tcW w:w="9356" w:type="dxa"/>
            <w:tcBorders>
              <w:top w:val="nil"/>
              <w:left w:val="nil"/>
              <w:bottom w:val="nil"/>
              <w:right w:val="nil"/>
            </w:tcBorders>
            <w:shd w:val="clear" w:color="auto" w:fill="auto"/>
          </w:tcPr>
          <w:bookmarkStart w:id="4" w:name="DT"/>
          <w:p w:rsidR="00153E30" w:rsidRDefault="003914B4">
            <w:pPr>
              <w:pStyle w:val="affffa"/>
              <w:framePr w:h="1126" w:hRule="exact" w:wrap="around" w:y="3016"/>
            </w:pPr>
            <w:r>
              <w:rPr>
                <w:noProof/>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4"/>
          </w:p>
        </w:tc>
      </w:tr>
    </w:tbl>
    <w:p w:rsidR="00153E30" w:rsidRDefault="00153E30">
      <w:pPr>
        <w:pStyle w:val="22"/>
        <w:framePr w:h="1126" w:hRule="exact" w:wrap="around" w:y="3016"/>
        <w:rPr>
          <w:rFonts w:hAnsi="黑体"/>
        </w:rPr>
      </w:pPr>
    </w:p>
    <w:p w:rsidR="00153E30" w:rsidRDefault="00153E30">
      <w:pPr>
        <w:pStyle w:val="22"/>
        <w:framePr w:h="1126" w:hRule="exact" w:wrap="around" w:y="3016"/>
        <w:rPr>
          <w:rFonts w:hAnsi="黑体"/>
        </w:rPr>
      </w:pPr>
    </w:p>
    <w:p w:rsidR="00153E30" w:rsidRDefault="003914B4">
      <w:pPr>
        <w:pStyle w:val="affffb"/>
        <w:framePr w:w="10417" w:wrap="around" w:x="787" w:y="6082"/>
      </w:pPr>
      <w:r>
        <w:rPr>
          <w:rFonts w:hint="eastAsia"/>
        </w:rPr>
        <w:t>高温气冷堆核动力厂运行人员效能评价方法</w:t>
      </w:r>
    </w:p>
    <w:p w:rsidR="00153E30" w:rsidRDefault="003914B4">
      <w:pPr>
        <w:pStyle w:val="affffc"/>
        <w:framePr w:w="10417" w:wrap="around" w:x="787" w:y="6082"/>
        <w:rPr>
          <w:b/>
        </w:rPr>
      </w:pPr>
      <w:r>
        <w:t xml:space="preserve">Method for </w:t>
      </w:r>
      <w:r w:rsidR="000B47B8">
        <w:t>e</w:t>
      </w:r>
      <w:r>
        <w:t xml:space="preserve">valuating the </w:t>
      </w:r>
      <w:r w:rsidR="000B47B8">
        <w:t>p</w:t>
      </w:r>
      <w:r>
        <w:t xml:space="preserve">erformance of </w:t>
      </w:r>
      <w:r w:rsidR="000B47B8">
        <w:t>o</w:t>
      </w:r>
      <w:r>
        <w:t xml:space="preserve">perating </w:t>
      </w:r>
      <w:r w:rsidR="000B47B8">
        <w:t>p</w:t>
      </w:r>
      <w:r>
        <w:t xml:space="preserve">ersonnel in </w:t>
      </w:r>
      <w:r w:rsidR="000B47B8">
        <w:t>h</w:t>
      </w:r>
      <w:r>
        <w:t>igh-</w:t>
      </w:r>
      <w:r w:rsidR="000B47B8">
        <w:t>t</w:t>
      </w:r>
      <w:r>
        <w:t xml:space="preserve">emperature </w:t>
      </w:r>
      <w:r w:rsidR="000B47B8">
        <w:t>g</w:t>
      </w:r>
      <w:r>
        <w:t>as-</w:t>
      </w:r>
      <w:r w:rsidR="000B47B8">
        <w:t>c</w:t>
      </w:r>
      <w:r>
        <w:t xml:space="preserve">ooled </w:t>
      </w:r>
      <w:r w:rsidR="000B47B8">
        <w:t>r</w:t>
      </w:r>
      <w:r>
        <w:t xml:space="preserve">eactor </w:t>
      </w:r>
      <w:r w:rsidR="000B47B8">
        <w:t>n</w:t>
      </w:r>
      <w:r>
        <w:t xml:space="preserve">uclear </w:t>
      </w:r>
      <w:r w:rsidR="000B47B8">
        <w:t>p</w:t>
      </w:r>
      <w:r>
        <w:t xml:space="preserve">ower </w:t>
      </w:r>
      <w:r w:rsidR="000B47B8">
        <w:t>p</w:t>
      </w:r>
      <w:r>
        <w:t>lants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153E30">
        <w:tc>
          <w:tcPr>
            <w:tcW w:w="9855" w:type="dxa"/>
            <w:tcBorders>
              <w:top w:val="nil"/>
              <w:left w:val="nil"/>
              <w:bottom w:val="nil"/>
              <w:right w:val="nil"/>
            </w:tcBorders>
            <w:shd w:val="clear" w:color="auto" w:fill="auto"/>
          </w:tcPr>
          <w:p w:rsidR="00153E30" w:rsidRDefault="003914B4">
            <w:pPr>
              <w:pStyle w:val="affffe"/>
              <w:framePr w:w="10417" w:wrap="around" w:x="787" w:y="6082"/>
            </w:pPr>
            <w:r>
              <w:rPr>
                <w:rFonts w:hint="eastAsia"/>
              </w:rPr>
              <w:t>征求意见稿</w:t>
            </w:r>
            <w:bookmarkStart w:id="5" w:name="_GoBack"/>
            <w:bookmarkEnd w:id="5"/>
            <w:r>
              <w:rPr>
                <w:noProof/>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v:fill on="t" focussize="0,0"/>
                      <v:stroke on="f"/>
                      <v:imagedata o:title=""/>
                      <o:lock v:ext="edit" aspectratio="f"/>
                    </v:rect>
                  </w:pict>
                </mc:Fallback>
              </mc:AlternateContent>
            </w:r>
          </w:p>
        </w:tc>
      </w:tr>
      <w:tr w:rsidR="00153E30">
        <w:tc>
          <w:tcPr>
            <w:tcW w:w="9855" w:type="dxa"/>
            <w:tcBorders>
              <w:top w:val="nil"/>
              <w:left w:val="nil"/>
              <w:bottom w:val="nil"/>
              <w:right w:val="nil"/>
            </w:tcBorders>
            <w:shd w:val="clear" w:color="auto" w:fill="auto"/>
          </w:tcPr>
          <w:p w:rsidR="00153E30" w:rsidRDefault="0060544B">
            <w:pPr>
              <w:pStyle w:val="afffff"/>
              <w:framePr w:w="10417" w:wrap="around" w:x="787" w:y="6082"/>
            </w:pPr>
            <w:r>
              <w:fldChar w:fldCharType="begin">
                <w:ffData>
                  <w:name w:val="WCRQ"/>
                  <w:enabled/>
                  <w:calcOnExit w:val="0"/>
                  <w:textInput>
                    <w:default w:val="本稿完成日期：2025年7月"/>
                  </w:textInput>
                </w:ffData>
              </w:fldChar>
            </w:r>
            <w:bookmarkStart w:id="6"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6"/>
            <w:r>
              <w:fldChar w:fldCharType="end"/>
            </w:r>
          </w:p>
        </w:tc>
      </w:tr>
    </w:tbl>
    <w:p w:rsidR="00153E30" w:rsidRDefault="003914B4">
      <w:pPr>
        <w:pStyle w:val="affffffc"/>
        <w:framePr w:wrap="around" w:hAnchor="page" w:x="1585" w:y="14137"/>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127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WHazzWAAAA&#10;CwEAAA8AAAAAAAAAAQAgAAAAIgAAAGRycy9kb3ducmV2LnhtbFBLAQIUABQAAAAIAIdO4kDcfFU7&#10;rQEAAG4DAAAOAAAAAAAAAAEAIAAAACUBAABkcnMvZTJvRG9jLnhtbFBLBQYAAAAABgAGAFkBAABE&#10;BQAAAAA=&#10;">
                <v:fill on="f" focussize="0,0"/>
                <v:stroke color="#000000" joinstyle="round"/>
                <v:imagedata o:title=""/>
                <o:lock v:ext="edit" aspectratio="f"/>
                <w10:anchorlock/>
              </v:line>
            </w:pict>
          </mc:Fallback>
        </mc:AlternateContent>
      </w:r>
    </w:p>
    <w:p w:rsidR="00153E30" w:rsidRDefault="003914B4">
      <w:pPr>
        <w:pStyle w:val="affffffd"/>
        <w:framePr w:wrap="around" w:hAnchor="page" w:x="6613"/>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rsidR="00153E30" w:rsidRDefault="003914B4">
      <w:pPr>
        <w:pStyle w:val="afffffe"/>
        <w:framePr w:wrap="around"/>
      </w:pPr>
      <w:r>
        <w:rPr>
          <w:rFonts w:hint="eastAsia"/>
        </w:rPr>
        <w:t>中国核学会</w:t>
      </w:r>
      <w:r>
        <w:rPr>
          <w:rFonts w:ascii="MS Mincho" w:eastAsia="MS Mincho" w:hAnsi="MS Mincho" w:cs="MS Mincho" w:hint="eastAsia"/>
        </w:rPr>
        <w:t>   </w:t>
      </w:r>
      <w:r>
        <w:rPr>
          <w:rStyle w:val="affff7"/>
          <w:rFonts w:hint="eastAsia"/>
        </w:rPr>
        <w:t>发布</w:t>
      </w:r>
    </w:p>
    <w:p w:rsidR="00153E30" w:rsidRDefault="003914B4">
      <w:pPr>
        <w:pStyle w:val="afff1"/>
        <w:sectPr w:rsidR="00153E30">
          <w:headerReference w:type="even" r:id="rId10"/>
          <w:footerReference w:type="even" r:id="rId11"/>
          <w:pgSz w:w="11906" w:h="16838"/>
          <w:pgMar w:top="567" w:right="1134" w:bottom="1134" w:left="1417"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NW0K&#10;n60BAABuAwAADgAAAAAAAAABACAAAAAmAQAAZHJzL2Uyb0RvYy54bWxQSwUGAAAAAAYABgBZAQAA&#10;RQUAAAAA&#10;">
                <v:fill on="f" focussize="0,0"/>
                <v:stroke color="#000000" joinstyle="round"/>
                <v:imagedata o:title=""/>
                <o:lock v:ext="edit" aspectratio="f"/>
              </v:line>
            </w:pict>
          </mc:Fallback>
        </mc:AlternateContent>
      </w:r>
    </w:p>
    <w:p w:rsidR="00153E30" w:rsidRDefault="003914B4">
      <w:pPr>
        <w:pStyle w:val="afffc"/>
        <w:rPr>
          <w:rFonts w:hAnsi="黑体"/>
        </w:rPr>
      </w:pPr>
      <w:bookmarkStart w:id="7" w:name="_Toc48658960"/>
      <w:bookmarkStart w:id="8" w:name="_Toc199423359"/>
      <w:r>
        <w:rPr>
          <w:rFonts w:hAnsi="黑体" w:hint="eastAsia"/>
        </w:rPr>
        <w:lastRenderedPageBreak/>
        <w:t>目</w:t>
      </w:r>
      <w:bookmarkStart w:id="9" w:name="BKML"/>
      <w:r>
        <w:rPr>
          <w:rFonts w:hAnsi="黑体" w:cs="MS Mincho"/>
        </w:rPr>
        <w:t>  </w:t>
      </w:r>
      <w:r>
        <w:rPr>
          <w:rFonts w:hAnsi="黑体" w:hint="eastAsia"/>
        </w:rPr>
        <w:t>次</w:t>
      </w:r>
      <w:bookmarkEnd w:id="7"/>
      <w:bookmarkEnd w:id="8"/>
      <w:bookmarkEnd w:id="9"/>
    </w:p>
    <w:sdt>
      <w:sdtPr>
        <w:rPr>
          <w:rFonts w:ascii="Times New Roman"/>
          <w:szCs w:val="24"/>
          <w:lang w:val="zh-CN"/>
        </w:rPr>
        <w:id w:val="-283963139"/>
        <w:docPartObj>
          <w:docPartGallery w:val="Table of Contents"/>
          <w:docPartUnique/>
        </w:docPartObj>
      </w:sdtPr>
      <w:sdtEndPr>
        <w:rPr>
          <w:b/>
          <w:bCs/>
        </w:rPr>
      </w:sdtEndPr>
      <w:sdtContent>
        <w:p w:rsidR="00153E30" w:rsidRDefault="003914B4">
          <w:pPr>
            <w:pStyle w:val="TOC1"/>
            <w:spacing w:before="78" w:after="78"/>
            <w:rPr>
              <w:rFonts w:asciiTheme="minorHAnsi" w:eastAsiaTheme="minorEastAsia" w:hAnsiTheme="minorHAnsi" w:cstheme="minorBidi"/>
              <w:noProof/>
              <w:szCs w:val="22"/>
            </w:rPr>
          </w:pPr>
          <w:r>
            <w:rPr>
              <w:rFonts w:asciiTheme="majorHAnsi" w:eastAsiaTheme="majorEastAsia" w:hAnsiTheme="majorHAnsi" w:cstheme="majorBidi"/>
              <w:color w:val="2F5496" w:themeColor="accent1" w:themeShade="BF"/>
              <w:kern w:val="0"/>
              <w:sz w:val="32"/>
              <w:szCs w:val="32"/>
            </w:rPr>
            <w:fldChar w:fldCharType="begin"/>
          </w:r>
          <w:r>
            <w:instrText xml:space="preserve"> TOC \o "1-3" \h \z \u </w:instrText>
          </w:r>
          <w:r>
            <w:rPr>
              <w:rFonts w:asciiTheme="majorHAnsi" w:eastAsiaTheme="majorEastAsia" w:hAnsiTheme="majorHAnsi" w:cstheme="majorBidi"/>
              <w:color w:val="2F5496" w:themeColor="accent1" w:themeShade="BF"/>
              <w:kern w:val="0"/>
              <w:sz w:val="32"/>
              <w:szCs w:val="32"/>
            </w:rPr>
            <w:fldChar w:fldCharType="separate"/>
          </w:r>
          <w:hyperlink w:anchor="_Toc199423359" w:history="1">
            <w:r>
              <w:rPr>
                <w:rStyle w:val="afff7"/>
                <w:rFonts w:hAnsi="黑体" w:hint="eastAsia"/>
                <w:noProof/>
              </w:rPr>
              <w:t>目次</w:t>
            </w:r>
            <w:r>
              <w:rPr>
                <w:noProof/>
              </w:rPr>
              <w:tab/>
            </w:r>
            <w:r>
              <w:rPr>
                <w:noProof/>
              </w:rPr>
              <w:fldChar w:fldCharType="begin"/>
            </w:r>
            <w:r>
              <w:rPr>
                <w:noProof/>
              </w:rPr>
              <w:instrText xml:space="preserve"> PAGEREF _Toc199423359 \h </w:instrText>
            </w:r>
            <w:r>
              <w:rPr>
                <w:noProof/>
              </w:rPr>
            </w:r>
            <w:r>
              <w:rPr>
                <w:noProof/>
              </w:rPr>
              <w:fldChar w:fldCharType="separate"/>
            </w:r>
            <w:r w:rsidR="005424CF">
              <w:rPr>
                <w:noProof/>
              </w:rPr>
              <w:t>I</w:t>
            </w:r>
            <w:r>
              <w:rPr>
                <w:noProof/>
              </w:rPr>
              <w:fldChar w:fldCharType="end"/>
            </w:r>
          </w:hyperlink>
        </w:p>
        <w:p w:rsidR="00153E30" w:rsidRDefault="00303128">
          <w:pPr>
            <w:pStyle w:val="TOC1"/>
            <w:spacing w:before="78" w:after="78"/>
            <w:rPr>
              <w:rFonts w:asciiTheme="minorHAnsi" w:eastAsiaTheme="minorEastAsia" w:hAnsiTheme="minorHAnsi" w:cstheme="minorBidi"/>
              <w:noProof/>
              <w:szCs w:val="22"/>
            </w:rPr>
          </w:pPr>
          <w:hyperlink w:anchor="_Toc199423360" w:history="1">
            <w:r w:rsidR="003914B4">
              <w:rPr>
                <w:rStyle w:val="afff7"/>
                <w:rFonts w:hint="eastAsia"/>
                <w:noProof/>
              </w:rPr>
              <w:t>前言</w:t>
            </w:r>
            <w:r w:rsidR="003914B4">
              <w:rPr>
                <w:noProof/>
              </w:rPr>
              <w:tab/>
            </w:r>
            <w:r w:rsidR="003914B4">
              <w:rPr>
                <w:noProof/>
              </w:rPr>
              <w:fldChar w:fldCharType="begin"/>
            </w:r>
            <w:r w:rsidR="003914B4">
              <w:rPr>
                <w:noProof/>
              </w:rPr>
              <w:instrText xml:space="preserve"> PAGEREF _Toc199423360 \h </w:instrText>
            </w:r>
            <w:r w:rsidR="003914B4">
              <w:rPr>
                <w:noProof/>
              </w:rPr>
            </w:r>
            <w:r w:rsidR="003914B4">
              <w:rPr>
                <w:noProof/>
              </w:rPr>
              <w:fldChar w:fldCharType="separate"/>
            </w:r>
            <w:r w:rsidR="005424CF">
              <w:rPr>
                <w:noProof/>
              </w:rPr>
              <w:t>II</w:t>
            </w:r>
            <w:r w:rsidR="003914B4">
              <w:rPr>
                <w:noProof/>
              </w:rPr>
              <w:fldChar w:fldCharType="end"/>
            </w:r>
          </w:hyperlink>
        </w:p>
        <w:p w:rsidR="00153E30" w:rsidRDefault="00303128">
          <w:pPr>
            <w:pStyle w:val="TOC2"/>
            <w:rPr>
              <w:rFonts w:asciiTheme="minorHAnsi" w:eastAsiaTheme="minorEastAsia" w:hAnsiTheme="minorHAnsi" w:cstheme="minorBidi"/>
              <w:noProof/>
              <w:szCs w:val="22"/>
            </w:rPr>
          </w:pPr>
          <w:hyperlink w:anchor="_Toc199423361" w:history="1">
            <w:r w:rsidR="003914B4">
              <w:rPr>
                <w:rStyle w:val="afff7"/>
                <w:noProof/>
              </w:rPr>
              <w:t>1</w:t>
            </w:r>
            <w:r w:rsidR="003914B4">
              <w:rPr>
                <w:rStyle w:val="afff7"/>
                <w:rFonts w:hint="eastAsia"/>
                <w:noProof/>
              </w:rPr>
              <w:t xml:space="preserve"> 范围</w:t>
            </w:r>
            <w:r w:rsidR="003914B4">
              <w:rPr>
                <w:noProof/>
              </w:rPr>
              <w:tab/>
            </w:r>
            <w:r w:rsidR="003914B4">
              <w:rPr>
                <w:noProof/>
              </w:rPr>
              <w:fldChar w:fldCharType="begin"/>
            </w:r>
            <w:r w:rsidR="003914B4">
              <w:rPr>
                <w:noProof/>
              </w:rPr>
              <w:instrText xml:space="preserve"> PAGEREF _Toc199423361 \h </w:instrText>
            </w:r>
            <w:r w:rsidR="003914B4">
              <w:rPr>
                <w:noProof/>
              </w:rPr>
            </w:r>
            <w:r w:rsidR="003914B4">
              <w:rPr>
                <w:noProof/>
              </w:rPr>
              <w:fldChar w:fldCharType="separate"/>
            </w:r>
            <w:r w:rsidR="005424CF">
              <w:rPr>
                <w:noProof/>
              </w:rPr>
              <w:t>1</w:t>
            </w:r>
            <w:r w:rsidR="003914B4">
              <w:rPr>
                <w:noProof/>
              </w:rPr>
              <w:fldChar w:fldCharType="end"/>
            </w:r>
          </w:hyperlink>
        </w:p>
        <w:p w:rsidR="00153E30" w:rsidRDefault="00303128">
          <w:pPr>
            <w:pStyle w:val="TOC2"/>
            <w:rPr>
              <w:rFonts w:asciiTheme="minorHAnsi" w:eastAsiaTheme="minorEastAsia" w:hAnsiTheme="minorHAnsi" w:cstheme="minorBidi"/>
              <w:noProof/>
              <w:szCs w:val="22"/>
            </w:rPr>
          </w:pPr>
          <w:hyperlink w:anchor="_Toc199423362" w:history="1">
            <w:r w:rsidR="003914B4">
              <w:rPr>
                <w:rStyle w:val="afff7"/>
                <w:noProof/>
              </w:rPr>
              <w:t>2</w:t>
            </w:r>
            <w:r w:rsidR="003914B4">
              <w:rPr>
                <w:rStyle w:val="afff7"/>
                <w:rFonts w:hint="eastAsia"/>
                <w:noProof/>
              </w:rPr>
              <w:t xml:space="preserve"> 规范性引用文件</w:t>
            </w:r>
            <w:r w:rsidR="003914B4">
              <w:rPr>
                <w:noProof/>
              </w:rPr>
              <w:tab/>
            </w:r>
            <w:r w:rsidR="003914B4">
              <w:rPr>
                <w:noProof/>
              </w:rPr>
              <w:fldChar w:fldCharType="begin"/>
            </w:r>
            <w:r w:rsidR="003914B4">
              <w:rPr>
                <w:noProof/>
              </w:rPr>
              <w:instrText xml:space="preserve"> PAGEREF _Toc199423362 \h </w:instrText>
            </w:r>
            <w:r w:rsidR="003914B4">
              <w:rPr>
                <w:noProof/>
              </w:rPr>
            </w:r>
            <w:r w:rsidR="003914B4">
              <w:rPr>
                <w:noProof/>
              </w:rPr>
              <w:fldChar w:fldCharType="separate"/>
            </w:r>
            <w:r w:rsidR="005424CF">
              <w:rPr>
                <w:noProof/>
              </w:rPr>
              <w:t>1</w:t>
            </w:r>
            <w:r w:rsidR="003914B4">
              <w:rPr>
                <w:noProof/>
              </w:rPr>
              <w:fldChar w:fldCharType="end"/>
            </w:r>
          </w:hyperlink>
        </w:p>
        <w:p w:rsidR="00153E30" w:rsidRDefault="00303128">
          <w:pPr>
            <w:pStyle w:val="TOC2"/>
            <w:rPr>
              <w:rFonts w:asciiTheme="minorHAnsi" w:eastAsiaTheme="minorEastAsia" w:hAnsiTheme="minorHAnsi" w:cstheme="minorBidi"/>
              <w:noProof/>
              <w:szCs w:val="22"/>
            </w:rPr>
          </w:pPr>
          <w:hyperlink w:anchor="_Toc199423363" w:history="1">
            <w:r w:rsidR="003914B4">
              <w:rPr>
                <w:rStyle w:val="afff7"/>
                <w:noProof/>
              </w:rPr>
              <w:t>3</w:t>
            </w:r>
            <w:r w:rsidR="003914B4">
              <w:rPr>
                <w:rStyle w:val="afff7"/>
                <w:rFonts w:hint="eastAsia"/>
                <w:noProof/>
              </w:rPr>
              <w:t xml:space="preserve"> 术语和定义</w:t>
            </w:r>
            <w:r w:rsidR="003914B4">
              <w:rPr>
                <w:noProof/>
              </w:rPr>
              <w:tab/>
            </w:r>
            <w:r w:rsidR="003914B4">
              <w:rPr>
                <w:noProof/>
              </w:rPr>
              <w:fldChar w:fldCharType="begin"/>
            </w:r>
            <w:r w:rsidR="003914B4">
              <w:rPr>
                <w:noProof/>
              </w:rPr>
              <w:instrText xml:space="preserve"> PAGEREF _Toc199423363 \h </w:instrText>
            </w:r>
            <w:r w:rsidR="003914B4">
              <w:rPr>
                <w:noProof/>
              </w:rPr>
            </w:r>
            <w:r w:rsidR="003914B4">
              <w:rPr>
                <w:noProof/>
              </w:rPr>
              <w:fldChar w:fldCharType="separate"/>
            </w:r>
            <w:r w:rsidR="005424CF">
              <w:rPr>
                <w:noProof/>
              </w:rPr>
              <w:t>1</w:t>
            </w:r>
            <w:r w:rsidR="003914B4">
              <w:rPr>
                <w:noProof/>
              </w:rPr>
              <w:fldChar w:fldCharType="end"/>
            </w:r>
          </w:hyperlink>
        </w:p>
        <w:p w:rsidR="00153E30" w:rsidRDefault="00303128">
          <w:pPr>
            <w:pStyle w:val="TOC2"/>
            <w:rPr>
              <w:rFonts w:asciiTheme="minorHAnsi" w:eastAsiaTheme="minorEastAsia" w:hAnsiTheme="minorHAnsi" w:cstheme="minorBidi"/>
              <w:noProof/>
              <w:szCs w:val="22"/>
            </w:rPr>
          </w:pPr>
          <w:hyperlink w:anchor="_Toc199423373" w:history="1">
            <w:r w:rsidR="003914B4">
              <w:rPr>
                <w:rStyle w:val="afff7"/>
                <w:noProof/>
              </w:rPr>
              <w:t>4</w:t>
            </w:r>
            <w:r w:rsidR="003914B4">
              <w:rPr>
                <w:rStyle w:val="afff7"/>
                <w:rFonts w:hint="eastAsia"/>
                <w:noProof/>
              </w:rPr>
              <w:t xml:space="preserve"> 效能评价人员的要求和被评价人员的范围</w:t>
            </w:r>
            <w:r w:rsidR="003914B4">
              <w:rPr>
                <w:noProof/>
              </w:rPr>
              <w:tab/>
            </w:r>
            <w:r w:rsidR="003914B4">
              <w:rPr>
                <w:noProof/>
              </w:rPr>
              <w:fldChar w:fldCharType="begin"/>
            </w:r>
            <w:r w:rsidR="003914B4">
              <w:rPr>
                <w:noProof/>
              </w:rPr>
              <w:instrText xml:space="preserve"> PAGEREF _Toc199423373 \h </w:instrText>
            </w:r>
            <w:r w:rsidR="003914B4">
              <w:rPr>
                <w:noProof/>
              </w:rPr>
            </w:r>
            <w:r w:rsidR="003914B4">
              <w:rPr>
                <w:noProof/>
              </w:rPr>
              <w:fldChar w:fldCharType="separate"/>
            </w:r>
            <w:r w:rsidR="005424CF">
              <w:rPr>
                <w:noProof/>
              </w:rPr>
              <w:t>2</w:t>
            </w:r>
            <w:r w:rsidR="003914B4">
              <w:rPr>
                <w:noProof/>
              </w:rPr>
              <w:fldChar w:fldCharType="end"/>
            </w:r>
          </w:hyperlink>
        </w:p>
        <w:p w:rsidR="00153E30" w:rsidRDefault="00303128">
          <w:pPr>
            <w:pStyle w:val="TOC3"/>
            <w:ind w:firstLine="210"/>
            <w:rPr>
              <w:rFonts w:asciiTheme="minorHAnsi" w:eastAsiaTheme="minorEastAsia" w:hAnsiTheme="minorHAnsi" w:cstheme="minorBidi"/>
              <w:noProof/>
              <w:szCs w:val="22"/>
            </w:rPr>
          </w:pPr>
          <w:hyperlink w:anchor="_Toc199423374" w:history="1">
            <w:r w:rsidR="003914B4">
              <w:rPr>
                <w:rStyle w:val="afff7"/>
                <w:noProof/>
              </w:rPr>
              <w:t>4.1</w:t>
            </w:r>
            <w:r w:rsidR="003914B4">
              <w:rPr>
                <w:rStyle w:val="afff7"/>
                <w:rFonts w:hint="eastAsia"/>
                <w:noProof/>
              </w:rPr>
              <w:t xml:space="preserve"> 效能评价人员的要求</w:t>
            </w:r>
            <w:r w:rsidR="003914B4">
              <w:rPr>
                <w:noProof/>
              </w:rPr>
              <w:tab/>
            </w:r>
            <w:r w:rsidR="003914B4">
              <w:rPr>
                <w:noProof/>
              </w:rPr>
              <w:fldChar w:fldCharType="begin"/>
            </w:r>
            <w:r w:rsidR="003914B4">
              <w:rPr>
                <w:noProof/>
              </w:rPr>
              <w:instrText xml:space="preserve"> PAGEREF _Toc199423374 \h </w:instrText>
            </w:r>
            <w:r w:rsidR="003914B4">
              <w:rPr>
                <w:noProof/>
              </w:rPr>
            </w:r>
            <w:r w:rsidR="003914B4">
              <w:rPr>
                <w:noProof/>
              </w:rPr>
              <w:fldChar w:fldCharType="separate"/>
            </w:r>
            <w:r w:rsidR="005424CF">
              <w:rPr>
                <w:noProof/>
              </w:rPr>
              <w:t>2</w:t>
            </w:r>
            <w:r w:rsidR="003914B4">
              <w:rPr>
                <w:noProof/>
              </w:rPr>
              <w:fldChar w:fldCharType="end"/>
            </w:r>
          </w:hyperlink>
        </w:p>
        <w:p w:rsidR="00153E30" w:rsidRDefault="00303128">
          <w:pPr>
            <w:pStyle w:val="TOC3"/>
            <w:ind w:firstLine="210"/>
            <w:rPr>
              <w:rFonts w:asciiTheme="minorHAnsi" w:eastAsiaTheme="minorEastAsia" w:hAnsiTheme="minorHAnsi" w:cstheme="minorBidi"/>
              <w:noProof/>
              <w:szCs w:val="22"/>
            </w:rPr>
          </w:pPr>
          <w:hyperlink w:anchor="_Toc199423375" w:history="1">
            <w:r w:rsidR="003914B4">
              <w:rPr>
                <w:rStyle w:val="afff7"/>
                <w:noProof/>
              </w:rPr>
              <w:t>4.2</w:t>
            </w:r>
            <w:r w:rsidR="003914B4">
              <w:rPr>
                <w:rStyle w:val="afff7"/>
                <w:rFonts w:hint="eastAsia"/>
                <w:noProof/>
              </w:rPr>
              <w:t xml:space="preserve"> 被评价人员的范围</w:t>
            </w:r>
            <w:r w:rsidR="003914B4">
              <w:rPr>
                <w:noProof/>
              </w:rPr>
              <w:tab/>
            </w:r>
            <w:r w:rsidR="003914B4">
              <w:rPr>
                <w:noProof/>
              </w:rPr>
              <w:fldChar w:fldCharType="begin"/>
            </w:r>
            <w:r w:rsidR="003914B4">
              <w:rPr>
                <w:noProof/>
              </w:rPr>
              <w:instrText xml:space="preserve"> PAGEREF _Toc199423375 \h </w:instrText>
            </w:r>
            <w:r w:rsidR="003914B4">
              <w:rPr>
                <w:noProof/>
              </w:rPr>
            </w:r>
            <w:r w:rsidR="003914B4">
              <w:rPr>
                <w:noProof/>
              </w:rPr>
              <w:fldChar w:fldCharType="separate"/>
            </w:r>
            <w:r w:rsidR="005424CF">
              <w:rPr>
                <w:noProof/>
              </w:rPr>
              <w:t>2</w:t>
            </w:r>
            <w:r w:rsidR="003914B4">
              <w:rPr>
                <w:noProof/>
              </w:rPr>
              <w:fldChar w:fldCharType="end"/>
            </w:r>
          </w:hyperlink>
        </w:p>
        <w:p w:rsidR="00153E30" w:rsidRDefault="00303128">
          <w:pPr>
            <w:pStyle w:val="TOC2"/>
            <w:rPr>
              <w:rFonts w:asciiTheme="minorHAnsi" w:eastAsiaTheme="minorEastAsia" w:hAnsiTheme="minorHAnsi" w:cstheme="minorBidi"/>
              <w:noProof/>
              <w:szCs w:val="22"/>
            </w:rPr>
          </w:pPr>
          <w:hyperlink w:anchor="_Toc199423376" w:history="1">
            <w:r w:rsidR="003914B4">
              <w:rPr>
                <w:rStyle w:val="afff7"/>
                <w:noProof/>
              </w:rPr>
              <w:t>5</w:t>
            </w:r>
            <w:r w:rsidR="003914B4">
              <w:rPr>
                <w:rStyle w:val="afff7"/>
                <w:rFonts w:hint="eastAsia"/>
                <w:noProof/>
              </w:rPr>
              <w:t xml:space="preserve"> 效能评价流程</w:t>
            </w:r>
            <w:r w:rsidR="003914B4">
              <w:rPr>
                <w:noProof/>
              </w:rPr>
              <w:tab/>
            </w:r>
            <w:r w:rsidR="003914B4">
              <w:rPr>
                <w:noProof/>
              </w:rPr>
              <w:fldChar w:fldCharType="begin"/>
            </w:r>
            <w:r w:rsidR="003914B4">
              <w:rPr>
                <w:noProof/>
              </w:rPr>
              <w:instrText xml:space="preserve"> PAGEREF _Toc199423376 \h </w:instrText>
            </w:r>
            <w:r w:rsidR="003914B4">
              <w:rPr>
                <w:noProof/>
              </w:rPr>
            </w:r>
            <w:r w:rsidR="003914B4">
              <w:rPr>
                <w:noProof/>
              </w:rPr>
              <w:fldChar w:fldCharType="separate"/>
            </w:r>
            <w:r w:rsidR="005424CF">
              <w:rPr>
                <w:noProof/>
              </w:rPr>
              <w:t>2</w:t>
            </w:r>
            <w:r w:rsidR="003914B4">
              <w:rPr>
                <w:noProof/>
              </w:rPr>
              <w:fldChar w:fldCharType="end"/>
            </w:r>
          </w:hyperlink>
        </w:p>
        <w:p w:rsidR="00153E30" w:rsidRDefault="00303128">
          <w:pPr>
            <w:pStyle w:val="TOC2"/>
            <w:rPr>
              <w:rFonts w:asciiTheme="minorHAnsi" w:eastAsiaTheme="minorEastAsia" w:hAnsiTheme="minorHAnsi" w:cstheme="minorBidi"/>
              <w:noProof/>
              <w:szCs w:val="22"/>
            </w:rPr>
          </w:pPr>
          <w:hyperlink w:anchor="_Toc199423377" w:history="1">
            <w:r w:rsidR="003914B4">
              <w:rPr>
                <w:rStyle w:val="afff7"/>
                <w:noProof/>
              </w:rPr>
              <w:t>6</w:t>
            </w:r>
            <w:r w:rsidR="003914B4">
              <w:rPr>
                <w:rStyle w:val="afff7"/>
                <w:rFonts w:hint="eastAsia"/>
                <w:noProof/>
              </w:rPr>
              <w:t xml:space="preserve"> 效能评价实施方法</w:t>
            </w:r>
            <w:r w:rsidR="003914B4">
              <w:rPr>
                <w:noProof/>
              </w:rPr>
              <w:tab/>
            </w:r>
            <w:r w:rsidR="003914B4">
              <w:rPr>
                <w:noProof/>
              </w:rPr>
              <w:fldChar w:fldCharType="begin"/>
            </w:r>
            <w:r w:rsidR="003914B4">
              <w:rPr>
                <w:noProof/>
              </w:rPr>
              <w:instrText xml:space="preserve"> PAGEREF _Toc199423377 \h </w:instrText>
            </w:r>
            <w:r w:rsidR="003914B4">
              <w:rPr>
                <w:noProof/>
              </w:rPr>
            </w:r>
            <w:r w:rsidR="003914B4">
              <w:rPr>
                <w:noProof/>
              </w:rPr>
              <w:fldChar w:fldCharType="separate"/>
            </w:r>
            <w:r w:rsidR="005424CF">
              <w:rPr>
                <w:noProof/>
              </w:rPr>
              <w:t>3</w:t>
            </w:r>
            <w:r w:rsidR="003914B4">
              <w:rPr>
                <w:noProof/>
              </w:rPr>
              <w:fldChar w:fldCharType="end"/>
            </w:r>
          </w:hyperlink>
        </w:p>
        <w:p w:rsidR="00153E30" w:rsidRDefault="00303128">
          <w:pPr>
            <w:pStyle w:val="TOC3"/>
            <w:ind w:firstLine="210"/>
            <w:rPr>
              <w:rFonts w:asciiTheme="minorHAnsi" w:eastAsiaTheme="minorEastAsia" w:hAnsiTheme="minorHAnsi" w:cstheme="minorBidi"/>
              <w:noProof/>
              <w:szCs w:val="22"/>
            </w:rPr>
          </w:pPr>
          <w:hyperlink w:anchor="_Toc199423378" w:history="1">
            <w:r w:rsidR="003914B4">
              <w:rPr>
                <w:rStyle w:val="afff7"/>
                <w:noProof/>
              </w:rPr>
              <w:t>6.1</w:t>
            </w:r>
            <w:r w:rsidR="003914B4">
              <w:rPr>
                <w:rStyle w:val="afff7"/>
                <w:rFonts w:hint="eastAsia"/>
                <w:noProof/>
              </w:rPr>
              <w:t xml:space="preserve"> 进行效能评价的准备</w:t>
            </w:r>
            <w:r w:rsidR="003914B4">
              <w:rPr>
                <w:noProof/>
              </w:rPr>
              <w:tab/>
            </w:r>
            <w:r w:rsidR="003914B4">
              <w:rPr>
                <w:noProof/>
              </w:rPr>
              <w:fldChar w:fldCharType="begin"/>
            </w:r>
            <w:r w:rsidR="003914B4">
              <w:rPr>
                <w:noProof/>
              </w:rPr>
              <w:instrText xml:space="preserve"> PAGEREF _Toc199423378 \h </w:instrText>
            </w:r>
            <w:r w:rsidR="003914B4">
              <w:rPr>
                <w:noProof/>
              </w:rPr>
            </w:r>
            <w:r w:rsidR="003914B4">
              <w:rPr>
                <w:noProof/>
              </w:rPr>
              <w:fldChar w:fldCharType="separate"/>
            </w:r>
            <w:r w:rsidR="005424CF">
              <w:rPr>
                <w:noProof/>
              </w:rPr>
              <w:t>3</w:t>
            </w:r>
            <w:r w:rsidR="003914B4">
              <w:rPr>
                <w:noProof/>
              </w:rPr>
              <w:fldChar w:fldCharType="end"/>
            </w:r>
          </w:hyperlink>
        </w:p>
        <w:p w:rsidR="00153E30" w:rsidRDefault="00303128">
          <w:pPr>
            <w:pStyle w:val="TOC3"/>
            <w:ind w:firstLine="210"/>
            <w:rPr>
              <w:rFonts w:asciiTheme="minorHAnsi" w:eastAsiaTheme="minorEastAsia" w:hAnsiTheme="minorHAnsi" w:cstheme="minorBidi"/>
              <w:noProof/>
              <w:szCs w:val="22"/>
            </w:rPr>
          </w:pPr>
          <w:hyperlink w:anchor="_Toc199423379" w:history="1">
            <w:r w:rsidR="003914B4">
              <w:rPr>
                <w:rStyle w:val="afff7"/>
                <w:noProof/>
              </w:rPr>
              <w:t>6.2</w:t>
            </w:r>
            <w:r w:rsidR="003914B4">
              <w:rPr>
                <w:rStyle w:val="afff7"/>
                <w:rFonts w:hint="eastAsia"/>
                <w:noProof/>
              </w:rPr>
              <w:t xml:space="preserve"> 效能数据组成</w:t>
            </w:r>
            <w:r w:rsidR="003914B4">
              <w:rPr>
                <w:noProof/>
              </w:rPr>
              <w:tab/>
            </w:r>
            <w:r w:rsidR="003914B4">
              <w:rPr>
                <w:noProof/>
              </w:rPr>
              <w:fldChar w:fldCharType="begin"/>
            </w:r>
            <w:r w:rsidR="003914B4">
              <w:rPr>
                <w:noProof/>
              </w:rPr>
              <w:instrText xml:space="preserve"> PAGEREF _Toc199423379 \h </w:instrText>
            </w:r>
            <w:r w:rsidR="003914B4">
              <w:rPr>
                <w:noProof/>
              </w:rPr>
            </w:r>
            <w:r w:rsidR="003914B4">
              <w:rPr>
                <w:noProof/>
              </w:rPr>
              <w:fldChar w:fldCharType="separate"/>
            </w:r>
            <w:r w:rsidR="005424CF">
              <w:rPr>
                <w:noProof/>
              </w:rPr>
              <w:t>3</w:t>
            </w:r>
            <w:r w:rsidR="003914B4">
              <w:rPr>
                <w:noProof/>
              </w:rPr>
              <w:fldChar w:fldCharType="end"/>
            </w:r>
          </w:hyperlink>
        </w:p>
        <w:p w:rsidR="00153E30" w:rsidRDefault="00303128">
          <w:pPr>
            <w:pStyle w:val="TOC3"/>
            <w:ind w:firstLine="210"/>
            <w:rPr>
              <w:rFonts w:asciiTheme="minorHAnsi" w:eastAsiaTheme="minorEastAsia" w:hAnsiTheme="minorHAnsi" w:cstheme="minorBidi"/>
              <w:noProof/>
              <w:szCs w:val="22"/>
            </w:rPr>
          </w:pPr>
          <w:hyperlink w:anchor="_Toc199423380" w:history="1">
            <w:r w:rsidR="003914B4">
              <w:rPr>
                <w:rStyle w:val="afff7"/>
                <w:noProof/>
              </w:rPr>
              <w:t>6.3</w:t>
            </w:r>
            <w:r w:rsidR="003914B4">
              <w:rPr>
                <w:rStyle w:val="afff7"/>
                <w:rFonts w:hint="eastAsia"/>
                <w:noProof/>
              </w:rPr>
              <w:t xml:space="preserve"> 效能数据记录</w:t>
            </w:r>
            <w:r w:rsidR="003914B4">
              <w:rPr>
                <w:noProof/>
              </w:rPr>
              <w:tab/>
            </w:r>
            <w:r w:rsidR="003914B4">
              <w:rPr>
                <w:noProof/>
              </w:rPr>
              <w:fldChar w:fldCharType="begin"/>
            </w:r>
            <w:r w:rsidR="003914B4">
              <w:rPr>
                <w:noProof/>
              </w:rPr>
              <w:instrText xml:space="preserve"> PAGEREF _Toc199423380 \h </w:instrText>
            </w:r>
            <w:r w:rsidR="003914B4">
              <w:rPr>
                <w:noProof/>
              </w:rPr>
            </w:r>
            <w:r w:rsidR="003914B4">
              <w:rPr>
                <w:noProof/>
              </w:rPr>
              <w:fldChar w:fldCharType="separate"/>
            </w:r>
            <w:r w:rsidR="005424CF">
              <w:rPr>
                <w:noProof/>
              </w:rPr>
              <w:t>5</w:t>
            </w:r>
            <w:r w:rsidR="003914B4">
              <w:rPr>
                <w:noProof/>
              </w:rPr>
              <w:fldChar w:fldCharType="end"/>
            </w:r>
          </w:hyperlink>
        </w:p>
        <w:p w:rsidR="00153E30" w:rsidRDefault="00303128">
          <w:pPr>
            <w:pStyle w:val="TOC3"/>
            <w:ind w:firstLine="210"/>
            <w:rPr>
              <w:rFonts w:asciiTheme="minorHAnsi" w:eastAsiaTheme="minorEastAsia" w:hAnsiTheme="minorHAnsi" w:cstheme="minorBidi"/>
              <w:noProof/>
              <w:szCs w:val="22"/>
            </w:rPr>
          </w:pPr>
          <w:hyperlink w:anchor="_Toc199423381" w:history="1">
            <w:r w:rsidR="003914B4">
              <w:rPr>
                <w:rStyle w:val="afff7"/>
                <w:noProof/>
              </w:rPr>
              <w:t>6.4</w:t>
            </w:r>
            <w:r w:rsidR="003914B4">
              <w:rPr>
                <w:rStyle w:val="afff7"/>
                <w:rFonts w:hint="eastAsia"/>
                <w:noProof/>
              </w:rPr>
              <w:t xml:space="preserve"> 效能数据的分析处理</w:t>
            </w:r>
            <w:r w:rsidR="003914B4">
              <w:rPr>
                <w:noProof/>
              </w:rPr>
              <w:tab/>
            </w:r>
            <w:r w:rsidR="003914B4">
              <w:rPr>
                <w:noProof/>
              </w:rPr>
              <w:fldChar w:fldCharType="begin"/>
            </w:r>
            <w:r w:rsidR="003914B4">
              <w:rPr>
                <w:noProof/>
              </w:rPr>
              <w:instrText xml:space="preserve"> PAGEREF _Toc199423381 \h </w:instrText>
            </w:r>
            <w:r w:rsidR="003914B4">
              <w:rPr>
                <w:noProof/>
              </w:rPr>
            </w:r>
            <w:r w:rsidR="003914B4">
              <w:rPr>
                <w:noProof/>
              </w:rPr>
              <w:fldChar w:fldCharType="separate"/>
            </w:r>
            <w:r w:rsidR="005424CF">
              <w:rPr>
                <w:noProof/>
              </w:rPr>
              <w:t>6</w:t>
            </w:r>
            <w:r w:rsidR="003914B4">
              <w:rPr>
                <w:noProof/>
              </w:rPr>
              <w:fldChar w:fldCharType="end"/>
            </w:r>
          </w:hyperlink>
        </w:p>
        <w:p w:rsidR="00153E30" w:rsidRDefault="00303128">
          <w:pPr>
            <w:pStyle w:val="TOC3"/>
            <w:ind w:firstLine="210"/>
            <w:rPr>
              <w:rFonts w:asciiTheme="minorHAnsi" w:eastAsiaTheme="minorEastAsia" w:hAnsiTheme="minorHAnsi" w:cstheme="minorBidi"/>
              <w:noProof/>
              <w:szCs w:val="22"/>
            </w:rPr>
          </w:pPr>
          <w:hyperlink w:anchor="_Toc199423382" w:history="1">
            <w:r w:rsidR="003914B4">
              <w:rPr>
                <w:rStyle w:val="afff7"/>
                <w:noProof/>
              </w:rPr>
              <w:t>6.5</w:t>
            </w:r>
            <w:r w:rsidR="003914B4">
              <w:rPr>
                <w:rStyle w:val="afff7"/>
                <w:rFonts w:hint="eastAsia"/>
                <w:noProof/>
              </w:rPr>
              <w:t xml:space="preserve"> 效能评价结果的反馈以及问题跟踪</w:t>
            </w:r>
            <w:r w:rsidR="003914B4">
              <w:rPr>
                <w:noProof/>
              </w:rPr>
              <w:tab/>
            </w:r>
            <w:r w:rsidR="003914B4">
              <w:rPr>
                <w:noProof/>
              </w:rPr>
              <w:fldChar w:fldCharType="begin"/>
            </w:r>
            <w:r w:rsidR="003914B4">
              <w:rPr>
                <w:noProof/>
              </w:rPr>
              <w:instrText xml:space="preserve"> PAGEREF _Toc199423382 \h </w:instrText>
            </w:r>
            <w:r w:rsidR="003914B4">
              <w:rPr>
                <w:noProof/>
              </w:rPr>
            </w:r>
            <w:r w:rsidR="003914B4">
              <w:rPr>
                <w:noProof/>
              </w:rPr>
              <w:fldChar w:fldCharType="separate"/>
            </w:r>
            <w:r w:rsidR="005424CF">
              <w:rPr>
                <w:noProof/>
              </w:rPr>
              <w:t>6</w:t>
            </w:r>
            <w:r w:rsidR="003914B4">
              <w:rPr>
                <w:noProof/>
              </w:rPr>
              <w:fldChar w:fldCharType="end"/>
            </w:r>
          </w:hyperlink>
        </w:p>
        <w:p w:rsidR="00153E30" w:rsidRDefault="00303128">
          <w:pPr>
            <w:pStyle w:val="TOC2"/>
            <w:rPr>
              <w:rFonts w:asciiTheme="minorHAnsi" w:eastAsiaTheme="minorEastAsia" w:hAnsiTheme="minorHAnsi" w:cstheme="minorBidi"/>
              <w:noProof/>
              <w:szCs w:val="22"/>
            </w:rPr>
          </w:pPr>
          <w:hyperlink w:anchor="_Toc199423383" w:history="1">
            <w:r w:rsidR="003914B4">
              <w:rPr>
                <w:rStyle w:val="afff7"/>
                <w:rFonts w:hint="eastAsia"/>
                <w:noProof/>
              </w:rPr>
              <w:t>参</w:t>
            </w:r>
            <w:r w:rsidR="003914B4">
              <w:rPr>
                <w:rStyle w:val="afff7"/>
                <w:noProof/>
              </w:rPr>
              <w:t xml:space="preserve">  </w:t>
            </w:r>
            <w:r w:rsidR="003914B4">
              <w:rPr>
                <w:rStyle w:val="afff7"/>
                <w:rFonts w:hint="eastAsia"/>
                <w:noProof/>
              </w:rPr>
              <w:t>考</w:t>
            </w:r>
            <w:r w:rsidR="003914B4">
              <w:rPr>
                <w:rStyle w:val="afff7"/>
                <w:noProof/>
              </w:rPr>
              <w:t xml:space="preserve">  </w:t>
            </w:r>
            <w:r w:rsidR="003914B4">
              <w:rPr>
                <w:rStyle w:val="afff7"/>
                <w:rFonts w:hint="eastAsia"/>
                <w:noProof/>
              </w:rPr>
              <w:t>文</w:t>
            </w:r>
            <w:r w:rsidR="003914B4">
              <w:rPr>
                <w:rStyle w:val="afff7"/>
                <w:noProof/>
              </w:rPr>
              <w:t xml:space="preserve">  </w:t>
            </w:r>
            <w:r w:rsidR="003914B4">
              <w:rPr>
                <w:rStyle w:val="afff7"/>
                <w:rFonts w:hint="eastAsia"/>
                <w:noProof/>
              </w:rPr>
              <w:t>献</w:t>
            </w:r>
            <w:r w:rsidR="003914B4">
              <w:rPr>
                <w:noProof/>
              </w:rPr>
              <w:tab/>
            </w:r>
            <w:r w:rsidR="003914B4">
              <w:rPr>
                <w:noProof/>
              </w:rPr>
              <w:fldChar w:fldCharType="begin"/>
            </w:r>
            <w:r w:rsidR="003914B4">
              <w:rPr>
                <w:noProof/>
              </w:rPr>
              <w:instrText xml:space="preserve"> PAGEREF _Toc199423383 \h </w:instrText>
            </w:r>
            <w:r w:rsidR="003914B4">
              <w:rPr>
                <w:noProof/>
              </w:rPr>
            </w:r>
            <w:r w:rsidR="003914B4">
              <w:rPr>
                <w:noProof/>
              </w:rPr>
              <w:fldChar w:fldCharType="separate"/>
            </w:r>
            <w:r w:rsidR="005424CF">
              <w:rPr>
                <w:noProof/>
              </w:rPr>
              <w:t>1</w:t>
            </w:r>
            <w:r w:rsidR="003914B4">
              <w:rPr>
                <w:noProof/>
              </w:rPr>
              <w:fldChar w:fldCharType="end"/>
            </w:r>
          </w:hyperlink>
        </w:p>
        <w:p w:rsidR="00153E30" w:rsidRDefault="003914B4">
          <w:r>
            <w:rPr>
              <w:b/>
              <w:bCs/>
              <w:lang w:val="zh-CN"/>
            </w:rPr>
            <w:fldChar w:fldCharType="end"/>
          </w:r>
        </w:p>
      </w:sdtContent>
    </w:sdt>
    <w:p w:rsidR="00153E30" w:rsidRDefault="00153E30">
      <w:pPr>
        <w:pStyle w:val="afff1"/>
      </w:pPr>
    </w:p>
    <w:p w:rsidR="00153E30" w:rsidRDefault="00153E30">
      <w:pPr>
        <w:pStyle w:val="afff1"/>
      </w:pPr>
    </w:p>
    <w:p w:rsidR="00153E30" w:rsidRDefault="003914B4">
      <w:pPr>
        <w:pStyle w:val="affffff"/>
      </w:pPr>
      <w:bookmarkStart w:id="10" w:name="_Toc199423360"/>
      <w:bookmarkStart w:id="11" w:name="_Toc20302068"/>
      <w:r>
        <w:rPr>
          <w:rFonts w:hint="eastAsia"/>
        </w:rPr>
        <w:lastRenderedPageBreak/>
        <w:t>前</w:t>
      </w:r>
      <w:bookmarkStart w:id="12" w:name="BKQY"/>
      <w:r>
        <w:rPr>
          <w:rFonts w:ascii="MS Mincho" w:eastAsia="MS Mincho" w:hAnsi="MS Mincho" w:cs="MS Mincho" w:hint="eastAsia"/>
        </w:rPr>
        <w:t>  </w:t>
      </w:r>
      <w:r>
        <w:rPr>
          <w:rFonts w:hint="eastAsia"/>
        </w:rPr>
        <w:t>言</w:t>
      </w:r>
      <w:bookmarkEnd w:id="10"/>
      <w:bookmarkEnd w:id="11"/>
      <w:bookmarkEnd w:id="12"/>
    </w:p>
    <w:p w:rsidR="00153E30" w:rsidRDefault="003914B4">
      <w:pPr>
        <w:pStyle w:val="afff1"/>
        <w:rPr>
          <w:rFonts w:ascii="Times New Roman"/>
        </w:rPr>
      </w:pPr>
      <w:r>
        <w:rPr>
          <w:rFonts w:ascii="Times New Roman"/>
        </w:rPr>
        <w:t>本</w:t>
      </w:r>
      <w:r>
        <w:rPr>
          <w:rFonts w:ascii="Times New Roman" w:hint="eastAsia"/>
        </w:rPr>
        <w:t>文件</w:t>
      </w:r>
      <w:r>
        <w:rPr>
          <w:rFonts w:ascii="Times New Roman"/>
        </w:rPr>
        <w:t>按照</w:t>
      </w:r>
      <w:r>
        <w:rPr>
          <w:rFonts w:ascii="Times New Roman"/>
        </w:rPr>
        <w:t>GB/T 1.1</w:t>
      </w:r>
      <w:r>
        <w:rPr>
          <w:rFonts w:ascii="Times New Roman" w:hint="eastAsia"/>
        </w:rPr>
        <w:t>—</w:t>
      </w:r>
      <w:r>
        <w:rPr>
          <w:rFonts w:hint="eastAsia"/>
        </w:rPr>
        <w:t>2020《标准化工作导则 第1部分：标准化文件的结构和起草规则》的规定起草</w:t>
      </w:r>
      <w:r>
        <w:rPr>
          <w:rFonts w:ascii="Times New Roman"/>
        </w:rPr>
        <w:t>。</w:t>
      </w:r>
    </w:p>
    <w:p w:rsidR="00153E30" w:rsidRDefault="003914B4">
      <w:pPr>
        <w:pStyle w:val="afff1"/>
        <w:rPr>
          <w:rFonts w:ascii="Times New Roman"/>
        </w:rPr>
      </w:pPr>
      <w:r>
        <w:rPr>
          <w:rFonts w:ascii="Times New Roman" w:hint="eastAsia"/>
        </w:rPr>
        <w:t>请注意本文件的某些内容可能涉及专利。本文件的发布机构不承担识别专利的责任。</w:t>
      </w:r>
    </w:p>
    <w:p w:rsidR="00153E30" w:rsidRDefault="00EF5E05">
      <w:pPr>
        <w:pStyle w:val="afff1"/>
        <w:rPr>
          <w:rFonts w:ascii="Times New Roman"/>
        </w:rPr>
      </w:pPr>
      <w:r>
        <w:rPr>
          <w:rFonts w:ascii="Times New Roman" w:hint="eastAsia"/>
        </w:rPr>
        <w:t>本文件</w:t>
      </w:r>
      <w:r w:rsidR="003914B4">
        <w:rPr>
          <w:rFonts w:ascii="Times New Roman" w:hint="eastAsia"/>
        </w:rPr>
        <w:t>由中国核学会提出。</w:t>
      </w:r>
    </w:p>
    <w:p w:rsidR="00153E30" w:rsidRDefault="003914B4">
      <w:pPr>
        <w:pStyle w:val="afff1"/>
        <w:rPr>
          <w:rFonts w:ascii="Times New Roman"/>
          <w:color w:val="000000"/>
        </w:rPr>
      </w:pPr>
      <w:r>
        <w:rPr>
          <w:rFonts w:ascii="Times New Roman" w:hint="eastAsia"/>
        </w:rPr>
        <w:t>本</w:t>
      </w:r>
      <w:r w:rsidR="00EF5E05">
        <w:rPr>
          <w:rFonts w:ascii="Times New Roman" w:hint="eastAsia"/>
        </w:rPr>
        <w:t>文件</w:t>
      </w:r>
      <w:r>
        <w:rPr>
          <w:rFonts w:ascii="Times New Roman" w:hint="eastAsia"/>
          <w:color w:val="000000"/>
        </w:rPr>
        <w:t>由核工业标准化研究所归口。</w:t>
      </w:r>
    </w:p>
    <w:p w:rsidR="00153E30" w:rsidRDefault="00EF5E05">
      <w:pPr>
        <w:pStyle w:val="afff1"/>
        <w:rPr>
          <w:rFonts w:ascii="Times New Roman"/>
        </w:rPr>
      </w:pPr>
      <w:r>
        <w:rPr>
          <w:rFonts w:ascii="Times New Roman" w:hint="eastAsia"/>
          <w:color w:val="000000"/>
        </w:rPr>
        <w:t>本文件</w:t>
      </w:r>
      <w:r w:rsidR="003914B4">
        <w:rPr>
          <w:rFonts w:ascii="Times New Roman" w:hint="eastAsia"/>
          <w:color w:val="000000"/>
        </w:rPr>
        <w:t>起草单位：</w:t>
      </w:r>
      <w:r w:rsidR="003914B4">
        <w:rPr>
          <w:rFonts w:ascii="Times New Roman" w:hint="eastAsia"/>
        </w:rPr>
        <w:t>中核能源科技有限公司，清华大学核能与新能源技术研究院。</w:t>
      </w:r>
    </w:p>
    <w:p w:rsidR="00153E30" w:rsidRDefault="00EF5E05">
      <w:pPr>
        <w:pStyle w:val="afff1"/>
        <w:rPr>
          <w:rFonts w:ascii="Times New Roman"/>
        </w:rPr>
      </w:pPr>
      <w:r>
        <w:rPr>
          <w:rFonts w:ascii="Times New Roman" w:hint="eastAsia"/>
        </w:rPr>
        <w:t>本文件</w:t>
      </w:r>
      <w:r w:rsidR="003914B4">
        <w:rPr>
          <w:rFonts w:ascii="Times New Roman" w:hint="eastAsia"/>
        </w:rPr>
        <w:t>主要起草人：赵怀永、田秀峰、吴昊、张立伟、张艳辉</w:t>
      </w:r>
      <w:r w:rsidR="003914B4">
        <w:rPr>
          <w:rFonts w:ascii="Times New Roman"/>
        </w:rPr>
        <w:t>等</w:t>
      </w:r>
      <w:r w:rsidR="003914B4">
        <w:rPr>
          <w:rFonts w:ascii="Times New Roman" w:hint="eastAsia"/>
        </w:rPr>
        <w:t>。</w:t>
      </w:r>
    </w:p>
    <w:p w:rsidR="00153E30" w:rsidRDefault="00153E30">
      <w:pPr>
        <w:pStyle w:val="afff1"/>
      </w:pPr>
    </w:p>
    <w:p w:rsidR="00153E30" w:rsidRDefault="00153E30">
      <w:pPr>
        <w:pStyle w:val="afff1"/>
        <w:ind w:firstLineChars="0" w:firstLine="0"/>
        <w:sectPr w:rsidR="00153E30">
          <w:headerReference w:type="default" r:id="rId12"/>
          <w:footerReference w:type="default" r:id="rId13"/>
          <w:pgSz w:w="11906" w:h="16838"/>
          <w:pgMar w:top="567" w:right="1134" w:bottom="1134" w:left="1417" w:header="1418" w:footer="1134" w:gutter="0"/>
          <w:pgNumType w:fmt="upperRoman" w:start="1"/>
          <w:cols w:space="425"/>
          <w:formProt w:val="0"/>
          <w:docGrid w:type="lines" w:linePitch="312"/>
        </w:sectPr>
      </w:pPr>
    </w:p>
    <w:p w:rsidR="00153E30" w:rsidRDefault="003914B4">
      <w:pPr>
        <w:pStyle w:val="afff1"/>
        <w:ind w:firstLine="640"/>
        <w:jc w:val="center"/>
        <w:rPr>
          <w:rFonts w:ascii="黑体" w:eastAsia="黑体" w:hAnsi="黑体"/>
          <w:sz w:val="32"/>
          <w:szCs w:val="32"/>
        </w:rPr>
      </w:pPr>
      <w:r>
        <w:rPr>
          <w:rFonts w:ascii="黑体" w:eastAsia="黑体" w:hAnsi="黑体" w:hint="eastAsia"/>
          <w:sz w:val="32"/>
          <w:szCs w:val="32"/>
        </w:rPr>
        <w:lastRenderedPageBreak/>
        <w:t>高温气冷堆核动力厂运行人员效能评价方法</w:t>
      </w:r>
    </w:p>
    <w:p w:rsidR="00153E30" w:rsidRDefault="003914B4">
      <w:pPr>
        <w:pStyle w:val="a4"/>
        <w:ind w:left="0"/>
        <w:rPr>
          <w:szCs w:val="21"/>
        </w:rPr>
      </w:pPr>
      <w:bookmarkStart w:id="13" w:name="_Toc20302069"/>
      <w:bookmarkStart w:id="14" w:name="_Toc199423361"/>
      <w:bookmarkStart w:id="15" w:name="_Toc20301579"/>
      <w:r>
        <w:rPr>
          <w:rFonts w:hint="eastAsia"/>
          <w:szCs w:val="21"/>
        </w:rPr>
        <w:t>范围</w:t>
      </w:r>
      <w:bookmarkEnd w:id="13"/>
      <w:bookmarkEnd w:id="14"/>
      <w:bookmarkEnd w:id="15"/>
    </w:p>
    <w:p w:rsidR="001A6A16" w:rsidRDefault="003914B4">
      <w:pPr>
        <w:pStyle w:val="afff1"/>
        <w:rPr>
          <w:rFonts w:ascii="Times New Roman"/>
        </w:rPr>
      </w:pPr>
      <w:r>
        <w:rPr>
          <w:rFonts w:ascii="Times New Roman" w:hint="eastAsia"/>
        </w:rPr>
        <w:t>本文件</w:t>
      </w:r>
      <w:r>
        <w:rPr>
          <w:rFonts w:ascii="Times New Roman"/>
        </w:rPr>
        <w:t>规定了</w:t>
      </w:r>
      <w:r>
        <w:rPr>
          <w:rFonts w:ascii="Times New Roman" w:hint="eastAsia"/>
        </w:rPr>
        <w:t>高温气冷堆核动力厂运行人员效能评价方法</w:t>
      </w:r>
      <w:r w:rsidR="00952066">
        <w:rPr>
          <w:rFonts w:ascii="Times New Roman" w:hint="eastAsia"/>
        </w:rPr>
        <w:t>，包括对效能评价人员的要求、被评价人员的范围、效能评价的流程、</w:t>
      </w:r>
      <w:r w:rsidR="007548EB">
        <w:rPr>
          <w:rFonts w:ascii="Times New Roman" w:hint="eastAsia"/>
        </w:rPr>
        <w:t>效能</w:t>
      </w:r>
      <w:r w:rsidR="00952066">
        <w:rPr>
          <w:rFonts w:ascii="Times New Roman" w:hint="eastAsia"/>
        </w:rPr>
        <w:t>评价实施方法</w:t>
      </w:r>
      <w:r>
        <w:rPr>
          <w:rFonts w:ascii="Times New Roman" w:hint="eastAsia"/>
        </w:rPr>
        <w:t>。</w:t>
      </w:r>
    </w:p>
    <w:p w:rsidR="00153E30" w:rsidRDefault="003914B4">
      <w:pPr>
        <w:pStyle w:val="afff1"/>
      </w:pPr>
      <w:r>
        <w:rPr>
          <w:rFonts w:ascii="Times New Roman" w:hint="eastAsia"/>
        </w:rPr>
        <w:t>本文件</w:t>
      </w:r>
      <w:r>
        <w:rPr>
          <w:rFonts w:ascii="Times New Roman"/>
        </w:rPr>
        <w:t>适用于高温气冷堆核</w:t>
      </w:r>
      <w:r>
        <w:rPr>
          <w:rFonts w:ascii="Times New Roman" w:hint="eastAsia"/>
        </w:rPr>
        <w:t>动力</w:t>
      </w:r>
      <w:r>
        <w:rPr>
          <w:rFonts w:ascii="Times New Roman"/>
        </w:rPr>
        <w:t>厂</w:t>
      </w:r>
      <w:bookmarkStart w:id="16" w:name="OLE_LINK1"/>
      <w:bookmarkStart w:id="17" w:name="OLE_LINK2"/>
      <w:r>
        <w:rPr>
          <w:rFonts w:ascii="Times New Roman"/>
        </w:rPr>
        <w:t>运行人员效能的评价</w:t>
      </w:r>
      <w:r w:rsidR="00952066">
        <w:rPr>
          <w:rFonts w:ascii="Times New Roman"/>
        </w:rPr>
        <w:t>，</w:t>
      </w:r>
      <w:r w:rsidR="001A6A16">
        <w:rPr>
          <w:rFonts w:ascii="Times New Roman"/>
        </w:rPr>
        <w:t>其它堆型可参考执行</w:t>
      </w:r>
      <w:r>
        <w:rPr>
          <w:rFonts w:ascii="Times New Roman"/>
        </w:rPr>
        <w:t>。</w:t>
      </w:r>
      <w:bookmarkEnd w:id="16"/>
      <w:bookmarkEnd w:id="17"/>
    </w:p>
    <w:p w:rsidR="00153E30" w:rsidRDefault="003914B4">
      <w:pPr>
        <w:pStyle w:val="a4"/>
        <w:ind w:left="0"/>
        <w:rPr>
          <w:szCs w:val="21"/>
        </w:rPr>
      </w:pPr>
      <w:bookmarkStart w:id="18" w:name="_Toc20302070"/>
      <w:bookmarkStart w:id="19" w:name="_Toc199423362"/>
      <w:bookmarkStart w:id="20" w:name="_Toc20301580"/>
      <w:r>
        <w:rPr>
          <w:rFonts w:hint="eastAsia"/>
          <w:szCs w:val="21"/>
        </w:rPr>
        <w:t>规范性引用文件</w:t>
      </w:r>
      <w:bookmarkEnd w:id="18"/>
      <w:bookmarkEnd w:id="19"/>
      <w:bookmarkEnd w:id="20"/>
    </w:p>
    <w:p w:rsidR="00153E30" w:rsidRDefault="003914B4">
      <w:pPr>
        <w:pStyle w:val="afff1"/>
      </w:pPr>
      <w:r>
        <w:rPr>
          <w:rFonts w:hint="eastAsia"/>
        </w:rPr>
        <w:t>下列文件对于本文件的应用是必不可少的。凡是注日期的引用文件，仅所注日期的版本适用于本文件。凡是不注日期的引用文件，其最新版本（包括所有的修改单）适用于本文件。</w:t>
      </w:r>
    </w:p>
    <w:p w:rsidR="004469DD" w:rsidRDefault="004469DD">
      <w:pPr>
        <w:pStyle w:val="afff1"/>
      </w:pPr>
      <w:r w:rsidRPr="004469DD">
        <w:t>T/CESS 3</w:t>
      </w:r>
      <w:r w:rsidRPr="004469DD">
        <w:t>—</w:t>
      </w:r>
      <w:r w:rsidRPr="004469DD">
        <w:t>2021</w:t>
      </w:r>
      <w:r>
        <w:tab/>
      </w:r>
      <w:r w:rsidRPr="004469DD">
        <w:rPr>
          <w:rFonts w:hint="eastAsia"/>
        </w:rPr>
        <w:t>核电厂运行人员效能记录与管理</w:t>
      </w:r>
    </w:p>
    <w:p w:rsidR="00153E30" w:rsidRDefault="003914B4">
      <w:pPr>
        <w:pStyle w:val="a4"/>
        <w:ind w:left="0"/>
        <w:rPr>
          <w:szCs w:val="21"/>
        </w:rPr>
      </w:pPr>
      <w:bookmarkStart w:id="21" w:name="_Toc490662725"/>
      <w:bookmarkStart w:id="22" w:name="_Toc381002925"/>
      <w:bookmarkStart w:id="23" w:name="_Toc504579062"/>
      <w:bookmarkStart w:id="24" w:name="_Toc380005105"/>
      <w:bookmarkStart w:id="25" w:name="_Toc20302071"/>
      <w:bookmarkStart w:id="26" w:name="_Toc504579609"/>
      <w:bookmarkStart w:id="27" w:name="_Toc199423363"/>
      <w:bookmarkStart w:id="28" w:name="_Toc502135604"/>
      <w:bookmarkStart w:id="29" w:name="_Toc381003436"/>
      <w:r>
        <w:rPr>
          <w:rFonts w:hint="eastAsia"/>
          <w:szCs w:val="21"/>
        </w:rPr>
        <w:t>术语和定义</w:t>
      </w:r>
      <w:bookmarkEnd w:id="21"/>
      <w:bookmarkEnd w:id="22"/>
      <w:bookmarkEnd w:id="23"/>
      <w:bookmarkEnd w:id="24"/>
      <w:bookmarkEnd w:id="25"/>
      <w:bookmarkEnd w:id="26"/>
      <w:bookmarkEnd w:id="27"/>
      <w:bookmarkEnd w:id="28"/>
      <w:bookmarkEnd w:id="29"/>
    </w:p>
    <w:p w:rsidR="00153E30" w:rsidRDefault="003914B4">
      <w:pPr>
        <w:pStyle w:val="afff1"/>
      </w:pPr>
      <w:r>
        <w:rPr>
          <w:rFonts w:ascii="Times New Roman" w:hint="eastAsia"/>
          <w:szCs w:val="21"/>
        </w:rPr>
        <w:t>下列</w:t>
      </w:r>
      <w:r>
        <w:rPr>
          <w:rFonts w:ascii="Times New Roman"/>
          <w:szCs w:val="21"/>
        </w:rPr>
        <w:t>术语和定义适用于本文件</w:t>
      </w:r>
      <w:r>
        <w:rPr>
          <w:rFonts w:ascii="Times New Roman" w:hint="eastAsia"/>
          <w:szCs w:val="21"/>
        </w:rPr>
        <w:t>。</w:t>
      </w:r>
    </w:p>
    <w:p w:rsidR="00624EFA" w:rsidRDefault="00624EFA" w:rsidP="00B7058F">
      <w:pPr>
        <w:pStyle w:val="a5"/>
        <w:ind w:left="0"/>
      </w:pPr>
      <w:bookmarkStart w:id="30" w:name="_Toc48658966"/>
      <w:bookmarkStart w:id="31" w:name="_Toc48658968"/>
      <w:bookmarkStart w:id="32" w:name="_Toc48658969"/>
      <w:bookmarkStart w:id="33" w:name="_Toc199423365"/>
      <w:bookmarkEnd w:id="30"/>
      <w:bookmarkEnd w:id="31"/>
    </w:p>
    <w:p w:rsidR="00153E30" w:rsidRDefault="003914B4" w:rsidP="00B7058F">
      <w:pPr>
        <w:pStyle w:val="a5"/>
        <w:numPr>
          <w:ilvl w:val="0"/>
          <w:numId w:val="0"/>
        </w:numPr>
        <w:ind w:firstLineChars="200" w:firstLine="420"/>
      </w:pPr>
      <w:r>
        <w:rPr>
          <w:rFonts w:hint="eastAsia"/>
        </w:rPr>
        <w:t>运行人员效能</w:t>
      </w:r>
      <w:r>
        <w:t xml:space="preserve">  </w:t>
      </w:r>
      <w:bookmarkEnd w:id="32"/>
      <w:r>
        <w:t>operator performance</w:t>
      </w:r>
      <w:bookmarkEnd w:id="33"/>
    </w:p>
    <w:p w:rsidR="00153E30" w:rsidRDefault="003914B4">
      <w:pPr>
        <w:pStyle w:val="afff1"/>
      </w:pPr>
      <w:r>
        <w:rPr>
          <w:rFonts w:hint="eastAsia"/>
        </w:rPr>
        <w:t>核动力厂运行人员在日常工作中的表现，其核心是确保核动力厂的安全、稳定、高效运行。</w:t>
      </w:r>
    </w:p>
    <w:p w:rsidR="008D1F6D" w:rsidRDefault="008D1F6D" w:rsidP="00DA19DF">
      <w:pPr>
        <w:pStyle w:val="a5"/>
        <w:ind w:left="0"/>
      </w:pPr>
      <w:bookmarkStart w:id="34" w:name="_Toc199423366"/>
    </w:p>
    <w:p w:rsidR="00153E30" w:rsidRDefault="003914B4" w:rsidP="00DA19DF">
      <w:pPr>
        <w:pStyle w:val="a5"/>
        <w:numPr>
          <w:ilvl w:val="0"/>
          <w:numId w:val="0"/>
        </w:numPr>
        <w:ind w:firstLineChars="200" w:firstLine="420"/>
      </w:pPr>
      <w:r>
        <w:t>工作环境</w:t>
      </w:r>
      <w:r>
        <w:rPr>
          <w:rFonts w:hint="eastAsia"/>
        </w:rPr>
        <w:t xml:space="preserve"> work</w:t>
      </w:r>
      <w:r>
        <w:t xml:space="preserve"> environment</w:t>
      </w:r>
      <w:bookmarkEnd w:id="34"/>
    </w:p>
    <w:p w:rsidR="00153E30" w:rsidRDefault="003914B4">
      <w:pPr>
        <w:pStyle w:val="afff1"/>
      </w:pPr>
      <w:r>
        <w:t>工作者周围的物理的、化学的、生物的、组织的、社会的和文化的因素。</w:t>
      </w:r>
    </w:p>
    <w:p w:rsidR="008D1F6D" w:rsidRDefault="008D1F6D" w:rsidP="0010084F">
      <w:pPr>
        <w:pStyle w:val="a5"/>
        <w:ind w:left="0"/>
      </w:pPr>
      <w:bookmarkStart w:id="35" w:name="_Toc199423367"/>
    </w:p>
    <w:p w:rsidR="00153E30" w:rsidRDefault="003914B4" w:rsidP="00DA19DF">
      <w:pPr>
        <w:pStyle w:val="a5"/>
        <w:numPr>
          <w:ilvl w:val="0"/>
          <w:numId w:val="0"/>
        </w:numPr>
        <w:ind w:firstLineChars="200" w:firstLine="420"/>
      </w:pPr>
      <w:r>
        <w:t>模拟机</w:t>
      </w:r>
      <w:r>
        <w:rPr>
          <w:rFonts w:hint="eastAsia"/>
        </w:rPr>
        <w:t xml:space="preserve"> simulator</w:t>
      </w:r>
      <w:bookmarkEnd w:id="35"/>
    </w:p>
    <w:p w:rsidR="00153E30" w:rsidRDefault="003914B4">
      <w:pPr>
        <w:pStyle w:val="afff1"/>
      </w:pPr>
      <w:r>
        <w:rPr>
          <w:rFonts w:hint="eastAsia"/>
        </w:rPr>
        <w:t>一套代表实际核动力厂控制室配置，能够动态表征核动力厂运行特征和实时响应的人机接口实体物理设施。</w:t>
      </w:r>
    </w:p>
    <w:p w:rsidR="008D1F6D" w:rsidRDefault="008D1F6D" w:rsidP="0010084F">
      <w:pPr>
        <w:pStyle w:val="a5"/>
        <w:ind w:left="0"/>
      </w:pPr>
      <w:bookmarkStart w:id="36" w:name="_Toc199423368"/>
    </w:p>
    <w:p w:rsidR="00153E30" w:rsidRDefault="003914B4" w:rsidP="00DA19DF">
      <w:pPr>
        <w:pStyle w:val="a5"/>
        <w:numPr>
          <w:ilvl w:val="0"/>
          <w:numId w:val="0"/>
        </w:numPr>
        <w:ind w:firstLineChars="200" w:firstLine="420"/>
      </w:pPr>
      <w:r>
        <w:t>应激</w:t>
      </w:r>
      <w:r>
        <w:rPr>
          <w:rFonts w:hint="eastAsia"/>
        </w:rPr>
        <w:t xml:space="preserve"> stress</w:t>
      </w:r>
      <w:bookmarkEnd w:id="36"/>
    </w:p>
    <w:p w:rsidR="00153E30" w:rsidRDefault="003914B4">
      <w:pPr>
        <w:pStyle w:val="afff1"/>
      </w:pPr>
      <w:r>
        <w:t>外界各种情境因素在人的精神和心理上产生的紧张或压力感觉。</w:t>
      </w:r>
    </w:p>
    <w:p w:rsidR="008D1F6D" w:rsidRDefault="003914B4" w:rsidP="00DA19DF">
      <w:pPr>
        <w:pStyle w:val="a5"/>
        <w:ind w:left="0"/>
      </w:pPr>
      <w:r>
        <w:t xml:space="preserve"> </w:t>
      </w:r>
      <w:bookmarkStart w:id="37" w:name="_Toc199423369"/>
    </w:p>
    <w:p w:rsidR="00153E30" w:rsidRDefault="003914B4" w:rsidP="00DA19DF">
      <w:pPr>
        <w:pStyle w:val="a5"/>
        <w:numPr>
          <w:ilvl w:val="0"/>
          <w:numId w:val="0"/>
        </w:numPr>
        <w:ind w:firstLineChars="200" w:firstLine="420"/>
      </w:pPr>
      <w:r>
        <w:t>认知能力</w:t>
      </w:r>
      <w:r>
        <w:rPr>
          <w:rFonts w:hint="eastAsia"/>
        </w:rPr>
        <w:t xml:space="preserve"> cog</w:t>
      </w:r>
      <w:r>
        <w:t>nitive ability</w:t>
      </w:r>
      <w:bookmarkEnd w:id="37"/>
    </w:p>
    <w:p w:rsidR="00153E30" w:rsidRDefault="003914B4">
      <w:pPr>
        <w:pStyle w:val="afff1"/>
      </w:pPr>
      <w:r>
        <w:rPr>
          <w:rFonts w:hint="eastAsia"/>
        </w:rPr>
        <w:t>人脑加工、储存和提取信息的能力，是个体认识客观世界，进行学习、思考和推理，从而获取知识的基础。</w:t>
      </w:r>
    </w:p>
    <w:p w:rsidR="008D1F6D" w:rsidRDefault="008D1F6D" w:rsidP="0010084F">
      <w:pPr>
        <w:pStyle w:val="a5"/>
        <w:ind w:left="0"/>
      </w:pPr>
      <w:bookmarkStart w:id="38" w:name="_Toc199423370"/>
    </w:p>
    <w:p w:rsidR="00153E30" w:rsidRDefault="003914B4" w:rsidP="00DA19DF">
      <w:pPr>
        <w:pStyle w:val="a5"/>
        <w:numPr>
          <w:ilvl w:val="0"/>
          <w:numId w:val="0"/>
        </w:numPr>
        <w:ind w:firstLineChars="200" w:firstLine="420"/>
      </w:pPr>
      <w:r>
        <w:t>认知风格</w:t>
      </w:r>
      <w:r>
        <w:rPr>
          <w:rFonts w:hint="eastAsia"/>
        </w:rPr>
        <w:t xml:space="preserve"> c</w:t>
      </w:r>
      <w:r>
        <w:t>ognitive style</w:t>
      </w:r>
      <w:bookmarkEnd w:id="38"/>
    </w:p>
    <w:p w:rsidR="00153E30" w:rsidRDefault="003914B4">
      <w:pPr>
        <w:pStyle w:val="afff1"/>
      </w:pPr>
      <w:r>
        <w:rPr>
          <w:rFonts w:hint="eastAsia"/>
        </w:rPr>
        <w:t>个体感知刺激、加工信息、做决策与解决问题时习惯化的独有方式。</w:t>
      </w:r>
    </w:p>
    <w:p w:rsidR="008D1F6D" w:rsidRDefault="008D1F6D" w:rsidP="0010084F">
      <w:pPr>
        <w:pStyle w:val="a5"/>
        <w:ind w:left="0"/>
      </w:pPr>
      <w:bookmarkStart w:id="39" w:name="_Toc199423371"/>
    </w:p>
    <w:p w:rsidR="00153E30" w:rsidRDefault="003914B4" w:rsidP="00DA19DF">
      <w:pPr>
        <w:pStyle w:val="a5"/>
        <w:numPr>
          <w:ilvl w:val="0"/>
          <w:numId w:val="0"/>
        </w:numPr>
        <w:ind w:firstLineChars="200" w:firstLine="420"/>
      </w:pPr>
      <w:r>
        <w:t>人格特质</w:t>
      </w:r>
      <w:r>
        <w:rPr>
          <w:rFonts w:hint="eastAsia"/>
        </w:rPr>
        <w:t xml:space="preserve"> personality</w:t>
      </w:r>
      <w:bookmarkEnd w:id="39"/>
    </w:p>
    <w:p w:rsidR="00153E30" w:rsidRDefault="003914B4">
      <w:pPr>
        <w:pStyle w:val="afff1"/>
      </w:pPr>
      <w:r>
        <w:t>个体与外界环境交互时，有意识或无意识的表现出的稳定的思维、行为和情感模式。</w:t>
      </w:r>
    </w:p>
    <w:p w:rsidR="008D1F6D" w:rsidRDefault="008D1F6D" w:rsidP="0010084F">
      <w:pPr>
        <w:pStyle w:val="a5"/>
        <w:ind w:left="0"/>
      </w:pPr>
      <w:bookmarkStart w:id="40" w:name="_Toc199423372"/>
    </w:p>
    <w:p w:rsidR="00153E30" w:rsidRDefault="003914B4" w:rsidP="00DA19DF">
      <w:pPr>
        <w:pStyle w:val="a5"/>
        <w:numPr>
          <w:ilvl w:val="0"/>
          <w:numId w:val="0"/>
        </w:numPr>
        <w:ind w:firstLineChars="200" w:firstLine="420"/>
      </w:pPr>
      <w:r>
        <w:rPr>
          <w:rFonts w:hint="eastAsia"/>
        </w:rPr>
        <w:t>岗位适应性 posi</w:t>
      </w:r>
      <w:r>
        <w:t>tion adaptability</w:t>
      </w:r>
      <w:bookmarkEnd w:id="40"/>
    </w:p>
    <w:p w:rsidR="00153E30" w:rsidRDefault="003914B4">
      <w:pPr>
        <w:pStyle w:val="afff1"/>
      </w:pPr>
      <w:r>
        <w:rPr>
          <w:rFonts w:hint="eastAsia"/>
        </w:rPr>
        <w:t>胜任岗位工作所需要具备的基本能力和性格等。</w:t>
      </w:r>
    </w:p>
    <w:p w:rsidR="00153E30" w:rsidRDefault="003914B4">
      <w:pPr>
        <w:pStyle w:val="a4"/>
        <w:ind w:left="0"/>
        <w:rPr>
          <w:szCs w:val="21"/>
        </w:rPr>
      </w:pPr>
      <w:bookmarkStart w:id="41" w:name="_Toc119926292"/>
      <w:bookmarkStart w:id="42" w:name="_Toc490662726"/>
      <w:bookmarkStart w:id="43" w:name="_Toc119926293"/>
      <w:bookmarkStart w:id="44" w:name="_Toc119071413"/>
      <w:bookmarkStart w:id="45" w:name="_Toc119926390"/>
      <w:bookmarkStart w:id="46" w:name="_Toc119926394"/>
      <w:bookmarkStart w:id="47" w:name="_Toc119926391"/>
      <w:bookmarkStart w:id="48" w:name="_Toc119926286"/>
      <w:bookmarkStart w:id="49" w:name="_Toc119926285"/>
      <w:bookmarkStart w:id="50" w:name="_Toc48658970"/>
      <w:bookmarkStart w:id="51" w:name="_Toc119926388"/>
      <w:bookmarkStart w:id="52" w:name="_Toc48658972"/>
      <w:bookmarkStart w:id="53" w:name="_Toc490662728"/>
      <w:bookmarkStart w:id="54" w:name="_Toc119926396"/>
      <w:bookmarkStart w:id="55" w:name="_Toc48658974"/>
      <w:bookmarkStart w:id="56" w:name="_Toc119926395"/>
      <w:bookmarkStart w:id="57" w:name="_Toc119926392"/>
      <w:bookmarkStart w:id="58" w:name="_Toc119926291"/>
      <w:bookmarkStart w:id="59" w:name="_Toc119926288"/>
      <w:bookmarkStart w:id="60" w:name="_Toc380005106"/>
      <w:bookmarkStart w:id="61" w:name="_Toc381002926"/>
      <w:bookmarkStart w:id="62" w:name="_Toc119926289"/>
      <w:bookmarkStart w:id="63" w:name="_Toc119926389"/>
      <w:bookmarkStart w:id="64" w:name="_Toc119926290"/>
      <w:bookmarkStart w:id="65" w:name="_Toc119926287"/>
      <w:bookmarkStart w:id="66" w:name="_Toc48658976"/>
      <w:bookmarkStart w:id="67" w:name="_Toc381003437"/>
      <w:bookmarkStart w:id="68" w:name="_Toc119926393"/>
      <w:bookmarkStart w:id="69" w:name="_Toc199423373"/>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Pr>
          <w:rFonts w:hint="eastAsia"/>
          <w:szCs w:val="21"/>
        </w:rPr>
        <w:t>效能评价人员的要求和被评价人员的范围</w:t>
      </w:r>
      <w:bookmarkEnd w:id="69"/>
    </w:p>
    <w:p w:rsidR="00153E30" w:rsidRDefault="003914B4" w:rsidP="0010084F">
      <w:pPr>
        <w:pStyle w:val="a5"/>
        <w:ind w:left="0"/>
      </w:pPr>
      <w:bookmarkStart w:id="70" w:name="_Toc199423374"/>
      <w:r>
        <w:t>效能评价人员的要求</w:t>
      </w:r>
      <w:bookmarkEnd w:id="70"/>
    </w:p>
    <w:p w:rsidR="00153E30" w:rsidRDefault="003914B4" w:rsidP="00D75E53">
      <w:pPr>
        <w:pStyle w:val="afff1"/>
        <w:rPr>
          <w:szCs w:val="21"/>
        </w:rPr>
      </w:pPr>
      <w:r>
        <w:rPr>
          <w:rFonts w:hint="eastAsia"/>
        </w:rPr>
        <w:t>评价人员</w:t>
      </w:r>
      <w:r w:rsidR="00594764">
        <w:t>应</w:t>
      </w:r>
      <w:r>
        <w:rPr>
          <w:rFonts w:hint="eastAsia"/>
        </w:rPr>
        <w:t>由职责适宜人员担任，与被评价者不存在利益冲突。评价人员在开展评价工作之前</w:t>
      </w:r>
      <w:r w:rsidR="00594764">
        <w:rPr>
          <w:rFonts w:hint="eastAsia"/>
        </w:rPr>
        <w:t>应</w:t>
      </w:r>
      <w:r>
        <w:rPr>
          <w:rFonts w:hint="eastAsia"/>
        </w:rPr>
        <w:t>接</w:t>
      </w:r>
      <w:proofErr w:type="gramStart"/>
      <w:r>
        <w:rPr>
          <w:rFonts w:hint="eastAsia"/>
        </w:rPr>
        <w:t>受必要</w:t>
      </w:r>
      <w:proofErr w:type="gramEnd"/>
      <w:r>
        <w:rPr>
          <w:rFonts w:hint="eastAsia"/>
        </w:rPr>
        <w:t>的授权和培训。</w:t>
      </w:r>
    </w:p>
    <w:p w:rsidR="00153E30" w:rsidRDefault="003914B4" w:rsidP="0010084F">
      <w:pPr>
        <w:pStyle w:val="a5"/>
        <w:ind w:left="0"/>
      </w:pPr>
      <w:bookmarkStart w:id="71" w:name="_Toc119926401"/>
      <w:bookmarkStart w:id="72" w:name="_Toc119926399"/>
      <w:bookmarkStart w:id="73" w:name="_Toc119926296"/>
      <w:bookmarkStart w:id="74" w:name="_Toc119926400"/>
      <w:bookmarkStart w:id="75" w:name="_Toc119926297"/>
      <w:bookmarkStart w:id="76" w:name="_Toc119926298"/>
      <w:bookmarkStart w:id="77" w:name="_Toc199423375"/>
      <w:bookmarkEnd w:id="71"/>
      <w:bookmarkEnd w:id="72"/>
      <w:bookmarkEnd w:id="73"/>
      <w:bookmarkEnd w:id="74"/>
      <w:bookmarkEnd w:id="75"/>
      <w:bookmarkEnd w:id="76"/>
      <w:r>
        <w:rPr>
          <w:rFonts w:hint="eastAsia"/>
        </w:rPr>
        <w:t>被评价人员的范围</w:t>
      </w:r>
      <w:bookmarkEnd w:id="77"/>
    </w:p>
    <w:p w:rsidR="00153E30" w:rsidRDefault="003914B4" w:rsidP="00D75E53">
      <w:pPr>
        <w:pStyle w:val="afff1"/>
      </w:pPr>
      <w:r>
        <w:rPr>
          <w:rFonts w:hint="eastAsia"/>
        </w:rPr>
        <w:t>被评价人员是核动力厂运行人员，他们是确保核动力厂安全、稳定运行的核心团队，通常包括以下几类：</w:t>
      </w:r>
    </w:p>
    <w:p w:rsidR="00153E30" w:rsidRDefault="003C14D5" w:rsidP="004F1B73">
      <w:pPr>
        <w:pStyle w:val="afff1"/>
        <w:ind w:leftChars="200" w:left="840" w:hangingChars="200" w:hanging="420"/>
      </w:pPr>
      <w:r>
        <w:t>——</w:t>
      </w:r>
      <w:r w:rsidR="003914B4">
        <w:t>主控制室操纵员：</w:t>
      </w:r>
      <w:r w:rsidR="003914B4">
        <w:rPr>
          <w:rFonts w:hint="eastAsia"/>
        </w:rPr>
        <w:t>在主控</w:t>
      </w:r>
      <w:r w:rsidR="00594764">
        <w:rPr>
          <w:rFonts w:hint="eastAsia"/>
        </w:rPr>
        <w:t>制</w:t>
      </w:r>
      <w:r w:rsidR="003914B4">
        <w:rPr>
          <w:rFonts w:hint="eastAsia"/>
        </w:rPr>
        <w:t>室实时监控反应堆、一回路、二回路等系统的运行参数；执行正常启停堆、功率调节、事故工况下的紧急操作；严格遵循操作规程（如技术规格书、运行规程）</w:t>
      </w:r>
      <w:r w:rsidR="00103AA3">
        <w:rPr>
          <w:rFonts w:hint="eastAsia"/>
        </w:rPr>
        <w:t>。</w:t>
      </w:r>
    </w:p>
    <w:p w:rsidR="00153E30" w:rsidRDefault="003C14D5" w:rsidP="004F1B73">
      <w:pPr>
        <w:pStyle w:val="afff1"/>
        <w:ind w:leftChars="200" w:left="840" w:hangingChars="200" w:hanging="420"/>
      </w:pPr>
      <w:r>
        <w:t>——</w:t>
      </w:r>
      <w:r w:rsidR="003914B4">
        <w:rPr>
          <w:rFonts w:hint="eastAsia"/>
        </w:rPr>
        <w:t>运行值班负责人（值长）：担任当班的最高管理者，统筹协调主控</w:t>
      </w:r>
      <w:r w:rsidR="00594764">
        <w:rPr>
          <w:rFonts w:hint="eastAsia"/>
        </w:rPr>
        <w:t>制</w:t>
      </w:r>
      <w:r w:rsidR="003914B4">
        <w:rPr>
          <w:rFonts w:hint="eastAsia"/>
        </w:rPr>
        <w:t>室与现场运行人员；决策异常或紧急情况的处理方案，并向上级汇报；确保本班次任务按计划执行，监督操作合</w:t>
      </w:r>
      <w:proofErr w:type="gramStart"/>
      <w:r w:rsidR="003914B4">
        <w:rPr>
          <w:rFonts w:hint="eastAsia"/>
        </w:rPr>
        <w:t>规</w:t>
      </w:r>
      <w:proofErr w:type="gramEnd"/>
      <w:r w:rsidR="003914B4">
        <w:rPr>
          <w:rFonts w:hint="eastAsia"/>
        </w:rPr>
        <w:t>性</w:t>
      </w:r>
      <w:r w:rsidR="00103AA3">
        <w:rPr>
          <w:rFonts w:hint="eastAsia"/>
        </w:rPr>
        <w:t>。</w:t>
      </w:r>
    </w:p>
    <w:p w:rsidR="00153E30" w:rsidRDefault="003C14D5" w:rsidP="004F1B73">
      <w:pPr>
        <w:pStyle w:val="afff1"/>
        <w:ind w:leftChars="200" w:left="840" w:hangingChars="200" w:hanging="420"/>
      </w:pPr>
      <w:r>
        <w:t>——</w:t>
      </w:r>
      <w:r w:rsidR="003914B4">
        <w:rPr>
          <w:rFonts w:hint="eastAsia"/>
        </w:rPr>
        <w:t>运行巡检人员（就地操纵员/巡检组）:在核动力厂现场对设备、管道、阀门等进行定期巡检，确认状态正常;执行现场操作指令（如阀门开关、设备启停）;协助处理设备故障或异常情况。</w:t>
      </w:r>
    </w:p>
    <w:p w:rsidR="00153E30" w:rsidRDefault="003C14D5" w:rsidP="004F1B73">
      <w:pPr>
        <w:pStyle w:val="afff1"/>
        <w:ind w:leftChars="200" w:left="840" w:hangingChars="200" w:hanging="420"/>
      </w:pPr>
      <w:r>
        <w:t>——</w:t>
      </w:r>
      <w:r w:rsidR="003914B4">
        <w:rPr>
          <w:rFonts w:hint="eastAsia"/>
        </w:rPr>
        <w:t>技术支持与工程师: 为运行人员提供技术指导，解决复杂问题（如设备故障分析、参数异常判断）;参与运行规程的制定、修订及培训;在应急情况下提供专业支持（如事故分析、对策建议）</w:t>
      </w:r>
      <w:r w:rsidR="00103AA3">
        <w:rPr>
          <w:rFonts w:hint="eastAsia"/>
        </w:rPr>
        <w:t>。</w:t>
      </w:r>
    </w:p>
    <w:p w:rsidR="00153E30" w:rsidRDefault="003C14D5" w:rsidP="004F1B73">
      <w:pPr>
        <w:pStyle w:val="afff1"/>
        <w:ind w:leftChars="200" w:left="840" w:hangingChars="200" w:hanging="420"/>
      </w:pPr>
      <w:r>
        <w:t>——</w:t>
      </w:r>
      <w:r w:rsidR="003914B4">
        <w:rPr>
          <w:rFonts w:hint="eastAsia"/>
        </w:rPr>
        <w:t>应急响应人员: 在核事故或紧急工况下，按应急预案执行隔离、停堆、冷却等关键操作;协助评估事故影响并采取缓解措施</w:t>
      </w:r>
      <w:r w:rsidR="00103AA3">
        <w:rPr>
          <w:rFonts w:hint="eastAsia"/>
        </w:rPr>
        <w:t>。</w:t>
      </w:r>
    </w:p>
    <w:p w:rsidR="00153E30" w:rsidRDefault="003C14D5" w:rsidP="004F1B73">
      <w:pPr>
        <w:pStyle w:val="afff1"/>
        <w:ind w:leftChars="200" w:left="840" w:hangingChars="200" w:hanging="420"/>
      </w:pPr>
      <w:r>
        <w:t>——</w:t>
      </w:r>
      <w:r w:rsidR="003914B4">
        <w:rPr>
          <w:rFonts w:hint="eastAsia"/>
        </w:rPr>
        <w:t>辅助运行岗位（如交接班协调员、记录员等）: 确保运行信息（如参数记录、操作日志）的准确传递与交接;协调跨班组任务交接，避免信息遗漏或误操作</w:t>
      </w:r>
      <w:r>
        <w:t>。</w:t>
      </w:r>
    </w:p>
    <w:p w:rsidR="00153E30" w:rsidRDefault="003914B4">
      <w:pPr>
        <w:pStyle w:val="a4"/>
        <w:ind w:left="0"/>
        <w:rPr>
          <w:szCs w:val="21"/>
        </w:rPr>
      </w:pPr>
      <w:bookmarkStart w:id="78" w:name="_Toc119926409"/>
      <w:bookmarkStart w:id="79" w:name="_Toc119926308"/>
      <w:bookmarkStart w:id="80" w:name="_Toc119926424"/>
      <w:bookmarkStart w:id="81" w:name="_Toc119926318"/>
      <w:bookmarkStart w:id="82" w:name="_Toc119926304"/>
      <w:bookmarkStart w:id="83" w:name="_Toc119926315"/>
      <w:bookmarkStart w:id="84" w:name="_Toc119926413"/>
      <w:bookmarkStart w:id="85" w:name="_Toc119926321"/>
      <w:bookmarkStart w:id="86" w:name="_Toc119926316"/>
      <w:bookmarkStart w:id="87" w:name="_Toc119926410"/>
      <w:bookmarkStart w:id="88" w:name="_Toc119926415"/>
      <w:bookmarkStart w:id="89" w:name="_Toc119926305"/>
      <w:bookmarkStart w:id="90" w:name="_Toc119926408"/>
      <w:bookmarkStart w:id="91" w:name="_Toc119926407"/>
      <w:bookmarkStart w:id="92" w:name="_Toc119926303"/>
      <w:bookmarkStart w:id="93" w:name="_Toc119926406"/>
      <w:bookmarkStart w:id="94" w:name="_Toc119926420"/>
      <w:bookmarkStart w:id="95" w:name="_Toc119926313"/>
      <w:bookmarkStart w:id="96" w:name="_Toc119926319"/>
      <w:bookmarkStart w:id="97" w:name="_Toc119926416"/>
      <w:bookmarkStart w:id="98" w:name="_Toc119926414"/>
      <w:bookmarkStart w:id="99" w:name="_Toc119926317"/>
      <w:bookmarkStart w:id="100" w:name="_Toc119926314"/>
      <w:bookmarkStart w:id="101" w:name="_Toc119926412"/>
      <w:bookmarkStart w:id="102" w:name="_Toc119926310"/>
      <w:bookmarkStart w:id="103" w:name="_Toc119926417"/>
      <w:bookmarkStart w:id="104" w:name="_Toc119926422"/>
      <w:bookmarkStart w:id="105" w:name="_Toc119926411"/>
      <w:bookmarkStart w:id="106" w:name="_Toc119926306"/>
      <w:bookmarkStart w:id="107" w:name="_Toc119926419"/>
      <w:bookmarkStart w:id="108" w:name="_Toc119926320"/>
      <w:bookmarkStart w:id="109" w:name="_Toc119926311"/>
      <w:bookmarkStart w:id="110" w:name="_Toc119926434"/>
      <w:bookmarkStart w:id="111" w:name="_Toc119926437"/>
      <w:bookmarkStart w:id="112" w:name="_Toc119926329"/>
      <w:bookmarkStart w:id="113" w:name="_Toc119926430"/>
      <w:bookmarkStart w:id="114" w:name="_Toc119926307"/>
      <w:bookmarkStart w:id="115" w:name="_Toc119926421"/>
      <w:bookmarkStart w:id="116" w:name="_Toc119926426"/>
      <w:bookmarkStart w:id="117" w:name="_Toc119926337"/>
      <w:bookmarkStart w:id="118" w:name="_Toc119926334"/>
      <w:bookmarkStart w:id="119" w:name="_Toc119926440"/>
      <w:bookmarkStart w:id="120" w:name="_Toc119926322"/>
      <w:bookmarkStart w:id="121" w:name="_Toc119926427"/>
      <w:bookmarkStart w:id="122" w:name="_Toc119926309"/>
      <w:bookmarkStart w:id="123" w:name="_Toc119926418"/>
      <w:bookmarkStart w:id="124" w:name="_Toc119926312"/>
      <w:bookmarkStart w:id="125" w:name="_Toc119926423"/>
      <w:bookmarkStart w:id="126" w:name="_Toc119926325"/>
      <w:bookmarkStart w:id="127" w:name="_Toc119926435"/>
      <w:bookmarkStart w:id="128" w:name="_Toc119926431"/>
      <w:bookmarkStart w:id="129" w:name="_Toc119926433"/>
      <w:bookmarkStart w:id="130" w:name="_Toc119926324"/>
      <w:bookmarkStart w:id="131" w:name="_Toc119926327"/>
      <w:bookmarkStart w:id="132" w:name="_Toc119926428"/>
      <w:bookmarkStart w:id="133" w:name="_Toc119926432"/>
      <w:bookmarkStart w:id="134" w:name="_Toc119926425"/>
      <w:bookmarkStart w:id="135" w:name="_Toc119926323"/>
      <w:bookmarkStart w:id="136" w:name="_Toc119926328"/>
      <w:bookmarkStart w:id="137" w:name="_Toc119926332"/>
      <w:bookmarkStart w:id="138" w:name="_Toc119926335"/>
      <w:bookmarkStart w:id="139" w:name="_Toc119926438"/>
      <w:bookmarkStart w:id="140" w:name="_Toc119926326"/>
      <w:bookmarkStart w:id="141" w:name="_Toc119926429"/>
      <w:bookmarkStart w:id="142" w:name="_Toc119926351"/>
      <w:bookmarkStart w:id="143" w:name="_Toc119926333"/>
      <w:bookmarkStart w:id="144" w:name="_Toc119926348"/>
      <w:bookmarkStart w:id="145" w:name="_Toc119926448"/>
      <w:bookmarkStart w:id="146" w:name="_Toc119926349"/>
      <w:bookmarkStart w:id="147" w:name="_Toc119926449"/>
      <w:bookmarkStart w:id="148" w:name="_Toc119926454"/>
      <w:bookmarkStart w:id="149" w:name="_Toc119926451"/>
      <w:bookmarkStart w:id="150" w:name="_Toc119926436"/>
      <w:bookmarkStart w:id="151" w:name="_Toc119926330"/>
      <w:bookmarkStart w:id="152" w:name="_Toc119926446"/>
      <w:bookmarkStart w:id="153" w:name="_Toc119926331"/>
      <w:bookmarkStart w:id="154" w:name="_Toc119926336"/>
      <w:bookmarkStart w:id="155" w:name="_Toc119926439"/>
      <w:bookmarkStart w:id="156" w:name="_Toc119926341"/>
      <w:bookmarkStart w:id="157" w:name="_Toc119926445"/>
      <w:bookmarkStart w:id="158" w:name="_Toc119926447"/>
      <w:bookmarkStart w:id="159" w:name="_Toc119926342"/>
      <w:bookmarkStart w:id="160" w:name="_Toc119926345"/>
      <w:bookmarkStart w:id="161" w:name="_Toc119926442"/>
      <w:bookmarkStart w:id="162" w:name="_Toc119926455"/>
      <w:bookmarkStart w:id="163" w:name="_Toc119926444"/>
      <w:bookmarkStart w:id="164" w:name="_Toc119926453"/>
      <w:bookmarkStart w:id="165" w:name="_Toc119926343"/>
      <w:bookmarkStart w:id="166" w:name="_Toc119926443"/>
      <w:bookmarkStart w:id="167" w:name="_Toc119926338"/>
      <w:bookmarkStart w:id="168" w:name="_Toc119926352"/>
      <w:bookmarkStart w:id="169" w:name="_Toc119926339"/>
      <w:bookmarkStart w:id="170" w:name="_Toc119926353"/>
      <w:bookmarkStart w:id="171" w:name="_Toc119926456"/>
      <w:bookmarkStart w:id="172" w:name="_Toc119926441"/>
      <w:bookmarkStart w:id="173" w:name="_Toc119926347"/>
      <w:bookmarkStart w:id="174" w:name="_Toc119926358"/>
      <w:bookmarkStart w:id="175" w:name="_Toc119926357"/>
      <w:bookmarkStart w:id="176" w:name="_Toc119926356"/>
      <w:bookmarkStart w:id="177" w:name="_Toc119926359"/>
      <w:bookmarkStart w:id="178" w:name="_Toc119926340"/>
      <w:bookmarkStart w:id="179" w:name="_Toc119926457"/>
      <w:bookmarkStart w:id="180" w:name="_Toc119926461"/>
      <w:bookmarkStart w:id="181" w:name="_Toc119926344"/>
      <w:bookmarkStart w:id="182" w:name="_Toc119926354"/>
      <w:bookmarkStart w:id="183" w:name="_Toc119926452"/>
      <w:bookmarkStart w:id="184" w:name="_Toc119926355"/>
      <w:bookmarkStart w:id="185" w:name="_Toc119926459"/>
      <w:bookmarkStart w:id="186" w:name="_Toc119926346"/>
      <w:bookmarkStart w:id="187" w:name="_Toc119926350"/>
      <w:bookmarkStart w:id="188" w:name="_Toc119926458"/>
      <w:bookmarkStart w:id="189" w:name="_Toc119926450"/>
      <w:bookmarkStart w:id="190" w:name="_Toc119926460"/>
      <w:bookmarkStart w:id="191" w:name="_Toc119926462"/>
      <w:bookmarkStart w:id="192" w:name="_Toc199423376"/>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Pr>
          <w:rFonts w:hint="eastAsia"/>
          <w:szCs w:val="21"/>
        </w:rPr>
        <w:t>效能评价流程</w:t>
      </w:r>
      <w:bookmarkEnd w:id="192"/>
    </w:p>
    <w:p w:rsidR="00153E30" w:rsidRDefault="003914B4">
      <w:pPr>
        <w:pStyle w:val="afff1"/>
      </w:pPr>
      <w:r>
        <w:rPr>
          <w:rFonts w:hint="eastAsia"/>
        </w:rPr>
        <w:t>核动力厂运行人员效能评价的流程应结合严格的核安全要求、标准化的操作流程和系统的管理方法。评价的流程可分为多个步骤进行。</w:t>
      </w:r>
    </w:p>
    <w:p w:rsidR="00153E30" w:rsidRDefault="00F03BE6" w:rsidP="0010084F">
      <w:pPr>
        <w:pStyle w:val="afff1"/>
        <w:ind w:firstLineChars="0"/>
      </w:pPr>
      <w:r>
        <w:t>——</w:t>
      </w:r>
      <w:r w:rsidR="003914B4">
        <w:rPr>
          <w:rFonts w:hint="eastAsia"/>
        </w:rPr>
        <w:t>效能评价准备：为效能评价作组织、人员、技术等准备工作。</w:t>
      </w:r>
    </w:p>
    <w:p w:rsidR="00153E30" w:rsidRDefault="00F03BE6" w:rsidP="0010084F">
      <w:pPr>
        <w:pStyle w:val="afff1"/>
        <w:ind w:firstLineChars="0"/>
      </w:pPr>
      <w:r>
        <w:t>——</w:t>
      </w:r>
      <w:r w:rsidR="003914B4">
        <w:t>效能评价实施：具体进行效能评价工作。</w:t>
      </w:r>
    </w:p>
    <w:p w:rsidR="00153E30" w:rsidRDefault="00F03BE6" w:rsidP="0010084F">
      <w:pPr>
        <w:pStyle w:val="afff1"/>
        <w:ind w:firstLineChars="0"/>
      </w:pPr>
      <w:r>
        <w:lastRenderedPageBreak/>
        <w:t>——</w:t>
      </w:r>
      <w:r w:rsidR="003914B4">
        <w:t>数据分析和处理：对效能数据进行分析处理。</w:t>
      </w:r>
    </w:p>
    <w:p w:rsidR="00153E30" w:rsidRDefault="00F03BE6" w:rsidP="0010084F">
      <w:pPr>
        <w:pStyle w:val="afff1"/>
        <w:ind w:firstLineChars="0"/>
      </w:pPr>
      <w:r>
        <w:t>——</w:t>
      </w:r>
      <w:r w:rsidR="003914B4">
        <w:t>效能评价的后续工作：包括效能评价结果的反馈以及问题跟踪。</w:t>
      </w:r>
    </w:p>
    <w:p w:rsidR="00153E30" w:rsidRDefault="003914B4">
      <w:pPr>
        <w:pStyle w:val="a4"/>
        <w:ind w:left="0"/>
        <w:rPr>
          <w:szCs w:val="21"/>
        </w:rPr>
      </w:pPr>
      <w:bookmarkStart w:id="193" w:name="_Toc199423377"/>
      <w:r>
        <w:rPr>
          <w:rFonts w:hint="eastAsia"/>
          <w:szCs w:val="21"/>
        </w:rPr>
        <w:t>效能评价实施方法</w:t>
      </w:r>
      <w:bookmarkEnd w:id="193"/>
    </w:p>
    <w:p w:rsidR="00153E30" w:rsidRDefault="003914B4" w:rsidP="0010084F">
      <w:pPr>
        <w:pStyle w:val="a5"/>
        <w:ind w:left="0"/>
      </w:pPr>
      <w:bookmarkStart w:id="194" w:name="_Toc199423378"/>
      <w:r>
        <w:rPr>
          <w:rFonts w:hint="eastAsia"/>
        </w:rPr>
        <w:t>进行效能评价的准备</w:t>
      </w:r>
      <w:bookmarkEnd w:id="194"/>
    </w:p>
    <w:p w:rsidR="00153E30" w:rsidRDefault="003914B4">
      <w:pPr>
        <w:pStyle w:val="afff1"/>
      </w:pPr>
      <w:r>
        <w:t>在效能评价的准备阶段</w:t>
      </w:r>
      <w:r>
        <w:rPr>
          <w:rFonts w:hint="eastAsia"/>
        </w:rPr>
        <w:t>应</w:t>
      </w:r>
      <w:r>
        <w:t>进行以下几方面的工作：</w:t>
      </w:r>
    </w:p>
    <w:p w:rsidR="00153E30" w:rsidRDefault="00F03BE6" w:rsidP="008A1409">
      <w:pPr>
        <w:pStyle w:val="afff1"/>
        <w:ind w:leftChars="200" w:left="840" w:hangingChars="200" w:hanging="420"/>
      </w:pPr>
      <w:r>
        <w:t>——</w:t>
      </w:r>
      <w:r w:rsidR="003914B4">
        <w:rPr>
          <w:rFonts w:hint="eastAsia"/>
        </w:rPr>
        <w:t>确定被评价人员范围：核动力厂包括不同类别的运行人员，具体的某次人员效能评价可包含核动力厂所有运行人员，也可根据工作需要选择一类或几类运行人员。</w:t>
      </w:r>
    </w:p>
    <w:p w:rsidR="00153E30" w:rsidRDefault="00F03BE6" w:rsidP="008A1409">
      <w:pPr>
        <w:pStyle w:val="afff1"/>
        <w:ind w:leftChars="200" w:left="840" w:hangingChars="200" w:hanging="420"/>
      </w:pPr>
      <w:r>
        <w:t>——</w:t>
      </w:r>
      <w:r w:rsidR="003914B4">
        <w:rPr>
          <w:rFonts w:hint="eastAsia"/>
        </w:rPr>
        <w:t>评价人员准备：根据评价任务的重要性和复杂程度组建效能评价工作组；开展人员培训与授权。</w:t>
      </w:r>
    </w:p>
    <w:p w:rsidR="00153E30" w:rsidRDefault="00F03BE6" w:rsidP="008A1409">
      <w:pPr>
        <w:pStyle w:val="afff1"/>
        <w:ind w:leftChars="200" w:left="840" w:hangingChars="200" w:hanging="420"/>
      </w:pPr>
      <w:r>
        <w:t>——</w:t>
      </w:r>
      <w:r w:rsidR="003914B4">
        <w:rPr>
          <w:rFonts w:hint="eastAsia"/>
        </w:rPr>
        <w:t>文件准备：准备组织管理文件、操作细则文件、实施方案文件，并收集核动力厂效能评价相关的原始文件，如相关标准、培训大纲、相关规程文件等。</w:t>
      </w:r>
    </w:p>
    <w:p w:rsidR="00153E30" w:rsidRDefault="00F03BE6" w:rsidP="008A1409">
      <w:pPr>
        <w:pStyle w:val="afff1"/>
        <w:ind w:leftChars="200" w:left="840" w:hangingChars="200" w:hanging="420"/>
      </w:pPr>
      <w:r>
        <w:t>——</w:t>
      </w:r>
      <w:r w:rsidR="003914B4">
        <w:rPr>
          <w:rFonts w:hint="eastAsia"/>
        </w:rPr>
        <w:t>工具准备：准备所需效能检测工具，如音</w:t>
      </w:r>
      <w:r w:rsidR="001E2137">
        <w:rPr>
          <w:rFonts w:hint="eastAsia"/>
        </w:rPr>
        <w:t>频、</w:t>
      </w:r>
      <w:r w:rsidR="003914B4">
        <w:rPr>
          <w:rFonts w:hint="eastAsia"/>
        </w:rPr>
        <w:t>视频采集设备等。</w:t>
      </w:r>
    </w:p>
    <w:p w:rsidR="00153E30" w:rsidRDefault="003914B4" w:rsidP="0010084F">
      <w:pPr>
        <w:pStyle w:val="a5"/>
        <w:ind w:left="0"/>
      </w:pPr>
      <w:bookmarkStart w:id="195" w:name="_Toc199423379"/>
      <w:r>
        <w:t>效能数据组成</w:t>
      </w:r>
      <w:bookmarkEnd w:id="195"/>
    </w:p>
    <w:p w:rsidR="009E1EFE" w:rsidRPr="00722506" w:rsidRDefault="009E1EFE" w:rsidP="0010084F">
      <w:pPr>
        <w:pStyle w:val="afffe"/>
        <w:ind w:left="0"/>
      </w:pPr>
      <w:r w:rsidRPr="003750FC">
        <w:rPr>
          <w:rFonts w:hint="eastAsia"/>
        </w:rPr>
        <w:t>效能影响因素分类</w:t>
      </w:r>
    </w:p>
    <w:p w:rsidR="00153E30" w:rsidRDefault="003914B4">
      <w:pPr>
        <w:pStyle w:val="afff1"/>
      </w:pPr>
      <w:r>
        <w:rPr>
          <w:rFonts w:hint="eastAsia"/>
        </w:rPr>
        <w:t>核动力厂人员效能的影响因素主要可分为三大类：外部因素、应激因素和内部因素。这些因素共同影响人员效能。核动力厂开展运行人员效能评价主要是基于这些因素的数据进行评价。</w:t>
      </w:r>
    </w:p>
    <w:p w:rsidR="003914B4" w:rsidRDefault="003914B4" w:rsidP="0010084F">
      <w:pPr>
        <w:pStyle w:val="afffe"/>
        <w:ind w:left="0"/>
      </w:pPr>
      <w:r>
        <w:rPr>
          <w:rFonts w:hint="eastAsia"/>
        </w:rPr>
        <w:t>外部因素</w:t>
      </w:r>
    </w:p>
    <w:p w:rsidR="003914B4" w:rsidRDefault="003914B4" w:rsidP="0010084F">
      <w:pPr>
        <w:pStyle w:val="afff1"/>
      </w:pPr>
      <w:r>
        <w:t>影响效能的外部因素包括</w:t>
      </w:r>
      <w:r w:rsidR="0062706A">
        <w:t>工作环境因素、工作任务相关因素、设备相关因素。</w:t>
      </w:r>
    </w:p>
    <w:p w:rsidR="00153E30" w:rsidRPr="003750FC" w:rsidRDefault="00F03BE6" w:rsidP="0010084F">
      <w:pPr>
        <w:pStyle w:val="afff1"/>
      </w:pPr>
      <w:r w:rsidRPr="003750FC">
        <w:t>——</w:t>
      </w:r>
      <w:r w:rsidR="003914B4" w:rsidRPr="003750FC">
        <w:t>工作环境因素</w:t>
      </w:r>
      <w:r w:rsidR="0062706A">
        <w:t>：</w:t>
      </w:r>
    </w:p>
    <w:p w:rsidR="00153E30" w:rsidRDefault="00E212AC" w:rsidP="0010084F">
      <w:pPr>
        <w:pStyle w:val="afff1"/>
        <w:ind w:leftChars="200" w:left="420"/>
      </w:pPr>
      <w:r>
        <w:rPr>
          <w:rFonts w:hint="eastAsia"/>
        </w:rPr>
        <w:t>·</w:t>
      </w:r>
      <w:r w:rsidR="003914B4">
        <w:rPr>
          <w:rFonts w:hint="eastAsia"/>
        </w:rPr>
        <w:t>工作场所，如建筑特点、空间形态和大小、布局等</w:t>
      </w:r>
      <w:r w:rsidR="003750FC">
        <w:rPr>
          <w:rFonts w:hint="eastAsia"/>
        </w:rPr>
        <w:t>；</w:t>
      </w:r>
    </w:p>
    <w:p w:rsidR="00153E30" w:rsidRDefault="00E212AC" w:rsidP="0010084F">
      <w:pPr>
        <w:pStyle w:val="afff1"/>
        <w:ind w:leftChars="200" w:left="420"/>
      </w:pPr>
      <w:r>
        <w:rPr>
          <w:rFonts w:hint="eastAsia"/>
        </w:rPr>
        <w:t>·</w:t>
      </w:r>
      <w:r w:rsidR="003914B4">
        <w:t>物理环境，</w:t>
      </w:r>
      <w:r w:rsidR="003914B4">
        <w:rPr>
          <w:rFonts w:hint="eastAsia"/>
        </w:rPr>
        <w:t>如温度、湿度、空气质量、照明、噪声、放射性等</w:t>
      </w:r>
      <w:r w:rsidR="003750FC">
        <w:rPr>
          <w:rFonts w:hint="eastAsia"/>
        </w:rPr>
        <w:t>；</w:t>
      </w:r>
    </w:p>
    <w:p w:rsidR="00153E30" w:rsidRDefault="00E212AC" w:rsidP="0010084F">
      <w:pPr>
        <w:pStyle w:val="afff1"/>
        <w:ind w:leftChars="200" w:left="420"/>
      </w:pPr>
      <w:r>
        <w:rPr>
          <w:rFonts w:hint="eastAsia"/>
        </w:rPr>
        <w:t>·</w:t>
      </w:r>
      <w:r w:rsidR="003914B4">
        <w:t>设备及工具仪器的可用性与适用性</w:t>
      </w:r>
      <w:r w:rsidR="003750FC">
        <w:rPr>
          <w:rFonts w:hint="eastAsia"/>
        </w:rPr>
        <w:t>；</w:t>
      </w:r>
    </w:p>
    <w:p w:rsidR="00153E30" w:rsidRDefault="00E212AC" w:rsidP="0010084F">
      <w:pPr>
        <w:pStyle w:val="afff1"/>
        <w:ind w:leftChars="200" w:left="420"/>
      </w:pPr>
      <w:r>
        <w:rPr>
          <w:rFonts w:hint="eastAsia"/>
        </w:rPr>
        <w:t>·</w:t>
      </w:r>
      <w:r w:rsidR="003914B4">
        <w:t>工作轮班制度</w:t>
      </w:r>
      <w:r w:rsidR="003750FC">
        <w:rPr>
          <w:rFonts w:hint="eastAsia"/>
        </w:rPr>
        <w:t>；</w:t>
      </w:r>
    </w:p>
    <w:p w:rsidR="00153E30" w:rsidRDefault="00E212AC" w:rsidP="0010084F">
      <w:pPr>
        <w:pStyle w:val="afff1"/>
        <w:ind w:leftChars="200" w:left="420"/>
      </w:pPr>
      <w:r>
        <w:rPr>
          <w:rFonts w:hint="eastAsia"/>
        </w:rPr>
        <w:t>·</w:t>
      </w:r>
      <w:r w:rsidR="003914B4">
        <w:t>人员配备</w:t>
      </w:r>
      <w:r w:rsidR="003750FC">
        <w:rPr>
          <w:rFonts w:hint="eastAsia"/>
        </w:rPr>
        <w:t>；</w:t>
      </w:r>
    </w:p>
    <w:p w:rsidR="00153E30" w:rsidRDefault="00E212AC" w:rsidP="0010084F">
      <w:pPr>
        <w:pStyle w:val="afff1"/>
        <w:ind w:leftChars="200" w:left="420"/>
      </w:pPr>
      <w:r>
        <w:rPr>
          <w:rFonts w:hint="eastAsia"/>
        </w:rPr>
        <w:t>·</w:t>
      </w:r>
      <w:r w:rsidR="003914B4">
        <w:t>团队合作</w:t>
      </w:r>
      <w:r w:rsidR="003750FC">
        <w:rPr>
          <w:rFonts w:hint="eastAsia"/>
        </w:rPr>
        <w:t>；</w:t>
      </w:r>
    </w:p>
    <w:p w:rsidR="00153E30" w:rsidRDefault="00E212AC" w:rsidP="0010084F">
      <w:pPr>
        <w:pStyle w:val="afff1"/>
        <w:ind w:leftChars="200" w:left="420"/>
      </w:pPr>
      <w:r>
        <w:rPr>
          <w:rFonts w:hint="eastAsia"/>
        </w:rPr>
        <w:t>·</w:t>
      </w:r>
      <w:r w:rsidR="003914B4">
        <w:t>工作组织与任务分工</w:t>
      </w:r>
      <w:r w:rsidR="003750FC">
        <w:rPr>
          <w:rFonts w:hint="eastAsia"/>
        </w:rPr>
        <w:t>；</w:t>
      </w:r>
    </w:p>
    <w:p w:rsidR="00153E30" w:rsidRDefault="00E212AC" w:rsidP="0010084F">
      <w:pPr>
        <w:pStyle w:val="afff1"/>
        <w:ind w:leftChars="200" w:left="420"/>
      </w:pPr>
      <w:r>
        <w:rPr>
          <w:rFonts w:hint="eastAsia"/>
        </w:rPr>
        <w:t>·</w:t>
      </w:r>
      <w:r w:rsidR="003914B4">
        <w:t>行政管理</w:t>
      </w:r>
      <w:r w:rsidR="003750FC">
        <w:rPr>
          <w:rFonts w:hint="eastAsia"/>
        </w:rPr>
        <w:t>；</w:t>
      </w:r>
    </w:p>
    <w:p w:rsidR="00153E30" w:rsidRDefault="00E212AC" w:rsidP="0010084F">
      <w:pPr>
        <w:pStyle w:val="afff1"/>
        <w:ind w:leftChars="200" w:left="420"/>
      </w:pPr>
      <w:r>
        <w:rPr>
          <w:rFonts w:hint="eastAsia"/>
        </w:rPr>
        <w:t>·</w:t>
      </w:r>
      <w:r w:rsidR="003914B4">
        <w:t>奖励及激励机制</w:t>
      </w:r>
      <w:r w:rsidR="003750FC">
        <w:rPr>
          <w:rFonts w:hint="eastAsia"/>
        </w:rPr>
        <w:t>；</w:t>
      </w:r>
    </w:p>
    <w:p w:rsidR="00153E30" w:rsidRDefault="00E212AC" w:rsidP="0010084F">
      <w:pPr>
        <w:pStyle w:val="afff1"/>
        <w:ind w:leftChars="200" w:left="420"/>
      </w:pPr>
      <w:r>
        <w:rPr>
          <w:rFonts w:hint="eastAsia"/>
        </w:rPr>
        <w:t>·</w:t>
      </w:r>
      <w:r w:rsidR="003914B4">
        <w:t>企业文化</w:t>
      </w:r>
      <w:r w:rsidR="003750FC">
        <w:rPr>
          <w:rFonts w:hint="eastAsia"/>
        </w:rPr>
        <w:t>。</w:t>
      </w:r>
    </w:p>
    <w:p w:rsidR="00153E30" w:rsidRDefault="00E212AC" w:rsidP="0010084F">
      <w:pPr>
        <w:pStyle w:val="afff1"/>
        <w:ind w:firstLineChars="0"/>
      </w:pPr>
      <w:r>
        <w:t>——</w:t>
      </w:r>
      <w:r w:rsidR="003914B4">
        <w:t>工作任务相关因素</w:t>
      </w:r>
      <w:r w:rsidR="0062706A">
        <w:t>：</w:t>
      </w:r>
    </w:p>
    <w:p w:rsidR="00153E30" w:rsidRDefault="00E212AC" w:rsidP="0010084F">
      <w:pPr>
        <w:pStyle w:val="afff1"/>
        <w:ind w:leftChars="200" w:left="420"/>
      </w:pPr>
      <w:r>
        <w:rPr>
          <w:rFonts w:hint="eastAsia"/>
        </w:rPr>
        <w:t>·</w:t>
      </w:r>
      <w:r w:rsidR="003914B4">
        <w:t>工作准备是否充分，如工前会的情况，以及是否有适用的规程文件</w:t>
      </w:r>
      <w:r w:rsidR="003750FC">
        <w:t>；</w:t>
      </w:r>
    </w:p>
    <w:p w:rsidR="00153E30" w:rsidRDefault="00E212AC" w:rsidP="0010084F">
      <w:pPr>
        <w:pStyle w:val="afff1"/>
        <w:ind w:leftChars="200" w:left="420"/>
      </w:pPr>
      <w:r>
        <w:rPr>
          <w:rFonts w:hint="eastAsia"/>
        </w:rPr>
        <w:t>·</w:t>
      </w:r>
      <w:r w:rsidR="003914B4">
        <w:t>工作任务执行文件的正确性、完整性、适用性</w:t>
      </w:r>
      <w:r w:rsidR="003750FC">
        <w:t>；</w:t>
      </w:r>
    </w:p>
    <w:p w:rsidR="00153E30" w:rsidRDefault="00E212AC" w:rsidP="0010084F">
      <w:pPr>
        <w:pStyle w:val="afff1"/>
        <w:ind w:leftChars="200" w:left="420"/>
      </w:pPr>
      <w:r>
        <w:rPr>
          <w:rFonts w:hint="eastAsia"/>
        </w:rPr>
        <w:t>·</w:t>
      </w:r>
      <w:r w:rsidR="003914B4">
        <w:t>任务的时间压力</w:t>
      </w:r>
      <w:r w:rsidR="003750FC">
        <w:t>；</w:t>
      </w:r>
    </w:p>
    <w:p w:rsidR="00153E30" w:rsidRDefault="00E212AC" w:rsidP="0010084F">
      <w:pPr>
        <w:pStyle w:val="afff1"/>
        <w:ind w:leftChars="200" w:left="420"/>
      </w:pPr>
      <w:r>
        <w:rPr>
          <w:rFonts w:hint="eastAsia"/>
        </w:rPr>
        <w:t>·</w:t>
      </w:r>
      <w:r w:rsidR="003914B4">
        <w:t>任务的复杂性和难度</w:t>
      </w:r>
      <w:r w:rsidR="003750FC">
        <w:t>；</w:t>
      </w:r>
    </w:p>
    <w:p w:rsidR="00153E30" w:rsidRDefault="00E212AC" w:rsidP="0010084F">
      <w:pPr>
        <w:pStyle w:val="afff1"/>
        <w:ind w:leftChars="200" w:left="420"/>
      </w:pPr>
      <w:r>
        <w:rPr>
          <w:rFonts w:hint="eastAsia"/>
        </w:rPr>
        <w:t>·</w:t>
      </w:r>
      <w:r w:rsidR="003914B4">
        <w:t>任务对人员的各方面要求</w:t>
      </w:r>
      <w:r w:rsidR="003750FC">
        <w:t>；</w:t>
      </w:r>
    </w:p>
    <w:p w:rsidR="00153E30" w:rsidRDefault="00E212AC" w:rsidP="0010084F">
      <w:pPr>
        <w:pStyle w:val="afff1"/>
        <w:ind w:leftChars="200" w:left="420"/>
      </w:pPr>
      <w:r>
        <w:rPr>
          <w:rFonts w:hint="eastAsia"/>
        </w:rPr>
        <w:t>·</w:t>
      </w:r>
      <w:r w:rsidR="003914B4">
        <w:t>任务所需信息的可获得性、准确性和可理解性</w:t>
      </w:r>
      <w:r w:rsidR="003750FC">
        <w:t>。</w:t>
      </w:r>
    </w:p>
    <w:p w:rsidR="00153E30" w:rsidRDefault="00E212AC" w:rsidP="0010084F">
      <w:pPr>
        <w:pStyle w:val="afff1"/>
        <w:ind w:firstLineChars="0"/>
      </w:pPr>
      <w:r>
        <w:t>——</w:t>
      </w:r>
      <w:r w:rsidR="003914B4">
        <w:t>设备相关因素</w:t>
      </w:r>
      <w:r w:rsidR="0062706A">
        <w:t>：</w:t>
      </w:r>
    </w:p>
    <w:p w:rsidR="00153E30" w:rsidRDefault="00E212AC" w:rsidP="0010084F">
      <w:pPr>
        <w:pStyle w:val="afff1"/>
        <w:ind w:leftChars="200" w:left="420"/>
      </w:pPr>
      <w:r>
        <w:rPr>
          <w:rFonts w:hint="eastAsia"/>
        </w:rPr>
        <w:t>·</w:t>
      </w:r>
      <w:r w:rsidR="003914B4">
        <w:t>状态信息的反馈</w:t>
      </w:r>
      <w:r w:rsidR="003750FC">
        <w:t>；</w:t>
      </w:r>
    </w:p>
    <w:p w:rsidR="00153E30" w:rsidRDefault="00E212AC" w:rsidP="0010084F">
      <w:pPr>
        <w:pStyle w:val="afff1"/>
        <w:ind w:leftChars="200" w:left="420"/>
      </w:pPr>
      <w:r>
        <w:rPr>
          <w:rFonts w:hint="eastAsia"/>
        </w:rPr>
        <w:t>·</w:t>
      </w:r>
      <w:r w:rsidR="003914B4">
        <w:t>信号、指示和报警的有效性</w:t>
      </w:r>
      <w:r w:rsidR="003750FC">
        <w:t>；</w:t>
      </w:r>
    </w:p>
    <w:p w:rsidR="00153E30" w:rsidRDefault="00E212AC" w:rsidP="0010084F">
      <w:pPr>
        <w:pStyle w:val="afff1"/>
        <w:ind w:leftChars="200" w:left="420"/>
      </w:pPr>
      <w:r>
        <w:rPr>
          <w:rFonts w:hint="eastAsia"/>
        </w:rPr>
        <w:t>·</w:t>
      </w:r>
      <w:r w:rsidR="003914B4">
        <w:t>设备的可理解性和</w:t>
      </w:r>
      <w:proofErr w:type="gramStart"/>
      <w:r w:rsidR="003914B4">
        <w:t>可</w:t>
      </w:r>
      <w:proofErr w:type="gramEnd"/>
      <w:r w:rsidR="003914B4">
        <w:t>预测性</w:t>
      </w:r>
      <w:r w:rsidR="003750FC">
        <w:t>；</w:t>
      </w:r>
    </w:p>
    <w:p w:rsidR="00153E30" w:rsidRDefault="00E212AC" w:rsidP="0010084F">
      <w:pPr>
        <w:pStyle w:val="afff1"/>
        <w:ind w:leftChars="200" w:left="420"/>
      </w:pPr>
      <w:r>
        <w:rPr>
          <w:rFonts w:hint="eastAsia"/>
        </w:rPr>
        <w:t>·</w:t>
      </w:r>
      <w:r w:rsidR="003914B4">
        <w:t>功能与人机界面设计是否存在人因陷阱</w:t>
      </w:r>
      <w:r w:rsidR="003750FC">
        <w:t>。</w:t>
      </w:r>
    </w:p>
    <w:p w:rsidR="00153E30" w:rsidRDefault="003914B4" w:rsidP="0010084F">
      <w:pPr>
        <w:pStyle w:val="afffe"/>
        <w:ind w:left="0"/>
      </w:pPr>
      <w:r>
        <w:rPr>
          <w:rFonts w:hint="eastAsia"/>
        </w:rPr>
        <w:lastRenderedPageBreak/>
        <w:t>应激因素</w:t>
      </w:r>
    </w:p>
    <w:p w:rsidR="00153E30" w:rsidRDefault="003914B4" w:rsidP="0010084F">
      <w:pPr>
        <w:pStyle w:val="afff1"/>
      </w:pPr>
      <w:r>
        <w:rPr>
          <w:rFonts w:hint="eastAsia"/>
        </w:rPr>
        <w:t>核动力厂的应激源可根据来源分为职业性应激源、任务性应激源</w:t>
      </w:r>
      <w:r w:rsidR="00394A61">
        <w:rPr>
          <w:rFonts w:hint="eastAsia"/>
        </w:rPr>
        <w:t>，</w:t>
      </w:r>
      <w:r>
        <w:rPr>
          <w:rFonts w:hint="eastAsia"/>
        </w:rPr>
        <w:t>根据效应分为心理性应激源和生理性应激源。</w:t>
      </w:r>
    </w:p>
    <w:p w:rsidR="00153E30" w:rsidRDefault="003914B4" w:rsidP="0010084F">
      <w:pPr>
        <w:pStyle w:val="afff1"/>
        <w:ind w:firstLineChars="0"/>
      </w:pPr>
      <w:r>
        <w:t>——</w:t>
      </w:r>
      <w:r>
        <w:t>职业性应激源</w:t>
      </w:r>
      <w:r w:rsidR="002F79D1">
        <w:t>：</w:t>
      </w:r>
    </w:p>
    <w:p w:rsidR="00153E30" w:rsidRDefault="003914B4" w:rsidP="0010084F">
      <w:pPr>
        <w:pStyle w:val="afff1"/>
        <w:ind w:leftChars="200" w:left="420"/>
      </w:pPr>
      <w:r>
        <w:rPr>
          <w:rFonts w:hint="eastAsia"/>
        </w:rPr>
        <w:t>·</w:t>
      </w:r>
      <w:r>
        <w:t>工作负荷情况，是否超负荷或过低负荷工作</w:t>
      </w:r>
      <w:r w:rsidR="003750FC">
        <w:t>；</w:t>
      </w:r>
    </w:p>
    <w:p w:rsidR="00153E30" w:rsidRDefault="003914B4" w:rsidP="0010084F">
      <w:pPr>
        <w:pStyle w:val="afff1"/>
        <w:ind w:leftChars="200" w:left="420"/>
      </w:pPr>
      <w:r>
        <w:rPr>
          <w:rFonts w:hint="eastAsia"/>
        </w:rPr>
        <w:t>·</w:t>
      </w:r>
      <w:r>
        <w:t>职业变动情况，如岗位调整，升职等</w:t>
      </w:r>
      <w:r w:rsidR="003750FC">
        <w:t>；</w:t>
      </w:r>
    </w:p>
    <w:p w:rsidR="00153E30" w:rsidRDefault="003914B4" w:rsidP="0010084F">
      <w:pPr>
        <w:pStyle w:val="afff1"/>
        <w:ind w:leftChars="200" w:left="420"/>
      </w:pPr>
      <w:r>
        <w:rPr>
          <w:rFonts w:hint="eastAsia"/>
        </w:rPr>
        <w:t>·</w:t>
      </w:r>
      <w:r>
        <w:t>职业受挫情况，如分工不明、官僚主义、缺乏职业发展准则等</w:t>
      </w:r>
      <w:r w:rsidR="003750FC">
        <w:t>。</w:t>
      </w:r>
    </w:p>
    <w:p w:rsidR="00153E30" w:rsidRDefault="003914B4" w:rsidP="0010084F">
      <w:pPr>
        <w:pStyle w:val="afff1"/>
      </w:pPr>
      <w:r>
        <w:t>——</w:t>
      </w:r>
      <w:r>
        <w:t>任务性应激源</w:t>
      </w:r>
      <w:r w:rsidR="002F79D1">
        <w:t>：</w:t>
      </w:r>
    </w:p>
    <w:p w:rsidR="00153E30" w:rsidRDefault="003914B4" w:rsidP="0010084F">
      <w:pPr>
        <w:pStyle w:val="afff1"/>
        <w:ind w:leftChars="200" w:left="420"/>
      </w:pPr>
      <w:r>
        <w:rPr>
          <w:rFonts w:hint="eastAsia"/>
        </w:rPr>
        <w:t>·</w:t>
      </w:r>
      <w:r>
        <w:t>反馈给操作者的信息不能确定其工作是否正确</w:t>
      </w:r>
      <w:r w:rsidR="003750FC">
        <w:t>；</w:t>
      </w:r>
    </w:p>
    <w:p w:rsidR="00153E30" w:rsidRDefault="003914B4" w:rsidP="0010084F">
      <w:pPr>
        <w:pStyle w:val="afff1"/>
        <w:ind w:leftChars="200" w:left="420"/>
      </w:pPr>
      <w:r>
        <w:rPr>
          <w:rFonts w:hint="eastAsia"/>
        </w:rPr>
        <w:t>·</w:t>
      </w:r>
      <w:r>
        <w:t>操作者要在短时间内做出复杂决策</w:t>
      </w:r>
      <w:r w:rsidR="003750FC">
        <w:t>；</w:t>
      </w:r>
    </w:p>
    <w:p w:rsidR="00153E30" w:rsidRDefault="003914B4" w:rsidP="0010084F">
      <w:pPr>
        <w:pStyle w:val="afff1"/>
        <w:ind w:leftChars="200" w:left="420"/>
      </w:pPr>
      <w:r>
        <w:rPr>
          <w:rFonts w:hint="eastAsia"/>
        </w:rPr>
        <w:t>·</w:t>
      </w:r>
      <w:r>
        <w:t>要求同时高速操作多个控制</w:t>
      </w:r>
      <w:r w:rsidR="003750FC">
        <w:t>；</w:t>
      </w:r>
    </w:p>
    <w:p w:rsidR="00153E30" w:rsidRDefault="003914B4" w:rsidP="0010084F">
      <w:pPr>
        <w:pStyle w:val="afff1"/>
        <w:ind w:leftChars="200" w:left="420"/>
      </w:pPr>
      <w:r>
        <w:rPr>
          <w:rFonts w:hint="eastAsia"/>
        </w:rPr>
        <w:t>·</w:t>
      </w:r>
      <w:r>
        <w:t>要求操作者高速完成各个步骤</w:t>
      </w:r>
      <w:r w:rsidR="003750FC">
        <w:t>；</w:t>
      </w:r>
    </w:p>
    <w:p w:rsidR="00153E30" w:rsidRDefault="003914B4" w:rsidP="0010084F">
      <w:pPr>
        <w:pStyle w:val="afff1"/>
        <w:ind w:leftChars="200" w:left="420"/>
      </w:pPr>
      <w:r>
        <w:rPr>
          <w:rFonts w:hint="eastAsia"/>
        </w:rPr>
        <w:t>·</w:t>
      </w:r>
      <w:r>
        <w:t>完成一项任务所需步骤很多</w:t>
      </w:r>
      <w:r w:rsidR="003750FC">
        <w:t>；</w:t>
      </w:r>
    </w:p>
    <w:p w:rsidR="00153E30" w:rsidRDefault="003914B4" w:rsidP="0010084F">
      <w:pPr>
        <w:pStyle w:val="afff1"/>
        <w:ind w:leftChars="200" w:left="420"/>
      </w:pPr>
      <w:r>
        <w:rPr>
          <w:rFonts w:hint="eastAsia"/>
        </w:rPr>
        <w:t>·</w:t>
      </w:r>
      <w:r>
        <w:t>任务过程存在干扰或过于单调</w:t>
      </w:r>
      <w:r w:rsidR="003750FC">
        <w:t>。</w:t>
      </w:r>
    </w:p>
    <w:p w:rsidR="00153E30" w:rsidRDefault="003914B4" w:rsidP="0010084F">
      <w:pPr>
        <w:pStyle w:val="afff1"/>
      </w:pPr>
      <w:r>
        <w:t>——</w:t>
      </w:r>
      <w:r>
        <w:t>心理性应激源</w:t>
      </w:r>
      <w:r w:rsidR="002F79D1">
        <w:t>：</w:t>
      </w:r>
    </w:p>
    <w:p w:rsidR="00153E30" w:rsidRDefault="003914B4" w:rsidP="0010084F">
      <w:pPr>
        <w:pStyle w:val="afff1"/>
        <w:ind w:leftChars="200" w:left="420"/>
      </w:pPr>
      <w:r>
        <w:rPr>
          <w:rFonts w:hint="eastAsia"/>
        </w:rPr>
        <w:t>·</w:t>
      </w:r>
      <w:r>
        <w:t>不情愿做现在的工作</w:t>
      </w:r>
      <w:r w:rsidR="003750FC">
        <w:t>；</w:t>
      </w:r>
    </w:p>
    <w:p w:rsidR="00153E30" w:rsidRDefault="003914B4" w:rsidP="0010084F">
      <w:pPr>
        <w:pStyle w:val="afff1"/>
        <w:ind w:leftChars="200" w:left="420"/>
      </w:pPr>
      <w:r>
        <w:rPr>
          <w:rFonts w:hint="eastAsia"/>
        </w:rPr>
        <w:t>·</w:t>
      </w:r>
      <w:r>
        <w:t>存在家庭矛盾</w:t>
      </w:r>
      <w:r w:rsidR="003750FC">
        <w:t>；</w:t>
      </w:r>
    </w:p>
    <w:p w:rsidR="00153E30" w:rsidRDefault="003914B4" w:rsidP="0010084F">
      <w:pPr>
        <w:pStyle w:val="afff1"/>
        <w:ind w:leftChars="200" w:left="420"/>
      </w:pPr>
      <w:r>
        <w:rPr>
          <w:rFonts w:hint="eastAsia"/>
        </w:rPr>
        <w:t>·</w:t>
      </w:r>
      <w:r>
        <w:t>与性格不可捉摸的人一起工作</w:t>
      </w:r>
      <w:r w:rsidR="003750FC">
        <w:t>；</w:t>
      </w:r>
    </w:p>
    <w:p w:rsidR="00153E30" w:rsidRDefault="003914B4" w:rsidP="0010084F">
      <w:pPr>
        <w:pStyle w:val="afff1"/>
        <w:ind w:leftChars="200" w:left="420"/>
      </w:pPr>
      <w:r>
        <w:rPr>
          <w:rFonts w:hint="eastAsia"/>
        </w:rPr>
        <w:t>·</w:t>
      </w:r>
      <w:r>
        <w:t>严重的经济困难</w:t>
      </w:r>
      <w:r w:rsidR="003750FC">
        <w:t>；</w:t>
      </w:r>
    </w:p>
    <w:p w:rsidR="00153E30" w:rsidRDefault="003914B4" w:rsidP="0010084F">
      <w:pPr>
        <w:pStyle w:val="afff1"/>
        <w:ind w:leftChars="200" w:left="420"/>
      </w:pPr>
      <w:r>
        <w:rPr>
          <w:rFonts w:hint="eastAsia"/>
        </w:rPr>
        <w:t>·</w:t>
      </w:r>
      <w:r>
        <w:t>晋升或发展机会少</w:t>
      </w:r>
      <w:r w:rsidR="003750FC">
        <w:t>；</w:t>
      </w:r>
    </w:p>
    <w:p w:rsidR="00153E30" w:rsidRDefault="003914B4" w:rsidP="0010084F">
      <w:pPr>
        <w:pStyle w:val="afff1"/>
        <w:ind w:leftChars="200" w:left="420"/>
      </w:pPr>
      <w:r>
        <w:rPr>
          <w:rFonts w:hint="eastAsia"/>
        </w:rPr>
        <w:t>·</w:t>
      </w:r>
      <w:r>
        <w:t>缺乏完成现有工作的能力</w:t>
      </w:r>
      <w:r w:rsidR="003750FC">
        <w:t>；</w:t>
      </w:r>
    </w:p>
    <w:p w:rsidR="00153E30" w:rsidRDefault="003914B4" w:rsidP="0010084F">
      <w:pPr>
        <w:pStyle w:val="afff1"/>
        <w:ind w:leftChars="200" w:left="420"/>
      </w:pPr>
      <w:r>
        <w:rPr>
          <w:rFonts w:hint="eastAsia"/>
        </w:rPr>
        <w:t>·</w:t>
      </w:r>
      <w:r>
        <w:t>健康状况不佳</w:t>
      </w:r>
      <w:r w:rsidR="003750FC">
        <w:t>；</w:t>
      </w:r>
    </w:p>
    <w:p w:rsidR="00153E30" w:rsidRDefault="003914B4" w:rsidP="0010084F">
      <w:pPr>
        <w:pStyle w:val="afff1"/>
        <w:ind w:leftChars="200" w:left="420"/>
      </w:pPr>
      <w:r>
        <w:rPr>
          <w:rFonts w:hint="eastAsia"/>
        </w:rPr>
        <w:t>·</w:t>
      </w:r>
      <w:r>
        <w:t>工作中上级提出的要求过多</w:t>
      </w:r>
      <w:r w:rsidR="003750FC">
        <w:t>；</w:t>
      </w:r>
    </w:p>
    <w:p w:rsidR="00153E30" w:rsidRDefault="003914B4" w:rsidP="0010084F">
      <w:pPr>
        <w:pStyle w:val="afff1"/>
        <w:ind w:leftChars="200" w:left="420"/>
      </w:pPr>
      <w:r>
        <w:rPr>
          <w:rFonts w:hint="eastAsia"/>
        </w:rPr>
        <w:t>·</w:t>
      </w:r>
      <w:r>
        <w:t>为了完成工作不得不加班</w:t>
      </w:r>
      <w:r w:rsidR="003750FC">
        <w:t>；</w:t>
      </w:r>
    </w:p>
    <w:p w:rsidR="00153E30" w:rsidRDefault="003914B4" w:rsidP="0010084F">
      <w:pPr>
        <w:pStyle w:val="afff1"/>
        <w:ind w:leftChars="200" w:left="420"/>
      </w:pPr>
      <w:r>
        <w:rPr>
          <w:rFonts w:hint="eastAsia"/>
        </w:rPr>
        <w:t>·</w:t>
      </w:r>
      <w:r>
        <w:t>做一项自己不屑去做的工作</w:t>
      </w:r>
      <w:r w:rsidR="003750FC">
        <w:t>。</w:t>
      </w:r>
    </w:p>
    <w:p w:rsidR="00153E30" w:rsidRDefault="003914B4" w:rsidP="0010084F">
      <w:pPr>
        <w:pStyle w:val="afff1"/>
      </w:pPr>
      <w:r>
        <w:t>——</w:t>
      </w:r>
      <w:r>
        <w:t>生理性应激源</w:t>
      </w:r>
      <w:r w:rsidR="002F79D1">
        <w:t>：</w:t>
      </w:r>
    </w:p>
    <w:p w:rsidR="00153E30" w:rsidRDefault="003914B4" w:rsidP="0010084F">
      <w:pPr>
        <w:pStyle w:val="afff1"/>
        <w:ind w:leftChars="200" w:left="420"/>
      </w:pPr>
      <w:r>
        <w:rPr>
          <w:rFonts w:hint="eastAsia"/>
        </w:rPr>
        <w:t>·</w:t>
      </w:r>
      <w:r>
        <w:t>任务的强度和紧张度</w:t>
      </w:r>
      <w:r w:rsidR="003750FC">
        <w:t>；</w:t>
      </w:r>
    </w:p>
    <w:p w:rsidR="00153E30" w:rsidRDefault="003914B4" w:rsidP="0010084F">
      <w:pPr>
        <w:pStyle w:val="afff1"/>
        <w:ind w:leftChars="200" w:left="420"/>
      </w:pPr>
      <w:r>
        <w:rPr>
          <w:rFonts w:hint="eastAsia"/>
        </w:rPr>
        <w:t>·</w:t>
      </w:r>
      <w:r>
        <w:t>人员疲劳、困倦、不舒适、干渴、饥饿等</w:t>
      </w:r>
      <w:r w:rsidR="003750FC">
        <w:t>；</w:t>
      </w:r>
    </w:p>
    <w:p w:rsidR="00153E30" w:rsidRDefault="003914B4" w:rsidP="0010084F">
      <w:pPr>
        <w:pStyle w:val="afff1"/>
        <w:ind w:leftChars="200" w:left="420"/>
      </w:pPr>
      <w:r>
        <w:rPr>
          <w:rFonts w:hint="eastAsia"/>
        </w:rPr>
        <w:t>·</w:t>
      </w:r>
      <w:r>
        <w:t>温度太高、缺氧、振动环境、生理</w:t>
      </w:r>
      <w:proofErr w:type="gramStart"/>
      <w:r>
        <w:t>节凑被打乱</w:t>
      </w:r>
      <w:proofErr w:type="gramEnd"/>
      <w:r>
        <w:t>、受限空间作业等</w:t>
      </w:r>
      <w:r w:rsidR="003750FC">
        <w:t>。</w:t>
      </w:r>
    </w:p>
    <w:p w:rsidR="00153E30" w:rsidRDefault="003914B4" w:rsidP="0010084F">
      <w:pPr>
        <w:pStyle w:val="afffe"/>
        <w:ind w:left="0"/>
      </w:pPr>
      <w:r>
        <w:t>内部因素</w:t>
      </w:r>
    </w:p>
    <w:p w:rsidR="00153E30" w:rsidRDefault="003914B4" w:rsidP="0010084F">
      <w:pPr>
        <w:pStyle w:val="afff1"/>
      </w:pPr>
      <w:r>
        <w:t>内部因素是指人的特性，包括评价对象的培训和工作经历、认知能力、认知风格、人格特质、岗位适应性等。</w:t>
      </w:r>
    </w:p>
    <w:p w:rsidR="00153E30" w:rsidRDefault="00C82587" w:rsidP="0010084F">
      <w:pPr>
        <w:pStyle w:val="afff1"/>
      </w:pPr>
      <w:r>
        <w:t>——</w:t>
      </w:r>
      <w:r w:rsidR="003914B4">
        <w:rPr>
          <w:rFonts w:hint="eastAsia"/>
        </w:rPr>
        <w:t>性别、年龄、教育程度、身体素质</w:t>
      </w:r>
      <w:r w:rsidR="005E23D6">
        <w:rPr>
          <w:rFonts w:hint="eastAsia"/>
        </w:rPr>
        <w:t>；</w:t>
      </w:r>
    </w:p>
    <w:p w:rsidR="00153E30" w:rsidRDefault="00C82587" w:rsidP="0010084F">
      <w:pPr>
        <w:pStyle w:val="afff1"/>
      </w:pPr>
      <w:r>
        <w:t>——</w:t>
      </w:r>
      <w:r w:rsidR="003914B4">
        <w:t>培训经历和成绩、从业经历</w:t>
      </w:r>
      <w:r w:rsidR="005E23D6">
        <w:t>；</w:t>
      </w:r>
    </w:p>
    <w:p w:rsidR="00153E30" w:rsidRDefault="00C82587" w:rsidP="0010084F">
      <w:pPr>
        <w:pStyle w:val="afff1"/>
      </w:pPr>
      <w:r>
        <w:t>——</w:t>
      </w:r>
      <w:r w:rsidR="003914B4">
        <w:t>学历、知识水平和活动能力</w:t>
      </w:r>
      <w:r w:rsidR="005E23D6">
        <w:t>；</w:t>
      </w:r>
    </w:p>
    <w:p w:rsidR="00153E30" w:rsidRDefault="00C82587" w:rsidP="0010084F">
      <w:pPr>
        <w:pStyle w:val="afff1"/>
      </w:pPr>
      <w:r>
        <w:t>——</w:t>
      </w:r>
      <w:r w:rsidR="003914B4">
        <w:t>认知能力</w:t>
      </w:r>
      <w:r w:rsidR="003750FC">
        <w:t>：</w:t>
      </w:r>
    </w:p>
    <w:p w:rsidR="00153E30" w:rsidRDefault="00C82587" w:rsidP="0010084F">
      <w:pPr>
        <w:pStyle w:val="afff1"/>
        <w:ind w:leftChars="200" w:left="420"/>
      </w:pPr>
      <w:r>
        <w:rPr>
          <w:rFonts w:hint="eastAsia"/>
        </w:rPr>
        <w:t>·</w:t>
      </w:r>
      <w:r w:rsidR="003914B4">
        <w:t>学习能力</w:t>
      </w:r>
      <w:r w:rsidR="003750FC">
        <w:t>；</w:t>
      </w:r>
    </w:p>
    <w:p w:rsidR="00153E30" w:rsidRDefault="00C82587" w:rsidP="0010084F">
      <w:pPr>
        <w:pStyle w:val="afff1"/>
        <w:ind w:leftChars="200" w:left="420"/>
      </w:pPr>
      <w:r>
        <w:rPr>
          <w:rFonts w:hint="eastAsia"/>
        </w:rPr>
        <w:t>·</w:t>
      </w:r>
      <w:r w:rsidR="003914B4">
        <w:t>短期记忆</w:t>
      </w:r>
      <w:r w:rsidR="003750FC">
        <w:t>；</w:t>
      </w:r>
    </w:p>
    <w:p w:rsidR="00153E30" w:rsidRDefault="00C82587" w:rsidP="0010084F">
      <w:pPr>
        <w:pStyle w:val="afff1"/>
        <w:ind w:leftChars="200" w:left="420"/>
      </w:pPr>
      <w:r>
        <w:rPr>
          <w:rFonts w:hint="eastAsia"/>
        </w:rPr>
        <w:t>·</w:t>
      </w:r>
      <w:r w:rsidR="003914B4">
        <w:t>长期记忆</w:t>
      </w:r>
      <w:r w:rsidR="003750FC">
        <w:t>；</w:t>
      </w:r>
    </w:p>
    <w:p w:rsidR="00153E30" w:rsidRDefault="00C82587" w:rsidP="0010084F">
      <w:pPr>
        <w:pStyle w:val="afff1"/>
        <w:ind w:leftChars="200" w:left="420"/>
      </w:pPr>
      <w:r>
        <w:rPr>
          <w:rFonts w:hint="eastAsia"/>
        </w:rPr>
        <w:t>·</w:t>
      </w:r>
      <w:r w:rsidR="003914B4">
        <w:t>视觉感知</w:t>
      </w:r>
      <w:r w:rsidR="003750FC">
        <w:t>；</w:t>
      </w:r>
    </w:p>
    <w:p w:rsidR="00153E30" w:rsidRDefault="00C82587" w:rsidP="0010084F">
      <w:pPr>
        <w:pStyle w:val="afff1"/>
        <w:ind w:leftChars="200" w:left="420"/>
      </w:pPr>
      <w:r>
        <w:rPr>
          <w:rFonts w:hint="eastAsia"/>
        </w:rPr>
        <w:t>·</w:t>
      </w:r>
      <w:r w:rsidR="003914B4">
        <w:t>听觉感知</w:t>
      </w:r>
      <w:r w:rsidR="003750FC">
        <w:t>；</w:t>
      </w:r>
    </w:p>
    <w:p w:rsidR="00153E30" w:rsidRDefault="00C82587" w:rsidP="0010084F">
      <w:pPr>
        <w:pStyle w:val="afff1"/>
        <w:ind w:leftChars="200" w:left="420"/>
      </w:pPr>
      <w:r>
        <w:rPr>
          <w:rFonts w:hint="eastAsia"/>
        </w:rPr>
        <w:t>·</w:t>
      </w:r>
      <w:r w:rsidR="003914B4">
        <w:t>检索能力</w:t>
      </w:r>
      <w:r w:rsidR="003750FC">
        <w:t>；</w:t>
      </w:r>
    </w:p>
    <w:p w:rsidR="00153E30" w:rsidRDefault="00C82587" w:rsidP="0010084F">
      <w:pPr>
        <w:pStyle w:val="afff1"/>
        <w:ind w:leftChars="200" w:left="420"/>
      </w:pPr>
      <w:r>
        <w:rPr>
          <w:rFonts w:hint="eastAsia"/>
        </w:rPr>
        <w:t>·</w:t>
      </w:r>
      <w:r w:rsidR="003914B4">
        <w:t>认知速度</w:t>
      </w:r>
      <w:r w:rsidR="003750FC">
        <w:t>；</w:t>
      </w:r>
    </w:p>
    <w:p w:rsidR="00153E30" w:rsidRDefault="00C82587" w:rsidP="0010084F">
      <w:pPr>
        <w:pStyle w:val="afff1"/>
        <w:ind w:leftChars="200" w:left="420"/>
      </w:pPr>
      <w:r>
        <w:rPr>
          <w:rFonts w:hint="eastAsia"/>
        </w:rPr>
        <w:lastRenderedPageBreak/>
        <w:t>·</w:t>
      </w:r>
      <w:r w:rsidR="003914B4">
        <w:t>信息处理速度</w:t>
      </w:r>
      <w:r w:rsidR="003750FC">
        <w:t>。</w:t>
      </w:r>
    </w:p>
    <w:p w:rsidR="00153E30" w:rsidRDefault="004B7325" w:rsidP="0010084F">
      <w:pPr>
        <w:pStyle w:val="afff1"/>
      </w:pPr>
      <w:r>
        <w:t>——</w:t>
      </w:r>
      <w:r w:rsidR="003914B4">
        <w:rPr>
          <w:rFonts w:hint="eastAsia"/>
        </w:rPr>
        <w:t>认知风格</w:t>
      </w:r>
      <w:r w:rsidR="003750FC">
        <w:rPr>
          <w:rFonts w:hint="eastAsia"/>
        </w:rPr>
        <w:t>：</w:t>
      </w:r>
    </w:p>
    <w:p w:rsidR="00153E30" w:rsidRDefault="00C82587" w:rsidP="0010084F">
      <w:pPr>
        <w:pStyle w:val="afff1"/>
        <w:ind w:leftChars="200" w:left="420"/>
      </w:pPr>
      <w:r>
        <w:rPr>
          <w:rFonts w:hint="eastAsia"/>
        </w:rPr>
        <w:t>·</w:t>
      </w:r>
      <w:r w:rsidR="003914B4">
        <w:t>场</w:t>
      </w:r>
      <w:proofErr w:type="gramStart"/>
      <w:r w:rsidR="003914B4">
        <w:t>依存或场独立</w:t>
      </w:r>
      <w:proofErr w:type="gramEnd"/>
      <w:r w:rsidR="003750FC">
        <w:t>；</w:t>
      </w:r>
    </w:p>
    <w:p w:rsidR="00153E30" w:rsidRDefault="00C82587" w:rsidP="0010084F">
      <w:pPr>
        <w:pStyle w:val="afff1"/>
        <w:ind w:leftChars="200" w:left="420"/>
      </w:pPr>
      <w:r>
        <w:rPr>
          <w:rFonts w:hint="eastAsia"/>
        </w:rPr>
        <w:t>·</w:t>
      </w:r>
      <w:r w:rsidR="003914B4">
        <w:t>言语型或表象型</w:t>
      </w:r>
      <w:r w:rsidR="003750FC">
        <w:t>；</w:t>
      </w:r>
    </w:p>
    <w:p w:rsidR="00153E30" w:rsidRDefault="00C82587" w:rsidP="0010084F">
      <w:pPr>
        <w:pStyle w:val="afff1"/>
        <w:ind w:leftChars="200" w:left="420"/>
      </w:pPr>
      <w:r>
        <w:rPr>
          <w:rFonts w:hint="eastAsia"/>
        </w:rPr>
        <w:t>·</w:t>
      </w:r>
      <w:r w:rsidR="003914B4">
        <w:t>整体型或分析型</w:t>
      </w:r>
      <w:r w:rsidR="003750FC">
        <w:t>。</w:t>
      </w:r>
    </w:p>
    <w:p w:rsidR="00153E30" w:rsidRDefault="004B7325" w:rsidP="0010084F">
      <w:pPr>
        <w:pStyle w:val="afff1"/>
      </w:pPr>
      <w:r>
        <w:t>——</w:t>
      </w:r>
      <w:r w:rsidR="003914B4">
        <w:t>人格特质</w:t>
      </w:r>
      <w:r w:rsidR="003750FC">
        <w:t>：</w:t>
      </w:r>
    </w:p>
    <w:p w:rsidR="00153E30" w:rsidRDefault="00C82587" w:rsidP="0010084F">
      <w:pPr>
        <w:pStyle w:val="afff1"/>
        <w:ind w:leftChars="200" w:left="420"/>
      </w:pPr>
      <w:r>
        <w:rPr>
          <w:rFonts w:hint="eastAsia"/>
        </w:rPr>
        <w:t>·</w:t>
      </w:r>
      <w:r w:rsidR="003914B4">
        <w:t>外向性</w:t>
      </w:r>
      <w:r w:rsidR="003750FC">
        <w:t>；</w:t>
      </w:r>
    </w:p>
    <w:p w:rsidR="00153E30" w:rsidRDefault="00C82587" w:rsidP="0010084F">
      <w:pPr>
        <w:pStyle w:val="afff1"/>
        <w:ind w:leftChars="200" w:left="420"/>
      </w:pPr>
      <w:r>
        <w:rPr>
          <w:rFonts w:hint="eastAsia"/>
        </w:rPr>
        <w:t>·</w:t>
      </w:r>
      <w:r w:rsidR="003914B4">
        <w:t>亲和力</w:t>
      </w:r>
      <w:r w:rsidR="003750FC">
        <w:t>；</w:t>
      </w:r>
    </w:p>
    <w:p w:rsidR="00153E30" w:rsidRDefault="00C82587" w:rsidP="0010084F">
      <w:pPr>
        <w:pStyle w:val="afff1"/>
        <w:ind w:leftChars="200" w:left="420"/>
      </w:pPr>
      <w:r>
        <w:rPr>
          <w:rFonts w:hint="eastAsia"/>
        </w:rPr>
        <w:t>·</w:t>
      </w:r>
      <w:r w:rsidR="003914B4">
        <w:t>责任意识</w:t>
      </w:r>
      <w:r w:rsidR="003750FC">
        <w:t>；</w:t>
      </w:r>
    </w:p>
    <w:p w:rsidR="00153E30" w:rsidRDefault="00C82587" w:rsidP="0010084F">
      <w:pPr>
        <w:pStyle w:val="afff1"/>
        <w:ind w:leftChars="200" w:left="420"/>
      </w:pPr>
      <w:r>
        <w:rPr>
          <w:rFonts w:hint="eastAsia"/>
        </w:rPr>
        <w:t>·</w:t>
      </w:r>
      <w:r w:rsidR="003914B4">
        <w:t>情绪敏感性</w:t>
      </w:r>
      <w:r w:rsidR="003750FC">
        <w:t>；</w:t>
      </w:r>
    </w:p>
    <w:p w:rsidR="00153E30" w:rsidRDefault="00C82587" w:rsidP="0010084F">
      <w:pPr>
        <w:pStyle w:val="afff1"/>
        <w:ind w:leftChars="200" w:left="420"/>
      </w:pPr>
      <w:r>
        <w:rPr>
          <w:rFonts w:hint="eastAsia"/>
        </w:rPr>
        <w:t>·</w:t>
      </w:r>
      <w:r w:rsidR="003914B4">
        <w:t>经验开放性</w:t>
      </w:r>
      <w:r w:rsidR="003750FC">
        <w:t>。</w:t>
      </w:r>
    </w:p>
    <w:p w:rsidR="00153E30" w:rsidRDefault="004B7325" w:rsidP="0010084F">
      <w:pPr>
        <w:pStyle w:val="afff1"/>
      </w:pPr>
      <w:r>
        <w:t>——</w:t>
      </w:r>
      <w:r w:rsidR="003914B4">
        <w:t>岗位适应性</w:t>
      </w:r>
      <w:r w:rsidR="003750FC">
        <w:t>：</w:t>
      </w:r>
    </w:p>
    <w:p w:rsidR="00153E30" w:rsidRDefault="00C82587" w:rsidP="0010084F">
      <w:pPr>
        <w:pStyle w:val="afff1"/>
        <w:ind w:leftChars="200" w:left="420"/>
      </w:pPr>
      <w:r>
        <w:rPr>
          <w:rFonts w:hint="eastAsia"/>
        </w:rPr>
        <w:t>·</w:t>
      </w:r>
      <w:r w:rsidR="003914B4">
        <w:t>个人可信赖感</w:t>
      </w:r>
      <w:r w:rsidR="003750FC">
        <w:t>；</w:t>
      </w:r>
    </w:p>
    <w:p w:rsidR="00153E30" w:rsidRDefault="00C82587" w:rsidP="0010084F">
      <w:pPr>
        <w:pStyle w:val="afff1"/>
        <w:ind w:leftChars="200" w:left="420"/>
      </w:pPr>
      <w:r>
        <w:rPr>
          <w:rFonts w:hint="eastAsia"/>
        </w:rPr>
        <w:t>·</w:t>
      </w:r>
      <w:r w:rsidR="003914B4">
        <w:rPr>
          <w:rFonts w:hint="eastAsia"/>
        </w:rPr>
        <w:t>合作性</w:t>
      </w:r>
      <w:r w:rsidR="003750FC">
        <w:rPr>
          <w:rFonts w:hint="eastAsia"/>
        </w:rPr>
        <w:t>；</w:t>
      </w:r>
    </w:p>
    <w:p w:rsidR="00153E30" w:rsidRDefault="00C82587" w:rsidP="0010084F">
      <w:pPr>
        <w:pStyle w:val="afff1"/>
        <w:ind w:leftChars="200" w:left="420"/>
      </w:pPr>
      <w:r>
        <w:rPr>
          <w:rFonts w:hint="eastAsia"/>
        </w:rPr>
        <w:t>·</w:t>
      </w:r>
      <w:r w:rsidR="003914B4">
        <w:t>沟通能力</w:t>
      </w:r>
      <w:r w:rsidR="003750FC">
        <w:t>；</w:t>
      </w:r>
    </w:p>
    <w:p w:rsidR="00153E30" w:rsidRDefault="00C82587" w:rsidP="0010084F">
      <w:pPr>
        <w:pStyle w:val="afff1"/>
        <w:ind w:leftChars="200" w:left="420"/>
      </w:pPr>
      <w:r>
        <w:rPr>
          <w:rFonts w:hint="eastAsia"/>
        </w:rPr>
        <w:t>·</w:t>
      </w:r>
      <w:r w:rsidR="003914B4">
        <w:t>演绎推理</w:t>
      </w:r>
      <w:r w:rsidR="003750FC">
        <w:t>；</w:t>
      </w:r>
    </w:p>
    <w:p w:rsidR="00153E30" w:rsidRDefault="00C82587" w:rsidP="0010084F">
      <w:pPr>
        <w:pStyle w:val="afff1"/>
        <w:ind w:leftChars="200" w:left="420"/>
      </w:pPr>
      <w:r>
        <w:rPr>
          <w:rFonts w:hint="eastAsia"/>
        </w:rPr>
        <w:t>·</w:t>
      </w:r>
      <w:r w:rsidR="003914B4">
        <w:t>归纳推理</w:t>
      </w:r>
      <w:r w:rsidR="003750FC">
        <w:t>；</w:t>
      </w:r>
    </w:p>
    <w:p w:rsidR="00153E30" w:rsidRDefault="00C82587" w:rsidP="0010084F">
      <w:pPr>
        <w:pStyle w:val="afff1"/>
        <w:ind w:leftChars="200" w:left="420"/>
      </w:pPr>
      <w:r>
        <w:rPr>
          <w:rFonts w:hint="eastAsia"/>
        </w:rPr>
        <w:t>·</w:t>
      </w:r>
      <w:r w:rsidR="003914B4">
        <w:t>集体意识</w:t>
      </w:r>
      <w:r w:rsidR="003750FC">
        <w:t>；</w:t>
      </w:r>
    </w:p>
    <w:p w:rsidR="00153E30" w:rsidRDefault="00C82587" w:rsidP="0010084F">
      <w:pPr>
        <w:pStyle w:val="afff1"/>
        <w:ind w:leftChars="200" w:left="420"/>
      </w:pPr>
      <w:r>
        <w:rPr>
          <w:rFonts w:hint="eastAsia"/>
        </w:rPr>
        <w:t>·</w:t>
      </w:r>
      <w:r w:rsidR="003914B4">
        <w:t>学习动机</w:t>
      </w:r>
      <w:r w:rsidR="003750FC">
        <w:t>；</w:t>
      </w:r>
    </w:p>
    <w:p w:rsidR="00153E30" w:rsidRDefault="00C82587" w:rsidP="0010084F">
      <w:pPr>
        <w:pStyle w:val="afff1"/>
        <w:ind w:leftChars="200" w:left="420"/>
      </w:pPr>
      <w:r>
        <w:rPr>
          <w:rFonts w:hint="eastAsia"/>
        </w:rPr>
        <w:t>·</w:t>
      </w:r>
      <w:r w:rsidR="003914B4">
        <w:t>严谨性</w:t>
      </w:r>
      <w:r w:rsidR="003750FC">
        <w:t>；</w:t>
      </w:r>
    </w:p>
    <w:p w:rsidR="00153E30" w:rsidRDefault="00C82587" w:rsidP="0010084F">
      <w:pPr>
        <w:pStyle w:val="afff1"/>
        <w:ind w:leftChars="200" w:left="420"/>
      </w:pPr>
      <w:r>
        <w:rPr>
          <w:rFonts w:hint="eastAsia"/>
        </w:rPr>
        <w:t>·</w:t>
      </w:r>
      <w:r w:rsidR="003914B4">
        <w:t>主动性</w:t>
      </w:r>
      <w:r w:rsidR="003750FC">
        <w:t>；</w:t>
      </w:r>
    </w:p>
    <w:p w:rsidR="00153E30" w:rsidRDefault="00C82587" w:rsidP="0010084F">
      <w:pPr>
        <w:pStyle w:val="afff1"/>
        <w:ind w:leftChars="200" w:left="420"/>
      </w:pPr>
      <w:r>
        <w:rPr>
          <w:rFonts w:hint="eastAsia"/>
        </w:rPr>
        <w:t>·</w:t>
      </w:r>
      <w:r w:rsidR="003914B4">
        <w:t>客观性</w:t>
      </w:r>
      <w:r w:rsidR="003750FC">
        <w:t>；</w:t>
      </w:r>
    </w:p>
    <w:p w:rsidR="00153E30" w:rsidRDefault="00C82587" w:rsidP="0010084F">
      <w:pPr>
        <w:pStyle w:val="afff1"/>
        <w:ind w:leftChars="200" w:left="420"/>
      </w:pPr>
      <w:r>
        <w:rPr>
          <w:rFonts w:hint="eastAsia"/>
        </w:rPr>
        <w:t>·</w:t>
      </w:r>
      <w:r w:rsidR="003914B4">
        <w:t>自律性</w:t>
      </w:r>
      <w:r w:rsidR="003750FC">
        <w:t>；</w:t>
      </w:r>
    </w:p>
    <w:p w:rsidR="00153E30" w:rsidRDefault="00C82587" w:rsidP="0010084F">
      <w:pPr>
        <w:pStyle w:val="afff1"/>
        <w:ind w:leftChars="200" w:left="420"/>
      </w:pPr>
      <w:r>
        <w:rPr>
          <w:rFonts w:hint="eastAsia"/>
        </w:rPr>
        <w:t>·</w:t>
      </w:r>
      <w:r w:rsidR="003914B4">
        <w:t>自信心</w:t>
      </w:r>
      <w:r w:rsidR="003750FC">
        <w:t>；</w:t>
      </w:r>
    </w:p>
    <w:p w:rsidR="00153E30" w:rsidRDefault="00C82587" w:rsidP="0010084F">
      <w:pPr>
        <w:pStyle w:val="afff1"/>
        <w:ind w:leftChars="200" w:left="420"/>
      </w:pPr>
      <w:r>
        <w:rPr>
          <w:rFonts w:hint="eastAsia"/>
        </w:rPr>
        <w:t>·</w:t>
      </w:r>
      <w:r w:rsidR="003914B4">
        <w:t>抗压性</w:t>
      </w:r>
      <w:r w:rsidR="003750FC">
        <w:t>。</w:t>
      </w:r>
    </w:p>
    <w:p w:rsidR="00153E30" w:rsidRDefault="003914B4" w:rsidP="0010084F">
      <w:pPr>
        <w:pStyle w:val="a5"/>
        <w:ind w:left="0"/>
      </w:pPr>
      <w:bookmarkStart w:id="196" w:name="_Toc199423380"/>
      <w:r>
        <w:rPr>
          <w:rFonts w:hint="eastAsia"/>
        </w:rPr>
        <w:t>效能数据记录</w:t>
      </w:r>
      <w:bookmarkEnd w:id="196"/>
    </w:p>
    <w:p w:rsidR="00C845FE" w:rsidRDefault="00C845FE" w:rsidP="0010084F">
      <w:pPr>
        <w:pStyle w:val="afffe"/>
        <w:ind w:left="0"/>
      </w:pPr>
      <w:r>
        <w:t>场景和数据</w:t>
      </w:r>
    </w:p>
    <w:p w:rsidR="00153E30" w:rsidRDefault="00C845FE">
      <w:pPr>
        <w:pStyle w:val="afff1"/>
        <w:tabs>
          <w:tab w:val="clear" w:pos="4201"/>
          <w:tab w:val="clear" w:pos="9298"/>
        </w:tabs>
        <w:ind w:firstLineChars="0"/>
      </w:pPr>
      <w:r>
        <w:t>宜</w:t>
      </w:r>
      <w:r w:rsidR="003914B4">
        <w:rPr>
          <w:rFonts w:hint="eastAsia"/>
        </w:rPr>
        <w:t>在不同的场景中对运行人员进行效能评价，</w:t>
      </w:r>
      <w:r w:rsidR="00AC2345">
        <w:rPr>
          <w:rFonts w:hint="eastAsia"/>
        </w:rPr>
        <w:t>如理论培训、模拟机培训、在岗操作等场景。在</w:t>
      </w:r>
      <w:r w:rsidR="003914B4">
        <w:rPr>
          <w:rFonts w:hint="eastAsia"/>
        </w:rPr>
        <w:t>不同的场景中记录效能数据的方法和要求也不同，记录的数据可包括但不限于生理数据、心理数据、行为数据、音视频数据等。</w:t>
      </w:r>
    </w:p>
    <w:p w:rsidR="00153E30" w:rsidRDefault="003914B4" w:rsidP="0010084F">
      <w:pPr>
        <w:pStyle w:val="afffe"/>
        <w:ind w:left="0"/>
      </w:pPr>
      <w:r>
        <w:t>理论培训</w:t>
      </w:r>
    </w:p>
    <w:p w:rsidR="00153E30" w:rsidRDefault="003914B4" w:rsidP="0010084F">
      <w:pPr>
        <w:pStyle w:val="afff1"/>
        <w:tabs>
          <w:tab w:val="clear" w:pos="4201"/>
          <w:tab w:val="clear" w:pos="9298"/>
        </w:tabs>
        <w:ind w:firstLineChars="0"/>
      </w:pPr>
      <w:r>
        <w:rPr>
          <w:rFonts w:hint="eastAsia"/>
        </w:rPr>
        <w:t>在理论培训时，</w:t>
      </w:r>
      <w:r w:rsidR="007D7DB1">
        <w:t>宜</w:t>
      </w:r>
      <w:r>
        <w:rPr>
          <w:rFonts w:hint="eastAsia"/>
        </w:rPr>
        <w:t>重点关注和测评影响运行人员效能的内部因素，并予以存档。</w:t>
      </w:r>
    </w:p>
    <w:p w:rsidR="00153E30" w:rsidRDefault="003914B4" w:rsidP="0010084F">
      <w:pPr>
        <w:pStyle w:val="afffe"/>
        <w:ind w:left="0"/>
      </w:pPr>
      <w:r>
        <w:rPr>
          <w:rFonts w:hint="eastAsia"/>
        </w:rPr>
        <w:t>模拟机培训</w:t>
      </w:r>
    </w:p>
    <w:p w:rsidR="00153E30" w:rsidRDefault="003914B4" w:rsidP="0010084F">
      <w:pPr>
        <w:pStyle w:val="afff1"/>
        <w:tabs>
          <w:tab w:val="clear" w:pos="4201"/>
          <w:tab w:val="clear" w:pos="9298"/>
        </w:tabs>
        <w:ind w:firstLineChars="0"/>
      </w:pPr>
      <w:r>
        <w:t>模拟机培训的数据主要包括以下几个方面：</w:t>
      </w:r>
    </w:p>
    <w:p w:rsidR="0010084F" w:rsidRDefault="00622488" w:rsidP="0010084F">
      <w:pPr>
        <w:pStyle w:val="afff1"/>
        <w:tabs>
          <w:tab w:val="clear" w:pos="4201"/>
          <w:tab w:val="clear" w:pos="9298"/>
        </w:tabs>
      </w:pPr>
      <w:r>
        <w:t>——</w:t>
      </w:r>
      <w:r w:rsidR="003914B4">
        <w:t>行为数据</w:t>
      </w:r>
      <w:r w:rsidR="00D44FF6">
        <w:t>：</w:t>
      </w:r>
    </w:p>
    <w:p w:rsidR="00153E30" w:rsidRDefault="003914B4" w:rsidP="001B5652">
      <w:pPr>
        <w:pStyle w:val="afff1"/>
        <w:tabs>
          <w:tab w:val="clear" w:pos="4201"/>
          <w:tab w:val="clear" w:pos="9298"/>
        </w:tabs>
        <w:ind w:leftChars="400" w:left="840" w:firstLineChars="0" w:firstLine="0"/>
      </w:pPr>
      <w:r>
        <w:rPr>
          <w:rFonts w:hint="eastAsia"/>
        </w:rPr>
        <w:t>行为数据包括现场观察和口语文本信息。</w:t>
      </w:r>
      <w:r w:rsidR="003F0BC3">
        <w:t>可</w:t>
      </w:r>
      <w:r>
        <w:rPr>
          <w:rFonts w:hint="eastAsia"/>
        </w:rPr>
        <w:t>根据模拟机培训场景，对监测对象实施一对一的观察记录。记录数据</w:t>
      </w:r>
      <w:r w:rsidR="003F0BC3">
        <w:rPr>
          <w:rFonts w:hint="eastAsia"/>
        </w:rPr>
        <w:t>可</w:t>
      </w:r>
      <w:r>
        <w:rPr>
          <w:rFonts w:hint="eastAsia"/>
        </w:rPr>
        <w:t>包括运行人员相应行为、诊断行为、重要参数信息、所操控的系统和设备、相关操作步骤的执行时间以及重要人员交流信息等。</w:t>
      </w:r>
    </w:p>
    <w:p w:rsidR="0010084F" w:rsidRDefault="00622488" w:rsidP="0010084F">
      <w:pPr>
        <w:pStyle w:val="afff1"/>
        <w:tabs>
          <w:tab w:val="clear" w:pos="4201"/>
          <w:tab w:val="clear" w:pos="9298"/>
        </w:tabs>
      </w:pPr>
      <w:r>
        <w:t>——</w:t>
      </w:r>
      <w:r w:rsidR="003914B4">
        <w:t>行为规范相关的人因失误</w:t>
      </w:r>
      <w:r w:rsidR="00D44FF6">
        <w:t>：</w:t>
      </w:r>
    </w:p>
    <w:p w:rsidR="00153E30" w:rsidRDefault="003F0BC3" w:rsidP="001B5652">
      <w:pPr>
        <w:pStyle w:val="afff1"/>
        <w:tabs>
          <w:tab w:val="clear" w:pos="4201"/>
          <w:tab w:val="clear" w:pos="9298"/>
        </w:tabs>
        <w:ind w:leftChars="400" w:left="840" w:firstLineChars="0" w:firstLine="0"/>
      </w:pPr>
      <w:r>
        <w:t>可</w:t>
      </w:r>
      <w:r w:rsidR="003914B4">
        <w:t>根据运行人员行为规范管理要求，从防人因失误工具使用的各个方面记录运行人员的典型人因失误。</w:t>
      </w:r>
    </w:p>
    <w:p w:rsidR="0010084F" w:rsidRDefault="00622488" w:rsidP="0010084F">
      <w:pPr>
        <w:pStyle w:val="afff1"/>
        <w:tabs>
          <w:tab w:val="clear" w:pos="4201"/>
          <w:tab w:val="clear" w:pos="9298"/>
        </w:tabs>
      </w:pPr>
      <w:r>
        <w:t>——</w:t>
      </w:r>
      <w:r w:rsidR="003914B4">
        <w:t>任务效能数据</w:t>
      </w:r>
      <w:r w:rsidR="00D44FF6">
        <w:t>：</w:t>
      </w:r>
    </w:p>
    <w:p w:rsidR="00153E30" w:rsidRDefault="003914B4" w:rsidP="001B5652">
      <w:pPr>
        <w:pStyle w:val="afff1"/>
        <w:tabs>
          <w:tab w:val="clear" w:pos="4201"/>
          <w:tab w:val="clear" w:pos="9298"/>
        </w:tabs>
        <w:ind w:leftChars="400" w:left="840" w:firstLineChars="0" w:firstLine="0"/>
      </w:pPr>
      <w:r>
        <w:lastRenderedPageBreak/>
        <w:t>在模拟机培训场景结束后，观察人员（评价人员）</w:t>
      </w:r>
      <w:r w:rsidR="00DC4F65">
        <w:t>可</w:t>
      </w:r>
      <w:r>
        <w:t>与模拟机教员及运行人员一起讨论并记录任务效能数据，包括事件诊断时间、任务完成时间等。针对培训任务失败的情况，</w:t>
      </w:r>
      <w:proofErr w:type="gramStart"/>
      <w:r w:rsidR="004C2F20">
        <w:t>宜</w:t>
      </w:r>
      <w:r>
        <w:t>记录受</w:t>
      </w:r>
      <w:proofErr w:type="gramEnd"/>
      <w:r>
        <w:t>影响的活动、失误原因、失误恢复、纠正行动等信息。</w:t>
      </w:r>
    </w:p>
    <w:p w:rsidR="0010084F" w:rsidRDefault="00622488" w:rsidP="0010084F">
      <w:pPr>
        <w:pStyle w:val="afff1"/>
        <w:tabs>
          <w:tab w:val="clear" w:pos="4201"/>
          <w:tab w:val="clear" w:pos="9298"/>
        </w:tabs>
      </w:pPr>
      <w:r>
        <w:t>——</w:t>
      </w:r>
      <w:r w:rsidR="003914B4">
        <w:t>情境因素</w:t>
      </w:r>
      <w:r w:rsidR="00D44FF6">
        <w:t>：</w:t>
      </w:r>
    </w:p>
    <w:p w:rsidR="00153E30" w:rsidRDefault="003914B4" w:rsidP="001B5652">
      <w:pPr>
        <w:pStyle w:val="afff1"/>
        <w:tabs>
          <w:tab w:val="clear" w:pos="4201"/>
          <w:tab w:val="clear" w:pos="9298"/>
        </w:tabs>
        <w:ind w:leftChars="400" w:left="840" w:firstLineChars="0" w:firstLine="0"/>
      </w:pPr>
      <w:r>
        <w:rPr>
          <w:rFonts w:hint="eastAsia"/>
        </w:rPr>
        <w:t>对选定的模拟机培训场景，</w:t>
      </w:r>
      <w:r w:rsidR="003F0BC3">
        <w:t>可</w:t>
      </w:r>
      <w:r>
        <w:rPr>
          <w:rFonts w:hint="eastAsia"/>
        </w:rPr>
        <w:t>记录影响运行人员培训效能的外部因素和应激源等因素。</w:t>
      </w:r>
    </w:p>
    <w:p w:rsidR="0010084F" w:rsidRDefault="00622488" w:rsidP="0010084F">
      <w:pPr>
        <w:pStyle w:val="afff1"/>
        <w:tabs>
          <w:tab w:val="clear" w:pos="4201"/>
          <w:tab w:val="clear" w:pos="9298"/>
        </w:tabs>
      </w:pPr>
      <w:r>
        <w:t>——</w:t>
      </w:r>
      <w:r w:rsidR="003914B4">
        <w:rPr>
          <w:rFonts w:hint="eastAsia"/>
        </w:rPr>
        <w:t>其他数据</w:t>
      </w:r>
      <w:r w:rsidR="00D44FF6">
        <w:rPr>
          <w:rFonts w:hint="eastAsia"/>
        </w:rPr>
        <w:t>：</w:t>
      </w:r>
    </w:p>
    <w:p w:rsidR="00153E30" w:rsidRDefault="003914B4" w:rsidP="001B5652">
      <w:pPr>
        <w:pStyle w:val="afff1"/>
        <w:tabs>
          <w:tab w:val="clear" w:pos="4201"/>
          <w:tab w:val="clear" w:pos="9298"/>
        </w:tabs>
        <w:ind w:leftChars="400" w:left="840" w:firstLineChars="0" w:firstLine="0"/>
      </w:pPr>
      <w:r>
        <w:t>在模拟机培训场景中，可使用适当的仪器或工具，获得运行人员的生理数据、眼动数据、音</w:t>
      </w:r>
      <w:r w:rsidR="008A1409">
        <w:t>视</w:t>
      </w:r>
      <w:r>
        <w:t>频数据等；在模拟机培训场景后，可通过适当工具（如量表）来获得运行人员的心理数据。</w:t>
      </w:r>
    </w:p>
    <w:p w:rsidR="00153E30" w:rsidRDefault="003914B4" w:rsidP="0010084F">
      <w:pPr>
        <w:pStyle w:val="afffe"/>
        <w:ind w:left="0"/>
      </w:pPr>
      <w:r>
        <w:t>在岗操作</w:t>
      </w:r>
    </w:p>
    <w:p w:rsidR="005E23D6" w:rsidRDefault="005E23D6" w:rsidP="0010084F">
      <w:pPr>
        <w:pStyle w:val="afff1"/>
        <w:tabs>
          <w:tab w:val="clear" w:pos="4201"/>
          <w:tab w:val="clear" w:pos="9298"/>
        </w:tabs>
      </w:pPr>
      <w:r w:rsidRPr="005E23D6">
        <w:rPr>
          <w:rFonts w:hint="eastAsia"/>
        </w:rPr>
        <w:t>针对在岗作业的人员效能评价可通过运行日志及事件报告进行相关数据的提取。</w:t>
      </w:r>
    </w:p>
    <w:p w:rsidR="00153E30" w:rsidRDefault="00D44FF6" w:rsidP="001B5652">
      <w:pPr>
        <w:pStyle w:val="afff1"/>
        <w:tabs>
          <w:tab w:val="clear" w:pos="4201"/>
          <w:tab w:val="clear" w:pos="9298"/>
        </w:tabs>
        <w:ind w:leftChars="200" w:left="840" w:hangingChars="200" w:hanging="420"/>
      </w:pPr>
      <w:r>
        <w:t>——</w:t>
      </w:r>
      <w:r w:rsidR="003914B4">
        <w:rPr>
          <w:rFonts w:hint="eastAsia"/>
        </w:rPr>
        <w:t>日志类数据包括</w:t>
      </w:r>
      <w:proofErr w:type="gramStart"/>
      <w:r w:rsidR="003914B4">
        <w:rPr>
          <w:rFonts w:hint="eastAsia"/>
        </w:rPr>
        <w:t>询盘关键</w:t>
      </w:r>
      <w:proofErr w:type="gramEnd"/>
      <w:r w:rsidR="003914B4">
        <w:rPr>
          <w:rFonts w:hint="eastAsia"/>
        </w:rPr>
        <w:t>参数、重大操作的时间及内容、设备的不可用信息、定期试验信息、交接班事项等。</w:t>
      </w:r>
    </w:p>
    <w:p w:rsidR="00153E30" w:rsidRDefault="00D44FF6" w:rsidP="001B5652">
      <w:pPr>
        <w:pStyle w:val="afff1"/>
        <w:tabs>
          <w:tab w:val="clear" w:pos="4201"/>
          <w:tab w:val="clear" w:pos="9298"/>
        </w:tabs>
        <w:ind w:leftChars="200" w:left="840" w:hangingChars="200" w:hanging="420"/>
      </w:pPr>
      <w:r>
        <w:t>——</w:t>
      </w:r>
      <w:r w:rsidR="003914B4">
        <w:t>事件报告包括运行事件报告、内部事件报告以及电厂状态报告等。记录的数据包括事件概况、事件描述、事件后果、事件原因分析、纠正行动、经验教训、事件编码等信息。</w:t>
      </w:r>
    </w:p>
    <w:p w:rsidR="00153E30" w:rsidRDefault="003914B4" w:rsidP="0010084F">
      <w:pPr>
        <w:pStyle w:val="a5"/>
        <w:ind w:left="0"/>
      </w:pPr>
      <w:bookmarkStart w:id="197" w:name="_Toc199423381"/>
      <w:r>
        <w:rPr>
          <w:rFonts w:hint="eastAsia"/>
        </w:rPr>
        <w:t>效能数据的分析处理</w:t>
      </w:r>
      <w:bookmarkEnd w:id="197"/>
    </w:p>
    <w:p w:rsidR="00153E30" w:rsidRDefault="003914B4">
      <w:pPr>
        <w:pStyle w:val="afff1"/>
      </w:pPr>
      <w:r>
        <w:rPr>
          <w:rFonts w:hint="eastAsia"/>
        </w:rPr>
        <w:t>数据分析和处理</w:t>
      </w:r>
      <w:r w:rsidR="00B971E3">
        <w:rPr>
          <w:rFonts w:hint="eastAsia"/>
        </w:rPr>
        <w:t>可</w:t>
      </w:r>
      <w:r>
        <w:rPr>
          <w:rFonts w:hint="eastAsia"/>
        </w:rPr>
        <w:t>包括以下几方面：</w:t>
      </w:r>
    </w:p>
    <w:p w:rsidR="00153E30" w:rsidRDefault="00197405" w:rsidP="0010084F">
      <w:pPr>
        <w:pStyle w:val="afff1"/>
      </w:pPr>
      <w:r>
        <w:t>——</w:t>
      </w:r>
      <w:r w:rsidR="003914B4">
        <w:rPr>
          <w:rFonts w:hint="eastAsia"/>
        </w:rPr>
        <w:t>效能数据库</w:t>
      </w:r>
      <w:r w:rsidR="00444FCE">
        <w:rPr>
          <w:rFonts w:hint="eastAsia"/>
        </w:rPr>
        <w:t>：</w:t>
      </w:r>
    </w:p>
    <w:p w:rsidR="00153E30" w:rsidRDefault="003914B4" w:rsidP="0010084F">
      <w:pPr>
        <w:pStyle w:val="afff1"/>
        <w:ind w:leftChars="400" w:left="840" w:firstLineChars="0" w:firstLine="0"/>
      </w:pPr>
      <w:r>
        <w:rPr>
          <w:rFonts w:hint="eastAsia"/>
        </w:rPr>
        <w:t>建立人员效能数据库，以有效管理人员效能数据，并提供必要的统计和分析功能。</w:t>
      </w:r>
    </w:p>
    <w:p w:rsidR="00153E30" w:rsidRDefault="00197405" w:rsidP="0010084F">
      <w:pPr>
        <w:pStyle w:val="afff1"/>
        <w:ind w:firstLineChars="0"/>
      </w:pPr>
      <w:r>
        <w:t>——</w:t>
      </w:r>
      <w:r w:rsidR="003914B4">
        <w:rPr>
          <w:rFonts w:hint="eastAsia"/>
        </w:rPr>
        <w:t>原因分析</w:t>
      </w:r>
      <w:r w:rsidR="00444FCE">
        <w:rPr>
          <w:rFonts w:hint="eastAsia"/>
        </w:rPr>
        <w:t>：</w:t>
      </w:r>
    </w:p>
    <w:p w:rsidR="00153E30" w:rsidRDefault="003914B4" w:rsidP="0010084F">
      <w:pPr>
        <w:pStyle w:val="afff1"/>
        <w:ind w:leftChars="400" w:left="840" w:firstLineChars="0" w:firstLine="0"/>
      </w:pPr>
      <w:r>
        <w:t>对每一个事件进行分级和原因分析，可采用故障树、因果图等分析方法。</w:t>
      </w:r>
    </w:p>
    <w:p w:rsidR="00153E30" w:rsidRDefault="00197405" w:rsidP="0010084F">
      <w:pPr>
        <w:pStyle w:val="afff1"/>
        <w:ind w:firstLineChars="0"/>
      </w:pPr>
      <w:r>
        <w:t>——</w:t>
      </w:r>
      <w:r w:rsidR="003914B4">
        <w:t>效能影响因素分析</w:t>
      </w:r>
      <w:r w:rsidR="00444FCE">
        <w:t>：</w:t>
      </w:r>
    </w:p>
    <w:p w:rsidR="00153E30" w:rsidRDefault="003914B4" w:rsidP="0010084F">
      <w:pPr>
        <w:pStyle w:val="afff1"/>
        <w:ind w:leftChars="400" w:left="840" w:firstLineChars="0" w:firstLine="0"/>
      </w:pPr>
      <w:r>
        <w:t>评估各类因素对核动力厂运行人员效能的影响，以及影响因素可能存在的相互作用。</w:t>
      </w:r>
    </w:p>
    <w:p w:rsidR="00153E30" w:rsidRDefault="003914B4" w:rsidP="0010084F">
      <w:pPr>
        <w:pStyle w:val="a5"/>
        <w:ind w:left="0"/>
      </w:pPr>
      <w:bookmarkStart w:id="198" w:name="_Toc199423382"/>
      <w:r>
        <w:rPr>
          <w:rFonts w:hint="eastAsia"/>
        </w:rPr>
        <w:t>效能评价结果的反馈以及问题跟踪</w:t>
      </w:r>
      <w:bookmarkEnd w:id="198"/>
    </w:p>
    <w:p w:rsidR="00153E30" w:rsidRDefault="003914B4" w:rsidP="0010084F">
      <w:pPr>
        <w:pStyle w:val="afff1"/>
      </w:pPr>
      <w:r>
        <w:rPr>
          <w:rFonts w:hint="eastAsia"/>
        </w:rPr>
        <w:t>效能评价的结果应及时反馈，与人机接口设计、规程开发、和人员培训等活动相结合，并对问题进行跟踪，保证效能评价活动的及时性、预防性和可追朔性。通过对问题的反馈跟踪和以上各相关方面的改进，旨在带来最终人员效能的提升。</w:t>
      </w:r>
    </w:p>
    <w:p w:rsidR="00153E30" w:rsidRDefault="00153E30">
      <w:pPr>
        <w:pStyle w:val="afff1"/>
        <w:tabs>
          <w:tab w:val="clear" w:pos="4201"/>
          <w:tab w:val="clear" w:pos="9298"/>
        </w:tabs>
        <w:ind w:firstLineChars="0" w:firstLine="0"/>
        <w:jc w:val="left"/>
      </w:pPr>
    </w:p>
    <w:p w:rsidR="00153E30" w:rsidRDefault="00153E30">
      <w:pPr>
        <w:pStyle w:val="afff1"/>
        <w:sectPr w:rsidR="00153E30">
          <w:footerReference w:type="default" r:id="rId14"/>
          <w:pgSz w:w="11906" w:h="16838"/>
          <w:pgMar w:top="1134" w:right="1417" w:bottom="567" w:left="1134" w:header="1418" w:footer="1134" w:gutter="0"/>
          <w:pgNumType w:start="1"/>
          <w:cols w:space="425"/>
          <w:formProt w:val="0"/>
          <w:docGrid w:type="lines" w:linePitch="312"/>
        </w:sectPr>
      </w:pPr>
    </w:p>
    <w:p w:rsidR="00153E30" w:rsidRDefault="003914B4">
      <w:pPr>
        <w:pStyle w:val="a4"/>
        <w:numPr>
          <w:ilvl w:val="0"/>
          <w:numId w:val="0"/>
        </w:numPr>
        <w:jc w:val="center"/>
      </w:pPr>
      <w:bookmarkStart w:id="199" w:name="_Toc199423383"/>
      <w:r>
        <w:rPr>
          <w:rFonts w:hint="eastAsia"/>
        </w:rPr>
        <w:lastRenderedPageBreak/>
        <w:t xml:space="preserve">参 </w:t>
      </w:r>
      <w:r>
        <w:t xml:space="preserve"> </w:t>
      </w:r>
      <w:r>
        <w:rPr>
          <w:rFonts w:hint="eastAsia"/>
        </w:rPr>
        <w:t xml:space="preserve">考 </w:t>
      </w:r>
      <w:r>
        <w:t xml:space="preserve"> </w:t>
      </w:r>
      <w:r>
        <w:rPr>
          <w:rFonts w:hint="eastAsia"/>
        </w:rPr>
        <w:t xml:space="preserve">文 </w:t>
      </w:r>
      <w:r>
        <w:t xml:space="preserve"> </w:t>
      </w:r>
      <w:r>
        <w:rPr>
          <w:rFonts w:hint="eastAsia"/>
        </w:rPr>
        <w:t>献</w:t>
      </w:r>
      <w:bookmarkEnd w:id="199"/>
    </w:p>
    <w:p w:rsidR="00153E30" w:rsidRDefault="004469DD">
      <w:pPr>
        <w:pStyle w:val="afff1"/>
      </w:pPr>
      <w:r w:rsidRPr="004469DD">
        <w:t>[1]  HAD 102/21-2021</w:t>
      </w:r>
      <w:r w:rsidR="006460BF">
        <w:tab/>
      </w:r>
      <w:r w:rsidRPr="004469DD">
        <w:rPr>
          <w:rFonts w:hint="eastAsia"/>
        </w:rPr>
        <w:t>核动力厂人因工程设计</w:t>
      </w:r>
    </w:p>
    <w:p w:rsidR="004469DD" w:rsidRDefault="004469DD">
      <w:pPr>
        <w:pStyle w:val="afff1"/>
      </w:pPr>
      <w:r w:rsidRPr="004469DD">
        <w:t>[2]  NB/Z 20598-2021</w:t>
      </w:r>
      <w:r>
        <w:tab/>
        <w:t xml:space="preserve">      </w:t>
      </w:r>
      <w:r w:rsidRPr="004469DD">
        <w:rPr>
          <w:rFonts w:hint="eastAsia"/>
        </w:rPr>
        <w:t>核电厂控制室人因工程集成系统确认指南</w:t>
      </w:r>
    </w:p>
    <w:p w:rsidR="004469DD" w:rsidRDefault="004469DD">
      <w:pPr>
        <w:pStyle w:val="afff1"/>
      </w:pPr>
      <w:r>
        <w:rPr>
          <w:noProof/>
        </w:rPr>
        <mc:AlternateContent>
          <mc:Choice Requires="wps">
            <w:drawing>
              <wp:anchor distT="0" distB="0" distL="114300" distR="114300" simplePos="0" relativeHeight="251664384" behindDoc="0" locked="0" layoutInCell="1" allowOverlap="1" wp14:editId="3F365DD6">
                <wp:simplePos x="0" y="0"/>
                <wp:positionH relativeFrom="column">
                  <wp:posOffset>1648309</wp:posOffset>
                </wp:positionH>
                <wp:positionV relativeFrom="paragraph">
                  <wp:posOffset>312259</wp:posOffset>
                </wp:positionV>
                <wp:extent cx="2388235" cy="6350"/>
                <wp:effectExtent l="0" t="0" r="31115" b="31750"/>
                <wp:wrapTopAndBottom/>
                <wp:docPr id="6" name="直接连接符 6"/>
                <wp:cNvGraphicFramePr/>
                <a:graphic xmlns:a="http://schemas.openxmlformats.org/drawingml/2006/main">
                  <a:graphicData uri="http://schemas.microsoft.com/office/word/2010/wordprocessingShape">
                    <wps:wsp>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E4F1DF" id="直接连接符 6"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129.8pt,24.6pt" to="317.85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" strokecolor="black [3213]" strokeweight="1pt">
                <v:stroke joinstyle="miter"/>
                <w10:wrap type="topAndBottom"/>
              </v:line>
            </w:pict>
          </mc:Fallback>
        </mc:AlternateContent>
      </w:r>
      <w:r>
        <w:t>[3</w:t>
      </w:r>
      <w:r w:rsidRPr="004469DD">
        <w:t>]</w:t>
      </w:r>
      <w:r>
        <w:t xml:space="preserve">  </w:t>
      </w:r>
      <w:r w:rsidRPr="004469DD">
        <w:t>NUREG-0711,Rev.3</w:t>
      </w:r>
      <w:r>
        <w:t xml:space="preserve">   </w:t>
      </w:r>
      <w:r w:rsidR="006460BF">
        <w:tab/>
        <w:t xml:space="preserve">　</w:t>
      </w:r>
      <w:r w:rsidRPr="004469DD">
        <w:t>Human Factor Engineering Program Review Model</w:t>
      </w:r>
    </w:p>
    <w:sectPr w:rsidR="004469DD">
      <w:pgSz w:w="11906" w:h="16838"/>
      <w:pgMar w:top="1134" w:right="1417" w:bottom="567" w:left="1134"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128" w:rsidRDefault="00303128">
      <w:r>
        <w:separator/>
      </w:r>
    </w:p>
  </w:endnote>
  <w:endnote w:type="continuationSeparator" w:id="0">
    <w:p w:rsidR="00303128" w:rsidRDefault="00303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体">
    <w:altName w:val="宋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Yu Gothic"/>
    <w:panose1 w:val="02020609040205080304"/>
    <w:charset w:val="80"/>
    <w:family w:val="roman"/>
    <w:notTrueType/>
    <w:pitch w:val="fixed"/>
    <w:sig w:usb0="00000000" w:usb1="08070000" w:usb2="00000010" w:usb3="00000000" w:csb0="0002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4B4" w:rsidRDefault="003914B4">
    <w:pPr>
      <w:pStyle w:val="affff2"/>
      <w:jc w:val="center"/>
    </w:pPr>
    <w:r>
      <w:fldChar w:fldCharType="begin"/>
    </w:r>
    <w:r>
      <w:instrText xml:space="preserve"> PAGE  \* MERGEFORMAT </w:instrText>
    </w:r>
    <w:r>
      <w:fldChar w:fldCharType="separate"/>
    </w:r>
    <w:r w:rsidR="005424CF">
      <w:rPr>
        <w:noProof/>
      </w:rP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4B4" w:rsidRDefault="003914B4">
    <w:pPr>
      <w:pStyle w:val="afffa"/>
    </w:pPr>
    <w:r>
      <w:fldChar w:fldCharType="begin"/>
    </w:r>
    <w:r>
      <w:instrText xml:space="preserve"> PAGE  \* MERGEFORMAT </w:instrText>
    </w:r>
    <w:r>
      <w:fldChar w:fldCharType="separate"/>
    </w:r>
    <w:r w:rsidR="005424CF">
      <w:rPr>
        <w:noProof/>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4B4" w:rsidRDefault="003914B4">
    <w:pPr>
      <w:pStyle w:val="affe"/>
      <w:jc w:val="center"/>
    </w:pPr>
    <w:r>
      <w:rPr>
        <w:rStyle w:val="afff6"/>
      </w:rPr>
      <w:fldChar w:fldCharType="begin"/>
    </w:r>
    <w:r>
      <w:rPr>
        <w:rStyle w:val="afff6"/>
      </w:rPr>
      <w:instrText xml:space="preserve"> PAGE </w:instrText>
    </w:r>
    <w:r>
      <w:rPr>
        <w:rStyle w:val="afff6"/>
      </w:rPr>
      <w:fldChar w:fldCharType="separate"/>
    </w:r>
    <w:r w:rsidR="005424CF">
      <w:rPr>
        <w:rStyle w:val="afff6"/>
        <w:noProof/>
      </w:rPr>
      <w:t>1</w:t>
    </w:r>
    <w:r>
      <w:rPr>
        <w:rStyle w:val="afff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128" w:rsidRDefault="00303128">
      <w:r>
        <w:separator/>
      </w:r>
    </w:p>
  </w:footnote>
  <w:footnote w:type="continuationSeparator" w:id="0">
    <w:p w:rsidR="00303128" w:rsidRDefault="00303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4B4" w:rsidRDefault="003914B4">
    <w:pPr>
      <w:pStyle w:val="affff3"/>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4B4" w:rsidRDefault="003914B4">
    <w:pPr>
      <w:pStyle w:val="afffb"/>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15:restartNumberingAfterBreak="0">
    <w:nsid w:val="0F89247F"/>
    <w:multiLevelType w:val="multilevel"/>
    <w:tmpl w:val="0F89247F"/>
    <w:lvl w:ilvl="0">
      <w:start w:val="1"/>
      <w:numFmt w:val="bullet"/>
      <w:lvlText w:val=""/>
      <w:lvlJc w:val="left"/>
      <w:pPr>
        <w:ind w:left="1560" w:hanging="420"/>
      </w:pPr>
      <w:rPr>
        <w:rFonts w:ascii="Wingdings" w:hAnsi="Wingdings" w:hint="default"/>
      </w:rPr>
    </w:lvl>
    <w:lvl w:ilvl="1">
      <w:start w:val="1"/>
      <w:numFmt w:val="bullet"/>
      <w:lvlText w:val=""/>
      <w:lvlJc w:val="left"/>
      <w:pPr>
        <w:ind w:left="1980" w:hanging="420"/>
      </w:pPr>
      <w:rPr>
        <w:rFonts w:ascii="Wingdings" w:hAnsi="Wingdings" w:hint="default"/>
      </w:rPr>
    </w:lvl>
    <w:lvl w:ilvl="2">
      <w:start w:val="1"/>
      <w:numFmt w:val="bullet"/>
      <w:lvlText w:val=""/>
      <w:lvlJc w:val="left"/>
      <w:pPr>
        <w:ind w:left="2400" w:hanging="420"/>
      </w:pPr>
      <w:rPr>
        <w:rFonts w:ascii="Wingdings" w:hAnsi="Wingdings" w:hint="default"/>
      </w:rPr>
    </w:lvl>
    <w:lvl w:ilvl="3">
      <w:start w:val="1"/>
      <w:numFmt w:val="bullet"/>
      <w:lvlText w:val=""/>
      <w:lvlJc w:val="left"/>
      <w:pPr>
        <w:ind w:left="2820" w:hanging="420"/>
      </w:pPr>
      <w:rPr>
        <w:rFonts w:ascii="Wingdings" w:hAnsi="Wingdings" w:hint="default"/>
      </w:rPr>
    </w:lvl>
    <w:lvl w:ilvl="4">
      <w:start w:val="1"/>
      <w:numFmt w:val="bullet"/>
      <w:lvlText w:val=""/>
      <w:lvlJc w:val="left"/>
      <w:pPr>
        <w:ind w:left="3240" w:hanging="420"/>
      </w:pPr>
      <w:rPr>
        <w:rFonts w:ascii="Wingdings" w:hAnsi="Wingdings" w:hint="default"/>
      </w:rPr>
    </w:lvl>
    <w:lvl w:ilvl="5">
      <w:start w:val="1"/>
      <w:numFmt w:val="bullet"/>
      <w:lvlText w:val=""/>
      <w:lvlJc w:val="left"/>
      <w:pPr>
        <w:ind w:left="3660" w:hanging="420"/>
      </w:pPr>
      <w:rPr>
        <w:rFonts w:ascii="Wingdings" w:hAnsi="Wingdings" w:hint="default"/>
      </w:rPr>
    </w:lvl>
    <w:lvl w:ilvl="6">
      <w:start w:val="1"/>
      <w:numFmt w:val="bullet"/>
      <w:lvlText w:val=""/>
      <w:lvlJc w:val="left"/>
      <w:pPr>
        <w:ind w:left="4080" w:hanging="420"/>
      </w:pPr>
      <w:rPr>
        <w:rFonts w:ascii="Wingdings" w:hAnsi="Wingdings" w:hint="default"/>
      </w:rPr>
    </w:lvl>
    <w:lvl w:ilvl="7">
      <w:start w:val="1"/>
      <w:numFmt w:val="bullet"/>
      <w:lvlText w:val=""/>
      <w:lvlJc w:val="left"/>
      <w:pPr>
        <w:ind w:left="4500" w:hanging="420"/>
      </w:pPr>
      <w:rPr>
        <w:rFonts w:ascii="Wingdings" w:hAnsi="Wingdings" w:hint="default"/>
      </w:rPr>
    </w:lvl>
    <w:lvl w:ilvl="8">
      <w:start w:val="1"/>
      <w:numFmt w:val="bullet"/>
      <w:lvlText w:val=""/>
      <w:lvlJc w:val="left"/>
      <w:pPr>
        <w:ind w:left="4920" w:hanging="420"/>
      </w:pPr>
      <w:rPr>
        <w:rFonts w:ascii="Wingdings" w:hAnsi="Wingdings" w:hint="default"/>
      </w:rPr>
    </w:lvl>
  </w:abstractNum>
  <w:abstractNum w:abstractNumId="5"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15:restartNumberingAfterBreak="0">
    <w:nsid w:val="1FC91163"/>
    <w:multiLevelType w:val="multilevel"/>
    <w:tmpl w:val="1FC91163"/>
    <w:lvl w:ilvl="0">
      <w:start w:val="1"/>
      <w:numFmt w:val="decimal"/>
      <w:pStyle w:val="a4"/>
      <w:suff w:val="nothing"/>
      <w:lvlText w:val="%1　"/>
      <w:lvlJc w:val="left"/>
      <w:pPr>
        <w:ind w:left="993" w:firstLine="0"/>
      </w:pPr>
      <w:rPr>
        <w:rFonts w:ascii="黑体" w:eastAsia="黑体" w:hAnsi="Times New Roman" w:hint="eastAsia"/>
        <w:b w:val="0"/>
        <w:i w:val="0"/>
        <w:sz w:val="21"/>
        <w:szCs w:val="21"/>
      </w:rPr>
    </w:lvl>
    <w:lvl w:ilvl="1">
      <w:start w:val="1"/>
      <w:numFmt w:val="decimal"/>
      <w:pStyle w:val="a5"/>
      <w:suff w:val="nothing"/>
      <w:lvlText w:val="%1.%2　"/>
      <w:lvlJc w:val="left"/>
      <w:pPr>
        <w:ind w:left="141"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left" w:pos="2934"/>
        </w:tabs>
        <w:ind w:left="2552" w:hanging="1418"/>
      </w:pPr>
      <w:rPr>
        <w:rFonts w:hint="eastAsia"/>
      </w:rPr>
    </w:lvl>
    <w:lvl w:ilvl="8">
      <w:start w:val="1"/>
      <w:numFmt w:val="decimal"/>
      <w:lvlText w:val="%1.%2.%3.%4.%5.%6.%7.%8.%9"/>
      <w:lvlJc w:val="left"/>
      <w:pPr>
        <w:tabs>
          <w:tab w:val="left" w:pos="3360"/>
        </w:tabs>
        <w:ind w:left="3260" w:hanging="1700"/>
      </w:pPr>
      <w:rPr>
        <w:rFonts w:hint="eastAsia"/>
      </w:rPr>
    </w:lvl>
  </w:abstractNum>
  <w:abstractNum w:abstractNumId="7" w15:restartNumberingAfterBreak="0">
    <w:nsid w:val="292B1E64"/>
    <w:multiLevelType w:val="multilevel"/>
    <w:tmpl w:val="292B1E64"/>
    <w:lvl w:ilvl="0">
      <w:start w:val="1"/>
      <w:numFmt w:val="bullet"/>
      <w:lvlText w:val=""/>
      <w:lvlJc w:val="left"/>
      <w:pPr>
        <w:ind w:left="1560" w:hanging="420"/>
      </w:pPr>
      <w:rPr>
        <w:rFonts w:ascii="Wingdings" w:hAnsi="Wingdings" w:hint="default"/>
      </w:rPr>
    </w:lvl>
    <w:lvl w:ilvl="1">
      <w:start w:val="1"/>
      <w:numFmt w:val="bullet"/>
      <w:lvlText w:val=""/>
      <w:lvlJc w:val="left"/>
      <w:pPr>
        <w:ind w:left="1980" w:hanging="420"/>
      </w:pPr>
      <w:rPr>
        <w:rFonts w:ascii="Wingdings" w:hAnsi="Wingdings" w:hint="default"/>
      </w:rPr>
    </w:lvl>
    <w:lvl w:ilvl="2">
      <w:start w:val="1"/>
      <w:numFmt w:val="bullet"/>
      <w:lvlText w:val=""/>
      <w:lvlJc w:val="left"/>
      <w:pPr>
        <w:ind w:left="2400" w:hanging="420"/>
      </w:pPr>
      <w:rPr>
        <w:rFonts w:ascii="Wingdings" w:hAnsi="Wingdings" w:hint="default"/>
      </w:rPr>
    </w:lvl>
    <w:lvl w:ilvl="3">
      <w:start w:val="1"/>
      <w:numFmt w:val="bullet"/>
      <w:lvlText w:val=""/>
      <w:lvlJc w:val="left"/>
      <w:pPr>
        <w:ind w:left="2820" w:hanging="420"/>
      </w:pPr>
      <w:rPr>
        <w:rFonts w:ascii="Wingdings" w:hAnsi="Wingdings" w:hint="default"/>
      </w:rPr>
    </w:lvl>
    <w:lvl w:ilvl="4">
      <w:start w:val="1"/>
      <w:numFmt w:val="bullet"/>
      <w:lvlText w:val=""/>
      <w:lvlJc w:val="left"/>
      <w:pPr>
        <w:ind w:left="3240" w:hanging="420"/>
      </w:pPr>
      <w:rPr>
        <w:rFonts w:ascii="Wingdings" w:hAnsi="Wingdings" w:hint="default"/>
      </w:rPr>
    </w:lvl>
    <w:lvl w:ilvl="5">
      <w:start w:val="1"/>
      <w:numFmt w:val="bullet"/>
      <w:lvlText w:val=""/>
      <w:lvlJc w:val="left"/>
      <w:pPr>
        <w:ind w:left="3660" w:hanging="420"/>
      </w:pPr>
      <w:rPr>
        <w:rFonts w:ascii="Wingdings" w:hAnsi="Wingdings" w:hint="default"/>
      </w:rPr>
    </w:lvl>
    <w:lvl w:ilvl="6">
      <w:start w:val="1"/>
      <w:numFmt w:val="bullet"/>
      <w:lvlText w:val=""/>
      <w:lvlJc w:val="left"/>
      <w:pPr>
        <w:ind w:left="4080" w:hanging="420"/>
      </w:pPr>
      <w:rPr>
        <w:rFonts w:ascii="Wingdings" w:hAnsi="Wingdings" w:hint="default"/>
      </w:rPr>
    </w:lvl>
    <w:lvl w:ilvl="7">
      <w:start w:val="1"/>
      <w:numFmt w:val="bullet"/>
      <w:lvlText w:val=""/>
      <w:lvlJc w:val="left"/>
      <w:pPr>
        <w:ind w:left="4500" w:hanging="420"/>
      </w:pPr>
      <w:rPr>
        <w:rFonts w:ascii="Wingdings" w:hAnsi="Wingdings" w:hint="default"/>
      </w:rPr>
    </w:lvl>
    <w:lvl w:ilvl="8">
      <w:start w:val="1"/>
      <w:numFmt w:val="bullet"/>
      <w:lvlText w:val=""/>
      <w:lvlJc w:val="left"/>
      <w:pPr>
        <w:ind w:left="4920" w:hanging="420"/>
      </w:pPr>
      <w:rPr>
        <w:rFonts w:ascii="Wingdings" w:hAnsi="Wingdings" w:hint="default"/>
      </w:rPr>
    </w:lvl>
  </w:abstractNum>
  <w:abstractNum w:abstractNumId="8"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9"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0" w15:restartNumberingAfterBreak="0">
    <w:nsid w:val="3B601A47"/>
    <w:multiLevelType w:val="multilevel"/>
    <w:tmpl w:val="3B601A47"/>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2"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57E4375"/>
    <w:multiLevelType w:val="multilevel"/>
    <w:tmpl w:val="457E4375"/>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5" w15:restartNumberingAfterBreak="0">
    <w:nsid w:val="4BFD5CE6"/>
    <w:multiLevelType w:val="multilevel"/>
    <w:tmpl w:val="4BFD5CE6"/>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7"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8"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9"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0" w15:restartNumberingAfterBreak="0">
    <w:nsid w:val="6973240A"/>
    <w:multiLevelType w:val="multilevel"/>
    <w:tmpl w:val="6973240A"/>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15:restartNumberingAfterBreak="0">
    <w:nsid w:val="6CCD4C61"/>
    <w:multiLevelType w:val="multilevel"/>
    <w:tmpl w:val="6CCD4C61"/>
    <w:lvl w:ilvl="0">
      <w:start w:val="1"/>
      <w:numFmt w:val="bullet"/>
      <w:lvlText w:val=""/>
      <w:lvlJc w:val="left"/>
      <w:pPr>
        <w:ind w:left="1560" w:hanging="420"/>
      </w:pPr>
      <w:rPr>
        <w:rFonts w:ascii="Wingdings" w:hAnsi="Wingdings" w:hint="default"/>
      </w:rPr>
    </w:lvl>
    <w:lvl w:ilvl="1">
      <w:start w:val="1"/>
      <w:numFmt w:val="bullet"/>
      <w:lvlText w:val=""/>
      <w:lvlJc w:val="left"/>
      <w:pPr>
        <w:ind w:left="1980" w:hanging="420"/>
      </w:pPr>
      <w:rPr>
        <w:rFonts w:ascii="Wingdings" w:hAnsi="Wingdings" w:hint="default"/>
      </w:rPr>
    </w:lvl>
    <w:lvl w:ilvl="2">
      <w:start w:val="1"/>
      <w:numFmt w:val="bullet"/>
      <w:lvlText w:val=""/>
      <w:lvlJc w:val="left"/>
      <w:pPr>
        <w:ind w:left="2400" w:hanging="420"/>
      </w:pPr>
      <w:rPr>
        <w:rFonts w:ascii="Wingdings" w:hAnsi="Wingdings" w:hint="default"/>
      </w:rPr>
    </w:lvl>
    <w:lvl w:ilvl="3">
      <w:start w:val="1"/>
      <w:numFmt w:val="bullet"/>
      <w:lvlText w:val=""/>
      <w:lvlJc w:val="left"/>
      <w:pPr>
        <w:ind w:left="2820" w:hanging="420"/>
      </w:pPr>
      <w:rPr>
        <w:rFonts w:ascii="Wingdings" w:hAnsi="Wingdings" w:hint="default"/>
      </w:rPr>
    </w:lvl>
    <w:lvl w:ilvl="4">
      <w:start w:val="1"/>
      <w:numFmt w:val="bullet"/>
      <w:lvlText w:val=""/>
      <w:lvlJc w:val="left"/>
      <w:pPr>
        <w:ind w:left="3240" w:hanging="420"/>
      </w:pPr>
      <w:rPr>
        <w:rFonts w:ascii="Wingdings" w:hAnsi="Wingdings" w:hint="default"/>
      </w:rPr>
    </w:lvl>
    <w:lvl w:ilvl="5">
      <w:start w:val="1"/>
      <w:numFmt w:val="bullet"/>
      <w:lvlText w:val=""/>
      <w:lvlJc w:val="left"/>
      <w:pPr>
        <w:ind w:left="3660" w:hanging="420"/>
      </w:pPr>
      <w:rPr>
        <w:rFonts w:ascii="Wingdings" w:hAnsi="Wingdings" w:hint="default"/>
      </w:rPr>
    </w:lvl>
    <w:lvl w:ilvl="6">
      <w:start w:val="1"/>
      <w:numFmt w:val="bullet"/>
      <w:lvlText w:val=""/>
      <w:lvlJc w:val="left"/>
      <w:pPr>
        <w:ind w:left="4080" w:hanging="420"/>
      </w:pPr>
      <w:rPr>
        <w:rFonts w:ascii="Wingdings" w:hAnsi="Wingdings" w:hint="default"/>
      </w:rPr>
    </w:lvl>
    <w:lvl w:ilvl="7">
      <w:start w:val="1"/>
      <w:numFmt w:val="bullet"/>
      <w:lvlText w:val=""/>
      <w:lvlJc w:val="left"/>
      <w:pPr>
        <w:ind w:left="4500" w:hanging="420"/>
      </w:pPr>
      <w:rPr>
        <w:rFonts w:ascii="Wingdings" w:hAnsi="Wingdings" w:hint="default"/>
      </w:rPr>
    </w:lvl>
    <w:lvl w:ilvl="8">
      <w:start w:val="1"/>
      <w:numFmt w:val="bullet"/>
      <w:lvlText w:val=""/>
      <w:lvlJc w:val="left"/>
      <w:pPr>
        <w:ind w:left="4920" w:hanging="420"/>
      </w:pPr>
      <w:rPr>
        <w:rFonts w:ascii="Wingdings" w:hAnsi="Wingdings" w:hint="default"/>
      </w:rPr>
    </w:lvl>
  </w:abstractNum>
  <w:abstractNum w:abstractNumId="22"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3"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1"/>
  </w:num>
  <w:num w:numId="2">
    <w:abstractNumId w:val="6"/>
  </w:num>
  <w:num w:numId="3">
    <w:abstractNumId w:val="9"/>
  </w:num>
  <w:num w:numId="4">
    <w:abstractNumId w:val="2"/>
  </w:num>
  <w:num w:numId="5">
    <w:abstractNumId w:val="12"/>
  </w:num>
  <w:num w:numId="6">
    <w:abstractNumId w:val="23"/>
  </w:num>
  <w:num w:numId="7">
    <w:abstractNumId w:val="0"/>
  </w:num>
  <w:num w:numId="8">
    <w:abstractNumId w:val="14"/>
  </w:num>
  <w:num w:numId="9">
    <w:abstractNumId w:val="5"/>
  </w:num>
  <w:num w:numId="10">
    <w:abstractNumId w:val="19"/>
  </w:num>
  <w:num w:numId="11">
    <w:abstractNumId w:val="17"/>
  </w:num>
  <w:num w:numId="12">
    <w:abstractNumId w:val="22"/>
  </w:num>
  <w:num w:numId="13">
    <w:abstractNumId w:val="8"/>
  </w:num>
  <w:num w:numId="14">
    <w:abstractNumId w:val="1"/>
  </w:num>
  <w:num w:numId="15">
    <w:abstractNumId w:val="3"/>
  </w:num>
  <w:num w:numId="16">
    <w:abstractNumId w:val="18"/>
  </w:num>
  <w:num w:numId="17">
    <w:abstractNumId w:val="16"/>
  </w:num>
  <w:num w:numId="18">
    <w:abstractNumId w:val="15"/>
  </w:num>
  <w:num w:numId="19">
    <w:abstractNumId w:val="20"/>
  </w:num>
  <w:num w:numId="20">
    <w:abstractNumId w:val="4"/>
  </w:num>
  <w:num w:numId="21">
    <w:abstractNumId w:val="21"/>
  </w:num>
  <w:num w:numId="22">
    <w:abstractNumId w:val="7"/>
  </w:num>
  <w:num w:numId="23">
    <w:abstractNumId w:val="13"/>
  </w:num>
  <w:num w:numId="24">
    <w:abstractNumId w:val="10"/>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6"/>
  </w:num>
  <w:num w:numId="48">
    <w:abstractNumId w:val="6"/>
  </w:num>
  <w:num w:numId="49">
    <w:abstractNumId w:val="6"/>
  </w:num>
  <w:num w:numId="50">
    <w:abstractNumId w:val="6"/>
  </w:num>
  <w:num w:numId="51">
    <w:abstractNumId w:val="6"/>
  </w:num>
  <w:num w:numId="52">
    <w:abstractNumId w:val="6"/>
  </w:num>
  <w:num w:numId="53">
    <w:abstractNumId w:val="6"/>
  </w:num>
  <w:num w:numId="54">
    <w:abstractNumId w:val="6"/>
  </w:num>
  <w:num w:numId="55">
    <w:abstractNumId w:val="6"/>
  </w:num>
  <w:num w:numId="56">
    <w:abstractNumId w:val="6"/>
  </w:num>
  <w:num w:numId="57">
    <w:abstractNumId w:val="6"/>
  </w:num>
  <w:num w:numId="58">
    <w:abstractNumId w:val="6"/>
  </w:num>
  <w:num w:numId="59">
    <w:abstractNumId w:val="6"/>
  </w:num>
  <w:num w:numId="60">
    <w:abstractNumId w:val="6"/>
  </w:num>
  <w:num w:numId="61">
    <w:abstractNumId w:val="6"/>
  </w:num>
  <w:num w:numId="62">
    <w:abstractNumId w:val="6"/>
  </w:num>
  <w:num w:numId="63">
    <w:abstractNumId w:val="6"/>
  </w:num>
  <w:num w:numId="64">
    <w:abstractNumId w:val="6"/>
  </w:num>
  <w:num w:numId="65">
    <w:abstractNumId w:val="6"/>
  </w:num>
  <w:num w:numId="66">
    <w:abstractNumId w:val="6"/>
  </w:num>
  <w:num w:numId="67">
    <w:abstractNumId w:val="6"/>
  </w:num>
  <w:num w:numId="68">
    <w:abstractNumId w:val="6"/>
  </w:num>
  <w:num w:numId="69">
    <w:abstractNumId w:val="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25"/>
    <w:rsid w:val="00000244"/>
    <w:rsid w:val="0000185F"/>
    <w:rsid w:val="000053F2"/>
    <w:rsid w:val="0000586F"/>
    <w:rsid w:val="00010755"/>
    <w:rsid w:val="00010CF8"/>
    <w:rsid w:val="0001212A"/>
    <w:rsid w:val="00013D86"/>
    <w:rsid w:val="00013E02"/>
    <w:rsid w:val="0002143C"/>
    <w:rsid w:val="000234F7"/>
    <w:rsid w:val="00025A65"/>
    <w:rsid w:val="00026C31"/>
    <w:rsid w:val="00027280"/>
    <w:rsid w:val="000320A7"/>
    <w:rsid w:val="00035925"/>
    <w:rsid w:val="00040D19"/>
    <w:rsid w:val="000433A5"/>
    <w:rsid w:val="000512DC"/>
    <w:rsid w:val="00056328"/>
    <w:rsid w:val="00060954"/>
    <w:rsid w:val="00062BC8"/>
    <w:rsid w:val="000633E2"/>
    <w:rsid w:val="000634E0"/>
    <w:rsid w:val="0006539D"/>
    <w:rsid w:val="00067CDF"/>
    <w:rsid w:val="000724C8"/>
    <w:rsid w:val="00074FBE"/>
    <w:rsid w:val="000770C7"/>
    <w:rsid w:val="00083A09"/>
    <w:rsid w:val="0009005E"/>
    <w:rsid w:val="00092857"/>
    <w:rsid w:val="000932A5"/>
    <w:rsid w:val="00094854"/>
    <w:rsid w:val="00095EBC"/>
    <w:rsid w:val="00096DBE"/>
    <w:rsid w:val="000A0F8A"/>
    <w:rsid w:val="000A20A9"/>
    <w:rsid w:val="000A40E4"/>
    <w:rsid w:val="000A47FE"/>
    <w:rsid w:val="000A48B1"/>
    <w:rsid w:val="000B04B1"/>
    <w:rsid w:val="000B3143"/>
    <w:rsid w:val="000B47B8"/>
    <w:rsid w:val="000B5F51"/>
    <w:rsid w:val="000B6513"/>
    <w:rsid w:val="000C3E60"/>
    <w:rsid w:val="000C5E07"/>
    <w:rsid w:val="000C6B05"/>
    <w:rsid w:val="000C6DD6"/>
    <w:rsid w:val="000C73D4"/>
    <w:rsid w:val="000C7763"/>
    <w:rsid w:val="000D231D"/>
    <w:rsid w:val="000D2D8B"/>
    <w:rsid w:val="000D3384"/>
    <w:rsid w:val="000D3D4C"/>
    <w:rsid w:val="000D4F51"/>
    <w:rsid w:val="000D718B"/>
    <w:rsid w:val="000E0C46"/>
    <w:rsid w:val="000E15A4"/>
    <w:rsid w:val="000E206A"/>
    <w:rsid w:val="000E2124"/>
    <w:rsid w:val="000E4AC0"/>
    <w:rsid w:val="000E74C8"/>
    <w:rsid w:val="000F030C"/>
    <w:rsid w:val="000F129C"/>
    <w:rsid w:val="000F5877"/>
    <w:rsid w:val="000F6DC3"/>
    <w:rsid w:val="0010084F"/>
    <w:rsid w:val="00100E1A"/>
    <w:rsid w:val="00103AA3"/>
    <w:rsid w:val="001056DE"/>
    <w:rsid w:val="00105FC5"/>
    <w:rsid w:val="00107352"/>
    <w:rsid w:val="001112E2"/>
    <w:rsid w:val="001121E6"/>
    <w:rsid w:val="001124C0"/>
    <w:rsid w:val="001227BF"/>
    <w:rsid w:val="00124246"/>
    <w:rsid w:val="00124FD9"/>
    <w:rsid w:val="00125566"/>
    <w:rsid w:val="00126C9E"/>
    <w:rsid w:val="00127D6A"/>
    <w:rsid w:val="0013175F"/>
    <w:rsid w:val="001337E4"/>
    <w:rsid w:val="001457F3"/>
    <w:rsid w:val="00147689"/>
    <w:rsid w:val="001512B4"/>
    <w:rsid w:val="00152EFF"/>
    <w:rsid w:val="001533FF"/>
    <w:rsid w:val="00153E30"/>
    <w:rsid w:val="00155AEE"/>
    <w:rsid w:val="00155AF8"/>
    <w:rsid w:val="00160473"/>
    <w:rsid w:val="001620A5"/>
    <w:rsid w:val="00163EB8"/>
    <w:rsid w:val="00164E53"/>
    <w:rsid w:val="00166060"/>
    <w:rsid w:val="0016699D"/>
    <w:rsid w:val="0017178D"/>
    <w:rsid w:val="00175159"/>
    <w:rsid w:val="00175804"/>
    <w:rsid w:val="00176208"/>
    <w:rsid w:val="00177CA3"/>
    <w:rsid w:val="00177D3C"/>
    <w:rsid w:val="0018211B"/>
    <w:rsid w:val="00182CB9"/>
    <w:rsid w:val="001835E4"/>
    <w:rsid w:val="001840D3"/>
    <w:rsid w:val="00184352"/>
    <w:rsid w:val="001853DC"/>
    <w:rsid w:val="00185CB1"/>
    <w:rsid w:val="001900F8"/>
    <w:rsid w:val="00191258"/>
    <w:rsid w:val="00192680"/>
    <w:rsid w:val="00192A65"/>
    <w:rsid w:val="00193037"/>
    <w:rsid w:val="00193195"/>
    <w:rsid w:val="00193A2C"/>
    <w:rsid w:val="00197405"/>
    <w:rsid w:val="001A288E"/>
    <w:rsid w:val="001A5E57"/>
    <w:rsid w:val="001A6A16"/>
    <w:rsid w:val="001A6D07"/>
    <w:rsid w:val="001A7A18"/>
    <w:rsid w:val="001B1489"/>
    <w:rsid w:val="001B3DA1"/>
    <w:rsid w:val="001B4627"/>
    <w:rsid w:val="001B5652"/>
    <w:rsid w:val="001B59DE"/>
    <w:rsid w:val="001B6555"/>
    <w:rsid w:val="001B6DC2"/>
    <w:rsid w:val="001C149C"/>
    <w:rsid w:val="001C21AC"/>
    <w:rsid w:val="001C40DC"/>
    <w:rsid w:val="001C47BA"/>
    <w:rsid w:val="001C59EA"/>
    <w:rsid w:val="001C6A8E"/>
    <w:rsid w:val="001D2D13"/>
    <w:rsid w:val="001D406C"/>
    <w:rsid w:val="001D41EE"/>
    <w:rsid w:val="001D5849"/>
    <w:rsid w:val="001D5FD6"/>
    <w:rsid w:val="001D6ED0"/>
    <w:rsid w:val="001E0380"/>
    <w:rsid w:val="001E0566"/>
    <w:rsid w:val="001E13B1"/>
    <w:rsid w:val="001E2137"/>
    <w:rsid w:val="001E618C"/>
    <w:rsid w:val="001F21F8"/>
    <w:rsid w:val="001F38AF"/>
    <w:rsid w:val="001F3A19"/>
    <w:rsid w:val="001F44A5"/>
    <w:rsid w:val="001F4E30"/>
    <w:rsid w:val="001F5889"/>
    <w:rsid w:val="001F6175"/>
    <w:rsid w:val="00203EAA"/>
    <w:rsid w:val="00205C8A"/>
    <w:rsid w:val="0020745D"/>
    <w:rsid w:val="00207EEC"/>
    <w:rsid w:val="00215DEA"/>
    <w:rsid w:val="00217BA7"/>
    <w:rsid w:val="0022090A"/>
    <w:rsid w:val="002259C6"/>
    <w:rsid w:val="002277DD"/>
    <w:rsid w:val="00227958"/>
    <w:rsid w:val="00232BF5"/>
    <w:rsid w:val="00232C8C"/>
    <w:rsid w:val="00234467"/>
    <w:rsid w:val="0023667E"/>
    <w:rsid w:val="00237D8D"/>
    <w:rsid w:val="00241DA2"/>
    <w:rsid w:val="0024294F"/>
    <w:rsid w:val="0024301D"/>
    <w:rsid w:val="00247FEE"/>
    <w:rsid w:val="00250E7D"/>
    <w:rsid w:val="00252124"/>
    <w:rsid w:val="00252843"/>
    <w:rsid w:val="002553A1"/>
    <w:rsid w:val="00255FBF"/>
    <w:rsid w:val="002565D5"/>
    <w:rsid w:val="0025661C"/>
    <w:rsid w:val="002622C0"/>
    <w:rsid w:val="00263C64"/>
    <w:rsid w:val="00265C20"/>
    <w:rsid w:val="00267649"/>
    <w:rsid w:val="002778AE"/>
    <w:rsid w:val="0028269A"/>
    <w:rsid w:val="00283590"/>
    <w:rsid w:val="00286973"/>
    <w:rsid w:val="00290A7C"/>
    <w:rsid w:val="00292203"/>
    <w:rsid w:val="00293CDD"/>
    <w:rsid w:val="002945E3"/>
    <w:rsid w:val="00294E70"/>
    <w:rsid w:val="00295D13"/>
    <w:rsid w:val="002A10C1"/>
    <w:rsid w:val="002A1924"/>
    <w:rsid w:val="002A3035"/>
    <w:rsid w:val="002A38F4"/>
    <w:rsid w:val="002A416B"/>
    <w:rsid w:val="002A7420"/>
    <w:rsid w:val="002B0F12"/>
    <w:rsid w:val="002B1308"/>
    <w:rsid w:val="002B1903"/>
    <w:rsid w:val="002B1B97"/>
    <w:rsid w:val="002B4554"/>
    <w:rsid w:val="002C3773"/>
    <w:rsid w:val="002C37DB"/>
    <w:rsid w:val="002C3FE1"/>
    <w:rsid w:val="002C4EE1"/>
    <w:rsid w:val="002C72D8"/>
    <w:rsid w:val="002D11FA"/>
    <w:rsid w:val="002D25CB"/>
    <w:rsid w:val="002D26FA"/>
    <w:rsid w:val="002D3367"/>
    <w:rsid w:val="002D61B1"/>
    <w:rsid w:val="002E0DDF"/>
    <w:rsid w:val="002E1DF3"/>
    <w:rsid w:val="002E2906"/>
    <w:rsid w:val="002E3C89"/>
    <w:rsid w:val="002E5635"/>
    <w:rsid w:val="002E64C3"/>
    <w:rsid w:val="002E6A2C"/>
    <w:rsid w:val="002F1D8C"/>
    <w:rsid w:val="002F21DA"/>
    <w:rsid w:val="002F2687"/>
    <w:rsid w:val="002F5DA0"/>
    <w:rsid w:val="002F79D1"/>
    <w:rsid w:val="00301F39"/>
    <w:rsid w:val="00303128"/>
    <w:rsid w:val="003078BB"/>
    <w:rsid w:val="003129C4"/>
    <w:rsid w:val="00313C85"/>
    <w:rsid w:val="003159E0"/>
    <w:rsid w:val="00320A15"/>
    <w:rsid w:val="00324487"/>
    <w:rsid w:val="00325926"/>
    <w:rsid w:val="00326619"/>
    <w:rsid w:val="0032699A"/>
    <w:rsid w:val="00327A8A"/>
    <w:rsid w:val="003331B1"/>
    <w:rsid w:val="00336610"/>
    <w:rsid w:val="00336E5A"/>
    <w:rsid w:val="0034042D"/>
    <w:rsid w:val="00343F73"/>
    <w:rsid w:val="00344444"/>
    <w:rsid w:val="00345060"/>
    <w:rsid w:val="00345C75"/>
    <w:rsid w:val="0034606E"/>
    <w:rsid w:val="003519A3"/>
    <w:rsid w:val="0035268D"/>
    <w:rsid w:val="0035323B"/>
    <w:rsid w:val="003556EC"/>
    <w:rsid w:val="003602A3"/>
    <w:rsid w:val="003609D2"/>
    <w:rsid w:val="00363F22"/>
    <w:rsid w:val="00366046"/>
    <w:rsid w:val="00366C12"/>
    <w:rsid w:val="00367F2A"/>
    <w:rsid w:val="00371DB1"/>
    <w:rsid w:val="0037409B"/>
    <w:rsid w:val="00374580"/>
    <w:rsid w:val="003750FC"/>
    <w:rsid w:val="00375564"/>
    <w:rsid w:val="00377F97"/>
    <w:rsid w:val="0038264E"/>
    <w:rsid w:val="00383191"/>
    <w:rsid w:val="00386DED"/>
    <w:rsid w:val="00390E20"/>
    <w:rsid w:val="003912E7"/>
    <w:rsid w:val="003914B4"/>
    <w:rsid w:val="00391A30"/>
    <w:rsid w:val="00392F72"/>
    <w:rsid w:val="00393947"/>
    <w:rsid w:val="00394A61"/>
    <w:rsid w:val="003A2275"/>
    <w:rsid w:val="003A5BB6"/>
    <w:rsid w:val="003A64BE"/>
    <w:rsid w:val="003A6A4F"/>
    <w:rsid w:val="003A6E20"/>
    <w:rsid w:val="003A6E63"/>
    <w:rsid w:val="003A7088"/>
    <w:rsid w:val="003B00DF"/>
    <w:rsid w:val="003B1275"/>
    <w:rsid w:val="003B1778"/>
    <w:rsid w:val="003B5B52"/>
    <w:rsid w:val="003B5ECB"/>
    <w:rsid w:val="003C11CB"/>
    <w:rsid w:val="003C14D5"/>
    <w:rsid w:val="003C1584"/>
    <w:rsid w:val="003C1A74"/>
    <w:rsid w:val="003C2142"/>
    <w:rsid w:val="003C75F3"/>
    <w:rsid w:val="003C78A3"/>
    <w:rsid w:val="003D3024"/>
    <w:rsid w:val="003D67E5"/>
    <w:rsid w:val="003E03E1"/>
    <w:rsid w:val="003E0965"/>
    <w:rsid w:val="003E1867"/>
    <w:rsid w:val="003E3C83"/>
    <w:rsid w:val="003E5729"/>
    <w:rsid w:val="003F0BC3"/>
    <w:rsid w:val="003F14A8"/>
    <w:rsid w:val="003F4EE0"/>
    <w:rsid w:val="003F6307"/>
    <w:rsid w:val="00402153"/>
    <w:rsid w:val="00402FC1"/>
    <w:rsid w:val="00403C93"/>
    <w:rsid w:val="00415095"/>
    <w:rsid w:val="00415BBA"/>
    <w:rsid w:val="00415E21"/>
    <w:rsid w:val="00421D17"/>
    <w:rsid w:val="00422A36"/>
    <w:rsid w:val="00423F43"/>
    <w:rsid w:val="00425082"/>
    <w:rsid w:val="00427A2E"/>
    <w:rsid w:val="00430240"/>
    <w:rsid w:val="00431DEB"/>
    <w:rsid w:val="00433856"/>
    <w:rsid w:val="00442748"/>
    <w:rsid w:val="004442F1"/>
    <w:rsid w:val="00444FCE"/>
    <w:rsid w:val="004464FB"/>
    <w:rsid w:val="004469DD"/>
    <w:rsid w:val="00446B29"/>
    <w:rsid w:val="00452A8E"/>
    <w:rsid w:val="00453F9A"/>
    <w:rsid w:val="004550FF"/>
    <w:rsid w:val="004553DC"/>
    <w:rsid w:val="00455698"/>
    <w:rsid w:val="00460B68"/>
    <w:rsid w:val="004633EA"/>
    <w:rsid w:val="00465870"/>
    <w:rsid w:val="00470519"/>
    <w:rsid w:val="00471E91"/>
    <w:rsid w:val="00473541"/>
    <w:rsid w:val="00474675"/>
    <w:rsid w:val="0047470C"/>
    <w:rsid w:val="004754E1"/>
    <w:rsid w:val="00475903"/>
    <w:rsid w:val="00476113"/>
    <w:rsid w:val="004772A1"/>
    <w:rsid w:val="004777F8"/>
    <w:rsid w:val="00485B2A"/>
    <w:rsid w:val="00492952"/>
    <w:rsid w:val="004930F0"/>
    <w:rsid w:val="004933F5"/>
    <w:rsid w:val="00493D67"/>
    <w:rsid w:val="00494391"/>
    <w:rsid w:val="00496732"/>
    <w:rsid w:val="004A03F8"/>
    <w:rsid w:val="004A35F9"/>
    <w:rsid w:val="004B24C1"/>
    <w:rsid w:val="004B2AE2"/>
    <w:rsid w:val="004B488E"/>
    <w:rsid w:val="004B5ABA"/>
    <w:rsid w:val="004B7325"/>
    <w:rsid w:val="004C147E"/>
    <w:rsid w:val="004C292F"/>
    <w:rsid w:val="004C2F20"/>
    <w:rsid w:val="004C5151"/>
    <w:rsid w:val="004C6BA4"/>
    <w:rsid w:val="004D1BFC"/>
    <w:rsid w:val="004D253C"/>
    <w:rsid w:val="004D3D4B"/>
    <w:rsid w:val="004D3DFC"/>
    <w:rsid w:val="004D468D"/>
    <w:rsid w:val="004D6309"/>
    <w:rsid w:val="004E375E"/>
    <w:rsid w:val="004E5E50"/>
    <w:rsid w:val="004E6846"/>
    <w:rsid w:val="004E6AE5"/>
    <w:rsid w:val="004E6D73"/>
    <w:rsid w:val="004F1B73"/>
    <w:rsid w:val="004F4948"/>
    <w:rsid w:val="00501EB3"/>
    <w:rsid w:val="0050606C"/>
    <w:rsid w:val="00510280"/>
    <w:rsid w:val="00510638"/>
    <w:rsid w:val="0051196F"/>
    <w:rsid w:val="00513D73"/>
    <w:rsid w:val="00514A43"/>
    <w:rsid w:val="005174E5"/>
    <w:rsid w:val="0052027E"/>
    <w:rsid w:val="00522393"/>
    <w:rsid w:val="00522620"/>
    <w:rsid w:val="00525656"/>
    <w:rsid w:val="00531B90"/>
    <w:rsid w:val="00534A30"/>
    <w:rsid w:val="00534C02"/>
    <w:rsid w:val="005364CD"/>
    <w:rsid w:val="005424CF"/>
    <w:rsid w:val="0054264B"/>
    <w:rsid w:val="00542E2A"/>
    <w:rsid w:val="00543786"/>
    <w:rsid w:val="00552FDA"/>
    <w:rsid w:val="005533D7"/>
    <w:rsid w:val="00554CD0"/>
    <w:rsid w:val="00555DAC"/>
    <w:rsid w:val="005703DE"/>
    <w:rsid w:val="00572022"/>
    <w:rsid w:val="0058464E"/>
    <w:rsid w:val="0058570A"/>
    <w:rsid w:val="00585824"/>
    <w:rsid w:val="00587FE6"/>
    <w:rsid w:val="00593857"/>
    <w:rsid w:val="00593A1A"/>
    <w:rsid w:val="00594059"/>
    <w:rsid w:val="00594764"/>
    <w:rsid w:val="00595D06"/>
    <w:rsid w:val="005A01CB"/>
    <w:rsid w:val="005A0385"/>
    <w:rsid w:val="005A28C7"/>
    <w:rsid w:val="005A58FF"/>
    <w:rsid w:val="005A5EAF"/>
    <w:rsid w:val="005A64C0"/>
    <w:rsid w:val="005B3C11"/>
    <w:rsid w:val="005B6487"/>
    <w:rsid w:val="005C1C28"/>
    <w:rsid w:val="005C33F2"/>
    <w:rsid w:val="005C4050"/>
    <w:rsid w:val="005C6DB5"/>
    <w:rsid w:val="005D0051"/>
    <w:rsid w:val="005D0325"/>
    <w:rsid w:val="005D0ADA"/>
    <w:rsid w:val="005D7284"/>
    <w:rsid w:val="005D7CEF"/>
    <w:rsid w:val="005E19E7"/>
    <w:rsid w:val="005E23D6"/>
    <w:rsid w:val="005E49E9"/>
    <w:rsid w:val="005F057C"/>
    <w:rsid w:val="005F3133"/>
    <w:rsid w:val="005F6CF1"/>
    <w:rsid w:val="006022B1"/>
    <w:rsid w:val="00603844"/>
    <w:rsid w:val="0060544B"/>
    <w:rsid w:val="0061092C"/>
    <w:rsid w:val="0061716C"/>
    <w:rsid w:val="00622488"/>
    <w:rsid w:val="0062409A"/>
    <w:rsid w:val="006243A1"/>
    <w:rsid w:val="00624EFA"/>
    <w:rsid w:val="0062693C"/>
    <w:rsid w:val="00626D36"/>
    <w:rsid w:val="0062706A"/>
    <w:rsid w:val="00627B96"/>
    <w:rsid w:val="00627E7A"/>
    <w:rsid w:val="0063101D"/>
    <w:rsid w:val="00632E56"/>
    <w:rsid w:val="00633F6D"/>
    <w:rsid w:val="00635482"/>
    <w:rsid w:val="00635CBA"/>
    <w:rsid w:val="006361E7"/>
    <w:rsid w:val="00640FB3"/>
    <w:rsid w:val="00641787"/>
    <w:rsid w:val="0064338B"/>
    <w:rsid w:val="00643A30"/>
    <w:rsid w:val="00643B01"/>
    <w:rsid w:val="006460BF"/>
    <w:rsid w:val="006460DF"/>
    <w:rsid w:val="00646542"/>
    <w:rsid w:val="006504F4"/>
    <w:rsid w:val="00652CD4"/>
    <w:rsid w:val="00652F3A"/>
    <w:rsid w:val="00653423"/>
    <w:rsid w:val="00654302"/>
    <w:rsid w:val="00654BC9"/>
    <w:rsid w:val="006552FD"/>
    <w:rsid w:val="00657464"/>
    <w:rsid w:val="006600F5"/>
    <w:rsid w:val="00663821"/>
    <w:rsid w:val="00663AF3"/>
    <w:rsid w:val="006651DB"/>
    <w:rsid w:val="00665D5B"/>
    <w:rsid w:val="00666B6C"/>
    <w:rsid w:val="00671586"/>
    <w:rsid w:val="006766E8"/>
    <w:rsid w:val="00682682"/>
    <w:rsid w:val="00682702"/>
    <w:rsid w:val="006839F7"/>
    <w:rsid w:val="00690F6B"/>
    <w:rsid w:val="00692368"/>
    <w:rsid w:val="00695872"/>
    <w:rsid w:val="006A2EBC"/>
    <w:rsid w:val="006A5CFF"/>
    <w:rsid w:val="006A5EA0"/>
    <w:rsid w:val="006A783B"/>
    <w:rsid w:val="006A7B33"/>
    <w:rsid w:val="006B0CDB"/>
    <w:rsid w:val="006B3945"/>
    <w:rsid w:val="006B4E13"/>
    <w:rsid w:val="006B513C"/>
    <w:rsid w:val="006B75DD"/>
    <w:rsid w:val="006C3D8D"/>
    <w:rsid w:val="006C3E69"/>
    <w:rsid w:val="006C67E0"/>
    <w:rsid w:val="006C7ABA"/>
    <w:rsid w:val="006D0D60"/>
    <w:rsid w:val="006D1122"/>
    <w:rsid w:val="006D1681"/>
    <w:rsid w:val="006D3C00"/>
    <w:rsid w:val="006D5267"/>
    <w:rsid w:val="006D782C"/>
    <w:rsid w:val="006E0E8F"/>
    <w:rsid w:val="006E1DB8"/>
    <w:rsid w:val="006E3675"/>
    <w:rsid w:val="006E4A7F"/>
    <w:rsid w:val="006E5DD2"/>
    <w:rsid w:val="006E658D"/>
    <w:rsid w:val="006F0E76"/>
    <w:rsid w:val="006F79D1"/>
    <w:rsid w:val="00701B05"/>
    <w:rsid w:val="00704DF6"/>
    <w:rsid w:val="00705CF4"/>
    <w:rsid w:val="0070651C"/>
    <w:rsid w:val="0070669E"/>
    <w:rsid w:val="007132A3"/>
    <w:rsid w:val="00716421"/>
    <w:rsid w:val="00722506"/>
    <w:rsid w:val="0072267A"/>
    <w:rsid w:val="00722A4E"/>
    <w:rsid w:val="00722A6D"/>
    <w:rsid w:val="00723A69"/>
    <w:rsid w:val="0072412D"/>
    <w:rsid w:val="00724EFB"/>
    <w:rsid w:val="007318AF"/>
    <w:rsid w:val="007336A4"/>
    <w:rsid w:val="00735E3C"/>
    <w:rsid w:val="00737209"/>
    <w:rsid w:val="00740929"/>
    <w:rsid w:val="007419C3"/>
    <w:rsid w:val="007467A7"/>
    <w:rsid w:val="007469DD"/>
    <w:rsid w:val="0074741B"/>
    <w:rsid w:val="0074759E"/>
    <w:rsid w:val="007478EA"/>
    <w:rsid w:val="00751176"/>
    <w:rsid w:val="0075415C"/>
    <w:rsid w:val="007548EB"/>
    <w:rsid w:val="007557F9"/>
    <w:rsid w:val="007574CB"/>
    <w:rsid w:val="00763502"/>
    <w:rsid w:val="007657A7"/>
    <w:rsid w:val="00777B87"/>
    <w:rsid w:val="00781AA9"/>
    <w:rsid w:val="007831A7"/>
    <w:rsid w:val="007913AB"/>
    <w:rsid w:val="007914F7"/>
    <w:rsid w:val="00792F5C"/>
    <w:rsid w:val="0079428E"/>
    <w:rsid w:val="007946B2"/>
    <w:rsid w:val="007950A6"/>
    <w:rsid w:val="007A1A16"/>
    <w:rsid w:val="007B0B61"/>
    <w:rsid w:val="007B0B89"/>
    <w:rsid w:val="007B1625"/>
    <w:rsid w:val="007B236F"/>
    <w:rsid w:val="007B5C6A"/>
    <w:rsid w:val="007B706E"/>
    <w:rsid w:val="007B71EB"/>
    <w:rsid w:val="007C14C6"/>
    <w:rsid w:val="007C5186"/>
    <w:rsid w:val="007C5304"/>
    <w:rsid w:val="007C53D4"/>
    <w:rsid w:val="007C619C"/>
    <w:rsid w:val="007C6205"/>
    <w:rsid w:val="007C686A"/>
    <w:rsid w:val="007C728E"/>
    <w:rsid w:val="007D2C53"/>
    <w:rsid w:val="007D3D60"/>
    <w:rsid w:val="007D7DB1"/>
    <w:rsid w:val="007E1980"/>
    <w:rsid w:val="007E3E4B"/>
    <w:rsid w:val="007E4B76"/>
    <w:rsid w:val="007E51D0"/>
    <w:rsid w:val="007E5998"/>
    <w:rsid w:val="007E5EA8"/>
    <w:rsid w:val="007F03DB"/>
    <w:rsid w:val="007F0CF1"/>
    <w:rsid w:val="007F12A5"/>
    <w:rsid w:val="007F2DA5"/>
    <w:rsid w:val="007F4C4F"/>
    <w:rsid w:val="007F4CF1"/>
    <w:rsid w:val="007F758D"/>
    <w:rsid w:val="007F7D52"/>
    <w:rsid w:val="00804D1C"/>
    <w:rsid w:val="0080654C"/>
    <w:rsid w:val="008071C6"/>
    <w:rsid w:val="00811506"/>
    <w:rsid w:val="008168E3"/>
    <w:rsid w:val="00816F77"/>
    <w:rsid w:val="00817A00"/>
    <w:rsid w:val="008204E8"/>
    <w:rsid w:val="0082141C"/>
    <w:rsid w:val="00821545"/>
    <w:rsid w:val="00823DF9"/>
    <w:rsid w:val="0082512C"/>
    <w:rsid w:val="008259F9"/>
    <w:rsid w:val="00833F7D"/>
    <w:rsid w:val="00835DB3"/>
    <w:rsid w:val="0083617B"/>
    <w:rsid w:val="008371BD"/>
    <w:rsid w:val="0083767E"/>
    <w:rsid w:val="00840257"/>
    <w:rsid w:val="008405AD"/>
    <w:rsid w:val="00840B61"/>
    <w:rsid w:val="008427A3"/>
    <w:rsid w:val="00847566"/>
    <w:rsid w:val="008504A8"/>
    <w:rsid w:val="00850F51"/>
    <w:rsid w:val="0085282E"/>
    <w:rsid w:val="00857896"/>
    <w:rsid w:val="00861580"/>
    <w:rsid w:val="00862D84"/>
    <w:rsid w:val="0086558E"/>
    <w:rsid w:val="0087198C"/>
    <w:rsid w:val="00872C1F"/>
    <w:rsid w:val="0087373A"/>
    <w:rsid w:val="00873B42"/>
    <w:rsid w:val="008750A4"/>
    <w:rsid w:val="00882F7D"/>
    <w:rsid w:val="00884F76"/>
    <w:rsid w:val="008856D8"/>
    <w:rsid w:val="008870C9"/>
    <w:rsid w:val="00887FE6"/>
    <w:rsid w:val="00892E82"/>
    <w:rsid w:val="00893291"/>
    <w:rsid w:val="00894295"/>
    <w:rsid w:val="0089545A"/>
    <w:rsid w:val="00896E6C"/>
    <w:rsid w:val="008A1409"/>
    <w:rsid w:val="008A218B"/>
    <w:rsid w:val="008A2641"/>
    <w:rsid w:val="008A559E"/>
    <w:rsid w:val="008A5A33"/>
    <w:rsid w:val="008A6EB6"/>
    <w:rsid w:val="008C1B58"/>
    <w:rsid w:val="008C39AE"/>
    <w:rsid w:val="008C590D"/>
    <w:rsid w:val="008C77E4"/>
    <w:rsid w:val="008D1F6D"/>
    <w:rsid w:val="008D4BC4"/>
    <w:rsid w:val="008D715F"/>
    <w:rsid w:val="008E031B"/>
    <w:rsid w:val="008E7029"/>
    <w:rsid w:val="008E74F2"/>
    <w:rsid w:val="008E7EF6"/>
    <w:rsid w:val="008F1F98"/>
    <w:rsid w:val="008F2B88"/>
    <w:rsid w:val="008F2DA2"/>
    <w:rsid w:val="008F6758"/>
    <w:rsid w:val="009040DD"/>
    <w:rsid w:val="00905B47"/>
    <w:rsid w:val="00906819"/>
    <w:rsid w:val="00911FBF"/>
    <w:rsid w:val="0091211F"/>
    <w:rsid w:val="0091331C"/>
    <w:rsid w:val="00915D41"/>
    <w:rsid w:val="00925030"/>
    <w:rsid w:val="009279DE"/>
    <w:rsid w:val="00930116"/>
    <w:rsid w:val="0093034D"/>
    <w:rsid w:val="009345A4"/>
    <w:rsid w:val="009347EC"/>
    <w:rsid w:val="00936C7D"/>
    <w:rsid w:val="009405BC"/>
    <w:rsid w:val="00940825"/>
    <w:rsid w:val="0094212C"/>
    <w:rsid w:val="0094370B"/>
    <w:rsid w:val="0094486D"/>
    <w:rsid w:val="00945FCF"/>
    <w:rsid w:val="00947577"/>
    <w:rsid w:val="00952066"/>
    <w:rsid w:val="00953A42"/>
    <w:rsid w:val="00953F02"/>
    <w:rsid w:val="00954689"/>
    <w:rsid w:val="009565E3"/>
    <w:rsid w:val="0096058D"/>
    <w:rsid w:val="009617C9"/>
    <w:rsid w:val="00961C93"/>
    <w:rsid w:val="00965324"/>
    <w:rsid w:val="0096609F"/>
    <w:rsid w:val="0097091E"/>
    <w:rsid w:val="00970AB7"/>
    <w:rsid w:val="00974CAC"/>
    <w:rsid w:val="00974CF5"/>
    <w:rsid w:val="009760D3"/>
    <w:rsid w:val="00977132"/>
    <w:rsid w:val="009805F3"/>
    <w:rsid w:val="00981A4B"/>
    <w:rsid w:val="00982501"/>
    <w:rsid w:val="00985CCA"/>
    <w:rsid w:val="009874BE"/>
    <w:rsid w:val="009875DB"/>
    <w:rsid w:val="009877D3"/>
    <w:rsid w:val="00994E8F"/>
    <w:rsid w:val="009951DC"/>
    <w:rsid w:val="009959BB"/>
    <w:rsid w:val="00997158"/>
    <w:rsid w:val="009A1366"/>
    <w:rsid w:val="009A3A7C"/>
    <w:rsid w:val="009A61C4"/>
    <w:rsid w:val="009B22CD"/>
    <w:rsid w:val="009B2ADB"/>
    <w:rsid w:val="009B603A"/>
    <w:rsid w:val="009B77F1"/>
    <w:rsid w:val="009C02E0"/>
    <w:rsid w:val="009C0591"/>
    <w:rsid w:val="009C20EE"/>
    <w:rsid w:val="009C2B9B"/>
    <w:rsid w:val="009C2D0E"/>
    <w:rsid w:val="009C3DAC"/>
    <w:rsid w:val="009C42E0"/>
    <w:rsid w:val="009C60C0"/>
    <w:rsid w:val="009D5362"/>
    <w:rsid w:val="009D60E7"/>
    <w:rsid w:val="009E1415"/>
    <w:rsid w:val="009E1BA8"/>
    <w:rsid w:val="009E1EFE"/>
    <w:rsid w:val="009E27D6"/>
    <w:rsid w:val="009E2A8A"/>
    <w:rsid w:val="009E6116"/>
    <w:rsid w:val="009E7A64"/>
    <w:rsid w:val="009F12F3"/>
    <w:rsid w:val="009F5759"/>
    <w:rsid w:val="00A02E43"/>
    <w:rsid w:val="00A065F9"/>
    <w:rsid w:val="00A07F34"/>
    <w:rsid w:val="00A1233E"/>
    <w:rsid w:val="00A16BB5"/>
    <w:rsid w:val="00A16F87"/>
    <w:rsid w:val="00A22154"/>
    <w:rsid w:val="00A2217C"/>
    <w:rsid w:val="00A25C38"/>
    <w:rsid w:val="00A340B0"/>
    <w:rsid w:val="00A36BBE"/>
    <w:rsid w:val="00A36DE0"/>
    <w:rsid w:val="00A4035E"/>
    <w:rsid w:val="00A4307A"/>
    <w:rsid w:val="00A47EBB"/>
    <w:rsid w:val="00A50FA4"/>
    <w:rsid w:val="00A51CDD"/>
    <w:rsid w:val="00A617C7"/>
    <w:rsid w:val="00A63B21"/>
    <w:rsid w:val="00A657C5"/>
    <w:rsid w:val="00A6730D"/>
    <w:rsid w:val="00A708B1"/>
    <w:rsid w:val="00A70D59"/>
    <w:rsid w:val="00A71625"/>
    <w:rsid w:val="00A71B9B"/>
    <w:rsid w:val="00A71F67"/>
    <w:rsid w:val="00A74A2D"/>
    <w:rsid w:val="00A74FE1"/>
    <w:rsid w:val="00A750BB"/>
    <w:rsid w:val="00A751C7"/>
    <w:rsid w:val="00A812B8"/>
    <w:rsid w:val="00A842AF"/>
    <w:rsid w:val="00A87844"/>
    <w:rsid w:val="00AA038C"/>
    <w:rsid w:val="00AA4E03"/>
    <w:rsid w:val="00AA671C"/>
    <w:rsid w:val="00AA7A09"/>
    <w:rsid w:val="00AB0BE7"/>
    <w:rsid w:val="00AB18D2"/>
    <w:rsid w:val="00AB3B50"/>
    <w:rsid w:val="00AB3F91"/>
    <w:rsid w:val="00AC05B1"/>
    <w:rsid w:val="00AC2345"/>
    <w:rsid w:val="00AC3745"/>
    <w:rsid w:val="00AC3FCD"/>
    <w:rsid w:val="00AC698E"/>
    <w:rsid w:val="00AD356C"/>
    <w:rsid w:val="00AE24B2"/>
    <w:rsid w:val="00AE2914"/>
    <w:rsid w:val="00AE6D15"/>
    <w:rsid w:val="00AF1EA6"/>
    <w:rsid w:val="00AF2E66"/>
    <w:rsid w:val="00AF6063"/>
    <w:rsid w:val="00B0012A"/>
    <w:rsid w:val="00B013D1"/>
    <w:rsid w:val="00B04182"/>
    <w:rsid w:val="00B0493A"/>
    <w:rsid w:val="00B0757C"/>
    <w:rsid w:val="00B07AE3"/>
    <w:rsid w:val="00B11430"/>
    <w:rsid w:val="00B15BB3"/>
    <w:rsid w:val="00B15F45"/>
    <w:rsid w:val="00B1655E"/>
    <w:rsid w:val="00B20245"/>
    <w:rsid w:val="00B20598"/>
    <w:rsid w:val="00B215A3"/>
    <w:rsid w:val="00B22822"/>
    <w:rsid w:val="00B23682"/>
    <w:rsid w:val="00B245EA"/>
    <w:rsid w:val="00B257F2"/>
    <w:rsid w:val="00B25E90"/>
    <w:rsid w:val="00B302F4"/>
    <w:rsid w:val="00B353EB"/>
    <w:rsid w:val="00B439C4"/>
    <w:rsid w:val="00B43B7A"/>
    <w:rsid w:val="00B44769"/>
    <w:rsid w:val="00B4535E"/>
    <w:rsid w:val="00B51AB7"/>
    <w:rsid w:val="00B524BD"/>
    <w:rsid w:val="00B52A8C"/>
    <w:rsid w:val="00B57BD0"/>
    <w:rsid w:val="00B636A8"/>
    <w:rsid w:val="00B6504B"/>
    <w:rsid w:val="00B665C6"/>
    <w:rsid w:val="00B66654"/>
    <w:rsid w:val="00B7058F"/>
    <w:rsid w:val="00B73CF7"/>
    <w:rsid w:val="00B805AF"/>
    <w:rsid w:val="00B810BB"/>
    <w:rsid w:val="00B81BD1"/>
    <w:rsid w:val="00B83A31"/>
    <w:rsid w:val="00B83F78"/>
    <w:rsid w:val="00B86539"/>
    <w:rsid w:val="00B869EC"/>
    <w:rsid w:val="00B87E43"/>
    <w:rsid w:val="00B9397A"/>
    <w:rsid w:val="00B941F8"/>
    <w:rsid w:val="00B9633D"/>
    <w:rsid w:val="00B97082"/>
    <w:rsid w:val="00B971E3"/>
    <w:rsid w:val="00BA1AE4"/>
    <w:rsid w:val="00BA2BD7"/>
    <w:rsid w:val="00BA2EBE"/>
    <w:rsid w:val="00BA6367"/>
    <w:rsid w:val="00BB0F28"/>
    <w:rsid w:val="00BB458A"/>
    <w:rsid w:val="00BB4AE8"/>
    <w:rsid w:val="00BB7C08"/>
    <w:rsid w:val="00BC256F"/>
    <w:rsid w:val="00BC6422"/>
    <w:rsid w:val="00BD00D3"/>
    <w:rsid w:val="00BD094C"/>
    <w:rsid w:val="00BD144B"/>
    <w:rsid w:val="00BD1659"/>
    <w:rsid w:val="00BD399B"/>
    <w:rsid w:val="00BD3AA9"/>
    <w:rsid w:val="00BD4A18"/>
    <w:rsid w:val="00BD6DB2"/>
    <w:rsid w:val="00BE11CF"/>
    <w:rsid w:val="00BE21AB"/>
    <w:rsid w:val="00BE4D56"/>
    <w:rsid w:val="00BE55CB"/>
    <w:rsid w:val="00BF0807"/>
    <w:rsid w:val="00BF1780"/>
    <w:rsid w:val="00BF203B"/>
    <w:rsid w:val="00BF4025"/>
    <w:rsid w:val="00BF617A"/>
    <w:rsid w:val="00BF70FB"/>
    <w:rsid w:val="00C0379D"/>
    <w:rsid w:val="00C03821"/>
    <w:rsid w:val="00C03931"/>
    <w:rsid w:val="00C05FE3"/>
    <w:rsid w:val="00C07008"/>
    <w:rsid w:val="00C11AA9"/>
    <w:rsid w:val="00C1390A"/>
    <w:rsid w:val="00C148AA"/>
    <w:rsid w:val="00C14C98"/>
    <w:rsid w:val="00C16158"/>
    <w:rsid w:val="00C16311"/>
    <w:rsid w:val="00C2136D"/>
    <w:rsid w:val="00C214EE"/>
    <w:rsid w:val="00C2314B"/>
    <w:rsid w:val="00C24971"/>
    <w:rsid w:val="00C26BE5"/>
    <w:rsid w:val="00C26E4D"/>
    <w:rsid w:val="00C27909"/>
    <w:rsid w:val="00C27B03"/>
    <w:rsid w:val="00C3054C"/>
    <w:rsid w:val="00C314E1"/>
    <w:rsid w:val="00C322EE"/>
    <w:rsid w:val="00C32A18"/>
    <w:rsid w:val="00C34397"/>
    <w:rsid w:val="00C37865"/>
    <w:rsid w:val="00C4095D"/>
    <w:rsid w:val="00C42064"/>
    <w:rsid w:val="00C42630"/>
    <w:rsid w:val="00C42F16"/>
    <w:rsid w:val="00C516A1"/>
    <w:rsid w:val="00C53BEC"/>
    <w:rsid w:val="00C601D2"/>
    <w:rsid w:val="00C618AA"/>
    <w:rsid w:val="00C641CF"/>
    <w:rsid w:val="00C64E85"/>
    <w:rsid w:val="00C65BCC"/>
    <w:rsid w:val="00C66970"/>
    <w:rsid w:val="00C6744A"/>
    <w:rsid w:val="00C809B0"/>
    <w:rsid w:val="00C82587"/>
    <w:rsid w:val="00C83FF2"/>
    <w:rsid w:val="00C845FE"/>
    <w:rsid w:val="00C8509D"/>
    <w:rsid w:val="00C8691C"/>
    <w:rsid w:val="00C86C0E"/>
    <w:rsid w:val="00C87858"/>
    <w:rsid w:val="00C9324B"/>
    <w:rsid w:val="00C933D9"/>
    <w:rsid w:val="00CA0113"/>
    <w:rsid w:val="00CA0D95"/>
    <w:rsid w:val="00CA168A"/>
    <w:rsid w:val="00CA357E"/>
    <w:rsid w:val="00CA44F9"/>
    <w:rsid w:val="00CA4A69"/>
    <w:rsid w:val="00CA6091"/>
    <w:rsid w:val="00CB2815"/>
    <w:rsid w:val="00CC2180"/>
    <w:rsid w:val="00CC2F37"/>
    <w:rsid w:val="00CC3E0C"/>
    <w:rsid w:val="00CC4372"/>
    <w:rsid w:val="00CC58D3"/>
    <w:rsid w:val="00CC784D"/>
    <w:rsid w:val="00CD07C1"/>
    <w:rsid w:val="00CD09CC"/>
    <w:rsid w:val="00CD1AF8"/>
    <w:rsid w:val="00CD33D7"/>
    <w:rsid w:val="00CE2985"/>
    <w:rsid w:val="00CE7B33"/>
    <w:rsid w:val="00CF3443"/>
    <w:rsid w:val="00CF669C"/>
    <w:rsid w:val="00D0337B"/>
    <w:rsid w:val="00D0340C"/>
    <w:rsid w:val="00D039BA"/>
    <w:rsid w:val="00D0441D"/>
    <w:rsid w:val="00D079B2"/>
    <w:rsid w:val="00D114E9"/>
    <w:rsid w:val="00D123E7"/>
    <w:rsid w:val="00D1682E"/>
    <w:rsid w:val="00D20919"/>
    <w:rsid w:val="00D20CA3"/>
    <w:rsid w:val="00D25B84"/>
    <w:rsid w:val="00D26938"/>
    <w:rsid w:val="00D274FD"/>
    <w:rsid w:val="00D334B3"/>
    <w:rsid w:val="00D417B2"/>
    <w:rsid w:val="00D429C6"/>
    <w:rsid w:val="00D44FF6"/>
    <w:rsid w:val="00D45551"/>
    <w:rsid w:val="00D47748"/>
    <w:rsid w:val="00D546FE"/>
    <w:rsid w:val="00D54CC3"/>
    <w:rsid w:val="00D56C52"/>
    <w:rsid w:val="00D6041A"/>
    <w:rsid w:val="00D6205A"/>
    <w:rsid w:val="00D623F8"/>
    <w:rsid w:val="00D633EB"/>
    <w:rsid w:val="00D63581"/>
    <w:rsid w:val="00D64EA1"/>
    <w:rsid w:val="00D64F1F"/>
    <w:rsid w:val="00D65076"/>
    <w:rsid w:val="00D66750"/>
    <w:rsid w:val="00D73A9F"/>
    <w:rsid w:val="00D74535"/>
    <w:rsid w:val="00D75D67"/>
    <w:rsid w:val="00D75E53"/>
    <w:rsid w:val="00D760DF"/>
    <w:rsid w:val="00D77491"/>
    <w:rsid w:val="00D81361"/>
    <w:rsid w:val="00D82470"/>
    <w:rsid w:val="00D826B3"/>
    <w:rsid w:val="00D82FF7"/>
    <w:rsid w:val="00D83570"/>
    <w:rsid w:val="00D8382E"/>
    <w:rsid w:val="00D847FE"/>
    <w:rsid w:val="00D8577B"/>
    <w:rsid w:val="00D9008F"/>
    <w:rsid w:val="00D90D9C"/>
    <w:rsid w:val="00D92046"/>
    <w:rsid w:val="00D9348C"/>
    <w:rsid w:val="00D95C4D"/>
    <w:rsid w:val="00D964EA"/>
    <w:rsid w:val="00D966D0"/>
    <w:rsid w:val="00D97E11"/>
    <w:rsid w:val="00DA0C59"/>
    <w:rsid w:val="00DA0CF8"/>
    <w:rsid w:val="00DA0FB4"/>
    <w:rsid w:val="00DA19DF"/>
    <w:rsid w:val="00DA1F56"/>
    <w:rsid w:val="00DA3991"/>
    <w:rsid w:val="00DA6FB8"/>
    <w:rsid w:val="00DB0514"/>
    <w:rsid w:val="00DB11E3"/>
    <w:rsid w:val="00DB6AF5"/>
    <w:rsid w:val="00DB71B2"/>
    <w:rsid w:val="00DB7611"/>
    <w:rsid w:val="00DB7E6C"/>
    <w:rsid w:val="00DC1795"/>
    <w:rsid w:val="00DC4F65"/>
    <w:rsid w:val="00DC6AD5"/>
    <w:rsid w:val="00DD5A29"/>
    <w:rsid w:val="00DD5D9D"/>
    <w:rsid w:val="00DE29A5"/>
    <w:rsid w:val="00DE35CB"/>
    <w:rsid w:val="00DE66D8"/>
    <w:rsid w:val="00DF21E9"/>
    <w:rsid w:val="00DF302F"/>
    <w:rsid w:val="00DF319A"/>
    <w:rsid w:val="00DF3C11"/>
    <w:rsid w:val="00DF66BC"/>
    <w:rsid w:val="00DF6DB8"/>
    <w:rsid w:val="00E00F14"/>
    <w:rsid w:val="00E00F98"/>
    <w:rsid w:val="00E06386"/>
    <w:rsid w:val="00E070DB"/>
    <w:rsid w:val="00E16E71"/>
    <w:rsid w:val="00E17DA2"/>
    <w:rsid w:val="00E212AC"/>
    <w:rsid w:val="00E24EB4"/>
    <w:rsid w:val="00E25043"/>
    <w:rsid w:val="00E2778C"/>
    <w:rsid w:val="00E320ED"/>
    <w:rsid w:val="00E3298A"/>
    <w:rsid w:val="00E33AFB"/>
    <w:rsid w:val="00E34218"/>
    <w:rsid w:val="00E34E5D"/>
    <w:rsid w:val="00E37BF8"/>
    <w:rsid w:val="00E448F6"/>
    <w:rsid w:val="00E45170"/>
    <w:rsid w:val="00E45844"/>
    <w:rsid w:val="00E45E31"/>
    <w:rsid w:val="00E46282"/>
    <w:rsid w:val="00E51237"/>
    <w:rsid w:val="00E5216E"/>
    <w:rsid w:val="00E5340F"/>
    <w:rsid w:val="00E55CBD"/>
    <w:rsid w:val="00E57099"/>
    <w:rsid w:val="00E752E0"/>
    <w:rsid w:val="00E77BF6"/>
    <w:rsid w:val="00E81841"/>
    <w:rsid w:val="00E81953"/>
    <w:rsid w:val="00E82344"/>
    <w:rsid w:val="00E84C82"/>
    <w:rsid w:val="00E84D64"/>
    <w:rsid w:val="00E87408"/>
    <w:rsid w:val="00E9052F"/>
    <w:rsid w:val="00E914C4"/>
    <w:rsid w:val="00E934F5"/>
    <w:rsid w:val="00E96961"/>
    <w:rsid w:val="00E96E7B"/>
    <w:rsid w:val="00EA1B3D"/>
    <w:rsid w:val="00EA72EC"/>
    <w:rsid w:val="00EA7410"/>
    <w:rsid w:val="00EB11CB"/>
    <w:rsid w:val="00EB1E8F"/>
    <w:rsid w:val="00EB275A"/>
    <w:rsid w:val="00EB4C12"/>
    <w:rsid w:val="00EB5704"/>
    <w:rsid w:val="00EB786A"/>
    <w:rsid w:val="00EC1342"/>
    <w:rsid w:val="00EC1578"/>
    <w:rsid w:val="00EC1C72"/>
    <w:rsid w:val="00EC3CC9"/>
    <w:rsid w:val="00EC5B04"/>
    <w:rsid w:val="00EC5BF3"/>
    <w:rsid w:val="00EC680A"/>
    <w:rsid w:val="00ED16DB"/>
    <w:rsid w:val="00ED1D84"/>
    <w:rsid w:val="00ED2417"/>
    <w:rsid w:val="00ED743C"/>
    <w:rsid w:val="00EE2BED"/>
    <w:rsid w:val="00EE374B"/>
    <w:rsid w:val="00EE443A"/>
    <w:rsid w:val="00EE5BCA"/>
    <w:rsid w:val="00EE5DC3"/>
    <w:rsid w:val="00EF5E05"/>
    <w:rsid w:val="00F003B6"/>
    <w:rsid w:val="00F0096C"/>
    <w:rsid w:val="00F03BE6"/>
    <w:rsid w:val="00F047FA"/>
    <w:rsid w:val="00F06691"/>
    <w:rsid w:val="00F11BB5"/>
    <w:rsid w:val="00F1417B"/>
    <w:rsid w:val="00F16596"/>
    <w:rsid w:val="00F176FC"/>
    <w:rsid w:val="00F177CE"/>
    <w:rsid w:val="00F22D20"/>
    <w:rsid w:val="00F23696"/>
    <w:rsid w:val="00F23698"/>
    <w:rsid w:val="00F27936"/>
    <w:rsid w:val="00F333C0"/>
    <w:rsid w:val="00F34B99"/>
    <w:rsid w:val="00F35113"/>
    <w:rsid w:val="00F52350"/>
    <w:rsid w:val="00F52DAB"/>
    <w:rsid w:val="00F543F0"/>
    <w:rsid w:val="00F64FE8"/>
    <w:rsid w:val="00F67147"/>
    <w:rsid w:val="00F71110"/>
    <w:rsid w:val="00F731A8"/>
    <w:rsid w:val="00F80D88"/>
    <w:rsid w:val="00F81D29"/>
    <w:rsid w:val="00F83FC6"/>
    <w:rsid w:val="00F86102"/>
    <w:rsid w:val="00F876CD"/>
    <w:rsid w:val="00F91C4D"/>
    <w:rsid w:val="00F92FD9"/>
    <w:rsid w:val="00F94929"/>
    <w:rsid w:val="00FA00BB"/>
    <w:rsid w:val="00FA3835"/>
    <w:rsid w:val="00FA40A2"/>
    <w:rsid w:val="00FA4F98"/>
    <w:rsid w:val="00FA6684"/>
    <w:rsid w:val="00FA6A77"/>
    <w:rsid w:val="00FA731E"/>
    <w:rsid w:val="00FB2B38"/>
    <w:rsid w:val="00FB6E8A"/>
    <w:rsid w:val="00FC6358"/>
    <w:rsid w:val="00FD320D"/>
    <w:rsid w:val="00FE02A8"/>
    <w:rsid w:val="00FE23DE"/>
    <w:rsid w:val="00FE4157"/>
    <w:rsid w:val="00FF0478"/>
    <w:rsid w:val="00FF402E"/>
    <w:rsid w:val="00FF6AFB"/>
    <w:rsid w:val="30A073C8"/>
    <w:rsid w:val="3DBA1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9DA12706-219D-4726-A4A7-E80B0A7BF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lsdException w:name="toc 2" w:uiPriority="39"/>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header" w:qFormat="1"/>
    <w:lsdException w:name="footer"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Subtitle"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HTML Variable"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2">
    <w:name w:val="Normal"/>
    <w:qFormat/>
    <w:pPr>
      <w:widowControl w:val="0"/>
      <w:jc w:val="both"/>
    </w:pPr>
    <w:rPr>
      <w:kern w:val="2"/>
      <w:sz w:val="21"/>
      <w:szCs w:val="24"/>
    </w:rPr>
  </w:style>
  <w:style w:type="paragraph" w:styleId="1">
    <w:name w:val="heading 1"/>
    <w:basedOn w:val="aff2"/>
    <w:next w:val="aff2"/>
    <w:link w:val="10"/>
    <w:autoRedefine/>
    <w:qFormat/>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0"/>
    <w:semiHidden/>
    <w:unhideWhenUsed/>
    <w:qFormat/>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autoRedefine/>
    <w:semiHidden/>
    <w:qFormat/>
    <w:pPr>
      <w:tabs>
        <w:tab w:val="right" w:leader="dot" w:pos="9241"/>
      </w:tabs>
      <w:ind w:firstLineChars="500" w:firstLine="505"/>
      <w:jc w:val="left"/>
    </w:pPr>
    <w:rPr>
      <w:rFonts w:ascii="宋体"/>
      <w:szCs w:val="21"/>
    </w:rPr>
  </w:style>
  <w:style w:type="paragraph" w:styleId="8">
    <w:name w:val="index 8"/>
    <w:basedOn w:val="aff2"/>
    <w:next w:val="aff2"/>
    <w:autoRedefine/>
    <w:qFormat/>
    <w:pPr>
      <w:ind w:left="1680" w:hanging="210"/>
      <w:jc w:val="left"/>
    </w:pPr>
    <w:rPr>
      <w:rFonts w:ascii="Calibri" w:hAnsi="Calibri"/>
      <w:sz w:val="20"/>
      <w:szCs w:val="20"/>
    </w:rPr>
  </w:style>
  <w:style w:type="paragraph" w:styleId="aff6">
    <w:name w:val="Normal Indent"/>
    <w:basedOn w:val="aff2"/>
    <w:pPr>
      <w:adjustRightInd w:val="0"/>
      <w:spacing w:line="420" w:lineRule="atLeast"/>
      <w:ind w:firstLine="420"/>
      <w:textAlignment w:val="baseline"/>
    </w:pPr>
    <w:rPr>
      <w:rFonts w:ascii="仿宋体" w:eastAsia="仿宋体"/>
      <w:kern w:val="0"/>
      <w:sz w:val="28"/>
      <w:szCs w:val="20"/>
    </w:rPr>
  </w:style>
  <w:style w:type="paragraph" w:styleId="aff7">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autoRedefine/>
    <w:qFormat/>
    <w:pPr>
      <w:ind w:left="1050" w:hanging="210"/>
      <w:jc w:val="left"/>
    </w:pPr>
    <w:rPr>
      <w:rFonts w:ascii="Calibri" w:hAnsi="Calibri"/>
      <w:sz w:val="20"/>
      <w:szCs w:val="20"/>
    </w:rPr>
  </w:style>
  <w:style w:type="paragraph" w:styleId="aff8">
    <w:name w:val="Document Map"/>
    <w:basedOn w:val="aff2"/>
    <w:semiHidden/>
    <w:qFormat/>
    <w:pPr>
      <w:shd w:val="clear" w:color="auto" w:fill="000080"/>
    </w:pPr>
  </w:style>
  <w:style w:type="paragraph" w:styleId="aff9">
    <w:name w:val="annotation text"/>
    <w:basedOn w:val="aff2"/>
    <w:link w:val="affa"/>
    <w:pPr>
      <w:jc w:val="left"/>
    </w:pPr>
  </w:style>
  <w:style w:type="paragraph" w:styleId="6">
    <w:name w:val="index 6"/>
    <w:basedOn w:val="aff2"/>
    <w:next w:val="aff2"/>
    <w:autoRedefine/>
    <w:qFormat/>
    <w:pPr>
      <w:ind w:left="1260" w:hanging="210"/>
      <w:jc w:val="left"/>
    </w:pPr>
    <w:rPr>
      <w:rFonts w:ascii="Calibri" w:hAnsi="Calibri"/>
      <w:sz w:val="20"/>
      <w:szCs w:val="20"/>
    </w:rPr>
  </w:style>
  <w:style w:type="paragraph" w:styleId="4">
    <w:name w:val="index 4"/>
    <w:basedOn w:val="aff2"/>
    <w:next w:val="aff2"/>
    <w:autoRedefine/>
    <w:qFormat/>
    <w:pPr>
      <w:ind w:left="840" w:hanging="210"/>
      <w:jc w:val="left"/>
    </w:pPr>
    <w:rPr>
      <w:rFonts w:ascii="Calibri" w:hAnsi="Calibri"/>
      <w:sz w:val="20"/>
      <w:szCs w:val="20"/>
    </w:rPr>
  </w:style>
  <w:style w:type="paragraph" w:styleId="TOC5">
    <w:name w:val="toc 5"/>
    <w:basedOn w:val="aff2"/>
    <w:next w:val="aff2"/>
    <w:autoRedefine/>
    <w:semiHidden/>
    <w:qFormat/>
    <w:pPr>
      <w:tabs>
        <w:tab w:val="right" w:leader="dot" w:pos="9241"/>
      </w:tabs>
      <w:ind w:firstLineChars="300" w:firstLine="300"/>
      <w:jc w:val="left"/>
    </w:pPr>
    <w:rPr>
      <w:rFonts w:ascii="宋体"/>
      <w:szCs w:val="21"/>
    </w:rPr>
  </w:style>
  <w:style w:type="paragraph" w:styleId="TOC3">
    <w:name w:val="toc 3"/>
    <w:basedOn w:val="aff2"/>
    <w:next w:val="aff2"/>
    <w:autoRedefine/>
    <w:uiPriority w:val="39"/>
    <w:qFormat/>
    <w:pPr>
      <w:tabs>
        <w:tab w:val="right" w:leader="dot" w:pos="9241"/>
      </w:tabs>
      <w:ind w:firstLineChars="100" w:firstLine="102"/>
      <w:jc w:val="left"/>
    </w:pPr>
    <w:rPr>
      <w:rFonts w:ascii="宋体"/>
      <w:szCs w:val="21"/>
    </w:rPr>
  </w:style>
  <w:style w:type="paragraph" w:styleId="TOC8">
    <w:name w:val="toc 8"/>
    <w:basedOn w:val="aff2"/>
    <w:next w:val="aff2"/>
    <w:autoRedefine/>
    <w:semiHidden/>
    <w:qFormat/>
    <w:pPr>
      <w:tabs>
        <w:tab w:val="right" w:leader="dot" w:pos="9241"/>
      </w:tabs>
      <w:ind w:firstLineChars="600" w:firstLine="607"/>
      <w:jc w:val="left"/>
    </w:pPr>
    <w:rPr>
      <w:rFonts w:ascii="宋体"/>
      <w:szCs w:val="21"/>
    </w:rPr>
  </w:style>
  <w:style w:type="paragraph" w:styleId="31">
    <w:name w:val="index 3"/>
    <w:basedOn w:val="aff2"/>
    <w:next w:val="aff2"/>
    <w:autoRedefine/>
    <w:qFormat/>
    <w:pPr>
      <w:ind w:left="630" w:hanging="210"/>
      <w:jc w:val="left"/>
    </w:pPr>
    <w:rPr>
      <w:rFonts w:ascii="Calibri" w:hAnsi="Calibri"/>
      <w:sz w:val="20"/>
      <w:szCs w:val="20"/>
    </w:rPr>
  </w:style>
  <w:style w:type="paragraph" w:styleId="affb">
    <w:name w:val="endnote text"/>
    <w:basedOn w:val="aff2"/>
    <w:semiHidden/>
    <w:qFormat/>
    <w:pPr>
      <w:snapToGrid w:val="0"/>
      <w:jc w:val="left"/>
    </w:pPr>
  </w:style>
  <w:style w:type="paragraph" w:styleId="affc">
    <w:name w:val="Balloon Text"/>
    <w:basedOn w:val="aff2"/>
    <w:link w:val="affd"/>
    <w:semiHidden/>
    <w:unhideWhenUsed/>
    <w:qFormat/>
    <w:rPr>
      <w:rFonts w:ascii="宋体"/>
      <w:sz w:val="18"/>
      <w:szCs w:val="18"/>
    </w:rPr>
  </w:style>
  <w:style w:type="paragraph" w:styleId="affe">
    <w:name w:val="footer"/>
    <w:basedOn w:val="aff2"/>
    <w:qFormat/>
    <w:pPr>
      <w:snapToGrid w:val="0"/>
      <w:ind w:rightChars="100" w:right="210"/>
      <w:jc w:val="right"/>
    </w:pPr>
    <w:rPr>
      <w:sz w:val="18"/>
      <w:szCs w:val="18"/>
    </w:rPr>
  </w:style>
  <w:style w:type="paragraph" w:styleId="afff">
    <w:name w:val="header"/>
    <w:basedOn w:val="aff2"/>
    <w:qFormat/>
    <w:pPr>
      <w:snapToGrid w:val="0"/>
      <w:jc w:val="left"/>
    </w:pPr>
    <w:rPr>
      <w:sz w:val="18"/>
      <w:szCs w:val="18"/>
    </w:rPr>
  </w:style>
  <w:style w:type="paragraph" w:styleId="TOC1">
    <w:name w:val="toc 1"/>
    <w:basedOn w:val="aff2"/>
    <w:next w:val="aff2"/>
    <w:autoRedefine/>
    <w:uiPriority w:val="39"/>
    <w:pPr>
      <w:tabs>
        <w:tab w:val="right" w:leader="dot" w:pos="9241"/>
      </w:tabs>
      <w:spacing w:beforeLines="25" w:before="25" w:afterLines="25" w:after="25"/>
      <w:jc w:val="left"/>
    </w:pPr>
    <w:rPr>
      <w:rFonts w:ascii="宋体"/>
      <w:szCs w:val="21"/>
    </w:rPr>
  </w:style>
  <w:style w:type="paragraph" w:styleId="TOC4">
    <w:name w:val="toc 4"/>
    <w:basedOn w:val="aff2"/>
    <w:next w:val="aff2"/>
    <w:autoRedefine/>
    <w:semiHidden/>
    <w:qFormat/>
    <w:pPr>
      <w:tabs>
        <w:tab w:val="right" w:leader="dot" w:pos="9241"/>
      </w:tabs>
      <w:ind w:firstLineChars="200" w:firstLine="198"/>
      <w:jc w:val="left"/>
    </w:pPr>
    <w:rPr>
      <w:rFonts w:ascii="宋体"/>
      <w:szCs w:val="21"/>
    </w:rPr>
  </w:style>
  <w:style w:type="paragraph" w:styleId="afff0">
    <w:name w:val="index heading"/>
    <w:basedOn w:val="aff2"/>
    <w:next w:val="11"/>
    <w:qFormat/>
    <w:pPr>
      <w:spacing w:before="120" w:after="120"/>
      <w:jc w:val="center"/>
    </w:pPr>
    <w:rPr>
      <w:rFonts w:ascii="Calibri" w:hAnsi="Calibri"/>
      <w:b/>
      <w:bCs/>
      <w:iCs/>
      <w:szCs w:val="20"/>
    </w:rPr>
  </w:style>
  <w:style w:type="paragraph" w:styleId="11">
    <w:name w:val="index 1"/>
    <w:basedOn w:val="aff2"/>
    <w:next w:val="afff1"/>
    <w:qFormat/>
    <w:pPr>
      <w:tabs>
        <w:tab w:val="right" w:leader="dot" w:pos="9299"/>
      </w:tabs>
      <w:jc w:val="left"/>
    </w:pPr>
    <w:rPr>
      <w:rFonts w:ascii="宋体"/>
      <w:szCs w:val="21"/>
    </w:rPr>
  </w:style>
  <w:style w:type="paragraph" w:customStyle="1" w:styleId="afff1">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TOC6">
    <w:name w:val="toc 6"/>
    <w:basedOn w:val="aff2"/>
    <w:next w:val="aff2"/>
    <w:autoRedefine/>
    <w:semiHidden/>
    <w:qFormat/>
    <w:pPr>
      <w:tabs>
        <w:tab w:val="right" w:leader="dot" w:pos="9241"/>
      </w:tabs>
      <w:ind w:firstLineChars="400" w:firstLine="403"/>
      <w:jc w:val="left"/>
    </w:pPr>
    <w:rPr>
      <w:rFonts w:ascii="宋体"/>
      <w:szCs w:val="21"/>
    </w:rPr>
  </w:style>
  <w:style w:type="paragraph" w:styleId="7">
    <w:name w:val="index 7"/>
    <w:basedOn w:val="aff2"/>
    <w:next w:val="aff2"/>
    <w:autoRedefine/>
    <w:qFormat/>
    <w:pPr>
      <w:ind w:left="1470" w:hanging="210"/>
      <w:jc w:val="left"/>
    </w:pPr>
    <w:rPr>
      <w:rFonts w:ascii="Calibri" w:hAnsi="Calibri"/>
      <w:sz w:val="20"/>
      <w:szCs w:val="20"/>
    </w:rPr>
  </w:style>
  <w:style w:type="paragraph" w:styleId="9">
    <w:name w:val="index 9"/>
    <w:basedOn w:val="aff2"/>
    <w:next w:val="aff2"/>
    <w:autoRedefine/>
    <w:qFormat/>
    <w:pPr>
      <w:ind w:left="1890" w:hanging="210"/>
      <w:jc w:val="left"/>
    </w:pPr>
    <w:rPr>
      <w:rFonts w:ascii="Calibri" w:hAnsi="Calibri"/>
      <w:sz w:val="20"/>
      <w:szCs w:val="20"/>
    </w:rPr>
  </w:style>
  <w:style w:type="paragraph" w:styleId="TOC2">
    <w:name w:val="toc 2"/>
    <w:basedOn w:val="aff2"/>
    <w:next w:val="aff2"/>
    <w:autoRedefine/>
    <w:uiPriority w:val="39"/>
    <w:pPr>
      <w:tabs>
        <w:tab w:val="right" w:leader="dot" w:pos="9241"/>
      </w:tabs>
    </w:pPr>
    <w:rPr>
      <w:rFonts w:ascii="宋体"/>
      <w:szCs w:val="21"/>
    </w:rPr>
  </w:style>
  <w:style w:type="paragraph" w:styleId="TOC9">
    <w:name w:val="toc 9"/>
    <w:basedOn w:val="aff2"/>
    <w:next w:val="aff2"/>
    <w:autoRedefine/>
    <w:semiHidden/>
    <w:qFormat/>
    <w:pPr>
      <w:ind w:left="1470"/>
      <w:jc w:val="left"/>
    </w:pPr>
    <w:rPr>
      <w:sz w:val="20"/>
      <w:szCs w:val="20"/>
    </w:rPr>
  </w:style>
  <w:style w:type="paragraph" w:styleId="21">
    <w:name w:val="index 2"/>
    <w:basedOn w:val="aff2"/>
    <w:next w:val="aff2"/>
    <w:autoRedefine/>
    <w:qFormat/>
    <w:pPr>
      <w:ind w:left="420" w:hanging="210"/>
      <w:jc w:val="left"/>
    </w:pPr>
    <w:rPr>
      <w:rFonts w:ascii="Calibri" w:hAnsi="Calibri"/>
      <w:sz w:val="20"/>
      <w:szCs w:val="20"/>
    </w:rPr>
  </w:style>
  <w:style w:type="paragraph" w:styleId="afff2">
    <w:name w:val="annotation subject"/>
    <w:basedOn w:val="aff9"/>
    <w:next w:val="aff9"/>
    <w:link w:val="afff3"/>
    <w:semiHidden/>
    <w:unhideWhenUsed/>
    <w:qFormat/>
    <w:pPr>
      <w:jc w:val="both"/>
    </w:pPr>
    <w:rPr>
      <w:b/>
      <w:bCs/>
      <w:sz w:val="20"/>
      <w:szCs w:val="20"/>
    </w:rPr>
  </w:style>
  <w:style w:type="table" w:styleId="afff4">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endnote reference"/>
    <w:basedOn w:val="aff3"/>
    <w:semiHidden/>
    <w:qFormat/>
    <w:rPr>
      <w:vertAlign w:val="superscript"/>
    </w:rPr>
  </w:style>
  <w:style w:type="character" w:styleId="afff6">
    <w:name w:val="page number"/>
    <w:basedOn w:val="aff3"/>
    <w:qFormat/>
    <w:rPr>
      <w:rFonts w:ascii="Times New Roman" w:eastAsia="宋体" w:hAnsi="Times New Roman"/>
      <w:sz w:val="18"/>
    </w:rPr>
  </w:style>
  <w:style w:type="character" w:styleId="afff7">
    <w:name w:val="Hyperlink"/>
    <w:basedOn w:val="aff3"/>
    <w:uiPriority w:val="99"/>
    <w:qFormat/>
    <w:rPr>
      <w:color w:val="0000FF"/>
      <w:spacing w:val="0"/>
      <w:w w:val="100"/>
      <w:szCs w:val="21"/>
      <w:u w:val="single"/>
    </w:rPr>
  </w:style>
  <w:style w:type="character" w:styleId="afff8">
    <w:name w:val="annotation reference"/>
    <w:basedOn w:val="aff3"/>
    <w:qFormat/>
    <w:rPr>
      <w:sz w:val="21"/>
      <w:szCs w:val="21"/>
    </w:rPr>
  </w:style>
  <w:style w:type="character" w:styleId="afff9">
    <w:name w:val="footnote reference"/>
    <w:basedOn w:val="aff3"/>
    <w:semiHidden/>
    <w:qFormat/>
    <w:rPr>
      <w:vertAlign w:val="superscript"/>
    </w:rPr>
  </w:style>
  <w:style w:type="character" w:customStyle="1" w:styleId="Char">
    <w:name w:val="段 Char"/>
    <w:basedOn w:val="aff3"/>
    <w:link w:val="afff1"/>
    <w:qFormat/>
    <w:rPr>
      <w:rFonts w:ascii="宋体"/>
      <w:sz w:val="21"/>
      <w:lang w:val="en-US" w:eastAsia="zh-CN" w:bidi="ar-SA"/>
    </w:rPr>
  </w:style>
  <w:style w:type="paragraph" w:customStyle="1" w:styleId="a5">
    <w:name w:val="一级条标题"/>
    <w:next w:val="afff1"/>
    <w:qFormat/>
    <w:pPr>
      <w:numPr>
        <w:ilvl w:val="1"/>
        <w:numId w:val="2"/>
      </w:numPr>
      <w:spacing w:beforeLines="50" w:before="156" w:afterLines="50" w:after="156"/>
      <w:outlineLvl w:val="2"/>
    </w:pPr>
    <w:rPr>
      <w:rFonts w:ascii="黑体" w:eastAsia="黑体"/>
      <w:sz w:val="21"/>
      <w:szCs w:val="21"/>
    </w:rPr>
  </w:style>
  <w:style w:type="paragraph" w:customStyle="1" w:styleId="afffa">
    <w:name w:val="标准书脚_奇数页"/>
    <w:qFormat/>
    <w:pPr>
      <w:spacing w:before="120"/>
      <w:ind w:right="198"/>
      <w:jc w:val="right"/>
    </w:pPr>
    <w:rPr>
      <w:rFonts w:ascii="宋体"/>
      <w:sz w:val="18"/>
      <w:szCs w:val="18"/>
    </w:rPr>
  </w:style>
  <w:style w:type="paragraph" w:customStyle="1" w:styleId="afffb">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4">
    <w:name w:val="章标题"/>
    <w:next w:val="afff1"/>
    <w:pPr>
      <w:numPr>
        <w:numId w:val="2"/>
      </w:numPr>
      <w:spacing w:beforeLines="100" w:before="312" w:afterLines="100" w:after="312"/>
      <w:jc w:val="both"/>
      <w:outlineLvl w:val="1"/>
    </w:pPr>
    <w:rPr>
      <w:rFonts w:ascii="黑体" w:eastAsia="黑体"/>
      <w:sz w:val="21"/>
    </w:rPr>
  </w:style>
  <w:style w:type="paragraph" w:customStyle="1" w:styleId="a6">
    <w:name w:val="二级条标题"/>
    <w:basedOn w:val="a5"/>
    <w:next w:val="afff1"/>
    <w:qFormat/>
    <w:pPr>
      <w:numPr>
        <w:ilvl w:val="2"/>
      </w:numPr>
      <w:spacing w:before="50" w:after="5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c">
    <w:name w:val="目次、标准名称标题"/>
    <w:basedOn w:val="aff2"/>
    <w:next w:val="afff1"/>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1"/>
    <w:pPr>
      <w:numPr>
        <w:ilvl w:val="3"/>
      </w:numPr>
      <w:outlineLvl w:val="4"/>
    </w:pPr>
  </w:style>
  <w:style w:type="paragraph" w:customStyle="1" w:styleId="a1">
    <w:name w:val="示例"/>
    <w:next w:val="afffd"/>
    <w:qFormat/>
    <w:pPr>
      <w:widowControl w:val="0"/>
      <w:numPr>
        <w:numId w:val="4"/>
      </w:numPr>
      <w:jc w:val="both"/>
    </w:pPr>
    <w:rPr>
      <w:rFonts w:ascii="宋体"/>
      <w:sz w:val="18"/>
      <w:szCs w:val="18"/>
    </w:rPr>
  </w:style>
  <w:style w:type="paragraph" w:customStyle="1" w:styleId="afffd">
    <w:name w:val="示例内容"/>
    <w:qFormat/>
    <w:pPr>
      <w:ind w:firstLineChars="200" w:firstLine="200"/>
    </w:pPr>
    <w:rPr>
      <w:rFonts w:ascii="宋体"/>
      <w:sz w:val="18"/>
      <w:szCs w:val="18"/>
    </w:rPr>
  </w:style>
  <w:style w:type="paragraph" w:customStyle="1" w:styleId="af1">
    <w:name w:val="数字编号列项（二级）"/>
    <w:qFormat/>
    <w:pPr>
      <w:numPr>
        <w:ilvl w:val="1"/>
        <w:numId w:val="5"/>
      </w:numPr>
      <w:jc w:val="both"/>
    </w:pPr>
    <w:rPr>
      <w:rFonts w:ascii="宋体"/>
      <w:sz w:val="21"/>
    </w:rPr>
  </w:style>
  <w:style w:type="paragraph" w:customStyle="1" w:styleId="a8">
    <w:name w:val="四级条标题"/>
    <w:basedOn w:val="a7"/>
    <w:next w:val="afff1"/>
    <w:qFormat/>
    <w:pPr>
      <w:numPr>
        <w:ilvl w:val="4"/>
      </w:numPr>
      <w:outlineLvl w:val="5"/>
    </w:pPr>
  </w:style>
  <w:style w:type="paragraph" w:customStyle="1" w:styleId="a9">
    <w:name w:val="五级条标题"/>
    <w:basedOn w:val="a8"/>
    <w:next w:val="afff1"/>
    <w:qFormat/>
    <w:pPr>
      <w:numPr>
        <w:ilvl w:val="5"/>
      </w:numPr>
      <w:outlineLvl w:val="6"/>
    </w:pPr>
  </w:style>
  <w:style w:type="paragraph" w:customStyle="1" w:styleId="aff1">
    <w:name w:val="注："/>
    <w:next w:val="afff1"/>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qFormat/>
    <w:pPr>
      <w:numPr>
        <w:numId w:val="5"/>
      </w:numPr>
      <w:jc w:val="both"/>
    </w:pPr>
    <w:rPr>
      <w:rFonts w:ascii="宋体"/>
      <w:sz w:val="21"/>
    </w:rPr>
  </w:style>
  <w:style w:type="paragraph" w:customStyle="1" w:styleId="ae">
    <w:name w:val="列项◆（三级）"/>
    <w:basedOn w:val="aff2"/>
    <w:qFormat/>
    <w:pPr>
      <w:numPr>
        <w:ilvl w:val="2"/>
        <w:numId w:val="3"/>
      </w:numPr>
    </w:pPr>
    <w:rPr>
      <w:rFonts w:ascii="宋体"/>
      <w:szCs w:val="21"/>
    </w:rPr>
  </w:style>
  <w:style w:type="paragraph" w:customStyle="1" w:styleId="af2">
    <w:name w:val="编号列项（三级）"/>
    <w:qFormat/>
    <w:pPr>
      <w:numPr>
        <w:ilvl w:val="2"/>
        <w:numId w:val="5"/>
      </w:numPr>
    </w:pPr>
    <w:rPr>
      <w:rFonts w:ascii="宋体"/>
      <w:sz w:val="21"/>
    </w:rPr>
  </w:style>
  <w:style w:type="paragraph" w:customStyle="1" w:styleId="af3">
    <w:name w:val="示例×："/>
    <w:basedOn w:val="a4"/>
    <w:qFormat/>
    <w:pPr>
      <w:numPr>
        <w:numId w:val="8"/>
      </w:numPr>
      <w:spacing w:beforeLines="0" w:before="0" w:afterLines="0" w:after="0"/>
      <w:outlineLvl w:val="9"/>
    </w:pPr>
    <w:rPr>
      <w:rFonts w:ascii="宋体" w:eastAsia="宋体"/>
      <w:sz w:val="18"/>
      <w:szCs w:val="18"/>
    </w:rPr>
  </w:style>
  <w:style w:type="paragraph" w:customStyle="1" w:styleId="afffe">
    <w:name w:val="二级无"/>
    <w:basedOn w:val="a6"/>
    <w:qFormat/>
    <w:pPr>
      <w:spacing w:beforeLines="0" w:before="0" w:afterLines="0" w:after="0"/>
    </w:pPr>
    <w:rPr>
      <w:rFonts w:ascii="宋体" w:eastAsia="宋体"/>
    </w:rPr>
  </w:style>
  <w:style w:type="paragraph" w:customStyle="1" w:styleId="affff">
    <w:name w:val="注：（正文）"/>
    <w:basedOn w:val="aff1"/>
    <w:next w:val="afff1"/>
    <w:qFormat/>
  </w:style>
  <w:style w:type="paragraph" w:customStyle="1" w:styleId="a3">
    <w:name w:val="注×：（正文）"/>
    <w:qFormat/>
    <w:pPr>
      <w:numPr>
        <w:numId w:val="9"/>
      </w:numPr>
      <w:jc w:val="both"/>
    </w:pPr>
    <w:rPr>
      <w:rFonts w:ascii="宋体"/>
      <w:sz w:val="18"/>
      <w:szCs w:val="18"/>
    </w:rPr>
  </w:style>
  <w:style w:type="paragraph" w:customStyle="1" w:styleId="affff0">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1">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2">
    <w:name w:val="标准书脚_偶数页"/>
    <w:qFormat/>
    <w:pPr>
      <w:spacing w:before="120"/>
      <w:ind w:left="221"/>
    </w:pPr>
    <w:rPr>
      <w:rFonts w:ascii="宋体"/>
      <w:sz w:val="18"/>
      <w:szCs w:val="18"/>
    </w:rPr>
  </w:style>
  <w:style w:type="paragraph" w:customStyle="1" w:styleId="affff3">
    <w:name w:val="标准书眉_偶数页"/>
    <w:basedOn w:val="afffb"/>
    <w:next w:val="aff2"/>
    <w:qFormat/>
    <w:pPr>
      <w:jc w:val="left"/>
    </w:pPr>
  </w:style>
  <w:style w:type="paragraph" w:customStyle="1" w:styleId="affff4">
    <w:name w:val="标准书眉一"/>
    <w:qFormat/>
    <w:pPr>
      <w:jc w:val="both"/>
    </w:pPr>
  </w:style>
  <w:style w:type="paragraph" w:customStyle="1" w:styleId="affff5">
    <w:name w:val="参考文献"/>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参考文献、索引标题"/>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7">
    <w:name w:val="发布"/>
    <w:basedOn w:val="aff3"/>
    <w:qFormat/>
    <w:rPr>
      <w:rFonts w:ascii="黑体" w:eastAsia="黑体"/>
      <w:spacing w:val="85"/>
      <w:w w:val="100"/>
      <w:position w:val="3"/>
      <w:sz w:val="28"/>
      <w:szCs w:val="28"/>
    </w:rPr>
  </w:style>
  <w:style w:type="paragraph" w:customStyle="1" w:styleId="affff8">
    <w:name w:val="发布部门"/>
    <w:next w:val="afff1"/>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9">
    <w:name w:val="发布日期"/>
    <w:qFormat/>
    <w:pPr>
      <w:framePr w:w="3997" w:h="471" w:hRule="exact" w:vSpace="181" w:wrap="around" w:hAnchor="page" w:x="7089" w:y="14097" w:anchorLock="1"/>
    </w:pPr>
    <w:rPr>
      <w:rFonts w:eastAsia="黑体"/>
      <w:sz w:val="28"/>
    </w:rPr>
  </w:style>
  <w:style w:type="paragraph" w:customStyle="1" w:styleId="affffa">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b">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c">
    <w:name w:val="封面标准英文名称"/>
    <w:basedOn w:val="affffb"/>
    <w:qFormat/>
    <w:pPr>
      <w:framePr w:wrap="around"/>
      <w:spacing w:before="370" w:line="400" w:lineRule="exact"/>
    </w:pPr>
    <w:rPr>
      <w:rFonts w:ascii="Times New Roman"/>
      <w:sz w:val="28"/>
      <w:szCs w:val="28"/>
    </w:rPr>
  </w:style>
  <w:style w:type="paragraph" w:customStyle="1" w:styleId="affffd">
    <w:name w:val="封面一致性程度标识"/>
    <w:basedOn w:val="affffc"/>
    <w:qFormat/>
    <w:pPr>
      <w:framePr w:wrap="around"/>
      <w:spacing w:before="440"/>
    </w:pPr>
    <w:rPr>
      <w:rFonts w:ascii="宋体" w:eastAsia="宋体"/>
    </w:rPr>
  </w:style>
  <w:style w:type="paragraph" w:customStyle="1" w:styleId="affffe">
    <w:name w:val="封面标准文稿类别"/>
    <w:basedOn w:val="affffd"/>
    <w:qFormat/>
    <w:pPr>
      <w:framePr w:wrap="around"/>
      <w:spacing w:after="160" w:line="240" w:lineRule="auto"/>
    </w:pPr>
    <w:rPr>
      <w:sz w:val="24"/>
    </w:rPr>
  </w:style>
  <w:style w:type="paragraph" w:customStyle="1" w:styleId="afffff">
    <w:name w:val="封面标准文稿编辑信息"/>
    <w:basedOn w:val="affffe"/>
    <w:qFormat/>
    <w:pPr>
      <w:framePr w:wrap="around"/>
      <w:spacing w:before="180" w:line="180" w:lineRule="exact"/>
    </w:pPr>
    <w:rPr>
      <w:sz w:val="21"/>
    </w:rPr>
  </w:style>
  <w:style w:type="paragraph" w:customStyle="1" w:styleId="afffff0">
    <w:name w:val="封面正文"/>
    <w:qFormat/>
    <w:pPr>
      <w:jc w:val="both"/>
    </w:pPr>
  </w:style>
  <w:style w:type="paragraph" w:customStyle="1" w:styleId="af8">
    <w:name w:val="附录标识"/>
    <w:basedOn w:val="aff2"/>
    <w:next w:val="afff1"/>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1">
    <w:name w:val="附录标题"/>
    <w:basedOn w:val="afff1"/>
    <w:next w:val="afff1"/>
    <w:qFormat/>
    <w:pPr>
      <w:ind w:firstLineChars="0" w:firstLine="0"/>
      <w:jc w:val="center"/>
    </w:pPr>
    <w:rPr>
      <w:rFonts w:ascii="黑体" w:eastAsia="黑体"/>
    </w:rPr>
  </w:style>
  <w:style w:type="paragraph" w:customStyle="1" w:styleId="af5">
    <w:name w:val="附录表标号"/>
    <w:basedOn w:val="aff2"/>
    <w:next w:val="afff1"/>
    <w:qFormat/>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1"/>
    <w:qFormat/>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f1"/>
    <w:qFormat/>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2">
    <w:name w:val="附录二级无"/>
    <w:basedOn w:val="afb"/>
    <w:qFormat/>
    <w:pPr>
      <w:tabs>
        <w:tab w:val="clear" w:pos="360"/>
      </w:tabs>
      <w:spacing w:beforeLines="0" w:before="0" w:afterLines="0" w:after="0"/>
    </w:pPr>
    <w:rPr>
      <w:rFonts w:ascii="宋体" w:eastAsia="宋体"/>
      <w:szCs w:val="21"/>
    </w:rPr>
  </w:style>
  <w:style w:type="paragraph" w:customStyle="1" w:styleId="afffff3">
    <w:name w:val="附录公式"/>
    <w:basedOn w:val="afff1"/>
    <w:next w:val="afff1"/>
    <w:link w:val="Char0"/>
    <w:qFormat/>
  </w:style>
  <w:style w:type="character" w:customStyle="1" w:styleId="Char0">
    <w:name w:val="附录公式 Char"/>
    <w:basedOn w:val="Char"/>
    <w:link w:val="afffff3"/>
    <w:qFormat/>
    <w:rPr>
      <w:rFonts w:ascii="宋体"/>
      <w:sz w:val="21"/>
      <w:lang w:val="en-US" w:eastAsia="zh-CN" w:bidi="ar-SA"/>
    </w:rPr>
  </w:style>
  <w:style w:type="paragraph" w:customStyle="1" w:styleId="afffff4">
    <w:name w:val="附录公式编号制表符"/>
    <w:basedOn w:val="aff2"/>
    <w:next w:val="afff1"/>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1"/>
    <w:qFormat/>
    <w:pPr>
      <w:numPr>
        <w:ilvl w:val="4"/>
      </w:numPr>
      <w:outlineLvl w:val="4"/>
    </w:pPr>
  </w:style>
  <w:style w:type="paragraph" w:customStyle="1" w:styleId="afffff5">
    <w:name w:val="附录三级无"/>
    <w:basedOn w:val="afc"/>
    <w:qFormat/>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1"/>
    <w:qFormat/>
    <w:pPr>
      <w:numPr>
        <w:ilvl w:val="5"/>
      </w:numPr>
      <w:outlineLvl w:val="5"/>
    </w:pPr>
  </w:style>
  <w:style w:type="paragraph" w:customStyle="1" w:styleId="afffff6">
    <w:name w:val="附录四级无"/>
    <w:basedOn w:val="afd"/>
    <w:qFormat/>
    <w:pPr>
      <w:tabs>
        <w:tab w:val="clear" w:pos="360"/>
      </w:tabs>
      <w:spacing w:beforeLines="0" w:before="0" w:afterLines="0" w:after="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1"/>
    <w:qFormat/>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f1"/>
    <w:qFormat/>
    <w:pPr>
      <w:numPr>
        <w:ilvl w:val="6"/>
      </w:numPr>
      <w:outlineLvl w:val="6"/>
    </w:pPr>
  </w:style>
  <w:style w:type="paragraph" w:customStyle="1" w:styleId="afffff7">
    <w:name w:val="附录五级无"/>
    <w:basedOn w:val="afe"/>
    <w:qFormat/>
    <w:pPr>
      <w:tabs>
        <w:tab w:val="clear" w:pos="360"/>
      </w:tabs>
      <w:spacing w:beforeLines="0" w:before="0" w:afterLines="0" w:after="0"/>
    </w:pPr>
    <w:rPr>
      <w:rFonts w:ascii="宋体" w:eastAsia="宋体"/>
      <w:szCs w:val="21"/>
    </w:rPr>
  </w:style>
  <w:style w:type="paragraph" w:customStyle="1" w:styleId="af9">
    <w:name w:val="附录章标题"/>
    <w:next w:val="afff1"/>
    <w:qFormat/>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1"/>
    <w:qFormat/>
    <w:pPr>
      <w:numPr>
        <w:ilvl w:val="2"/>
      </w:numPr>
      <w:autoSpaceDN w:val="0"/>
      <w:spacing w:beforeLines="50" w:before="50" w:afterLines="50" w:after="50"/>
      <w:outlineLvl w:val="2"/>
    </w:pPr>
  </w:style>
  <w:style w:type="paragraph" w:customStyle="1" w:styleId="afffff8">
    <w:name w:val="附录一级无"/>
    <w:basedOn w:val="afa"/>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9">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qFormat/>
    <w:pPr>
      <w:ind w:leftChars="400" w:left="600" w:hangingChars="200" w:hanging="200"/>
    </w:pPr>
    <w:rPr>
      <w:rFonts w:ascii="宋体"/>
      <w:sz w:val="21"/>
    </w:rPr>
  </w:style>
  <w:style w:type="paragraph" w:customStyle="1" w:styleId="afffffb">
    <w:name w:val="目次、索引正文"/>
    <w:qFormat/>
    <w:pPr>
      <w:spacing w:line="320" w:lineRule="exact"/>
      <w:jc w:val="both"/>
    </w:pPr>
    <w:rPr>
      <w:rFonts w:ascii="宋体"/>
      <w:sz w:val="21"/>
    </w:rPr>
  </w:style>
  <w:style w:type="paragraph" w:customStyle="1" w:styleId="afffffc">
    <w:name w:val="其他标准标志"/>
    <w:basedOn w:val="affff0"/>
    <w:qFormat/>
    <w:pPr>
      <w:framePr w:w="6101" w:wrap="around" w:vAnchor="page" w:hAnchor="page" w:x="4673" w:y="942"/>
    </w:pPr>
    <w:rPr>
      <w:w w:val="130"/>
    </w:rPr>
  </w:style>
  <w:style w:type="paragraph" w:customStyle="1" w:styleId="afffffd">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e">
    <w:name w:val="其他发布部门"/>
    <w:basedOn w:val="affff8"/>
    <w:qFormat/>
    <w:pPr>
      <w:framePr w:wrap="around" w:y="15310"/>
      <w:spacing w:line="0" w:lineRule="atLeast"/>
    </w:pPr>
    <w:rPr>
      <w:rFonts w:ascii="黑体" w:eastAsia="黑体"/>
      <w:b w:val="0"/>
    </w:rPr>
  </w:style>
  <w:style w:type="paragraph" w:customStyle="1" w:styleId="affffff">
    <w:name w:val="前言、引言标题"/>
    <w:next w:val="afff1"/>
    <w:qFormat/>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7"/>
    <w:qFormat/>
    <w:pPr>
      <w:spacing w:beforeLines="0" w:before="0" w:afterLines="0" w:after="0"/>
    </w:pPr>
    <w:rPr>
      <w:rFonts w:ascii="宋体" w:eastAsia="宋体"/>
    </w:rPr>
  </w:style>
  <w:style w:type="paragraph" w:customStyle="1" w:styleId="affffff1">
    <w:name w:val="实施日期"/>
    <w:basedOn w:val="affff9"/>
    <w:qFormat/>
    <w:pPr>
      <w:framePr w:wrap="around" w:vAnchor="page" w:hAnchor="text"/>
      <w:jc w:val="right"/>
    </w:pPr>
  </w:style>
  <w:style w:type="paragraph" w:customStyle="1" w:styleId="affffff2">
    <w:name w:val="示例后文字"/>
    <w:basedOn w:val="afff1"/>
    <w:next w:val="afff1"/>
    <w:qFormat/>
    <w:pPr>
      <w:ind w:firstLine="360"/>
    </w:pPr>
    <w:rPr>
      <w:sz w:val="18"/>
    </w:rPr>
  </w:style>
  <w:style w:type="paragraph" w:customStyle="1" w:styleId="a0">
    <w:name w:val="首示例"/>
    <w:next w:val="afff1"/>
    <w:link w:val="Char1"/>
    <w:qFormat/>
    <w:pPr>
      <w:numPr>
        <w:numId w:val="14"/>
      </w:numPr>
      <w:tabs>
        <w:tab w:val="left" w:pos="360"/>
      </w:tabs>
      <w:ind w:firstLine="0"/>
    </w:pPr>
    <w:rPr>
      <w:rFonts w:ascii="宋体" w:hAnsi="宋体"/>
      <w:kern w:val="2"/>
      <w:sz w:val="18"/>
      <w:szCs w:val="18"/>
    </w:rPr>
  </w:style>
  <w:style w:type="character" w:customStyle="1" w:styleId="Char1">
    <w:name w:val="首示例 Char"/>
    <w:basedOn w:val="aff3"/>
    <w:link w:val="a0"/>
    <w:qFormat/>
    <w:rPr>
      <w:rFonts w:ascii="宋体" w:hAnsi="宋体"/>
      <w:kern w:val="2"/>
      <w:sz w:val="18"/>
      <w:szCs w:val="18"/>
    </w:rPr>
  </w:style>
  <w:style w:type="paragraph" w:customStyle="1" w:styleId="affffff3">
    <w:name w:val="四级无"/>
    <w:basedOn w:val="a8"/>
    <w:qFormat/>
    <w:pPr>
      <w:spacing w:beforeLines="0" w:before="0" w:afterLines="0" w:after="0"/>
    </w:pPr>
    <w:rPr>
      <w:rFonts w:ascii="宋体" w:eastAsia="宋体"/>
    </w:rPr>
  </w:style>
  <w:style w:type="paragraph" w:customStyle="1" w:styleId="affffff4">
    <w:name w:val="条文脚注"/>
    <w:basedOn w:val="af"/>
    <w:qFormat/>
    <w:pPr>
      <w:numPr>
        <w:numId w:val="0"/>
      </w:numPr>
      <w:jc w:val="both"/>
    </w:pPr>
  </w:style>
  <w:style w:type="paragraph" w:customStyle="1" w:styleId="affffff5">
    <w:name w:val="图标脚注说明"/>
    <w:basedOn w:val="afff1"/>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6">
    <w:name w:val="图的脚注"/>
    <w:next w:val="afff1"/>
    <w:autoRedefine/>
    <w:qFormat/>
    <w:pPr>
      <w:widowControl w:val="0"/>
      <w:ind w:leftChars="200" w:left="840" w:hangingChars="200" w:hanging="420"/>
      <w:jc w:val="both"/>
    </w:pPr>
    <w:rPr>
      <w:rFonts w:ascii="宋体"/>
      <w:sz w:val="18"/>
    </w:rPr>
  </w:style>
  <w:style w:type="paragraph" w:customStyle="1" w:styleId="affffff7">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9"/>
    <w:qFormat/>
    <w:pPr>
      <w:spacing w:beforeLines="0" w:before="0" w:afterLines="0" w:after="0"/>
    </w:pPr>
    <w:rPr>
      <w:rFonts w:ascii="宋体" w:eastAsia="宋体"/>
    </w:rPr>
  </w:style>
  <w:style w:type="paragraph" w:customStyle="1" w:styleId="affffff9">
    <w:name w:val="一级无"/>
    <w:basedOn w:val="a5"/>
    <w:qFormat/>
    <w:pPr>
      <w:spacing w:beforeLines="0" w:before="0" w:afterLines="0" w:after="0"/>
    </w:pPr>
    <w:rPr>
      <w:rFonts w:ascii="宋体" w:eastAsia="宋体"/>
    </w:rPr>
  </w:style>
  <w:style w:type="character" w:customStyle="1" w:styleId="13">
    <w:name w:val="已访问的超链接1"/>
    <w:basedOn w:val="aff3"/>
    <w:qFormat/>
    <w:rPr>
      <w:color w:val="800080"/>
      <w:u w:val="single"/>
    </w:rPr>
  </w:style>
  <w:style w:type="paragraph" w:customStyle="1" w:styleId="af7">
    <w:name w:val="正文表标题"/>
    <w:next w:val="afff1"/>
    <w:qFormat/>
    <w:pPr>
      <w:numPr>
        <w:numId w:val="16"/>
      </w:numPr>
      <w:tabs>
        <w:tab w:val="left" w:pos="360"/>
      </w:tabs>
      <w:spacing w:beforeLines="50" w:before="156" w:afterLines="50" w:after="156"/>
      <w:jc w:val="center"/>
    </w:pPr>
    <w:rPr>
      <w:rFonts w:ascii="黑体" w:eastAsia="黑体"/>
      <w:sz w:val="21"/>
    </w:rPr>
  </w:style>
  <w:style w:type="paragraph" w:customStyle="1" w:styleId="affffffa">
    <w:name w:val="正文公式编号制表符"/>
    <w:basedOn w:val="afff1"/>
    <w:next w:val="afff1"/>
    <w:qFormat/>
    <w:pPr>
      <w:ind w:firstLineChars="0" w:firstLine="0"/>
    </w:pPr>
  </w:style>
  <w:style w:type="paragraph" w:customStyle="1" w:styleId="af4">
    <w:name w:val="正文图标题"/>
    <w:next w:val="afff1"/>
    <w:qFormat/>
    <w:pPr>
      <w:numPr>
        <w:numId w:val="17"/>
      </w:numPr>
      <w:tabs>
        <w:tab w:val="left" w:pos="360"/>
      </w:tabs>
      <w:spacing w:beforeLines="50" w:before="156" w:afterLines="50" w:after="156"/>
      <w:jc w:val="center"/>
    </w:pPr>
    <w:rPr>
      <w:rFonts w:ascii="黑体" w:eastAsia="黑体"/>
      <w:sz w:val="21"/>
    </w:rPr>
  </w:style>
  <w:style w:type="paragraph" w:customStyle="1" w:styleId="affffffb">
    <w:name w:val="终结线"/>
    <w:basedOn w:val="aff2"/>
    <w:qFormat/>
    <w:pPr>
      <w:framePr w:hSpace="181" w:vSpace="181" w:wrap="around" w:vAnchor="text" w:hAnchor="margin" w:xAlign="center" w:y="285"/>
    </w:pPr>
  </w:style>
  <w:style w:type="paragraph" w:customStyle="1" w:styleId="affffffc">
    <w:name w:val="其他发布日期"/>
    <w:basedOn w:val="affff9"/>
    <w:qFormat/>
    <w:pPr>
      <w:framePr w:wrap="around" w:vAnchor="page" w:hAnchor="text" w:x="1419"/>
    </w:pPr>
  </w:style>
  <w:style w:type="paragraph" w:customStyle="1" w:styleId="affffffd">
    <w:name w:val="其他实施日期"/>
    <w:basedOn w:val="affffff1"/>
    <w:qFormat/>
    <w:pPr>
      <w:framePr w:wrap="around"/>
    </w:pPr>
  </w:style>
  <w:style w:type="paragraph" w:customStyle="1" w:styleId="23">
    <w:name w:val="封面标准名称2"/>
    <w:basedOn w:val="affffb"/>
    <w:qFormat/>
    <w:pPr>
      <w:framePr w:wrap="around" w:y="4469"/>
      <w:spacing w:beforeLines="630" w:before="630"/>
    </w:pPr>
  </w:style>
  <w:style w:type="paragraph" w:customStyle="1" w:styleId="24">
    <w:name w:val="封面标准英文名称2"/>
    <w:basedOn w:val="affffc"/>
    <w:qFormat/>
    <w:pPr>
      <w:framePr w:wrap="around" w:y="4469"/>
    </w:pPr>
  </w:style>
  <w:style w:type="paragraph" w:customStyle="1" w:styleId="25">
    <w:name w:val="封面一致性程度标识2"/>
    <w:basedOn w:val="affffd"/>
    <w:qFormat/>
    <w:pPr>
      <w:framePr w:wrap="around" w:y="4469"/>
    </w:pPr>
  </w:style>
  <w:style w:type="paragraph" w:customStyle="1" w:styleId="26">
    <w:name w:val="封面标准文稿类别2"/>
    <w:basedOn w:val="affffe"/>
    <w:qFormat/>
    <w:pPr>
      <w:framePr w:wrap="around" w:y="4469"/>
    </w:pPr>
  </w:style>
  <w:style w:type="paragraph" w:customStyle="1" w:styleId="27">
    <w:name w:val="封面标准文稿编辑信息2"/>
    <w:basedOn w:val="afffff"/>
    <w:qFormat/>
    <w:pPr>
      <w:framePr w:wrap="around" w:y="4469"/>
    </w:pPr>
  </w:style>
  <w:style w:type="paragraph" w:customStyle="1" w:styleId="affffffe">
    <w:name w:val="标准文件_段"/>
    <w:autoRedefine/>
    <w:qFormat/>
    <w:pPr>
      <w:autoSpaceDE w:val="0"/>
      <w:autoSpaceDN w:val="0"/>
      <w:adjustRightInd w:val="0"/>
      <w:snapToGrid w:val="0"/>
      <w:spacing w:line="276" w:lineRule="auto"/>
      <w:ind w:rightChars="-50" w:right="-105"/>
      <w:jc w:val="both"/>
    </w:pPr>
    <w:rPr>
      <w:rFonts w:ascii="宋体"/>
      <w:spacing w:val="2"/>
      <w:sz w:val="21"/>
    </w:rPr>
  </w:style>
  <w:style w:type="character" w:customStyle="1" w:styleId="10">
    <w:name w:val="标题 1 字符"/>
    <w:basedOn w:val="aff3"/>
    <w:link w:val="1"/>
    <w:qFormat/>
    <w:rPr>
      <w:rFonts w:eastAsia="楷体_GB2312"/>
      <w:b/>
      <w:bCs/>
      <w:kern w:val="44"/>
      <w:sz w:val="36"/>
      <w:szCs w:val="36"/>
    </w:rPr>
  </w:style>
  <w:style w:type="paragraph" w:customStyle="1" w:styleId="TOC10">
    <w:name w:val="TOC 标题1"/>
    <w:basedOn w:val="1"/>
    <w:next w:val="aff2"/>
    <w:uiPriority w:val="39"/>
    <w:unhideWhenUsed/>
    <w:qFormat/>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ffd">
    <w:name w:val="批注框文本 字符"/>
    <w:basedOn w:val="aff3"/>
    <w:link w:val="affc"/>
    <w:semiHidden/>
    <w:qFormat/>
    <w:rPr>
      <w:rFonts w:ascii="宋体"/>
      <w:kern w:val="2"/>
      <w:sz w:val="18"/>
      <w:szCs w:val="18"/>
    </w:rPr>
  </w:style>
  <w:style w:type="character" w:customStyle="1" w:styleId="affa">
    <w:name w:val="批注文字 字符"/>
    <w:basedOn w:val="aff3"/>
    <w:link w:val="aff9"/>
    <w:qFormat/>
    <w:rPr>
      <w:kern w:val="2"/>
      <w:sz w:val="21"/>
      <w:szCs w:val="24"/>
    </w:rPr>
  </w:style>
  <w:style w:type="paragraph" w:customStyle="1" w:styleId="afffffff">
    <w:name w:val="文件正文"/>
    <w:basedOn w:val="aff2"/>
    <w:qFormat/>
    <w:pPr>
      <w:spacing w:line="480" w:lineRule="exact"/>
      <w:ind w:firstLine="560"/>
    </w:pPr>
    <w:rPr>
      <w:rFonts w:eastAsia="仿宋_GB2312" w:cs="宋体"/>
      <w:sz w:val="28"/>
      <w:szCs w:val="20"/>
    </w:rPr>
  </w:style>
  <w:style w:type="character" w:customStyle="1" w:styleId="20">
    <w:name w:val="标题 2 字符"/>
    <w:basedOn w:val="aff3"/>
    <w:link w:val="2"/>
    <w:semiHidden/>
    <w:qFormat/>
    <w:rPr>
      <w:rFonts w:asciiTheme="majorHAnsi" w:eastAsiaTheme="majorEastAsia" w:hAnsiTheme="majorHAnsi" w:cstheme="majorBidi"/>
      <w:b/>
      <w:bCs/>
      <w:kern w:val="2"/>
      <w:sz w:val="32"/>
      <w:szCs w:val="32"/>
    </w:rPr>
  </w:style>
  <w:style w:type="character" w:customStyle="1" w:styleId="30">
    <w:name w:val="标题 3 字符"/>
    <w:basedOn w:val="aff3"/>
    <w:link w:val="3"/>
    <w:semiHidden/>
    <w:qFormat/>
    <w:rPr>
      <w:b/>
      <w:bCs/>
      <w:kern w:val="2"/>
      <w:sz w:val="32"/>
      <w:szCs w:val="32"/>
    </w:rPr>
  </w:style>
  <w:style w:type="paragraph" w:customStyle="1" w:styleId="afffffff0">
    <w:name w:val="文件大标题"/>
    <w:next w:val="aff2"/>
    <w:qFormat/>
    <w:pPr>
      <w:spacing w:before="240" w:after="120" w:line="480" w:lineRule="exact"/>
      <w:jc w:val="center"/>
    </w:pPr>
    <w:rPr>
      <w:rFonts w:eastAsia="黑体"/>
      <w:kern w:val="2"/>
      <w:sz w:val="36"/>
      <w:szCs w:val="44"/>
    </w:rPr>
  </w:style>
  <w:style w:type="character" w:customStyle="1" w:styleId="afff3">
    <w:name w:val="批注主题 字符"/>
    <w:basedOn w:val="affa"/>
    <w:link w:val="afff2"/>
    <w:semiHidden/>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BD3164-655B-48EE-85DD-383B0871E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905</Words>
  <Characters>5164</Characters>
  <Application>Microsoft Office Word</Application>
  <DocSecurity>0</DocSecurity>
  <Lines>43</Lines>
  <Paragraphs>12</Paragraphs>
  <ScaleCrop>false</ScaleCrop>
  <Company>zle</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12</cp:revision>
  <cp:lastPrinted>2023-10-13T11:01:00Z</cp:lastPrinted>
  <dcterms:created xsi:type="dcterms:W3CDTF">2025-07-18T01:29:00Z</dcterms:created>
  <dcterms:modified xsi:type="dcterms:W3CDTF">2025-07-22T10:00:00Z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eyJoZGlkIjoiZTk2MjMzMDU2MGYxYTJiMTM5YWVmNmYxZWI1OTU3NzUiLCJ1c2VySWQiOiIxNTc4NjQxMzMwIn0=</vt:lpwstr>
  </property>
  <property fmtid="{D5CDD505-2E9C-101B-9397-08002B2CF9AE}" pid="3" name="KSOProductBuildVer">
    <vt:lpwstr>2052-12.1.0.21915</vt:lpwstr>
  </property>
  <property fmtid="{D5CDD505-2E9C-101B-9397-08002B2CF9AE}" pid="4" name="ICV">
    <vt:lpwstr>16E5EE7361574B29A9ED23D0E3C1BAF5_12</vt:lpwstr>
  </property>
</Properties>
</file>