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1"/>
        <w:framePr w:wrap="around"/>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bookmarkStart w:id="1" w:name="temp_sel"/>
      <w:r>
        <w:rPr>
          <w:rFonts w:hint="eastAsia"/>
        </w:rPr>
        <w:t>77.040.01</w:t>
      </w:r>
      <w:bookmarkEnd w:id="1"/>
      <w:r>
        <w:fldChar w:fldCharType="end"/>
      </w:r>
      <w:bookmarkEnd w:id="0"/>
    </w:p>
    <w:p>
      <w:pPr>
        <w:pStyle w:val="121"/>
        <w:framePr w:wrap="around"/>
      </w:pPr>
      <w:bookmarkStart w:id="2"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  H 20</w:t>
      </w:r>
      <w:r>
        <w:fldChar w:fldCharType="end"/>
      </w:r>
      <w:bookmarkEnd w:id="2"/>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21"/>
              <w:framePr w:wrap="around"/>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0433Nh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DTjfc2EQIAAC4EAAAOAAAAAAAA&#10;AAEAIAAAACQBAABkcnMvZTJvRG9jLnhtbFBLBQYAAAAABgAGAFkBAACnBQAAAAA=&#10;">
                      <v:fill on="t" focussize="0,0"/>
                      <v:stroke on="f"/>
                      <v:imagedata o:title=""/>
                      <o:lock v:ext="edit" aspectratio="f"/>
                    </v:rect>
                  </w:pict>
                </mc:Fallback>
              </mc:AlternateContent>
            </w:r>
            <w:r>
              <w:fldChar w:fldCharType="begin">
                <w:ffData>
                  <w:name w:val="BAH"/>
                  <w:enabled/>
                  <w:calcOnExit w:val="0"/>
                  <w:textInput/>
                </w:ffData>
              </w:fldChar>
            </w:r>
            <w:bookmarkStart w:id="3" w:name="BAH"/>
            <w:r>
              <w:instrText xml:space="preserve"> FORMTEXT </w:instrText>
            </w:r>
            <w:r>
              <w:fldChar w:fldCharType="separate"/>
            </w:r>
            <w:r>
              <w:t>     </w:t>
            </w:r>
            <w:r>
              <w:fldChar w:fldCharType="end"/>
            </w:r>
            <w:bookmarkEnd w:id="3"/>
          </w:p>
        </w:tc>
      </w:tr>
    </w:tbl>
    <w:p>
      <w:pPr>
        <w:pStyle w:val="107"/>
        <w:framePr w:wrap="around"/>
      </w:pPr>
      <w:r>
        <w:rPr>
          <w:rFonts w:hint="eastAsia"/>
        </w:rPr>
        <w:t>T</w:t>
      </w:r>
      <w:r>
        <w:t>/</w:t>
      </w:r>
      <w:bookmarkStart w:id="4"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4"/>
    </w:p>
    <w:p>
      <w:pPr>
        <w:pStyle w:val="108"/>
        <w:framePr w:wrap="around"/>
        <w:rPr>
          <w:rFonts w:ascii="Times New Roman" w:hAnsi="Times New Roman"/>
        </w:rPr>
      </w:pPr>
      <w:r>
        <w:rPr>
          <w:rFonts w:hint="eastAsia"/>
          <w:sz w:val="52"/>
        </w:rPr>
        <w:t>中国核学会团体标准</w:t>
      </w:r>
      <w:bookmarkStart w:id="222" w:name="_GoBack"/>
      <w:bookmarkEnd w:id="222"/>
    </w:p>
    <w:p>
      <w:pPr>
        <w:pStyle w:val="45"/>
        <w:framePr w:wrap="around"/>
        <w:rPr>
          <w:rFonts w:hAnsi="黑体"/>
        </w:rPr>
      </w:pPr>
      <w:r>
        <w:rPr>
          <w:rFonts w:hint="eastAsia" w:ascii="Times New Roman"/>
        </w:rPr>
        <w:t>T</w:t>
      </w:r>
      <w:r>
        <w:rPr>
          <w:rFonts w:ascii="Times New Roman"/>
        </w:rPr>
        <w:t>/</w:t>
      </w:r>
      <w:bookmarkStart w:id="5"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fldChar w:fldCharType="separate"/>
      </w:r>
      <w:r>
        <w:rPr>
          <w:rFonts w:ascii="Times New Roman"/>
        </w:rPr>
        <w:t>CNS</w:t>
      </w:r>
      <w:r>
        <w:rPr>
          <w:rFonts w:ascii="Times New Roman"/>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7"/>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4"/>
              <w:framePr w:wrap="around"/>
            </w:pPr>
            <w:bookmarkStart w:id="8"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45"/>
        <w:framePr w:wrap="around"/>
        <w:rPr>
          <w:rFonts w:hAnsi="黑体"/>
        </w:rPr>
      </w:pPr>
    </w:p>
    <w:p>
      <w:pPr>
        <w:pStyle w:val="45"/>
        <w:framePr w:wrap="around"/>
        <w:rPr>
          <w:rFonts w:hAnsi="黑体"/>
        </w:rPr>
      </w:pPr>
    </w:p>
    <w:p>
      <w:pPr>
        <w:pStyle w:val="76"/>
        <w:framePr w:w="9638" w:h="6916" w:hRule="exact" w:wrap="around" w:x="1311" w:y="5738"/>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高温气冷堆核动力厂</w:t>
      </w:r>
    </w:p>
    <w:p>
      <w:pPr>
        <w:pStyle w:val="76"/>
        <w:framePr w:w="9638" w:h="6916" w:hRule="exact" w:wrap="around" w:x="1311" w:y="5738"/>
      </w:pPr>
      <w:r>
        <w:rPr>
          <w:rFonts w:hint="eastAsia"/>
        </w:rPr>
        <w:t>屏蔽冷却水系统设计准则</w:t>
      </w:r>
      <w:r>
        <w:fldChar w:fldCharType="end"/>
      </w:r>
      <w:bookmarkEnd w:id="9"/>
    </w:p>
    <w:p>
      <w:pPr>
        <w:pStyle w:val="77"/>
        <w:framePr w:w="9638" w:h="6916" w:hRule="exact" w:wrap="around" w:x="1311" w:y="5738"/>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 xml:space="preserve">Design </w:t>
      </w:r>
      <w:r>
        <w:rPr>
          <w:rFonts w:hint="eastAsia"/>
          <w:lang w:val="en-US" w:eastAsia="zh-CN"/>
        </w:rPr>
        <w:t>c</w:t>
      </w:r>
      <w:r>
        <w:rPr>
          <w:rFonts w:hint="eastAsia"/>
        </w:rPr>
        <w:t xml:space="preserve">riteria for the </w:t>
      </w:r>
      <w:r>
        <w:rPr>
          <w:rFonts w:hint="eastAsia"/>
          <w:lang w:val="en-US" w:eastAsia="zh-CN"/>
        </w:rPr>
        <w:t>s</w:t>
      </w:r>
      <w:r>
        <w:rPr>
          <w:rFonts w:hint="eastAsia"/>
        </w:rPr>
        <w:t xml:space="preserve">hield </w:t>
      </w:r>
      <w:r>
        <w:rPr>
          <w:rFonts w:hint="eastAsia"/>
          <w:lang w:val="en-US" w:eastAsia="zh-CN"/>
        </w:rPr>
        <w:t>c</w:t>
      </w:r>
      <w:r>
        <w:rPr>
          <w:rFonts w:hint="eastAsia"/>
        </w:rPr>
        <w:t xml:space="preserve">ooling </w:t>
      </w:r>
      <w:r>
        <w:rPr>
          <w:rFonts w:hint="eastAsia"/>
          <w:lang w:val="en-US" w:eastAsia="zh-CN"/>
        </w:rPr>
        <w:t>w</w:t>
      </w:r>
      <w:r>
        <w:rPr>
          <w:rFonts w:hint="eastAsia"/>
        </w:rPr>
        <w:t xml:space="preserve">ater </w:t>
      </w:r>
      <w:r>
        <w:rPr>
          <w:rFonts w:hint="eastAsia"/>
          <w:lang w:val="en-US" w:eastAsia="zh-CN"/>
        </w:rPr>
        <w:t>s</w:t>
      </w:r>
      <w:r>
        <w:rPr>
          <w:rFonts w:hint="eastAsia"/>
        </w:rPr>
        <w:t>ystem of high-temperature gas-cooled reactor nuclear power plants</w:t>
      </w:r>
      <w:r>
        <w:fldChar w:fldCharType="end"/>
      </w:r>
      <w:bookmarkEnd w:id="10"/>
    </w:p>
    <w:p>
      <w:pPr>
        <w:pStyle w:val="78"/>
        <w:framePr w:w="9638" w:h="6916" w:hRule="exact" w:wrap="around" w:x="1311" w:y="5738"/>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9"/>
              <w:framePr w:w="9638" w:h="6916" w:hRule="exact" w:wrap="around" w:x="1311" w:y="5738"/>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0"/>
              <w:framePr w:w="9638" w:h="6916" w:hRule="exact" w:wrap="around" w:x="1311" w:y="5738"/>
            </w:pPr>
            <w:bookmarkStart w:id="13" w:name="WCRQ"/>
            <w:r>
              <w:fldChar w:fldCharType="begin">
                <w:ffData>
                  <w:name w:val="WCRQ"/>
                  <w:enabled/>
                  <w:calcOnExit w:val="0"/>
                  <w:textInput/>
                </w:ffData>
              </w:fldChar>
            </w:r>
            <w:r>
              <w:instrText xml:space="preserve"> FORMTEXT </w:instrText>
            </w:r>
            <w:r>
              <w:fldChar w:fldCharType="separate"/>
            </w:r>
            <w:r>
              <w:rPr>
                <w:rFonts w:hint="eastAsia"/>
              </w:rPr>
              <w:t>（本稿完成日期：2025年 月）</w:t>
            </w:r>
            <w:r>
              <w:fldChar w:fldCharType="end"/>
            </w:r>
            <w:bookmarkEnd w:id="13"/>
          </w:p>
        </w:tc>
      </w:tr>
    </w:tbl>
    <w:p>
      <w:pPr>
        <w:pStyle w:val="129"/>
        <w:framePr w:wrap="around" w:hAnchor="page" w:x="1414" w:y="14116"/>
      </w:pPr>
      <w:bookmarkStart w:id="1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p>
      <w:pPr>
        <w:pStyle w:val="130"/>
        <w:framePr w:wrap="around" w:hAnchor="page" w:x="6969"/>
      </w:pPr>
      <w:bookmarkStart w:id="16"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09"/>
        <w:framePr w:wrap="around"/>
      </w:pPr>
      <w:bookmarkStart w:id="19" w:name="fm"/>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19"/>
      <w:r>
        <w:rPr>
          <w:rFonts w:hAnsi="黑体"/>
        </w:rPr>
        <w:t>   </w:t>
      </w:r>
      <w:r>
        <w:rPr>
          <w:rStyle w:val="71"/>
          <w:rFonts w:hint="eastAsia"/>
        </w:rPr>
        <w:t>发布</w:t>
      </w:r>
    </w:p>
    <w:p>
      <w:pPr>
        <w:pStyle w:val="22"/>
        <w:sectPr>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pPr>
        <w:pStyle w:val="48"/>
      </w:pPr>
      <w:bookmarkStart w:id="20" w:name="_Toc4071"/>
      <w:bookmarkStart w:id="21" w:name="_Toc5009"/>
      <w:bookmarkStart w:id="22" w:name="_Toc13322"/>
      <w:bookmarkStart w:id="23" w:name="_Toc546"/>
      <w:bookmarkStart w:id="24" w:name="_Toc83904436"/>
      <w:bookmarkStart w:id="25" w:name="_Toc84947312"/>
      <w:bookmarkStart w:id="26" w:name="_Toc83904485"/>
      <w:bookmarkStart w:id="27" w:name="_Toc115420329"/>
      <w:bookmarkStart w:id="28" w:name="_Toc85033958"/>
      <w:r>
        <w:rPr>
          <w:rFonts w:hint="eastAsia"/>
        </w:rPr>
        <w:t>目</w:t>
      </w:r>
      <w:bookmarkStart w:id="29" w:name="BKML"/>
      <w:r>
        <w:rPr>
          <w:rFonts w:hAnsi="黑体"/>
        </w:rPr>
        <w:t>  </w:t>
      </w:r>
      <w:r>
        <w:rPr>
          <w:rFonts w:hint="eastAsia"/>
        </w:rPr>
        <w:t>次</w:t>
      </w:r>
      <w:bookmarkEnd w:id="20"/>
      <w:bookmarkEnd w:id="21"/>
      <w:bookmarkEnd w:id="22"/>
      <w:bookmarkEnd w:id="23"/>
      <w:bookmarkEnd w:id="29"/>
    </w:p>
    <w:sdt>
      <w:sdtPr>
        <w:rPr>
          <w:rFonts w:ascii="Times New Roman"/>
          <w:szCs w:val="24"/>
          <w:lang w:val="zh-CN"/>
        </w:rPr>
        <w:id w:val="-283963139"/>
        <w:docPartObj>
          <w:docPartGallery w:val="Table of Contents"/>
          <w:docPartUnique/>
        </w:docPartObj>
      </w:sdtPr>
      <w:sdtEndPr>
        <w:rPr>
          <w:rFonts w:ascii="Times New Roman"/>
          <w:b/>
          <w:bCs/>
          <w:szCs w:val="24"/>
          <w:lang w:val="zh-CN"/>
        </w:rPr>
      </w:sdtEndPr>
      <w:sdtContent>
        <w:p>
          <w:pPr>
            <w:pStyle w:val="18"/>
            <w:spacing w:before="78" w:after="78"/>
            <w:outlineLvl w:val="1"/>
            <w:rPr>
              <w:rFonts w:ascii="宋体" w:hAnsi="Times New Roman" w:eastAsia="宋体" w:cs="Times New Roman"/>
              <w:b/>
              <w:bCs/>
              <w:kern w:val="2"/>
              <w:sz w:val="21"/>
              <w:szCs w:val="21"/>
              <w:lang w:val="zh-CN" w:eastAsia="zh-CN" w:bidi="ar-SA"/>
            </w:rPr>
          </w:pPr>
          <w:r>
            <w:rPr>
              <w:rFonts w:asciiTheme="majorHAnsi" w:hAnsiTheme="majorHAnsi" w:eastAsiaTheme="majorEastAsia" w:cstheme="majorBidi"/>
              <w:color w:val="2F5597" w:themeColor="accent1" w:themeShade="BF"/>
              <w:kern w:val="0"/>
              <w:sz w:val="32"/>
              <w:szCs w:val="32"/>
            </w:rPr>
            <w:fldChar w:fldCharType="begin"/>
          </w:r>
          <w:r>
            <w:instrText xml:space="preserve"> TOC \o "1-3" \h \z \u </w:instrText>
          </w:r>
          <w:r>
            <w:rPr>
              <w:rFonts w:asciiTheme="majorHAnsi" w:hAnsiTheme="majorHAnsi" w:eastAsiaTheme="majorEastAsia" w:cstheme="majorBidi"/>
              <w:color w:val="2F5597" w:themeColor="accent1" w:themeShade="BF"/>
              <w:kern w:val="0"/>
              <w:sz w:val="32"/>
              <w:szCs w:val="32"/>
            </w:rPr>
            <w:fldChar w:fldCharType="separate"/>
          </w:r>
        </w:p>
        <w:p>
          <w:pPr>
            <w:pStyle w:val="18"/>
            <w:tabs>
              <w:tab w:val="right" w:leader="dot" w:pos="9354"/>
              <w:tab w:val="clear" w:pos="9241"/>
            </w:tabs>
          </w:pPr>
          <w:r>
            <w:rPr>
              <w:bCs/>
              <w:lang w:val="zh-CN"/>
            </w:rPr>
            <w:fldChar w:fldCharType="begin"/>
          </w:r>
          <w:r>
            <w:rPr>
              <w:bCs/>
              <w:lang w:val="zh-CN"/>
            </w:rPr>
            <w:instrText xml:space="preserve"> HYPERLINK \l _Toc12581 </w:instrText>
          </w:r>
          <w:r>
            <w:rPr>
              <w:bCs/>
              <w:lang w:val="zh-CN"/>
            </w:rPr>
            <w:fldChar w:fldCharType="separate"/>
          </w:r>
          <w:r>
            <w:rPr>
              <w:rFonts w:hint="eastAsia"/>
            </w:rPr>
            <w:t>前</w:t>
          </w:r>
          <w:r>
            <w:t>  </w:t>
          </w:r>
          <w:r>
            <w:rPr>
              <w:rFonts w:hint="eastAsia"/>
            </w:rPr>
            <w:t>言</w:t>
          </w:r>
          <w:r>
            <w:tab/>
          </w:r>
          <w:r>
            <w:fldChar w:fldCharType="begin"/>
          </w:r>
          <w:r>
            <w:instrText xml:space="preserve"> PAGEREF _Toc12581 \h </w:instrText>
          </w:r>
          <w:r>
            <w:fldChar w:fldCharType="separate"/>
          </w:r>
          <w:r>
            <w:t>III</w:t>
          </w:r>
          <w:r>
            <w:fldChar w:fldCharType="end"/>
          </w:r>
          <w:r>
            <w:rPr>
              <w:bCs/>
              <w:lang w:val="zh-CN"/>
            </w:rPr>
            <w:fldChar w:fldCharType="end"/>
          </w:r>
        </w:p>
        <w:p>
          <w:pPr>
            <w:pStyle w:val="27"/>
            <w:tabs>
              <w:tab w:val="right" w:leader="dot" w:pos="9354"/>
              <w:tab w:val="clear" w:pos="9241"/>
            </w:tabs>
          </w:pPr>
          <w:r>
            <w:rPr>
              <w:bCs/>
              <w:lang w:val="zh-CN"/>
            </w:rPr>
            <w:fldChar w:fldCharType="begin"/>
          </w:r>
          <w:r>
            <w:rPr>
              <w:bCs/>
              <w:lang w:val="zh-CN"/>
            </w:rPr>
            <w:instrText xml:space="preserve"> HYPERLINK \l _Toc8454 </w:instrText>
          </w:r>
          <w:r>
            <w:rPr>
              <w:bCs/>
              <w:lang w:val="zh-CN"/>
            </w:rPr>
            <w:fldChar w:fldCharType="separate"/>
          </w:r>
          <w:r>
            <w:rPr>
              <w:rFonts w:hint="eastAsia" w:ascii="黑体" w:hAnsi="Times New Roman" w:eastAsia="黑体"/>
              <w:i w:val="0"/>
              <w:szCs w:val="21"/>
            </w:rPr>
            <w:t xml:space="preserve">1 </w:t>
          </w:r>
          <w:r>
            <w:rPr>
              <w:rFonts w:hint="eastAsia"/>
            </w:rPr>
            <w:t>范围</w:t>
          </w:r>
          <w:r>
            <w:tab/>
          </w:r>
          <w:r>
            <w:fldChar w:fldCharType="begin"/>
          </w:r>
          <w:r>
            <w:instrText xml:space="preserve"> PAGEREF _Toc8454 \h </w:instrText>
          </w:r>
          <w:r>
            <w:fldChar w:fldCharType="separate"/>
          </w:r>
          <w:r>
            <w:t>1</w:t>
          </w:r>
          <w:r>
            <w:fldChar w:fldCharType="end"/>
          </w:r>
          <w:r>
            <w:rPr>
              <w:bCs/>
              <w:lang w:val="zh-CN"/>
            </w:rPr>
            <w:fldChar w:fldCharType="end"/>
          </w:r>
        </w:p>
        <w:p>
          <w:pPr>
            <w:pStyle w:val="27"/>
            <w:tabs>
              <w:tab w:val="right" w:leader="dot" w:pos="9354"/>
              <w:tab w:val="clear" w:pos="9241"/>
            </w:tabs>
          </w:pPr>
          <w:r>
            <w:rPr>
              <w:bCs/>
              <w:lang w:val="zh-CN"/>
            </w:rPr>
            <w:fldChar w:fldCharType="begin"/>
          </w:r>
          <w:r>
            <w:rPr>
              <w:bCs/>
              <w:lang w:val="zh-CN"/>
            </w:rPr>
            <w:instrText xml:space="preserve"> HYPERLINK \l _Toc15865 </w:instrText>
          </w:r>
          <w:r>
            <w:rPr>
              <w:bCs/>
              <w:lang w:val="zh-CN"/>
            </w:rPr>
            <w:fldChar w:fldCharType="separate"/>
          </w:r>
          <w:r>
            <w:rPr>
              <w:rFonts w:hint="eastAsia" w:ascii="黑体" w:hAnsi="Times New Roman" w:eastAsia="黑体"/>
              <w:i w:val="0"/>
              <w:szCs w:val="21"/>
            </w:rPr>
            <w:t xml:space="preserve">2 </w:t>
          </w:r>
          <w:r>
            <w:rPr>
              <w:rFonts w:hint="eastAsia"/>
            </w:rPr>
            <w:t>规范性引用文件</w:t>
          </w:r>
          <w:r>
            <w:tab/>
          </w:r>
          <w:r>
            <w:fldChar w:fldCharType="begin"/>
          </w:r>
          <w:r>
            <w:instrText xml:space="preserve"> PAGEREF _Toc15865 \h </w:instrText>
          </w:r>
          <w:r>
            <w:fldChar w:fldCharType="separate"/>
          </w:r>
          <w:r>
            <w:t>1</w:t>
          </w:r>
          <w:r>
            <w:fldChar w:fldCharType="end"/>
          </w:r>
          <w:r>
            <w:rPr>
              <w:bCs/>
              <w:lang w:val="zh-CN"/>
            </w:rPr>
            <w:fldChar w:fldCharType="end"/>
          </w:r>
        </w:p>
        <w:p>
          <w:pPr>
            <w:pStyle w:val="27"/>
          </w:pPr>
          <w:r>
            <w:rPr>
              <w:bCs/>
              <w:lang w:val="zh-CN"/>
            </w:rPr>
            <w:fldChar w:fldCharType="begin"/>
          </w:r>
          <w:r>
            <w:rPr>
              <w:bCs/>
              <w:lang w:val="zh-CN"/>
            </w:rPr>
            <w:instrText xml:space="preserve"> HYPERLINK \l _Toc32732 </w:instrText>
          </w:r>
          <w:r>
            <w:rPr>
              <w:bCs/>
              <w:lang w:val="zh-CN"/>
            </w:rPr>
            <w:fldChar w:fldCharType="separate"/>
          </w:r>
          <w:r>
            <w:rPr>
              <w:rFonts w:hint="eastAsia" w:ascii="黑体" w:hAnsi="Times New Roman" w:eastAsia="黑体"/>
              <w:i w:val="0"/>
              <w:szCs w:val="21"/>
            </w:rPr>
            <w:t xml:space="preserve">3 </w:t>
          </w:r>
          <w:r>
            <w:rPr>
              <w:rFonts w:hint="eastAsia"/>
            </w:rPr>
            <w:t>术语和定义</w:t>
          </w:r>
          <w:r>
            <w:tab/>
          </w:r>
          <w:r>
            <w:fldChar w:fldCharType="begin"/>
          </w:r>
          <w:r>
            <w:instrText xml:space="preserve"> PAGEREF _Toc32732 \h </w:instrText>
          </w:r>
          <w:r>
            <w:fldChar w:fldCharType="separate"/>
          </w:r>
          <w:r>
            <w:t>1</w:t>
          </w:r>
          <w:r>
            <w:fldChar w:fldCharType="end"/>
          </w:r>
          <w:r>
            <w:rPr>
              <w:bCs/>
              <w:lang w:val="zh-CN"/>
            </w:rPr>
            <w:fldChar w:fldCharType="end"/>
          </w:r>
        </w:p>
        <w:p>
          <w:pPr>
            <w:pStyle w:val="27"/>
            <w:tabs>
              <w:tab w:val="right" w:leader="dot" w:pos="9354"/>
              <w:tab w:val="clear" w:pos="9241"/>
            </w:tabs>
          </w:pPr>
          <w:r>
            <w:rPr>
              <w:bCs/>
              <w:lang w:val="zh-CN"/>
            </w:rPr>
            <w:fldChar w:fldCharType="begin"/>
          </w:r>
          <w:r>
            <w:rPr>
              <w:bCs/>
              <w:lang w:val="zh-CN"/>
            </w:rPr>
            <w:instrText xml:space="preserve"> HYPERLINK \l _Toc5593 </w:instrText>
          </w:r>
          <w:r>
            <w:rPr>
              <w:bCs/>
              <w:lang w:val="zh-CN"/>
            </w:rPr>
            <w:fldChar w:fldCharType="separate"/>
          </w:r>
          <w:r>
            <w:rPr>
              <w:rFonts w:hint="eastAsia" w:ascii="黑体" w:hAnsi="Times New Roman" w:eastAsia="黑体"/>
              <w:i w:val="0"/>
              <w:szCs w:val="21"/>
            </w:rPr>
            <w:t xml:space="preserve">4 </w:t>
          </w:r>
          <w:r>
            <w:rPr>
              <w:rFonts w:hint="eastAsia"/>
            </w:rPr>
            <w:t>系统构成</w:t>
          </w:r>
          <w:r>
            <w:tab/>
          </w:r>
          <w:r>
            <w:fldChar w:fldCharType="begin"/>
          </w:r>
          <w:r>
            <w:instrText xml:space="preserve"> PAGEREF _Toc5593 \h </w:instrText>
          </w:r>
          <w:r>
            <w:fldChar w:fldCharType="separate"/>
          </w:r>
          <w:r>
            <w:t>2</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_Toc32350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4.1 </w:t>
          </w:r>
          <w:r>
            <w:rPr>
              <w:rFonts w:hint="eastAsia" w:ascii="Times New Roman"/>
            </w:rPr>
            <w:t>系统功能</w:t>
          </w:r>
          <w:r>
            <w:tab/>
          </w:r>
          <w:r>
            <w:fldChar w:fldCharType="begin"/>
          </w:r>
          <w:r>
            <w:instrText xml:space="preserve"> PAGEREF _Toc32350 \h </w:instrText>
          </w:r>
          <w:r>
            <w:fldChar w:fldCharType="separate"/>
          </w:r>
          <w:r>
            <w:t>2</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_Toc25732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4.2 </w:t>
          </w:r>
          <w:r>
            <w:rPr>
              <w:rFonts w:hint="eastAsia" w:ascii="Times New Roman"/>
            </w:rPr>
            <w:t>系统构成</w:t>
          </w:r>
          <w:r>
            <w:tab/>
          </w:r>
          <w:r>
            <w:fldChar w:fldCharType="begin"/>
          </w:r>
          <w:r>
            <w:instrText xml:space="preserve"> PAGEREF _Toc25732 \h </w:instrText>
          </w:r>
          <w:r>
            <w:fldChar w:fldCharType="separate"/>
          </w:r>
          <w:r>
            <w:t>2</w:t>
          </w:r>
          <w:r>
            <w:fldChar w:fldCharType="end"/>
          </w:r>
          <w:r>
            <w:rPr>
              <w:bCs/>
              <w:lang w:val="zh-CN"/>
            </w:rPr>
            <w:fldChar w:fldCharType="end"/>
          </w:r>
        </w:p>
        <w:p>
          <w:pPr>
            <w:pStyle w:val="27"/>
            <w:tabs>
              <w:tab w:val="right" w:leader="dot" w:pos="9354"/>
              <w:tab w:val="clear" w:pos="9241"/>
            </w:tabs>
          </w:pPr>
          <w:r>
            <w:rPr>
              <w:bCs/>
              <w:lang w:val="zh-CN"/>
            </w:rPr>
            <w:fldChar w:fldCharType="begin"/>
          </w:r>
          <w:r>
            <w:rPr>
              <w:bCs/>
              <w:lang w:val="zh-CN"/>
            </w:rPr>
            <w:instrText xml:space="preserve"> HYPERLINK \l _Toc31713 </w:instrText>
          </w:r>
          <w:r>
            <w:rPr>
              <w:bCs/>
              <w:lang w:val="zh-CN"/>
            </w:rPr>
            <w:fldChar w:fldCharType="separate"/>
          </w:r>
          <w:r>
            <w:rPr>
              <w:rFonts w:hint="eastAsia" w:ascii="黑体" w:hAnsi="Times New Roman" w:eastAsia="黑体"/>
              <w:i w:val="0"/>
              <w:szCs w:val="21"/>
            </w:rPr>
            <w:t xml:space="preserve">5 </w:t>
          </w:r>
          <w:r>
            <w:rPr>
              <w:rFonts w:hint="eastAsia"/>
            </w:rPr>
            <w:t>总体原则</w:t>
          </w:r>
          <w:r>
            <w:tab/>
          </w:r>
          <w:r>
            <w:fldChar w:fldCharType="begin"/>
          </w:r>
          <w:r>
            <w:instrText xml:space="preserve"> PAGEREF _Toc31713 \h </w:instrText>
          </w:r>
          <w:r>
            <w:fldChar w:fldCharType="separate"/>
          </w:r>
          <w:r>
            <w:t>2</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_Toc7564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5.1 </w:t>
          </w:r>
          <w:r>
            <w:rPr>
              <w:rFonts w:hint="eastAsia" w:ascii="Times New Roman"/>
            </w:rPr>
            <w:t>屏蔽冷却水的设计原则</w:t>
          </w:r>
          <w:r>
            <w:tab/>
          </w:r>
          <w:r>
            <w:fldChar w:fldCharType="begin"/>
          </w:r>
          <w:r>
            <w:instrText xml:space="preserve"> PAGEREF _Toc7564 \h </w:instrText>
          </w:r>
          <w:r>
            <w:fldChar w:fldCharType="separate"/>
          </w:r>
          <w:r>
            <w:t>2</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_Toc29112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5.2 </w:t>
          </w:r>
          <w:r>
            <w:rPr>
              <w:rFonts w:hint="eastAsia" w:ascii="Times New Roman"/>
            </w:rPr>
            <w:t>系统布置要求</w:t>
          </w:r>
          <w:r>
            <w:tab/>
          </w:r>
          <w:r>
            <w:fldChar w:fldCharType="begin"/>
          </w:r>
          <w:r>
            <w:instrText xml:space="preserve"> PAGEREF _Toc29112 \h </w:instrText>
          </w:r>
          <w:r>
            <w:fldChar w:fldCharType="separate"/>
          </w:r>
          <w:r>
            <w:t>2</w:t>
          </w:r>
          <w:r>
            <w:fldChar w:fldCharType="end"/>
          </w:r>
          <w:r>
            <w:rPr>
              <w:bCs/>
              <w:lang w:val="zh-CN"/>
            </w:rPr>
            <w:fldChar w:fldCharType="end"/>
          </w:r>
        </w:p>
        <w:p>
          <w:pPr>
            <w:pStyle w:val="27"/>
            <w:tabs>
              <w:tab w:val="right" w:leader="dot" w:pos="9354"/>
              <w:tab w:val="clear" w:pos="9241"/>
            </w:tabs>
          </w:pPr>
          <w:r>
            <w:rPr>
              <w:bCs/>
              <w:lang w:val="zh-CN"/>
            </w:rPr>
            <w:fldChar w:fldCharType="begin"/>
          </w:r>
          <w:r>
            <w:rPr>
              <w:bCs/>
              <w:lang w:val="zh-CN"/>
            </w:rPr>
            <w:instrText xml:space="preserve"> HYPERLINK \l _Toc14432 </w:instrText>
          </w:r>
          <w:r>
            <w:rPr>
              <w:bCs/>
              <w:lang w:val="zh-CN"/>
            </w:rPr>
            <w:fldChar w:fldCharType="separate"/>
          </w:r>
          <w:r>
            <w:rPr>
              <w:rFonts w:hint="eastAsia" w:ascii="黑体" w:hAnsi="Times New Roman" w:eastAsia="黑体"/>
              <w:i w:val="0"/>
              <w:szCs w:val="21"/>
            </w:rPr>
            <w:t xml:space="preserve">6 </w:t>
          </w:r>
          <w:r>
            <w:rPr>
              <w:rFonts w:hint="eastAsia"/>
            </w:rPr>
            <w:t>核心技术要素</w:t>
          </w:r>
          <w:r>
            <w:tab/>
          </w:r>
          <w:r>
            <w:fldChar w:fldCharType="begin"/>
          </w:r>
          <w:r>
            <w:instrText xml:space="preserve"> PAGEREF _Toc14432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_Toc3795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6.1 </w:t>
          </w:r>
          <w:r>
            <w:rPr>
              <w:rFonts w:hint="eastAsia" w:ascii="Times New Roman"/>
            </w:rPr>
            <w:t>独立性准则</w:t>
          </w:r>
          <w:r>
            <w:tab/>
          </w:r>
          <w:r>
            <w:fldChar w:fldCharType="begin"/>
          </w:r>
          <w:r>
            <w:instrText xml:space="preserve"> PAGEREF _Toc3795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_Toc28776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6.2 </w:t>
          </w:r>
          <w:r>
            <w:rPr>
              <w:rFonts w:hint="eastAsia" w:ascii="Times New Roman"/>
            </w:rPr>
            <w:t>屏蔽冷却设备设置</w:t>
          </w:r>
          <w:r>
            <w:tab/>
          </w:r>
          <w:r>
            <w:fldChar w:fldCharType="begin"/>
          </w:r>
          <w:r>
            <w:instrText xml:space="preserve"> PAGEREF _Toc28776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_Toc12365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6.3 </w:t>
          </w:r>
          <w:r>
            <w:rPr>
              <w:rFonts w:hint="eastAsia" w:ascii="Times New Roman"/>
            </w:rPr>
            <w:t>灾害防护</w:t>
          </w:r>
          <w:r>
            <w:tab/>
          </w:r>
          <w:r>
            <w:fldChar w:fldCharType="begin"/>
          </w:r>
          <w:r>
            <w:instrText xml:space="preserve"> PAGEREF _Toc12365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_Toc18526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6.4 </w:t>
          </w:r>
          <w:r>
            <w:rPr>
              <w:rFonts w:hint="eastAsia" w:ascii="Times New Roman"/>
            </w:rPr>
            <w:t>物项分级</w:t>
          </w:r>
          <w:r>
            <w:tab/>
          </w:r>
          <w:r>
            <w:fldChar w:fldCharType="begin"/>
          </w:r>
          <w:r>
            <w:instrText xml:space="preserve"> PAGEREF _Toc18526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_Toc10205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6.5 </w:t>
          </w:r>
          <w:r>
            <w:rPr>
              <w:rFonts w:hint="eastAsia" w:ascii="Times New Roman"/>
            </w:rPr>
            <w:t>系统设计</w:t>
          </w:r>
          <w:r>
            <w:tab/>
          </w:r>
          <w:r>
            <w:fldChar w:fldCharType="begin"/>
          </w:r>
          <w:r>
            <w:instrText xml:space="preserve"> PAGEREF _Toc10205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_Toc17783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6.6 </w:t>
          </w:r>
          <w:r>
            <w:rPr>
              <w:rFonts w:hint="eastAsia" w:ascii="Times New Roman"/>
            </w:rPr>
            <w:t>设备设计</w:t>
          </w:r>
          <w:r>
            <w:tab/>
          </w:r>
          <w:r>
            <w:fldChar w:fldCharType="begin"/>
          </w:r>
          <w:r>
            <w:instrText xml:space="preserve"> PAGEREF _Toc17783 \h </w:instrText>
          </w:r>
          <w:r>
            <w:fldChar w:fldCharType="separate"/>
          </w:r>
          <w:r>
            <w:t>3</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_Toc24277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6.7 </w:t>
          </w:r>
          <w:r>
            <w:rPr>
              <w:rFonts w:hint="eastAsia" w:ascii="Times New Roman"/>
            </w:rPr>
            <w:t>供电要求</w:t>
          </w:r>
          <w:r>
            <w:tab/>
          </w:r>
          <w:r>
            <w:fldChar w:fldCharType="begin"/>
          </w:r>
          <w:r>
            <w:instrText xml:space="preserve"> PAGEREF _Toc24277 \h </w:instrText>
          </w:r>
          <w:r>
            <w:fldChar w:fldCharType="separate"/>
          </w:r>
          <w:r>
            <w:t>4</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_Toc2281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6.8 </w:t>
          </w:r>
          <w:r>
            <w:rPr>
              <w:rFonts w:hint="eastAsia" w:ascii="Times New Roman"/>
            </w:rPr>
            <w:t>仪控要求</w:t>
          </w:r>
          <w:r>
            <w:tab/>
          </w:r>
          <w:r>
            <w:fldChar w:fldCharType="begin"/>
          </w:r>
          <w:r>
            <w:instrText xml:space="preserve"> PAGEREF _Toc2281 \h </w:instrText>
          </w:r>
          <w:r>
            <w:fldChar w:fldCharType="separate"/>
          </w:r>
          <w:r>
            <w:t>4</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_Toc531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6.9 </w:t>
          </w:r>
          <w:r>
            <w:rPr>
              <w:rFonts w:hint="eastAsia" w:ascii="Times New Roman"/>
            </w:rPr>
            <w:t>防腐蚀</w:t>
          </w:r>
          <w:r>
            <w:tab/>
          </w:r>
          <w:r>
            <w:fldChar w:fldCharType="begin"/>
          </w:r>
          <w:r>
            <w:instrText xml:space="preserve"> PAGEREF _Toc531 \h </w:instrText>
          </w:r>
          <w:r>
            <w:fldChar w:fldCharType="separate"/>
          </w:r>
          <w:r>
            <w:t>4</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_Toc25232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6.10 </w:t>
          </w:r>
          <w:r>
            <w:rPr>
              <w:rFonts w:hint="eastAsia" w:ascii="Times New Roman"/>
            </w:rPr>
            <w:t>放射性</w:t>
          </w:r>
          <w:r>
            <w:rPr>
              <w:rFonts w:hint="eastAsia"/>
            </w:rPr>
            <w:t>检测</w:t>
          </w:r>
          <w:r>
            <w:rPr>
              <w:rFonts w:hint="eastAsia" w:ascii="Times New Roman"/>
            </w:rPr>
            <w:t>和系统监视</w:t>
          </w:r>
          <w:r>
            <w:tab/>
          </w:r>
          <w:r>
            <w:fldChar w:fldCharType="begin"/>
          </w:r>
          <w:r>
            <w:instrText xml:space="preserve"> PAGEREF _Toc25232 \h </w:instrText>
          </w:r>
          <w:r>
            <w:fldChar w:fldCharType="separate"/>
          </w:r>
          <w:r>
            <w:t>4</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_Toc1687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6.11 </w:t>
          </w:r>
          <w:r>
            <w:rPr>
              <w:rFonts w:hint="eastAsia" w:ascii="Times New Roman"/>
            </w:rPr>
            <w:t>接口</w:t>
          </w:r>
          <w:r>
            <w:tab/>
          </w:r>
          <w:r>
            <w:fldChar w:fldCharType="begin"/>
          </w:r>
          <w:r>
            <w:instrText xml:space="preserve"> PAGEREF _Toc1687 \h </w:instrText>
          </w:r>
          <w:r>
            <w:fldChar w:fldCharType="separate"/>
          </w:r>
          <w:r>
            <w:t>4</w:t>
          </w:r>
          <w:r>
            <w:fldChar w:fldCharType="end"/>
          </w:r>
          <w:r>
            <w:rPr>
              <w:bCs/>
              <w:lang w:val="zh-CN"/>
            </w:rPr>
            <w:fldChar w:fldCharType="end"/>
          </w:r>
        </w:p>
        <w:p>
          <w:pPr>
            <w:pStyle w:val="11"/>
            <w:tabs>
              <w:tab w:val="right" w:leader="dot" w:pos="9354"/>
              <w:tab w:val="clear" w:pos="9241"/>
            </w:tabs>
          </w:pPr>
          <w:r>
            <w:rPr>
              <w:bCs/>
              <w:lang w:val="zh-CN"/>
            </w:rPr>
            <w:fldChar w:fldCharType="begin"/>
          </w:r>
          <w:r>
            <w:rPr>
              <w:bCs/>
              <w:lang w:val="zh-CN"/>
            </w:rPr>
            <w:instrText xml:space="preserve"> HYPERLINK \l _Toc3517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6.12 </w:t>
          </w:r>
          <w:r>
            <w:rPr>
              <w:rFonts w:hint="eastAsia" w:ascii="Times New Roman"/>
            </w:rPr>
            <w:t>试验和维修要求</w:t>
          </w:r>
          <w:r>
            <w:tab/>
          </w:r>
          <w:r>
            <w:fldChar w:fldCharType="begin"/>
          </w:r>
          <w:r>
            <w:instrText xml:space="preserve"> PAGEREF _Toc3517 \h </w:instrText>
          </w:r>
          <w:r>
            <w:fldChar w:fldCharType="separate"/>
          </w:r>
          <w:r>
            <w:t>5</w:t>
          </w:r>
          <w:r>
            <w:fldChar w:fldCharType="end"/>
          </w:r>
          <w:r>
            <w:rPr>
              <w:bCs/>
              <w:lang w:val="zh-CN"/>
            </w:rPr>
            <w:fldChar w:fldCharType="end"/>
          </w:r>
        </w:p>
        <w:p>
          <w:pPr>
            <w:pStyle w:val="18"/>
            <w:tabs>
              <w:tab w:val="right" w:leader="dot" w:pos="9354"/>
              <w:tab w:val="clear" w:pos="9241"/>
            </w:tabs>
            <w:spacing w:before="78" w:after="78"/>
            <w:outlineLvl w:val="1"/>
            <w:rPr>
              <w:rFonts w:ascii="Times New Roman"/>
              <w:b/>
              <w:bCs/>
              <w:szCs w:val="24"/>
              <w:lang w:val="zh-CN"/>
            </w:rPr>
          </w:pPr>
          <w:r>
            <w:rPr>
              <w:b/>
              <w:bCs/>
              <w:lang w:val="zh-CN"/>
            </w:rPr>
            <w:fldChar w:fldCharType="end"/>
          </w:r>
        </w:p>
      </w:sdtContent>
    </w:sdt>
    <w:p>
      <w:pPr>
        <w:pStyle w:val="18"/>
        <w:spacing w:before="78" w:after="78"/>
        <w:outlineLvl w:val="1"/>
        <w:rPr>
          <w:rFonts w:ascii="Times New Roman"/>
        </w:rPr>
      </w:pPr>
    </w:p>
    <w:p>
      <w:r>
        <w:rPr>
          <w:rFonts w:hint="eastAsia"/>
        </w:rPr>
        <w:br w:type="page"/>
      </w:r>
    </w:p>
    <w:p>
      <w:pPr>
        <w:pStyle w:val="110"/>
        <w:tabs>
          <w:tab w:val="left" w:pos="1527"/>
          <w:tab w:val="center" w:pos="4677"/>
        </w:tabs>
      </w:pPr>
      <w:bookmarkStart w:id="30" w:name="_Toc7290"/>
      <w:bookmarkStart w:id="31" w:name="_Toc10330"/>
      <w:bookmarkStart w:id="32" w:name="_Toc21020"/>
      <w:bookmarkStart w:id="33" w:name="_Toc30991"/>
      <w:bookmarkStart w:id="34" w:name="_Toc4465"/>
      <w:bookmarkStart w:id="35" w:name="_Toc12581"/>
      <w:bookmarkStart w:id="36" w:name="_Toc141087993"/>
      <w:bookmarkStart w:id="37" w:name="_Toc23891"/>
      <w:r>
        <w:rPr>
          <w:rFonts w:hint="eastAsia"/>
        </w:rPr>
        <w:t>前</w:t>
      </w:r>
      <w:bookmarkStart w:id="38" w:name="BKQY"/>
      <w:r>
        <w:t>  </w:t>
      </w:r>
      <w:r>
        <w:rPr>
          <w:rFonts w:hint="eastAsia"/>
        </w:rPr>
        <w:t>言</w:t>
      </w:r>
      <w:bookmarkEnd w:id="24"/>
      <w:bookmarkEnd w:id="25"/>
      <w:bookmarkEnd w:id="26"/>
      <w:bookmarkEnd w:id="27"/>
      <w:bookmarkEnd w:id="28"/>
      <w:bookmarkEnd w:id="30"/>
      <w:bookmarkEnd w:id="31"/>
      <w:bookmarkEnd w:id="32"/>
      <w:bookmarkEnd w:id="33"/>
      <w:bookmarkEnd w:id="34"/>
      <w:bookmarkEnd w:id="35"/>
      <w:bookmarkEnd w:id="36"/>
      <w:bookmarkEnd w:id="37"/>
      <w:bookmarkEnd w:id="38"/>
    </w:p>
    <w:p>
      <w:pPr>
        <w:pStyle w:val="22"/>
      </w:pPr>
      <w:r>
        <w:rPr>
          <w:rFonts w:hint="eastAsia"/>
        </w:rPr>
        <w:t>本文件按照GB/T 1.1—2020《标准化工作导则 第1部分：标准化文件的结构和起草规则》的规定起草。</w:t>
      </w:r>
    </w:p>
    <w:p>
      <w:pPr>
        <w:pStyle w:val="22"/>
      </w:pPr>
      <w:r>
        <w:rPr>
          <w:rFonts w:hint="eastAsia"/>
        </w:rPr>
        <w:t>请注意本文件的某些内容可能涉及专利。本文件的发布机构不承担识别专利的责任。</w:t>
      </w:r>
    </w:p>
    <w:p>
      <w:pPr>
        <w:pStyle w:val="22"/>
        <w:rPr>
          <w:rFonts w:ascii="Times New Roman"/>
        </w:rPr>
      </w:pPr>
      <w:r>
        <w:rPr>
          <w:rFonts w:ascii="Times New Roman"/>
        </w:rPr>
        <w:t>本</w:t>
      </w:r>
      <w:r>
        <w:rPr>
          <w:rFonts w:hint="eastAsia" w:ascii="Times New Roman"/>
        </w:rPr>
        <w:t>文件</w:t>
      </w:r>
      <w:r>
        <w:rPr>
          <w:rFonts w:ascii="Times New Roman"/>
        </w:rPr>
        <w:t>由中国核学会提出。</w:t>
      </w:r>
    </w:p>
    <w:p>
      <w:pPr>
        <w:pStyle w:val="22"/>
        <w:rPr>
          <w:rFonts w:ascii="Times New Roman"/>
        </w:rPr>
      </w:pPr>
      <w:r>
        <w:rPr>
          <w:rFonts w:ascii="Times New Roman"/>
        </w:rPr>
        <w:t>本</w:t>
      </w:r>
      <w:r>
        <w:rPr>
          <w:rFonts w:hint="eastAsia" w:ascii="Times New Roman"/>
        </w:rPr>
        <w:t>文件</w:t>
      </w:r>
      <w:r>
        <w:rPr>
          <w:rFonts w:ascii="Times New Roman"/>
        </w:rPr>
        <w:t>由核工业标准化研究所归口。</w:t>
      </w:r>
    </w:p>
    <w:p>
      <w:pPr>
        <w:pStyle w:val="22"/>
        <w:rPr>
          <w:rFonts w:ascii="Times New Roman"/>
        </w:rPr>
      </w:pPr>
      <w:r>
        <w:rPr>
          <w:rFonts w:ascii="Times New Roman"/>
        </w:rPr>
        <w:t>本</w:t>
      </w:r>
      <w:r>
        <w:rPr>
          <w:rFonts w:hint="eastAsia" w:ascii="Times New Roman"/>
        </w:rPr>
        <w:t>文件</w:t>
      </w:r>
      <w:r>
        <w:rPr>
          <w:rFonts w:ascii="Times New Roman"/>
        </w:rPr>
        <w:t>起草单位：</w:t>
      </w:r>
      <w:r>
        <w:rPr>
          <w:rFonts w:hint="eastAsia" w:ascii="Times New Roman"/>
        </w:rPr>
        <w:t>中核能源科技有限公司、清华大学核能与新能源技术研究院</w:t>
      </w:r>
      <w:r>
        <w:rPr>
          <w:rFonts w:ascii="Times New Roman"/>
        </w:rPr>
        <w:t>。</w:t>
      </w:r>
    </w:p>
    <w:p>
      <w:pPr>
        <w:pStyle w:val="22"/>
        <w:rPr>
          <w:rFonts w:ascii="Times New Roman"/>
        </w:rPr>
      </w:pPr>
      <w:r>
        <w:rPr>
          <w:rFonts w:ascii="Times New Roman"/>
        </w:rPr>
        <w:t>本</w:t>
      </w:r>
      <w:r>
        <w:rPr>
          <w:rFonts w:hint="eastAsia" w:ascii="Times New Roman"/>
        </w:rPr>
        <w:t>文件</w:t>
      </w:r>
      <w:r>
        <w:rPr>
          <w:rFonts w:ascii="Times New Roman"/>
        </w:rPr>
        <w:t>主要起草人：</w:t>
      </w:r>
      <w:r>
        <w:rPr>
          <w:rFonts w:hint="eastAsia" w:ascii="Times New Roman"/>
        </w:rPr>
        <w:t>××、××、××</w:t>
      </w:r>
      <w:r>
        <w:rPr>
          <w:rFonts w:ascii="Times New Roman"/>
        </w:rPr>
        <w:t>。</w:t>
      </w:r>
    </w:p>
    <w:p>
      <w:pPr>
        <w:pStyle w:val="22"/>
        <w:rPr>
          <w:rFonts w:ascii="Times New Roman"/>
        </w:rPr>
      </w:pPr>
      <w:r>
        <w:rPr>
          <w:rFonts w:hint="eastAsia" w:ascii="Times New Roman"/>
        </w:rPr>
        <w:t>本文件为首次发布。</w:t>
      </w:r>
    </w:p>
    <w:p>
      <w:pPr>
        <w:pStyle w:val="22"/>
      </w:pPr>
    </w:p>
    <w:p>
      <w:pPr>
        <w:pStyle w:val="22"/>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48"/>
      </w:pPr>
      <w:bookmarkStart w:id="39" w:name="_Toc20651"/>
      <w:bookmarkStart w:id="40" w:name="_Toc4536"/>
      <w:bookmarkStart w:id="41" w:name="_Toc1579"/>
      <w:bookmarkStart w:id="42" w:name="_Toc14471"/>
      <w:r>
        <w:rPr>
          <w:rFonts w:hint="eastAsia"/>
        </w:rPr>
        <w:t>高温气冷堆核动力厂屏蔽冷却水系统设计准则</w:t>
      </w:r>
      <w:bookmarkEnd w:id="39"/>
      <w:bookmarkEnd w:id="40"/>
      <w:bookmarkEnd w:id="41"/>
      <w:bookmarkEnd w:id="42"/>
    </w:p>
    <w:p>
      <w:pPr>
        <w:pStyle w:val="43"/>
        <w:spacing w:before="312" w:after="312"/>
      </w:pPr>
      <w:bookmarkStart w:id="43" w:name="_Toc18331"/>
      <w:bookmarkStart w:id="44" w:name="_Toc141087994"/>
      <w:bookmarkStart w:id="45" w:name="_Toc85033959"/>
      <w:bookmarkStart w:id="46" w:name="_Toc14057"/>
      <w:bookmarkStart w:id="47" w:name="_Toc8454"/>
      <w:bookmarkStart w:id="48" w:name="_Toc30095"/>
      <w:bookmarkStart w:id="49" w:name="_Toc17294"/>
      <w:bookmarkStart w:id="50" w:name="_Toc13390"/>
      <w:bookmarkStart w:id="51" w:name="_Toc115420330"/>
      <w:bookmarkStart w:id="52" w:name="_Toc84947313"/>
      <w:bookmarkStart w:id="53" w:name="_Toc5025"/>
      <w:r>
        <w:rPr>
          <w:rFonts w:hint="eastAsia"/>
        </w:rPr>
        <w:t>范围</w:t>
      </w:r>
      <w:bookmarkEnd w:id="43"/>
      <w:bookmarkEnd w:id="44"/>
      <w:bookmarkEnd w:id="45"/>
      <w:bookmarkEnd w:id="46"/>
      <w:bookmarkEnd w:id="47"/>
      <w:bookmarkEnd w:id="48"/>
      <w:bookmarkEnd w:id="49"/>
      <w:bookmarkEnd w:id="50"/>
      <w:bookmarkEnd w:id="51"/>
      <w:bookmarkEnd w:id="52"/>
      <w:bookmarkEnd w:id="53"/>
    </w:p>
    <w:p>
      <w:pPr>
        <w:pStyle w:val="22"/>
      </w:pPr>
      <w:r>
        <w:rPr>
          <w:rFonts w:hint="eastAsia"/>
        </w:rPr>
        <w:t>本文件规定了</w:t>
      </w:r>
      <w:r>
        <w:rPr>
          <w:rFonts w:ascii="Times New Roman"/>
        </w:rPr>
        <w:t>球床式高温气冷堆（下文简称</w:t>
      </w:r>
      <w:r>
        <w:rPr>
          <w:rFonts w:hint="eastAsia" w:ascii="Times New Roman"/>
        </w:rPr>
        <w:t>“</w:t>
      </w:r>
      <w:r>
        <w:rPr>
          <w:rFonts w:ascii="Times New Roman"/>
        </w:rPr>
        <w:t>高温气冷堆</w:t>
      </w:r>
      <w:r>
        <w:rPr>
          <w:rFonts w:hint="eastAsia" w:ascii="Times New Roman"/>
          <w:lang w:val="en-US" w:eastAsia="zh-CN"/>
        </w:rPr>
        <w:t>”</w:t>
      </w:r>
      <w:r>
        <w:rPr>
          <w:rFonts w:ascii="Times New Roman"/>
        </w:rPr>
        <w:t>）</w:t>
      </w:r>
      <w:r>
        <w:rPr>
          <w:rFonts w:hint="eastAsia" w:ascii="Times New Roman"/>
        </w:rPr>
        <w:t>核动力厂屏蔽冷却水系统的设计技术规程</w:t>
      </w:r>
      <w:r>
        <w:rPr>
          <w:rFonts w:ascii="Times New Roman"/>
        </w:rPr>
        <w:t>。</w:t>
      </w:r>
    </w:p>
    <w:p>
      <w:pPr>
        <w:pStyle w:val="22"/>
      </w:pPr>
      <w:r>
        <w:rPr>
          <w:rFonts w:hint="eastAsia"/>
        </w:rPr>
        <w:t>本文件适用于在建及后续新建高温气冷堆核电厂屏蔽冷却水系统设计。</w:t>
      </w:r>
    </w:p>
    <w:p>
      <w:pPr>
        <w:pStyle w:val="43"/>
        <w:spacing w:before="312" w:after="312"/>
      </w:pPr>
      <w:bookmarkStart w:id="54" w:name="_Toc115420331"/>
      <w:bookmarkStart w:id="55" w:name="_Toc84947314"/>
      <w:bookmarkStart w:id="56" w:name="_Toc141087995"/>
      <w:bookmarkStart w:id="57" w:name="_Toc3618"/>
      <w:bookmarkStart w:id="58" w:name="_Toc15865"/>
      <w:bookmarkStart w:id="59" w:name="_Toc9998"/>
      <w:bookmarkStart w:id="60" w:name="_Toc30281"/>
      <w:bookmarkStart w:id="61" w:name="_Toc9310"/>
      <w:bookmarkStart w:id="62" w:name="_Toc16982"/>
      <w:bookmarkStart w:id="63" w:name="_Toc3338"/>
      <w:bookmarkStart w:id="64" w:name="_Toc85033960"/>
      <w:r>
        <w:rPr>
          <w:rFonts w:hint="eastAsia"/>
        </w:rPr>
        <w:t>规范性引用文件</w:t>
      </w:r>
      <w:bookmarkEnd w:id="54"/>
      <w:bookmarkEnd w:id="55"/>
      <w:bookmarkEnd w:id="56"/>
      <w:bookmarkEnd w:id="57"/>
      <w:bookmarkEnd w:id="58"/>
      <w:bookmarkEnd w:id="59"/>
      <w:bookmarkEnd w:id="60"/>
      <w:bookmarkEnd w:id="61"/>
      <w:bookmarkEnd w:id="62"/>
      <w:bookmarkEnd w:id="63"/>
      <w:bookmarkEnd w:id="64"/>
    </w:p>
    <w:p>
      <w:pPr>
        <w:pStyle w:val="22"/>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22"/>
        <w:rPr>
          <w:rFonts w:ascii="Times New Roman"/>
        </w:rPr>
      </w:pPr>
      <w:r>
        <w:rPr>
          <w:rFonts w:hint="eastAsia" w:ascii="Times New Roman"/>
        </w:rPr>
        <w:t>HAF 102 核电厂设计安全规定</w:t>
      </w:r>
    </w:p>
    <w:p>
      <w:pPr>
        <w:pStyle w:val="22"/>
        <w:rPr>
          <w:rFonts w:ascii="Times New Roman"/>
        </w:rPr>
      </w:pPr>
      <w:r>
        <w:rPr>
          <w:rFonts w:hint="eastAsia" w:ascii="Times New Roman"/>
        </w:rPr>
        <w:t>HAD 102/01 核电厂设计总的安全原则</w:t>
      </w:r>
    </w:p>
    <w:p>
      <w:pPr>
        <w:pStyle w:val="22"/>
      </w:pPr>
      <w:r>
        <w:rPr>
          <w:rFonts w:hint="eastAsia" w:ascii="Times New Roman"/>
          <w:szCs w:val="21"/>
        </w:rPr>
        <w:t xml:space="preserve">NB/T 20012-2019 压水堆核电厂核安全相关混凝土结构设计规范 </w:t>
      </w:r>
    </w:p>
    <w:p>
      <w:pPr>
        <w:pStyle w:val="43"/>
        <w:spacing w:before="312" w:after="312"/>
      </w:pPr>
      <w:bookmarkStart w:id="65" w:name="_Toc19494"/>
      <w:bookmarkStart w:id="66" w:name="_Toc28800"/>
      <w:bookmarkStart w:id="67" w:name="_Toc32732"/>
      <w:bookmarkStart w:id="68" w:name="_Toc27406"/>
      <w:bookmarkStart w:id="69" w:name="_Toc25234"/>
      <w:bookmarkStart w:id="70" w:name="_Toc23134"/>
      <w:bookmarkStart w:id="71" w:name="_Toc84947315"/>
      <w:bookmarkStart w:id="72" w:name="_Toc12717"/>
      <w:bookmarkStart w:id="73" w:name="_Toc85033961"/>
      <w:bookmarkStart w:id="74" w:name="_Toc115420332"/>
      <w:bookmarkStart w:id="75" w:name="_Toc141087996"/>
      <w:r>
        <w:rPr>
          <w:rFonts w:hint="eastAsia"/>
        </w:rPr>
        <w:t>术语和定义</w:t>
      </w:r>
      <w:bookmarkEnd w:id="65"/>
      <w:bookmarkEnd w:id="66"/>
      <w:bookmarkEnd w:id="67"/>
      <w:bookmarkEnd w:id="68"/>
      <w:bookmarkEnd w:id="69"/>
      <w:bookmarkEnd w:id="70"/>
      <w:bookmarkEnd w:id="71"/>
      <w:bookmarkEnd w:id="72"/>
      <w:bookmarkEnd w:id="73"/>
      <w:bookmarkEnd w:id="74"/>
      <w:bookmarkEnd w:id="75"/>
    </w:p>
    <w:p>
      <w:pPr>
        <w:pStyle w:val="22"/>
      </w:pPr>
      <w:r>
        <w:rPr>
          <w:rFonts w:hint="eastAsia"/>
        </w:rPr>
        <w:t>HAF 102界定的术语和定义，以及下列术语和定义适用于本文件。</w:t>
      </w:r>
      <w:bookmarkStart w:id="76" w:name="_Toc48658970"/>
      <w:bookmarkEnd w:id="76"/>
      <w:bookmarkStart w:id="77" w:name="_Toc48658976"/>
      <w:bookmarkEnd w:id="77"/>
      <w:bookmarkStart w:id="78" w:name="_Toc48658972"/>
      <w:bookmarkEnd w:id="78"/>
      <w:bookmarkStart w:id="79" w:name="_Toc48658968"/>
      <w:bookmarkEnd w:id="79"/>
      <w:bookmarkStart w:id="80" w:name="_Toc48658974"/>
      <w:bookmarkEnd w:id="80"/>
      <w:bookmarkStart w:id="81" w:name="_Toc48658966"/>
      <w:bookmarkEnd w:id="81"/>
    </w:p>
    <w:p>
      <w:pPr>
        <w:pStyle w:val="40"/>
        <w:spacing w:beforeLines="0" w:afterLines="0"/>
        <w:rPr>
          <w:rFonts w:ascii="Times New Roman"/>
        </w:rPr>
      </w:pPr>
      <w:bookmarkStart w:id="82" w:name="_Toc2936"/>
      <w:bookmarkEnd w:id="82"/>
      <w:bookmarkStart w:id="83" w:name="_Toc25260"/>
      <w:bookmarkEnd w:id="83"/>
      <w:bookmarkStart w:id="84" w:name="_Toc29508"/>
      <w:bookmarkEnd w:id="84"/>
      <w:bookmarkStart w:id="85" w:name="_Toc32645"/>
      <w:bookmarkEnd w:id="85"/>
    </w:p>
    <w:p>
      <w:pPr>
        <w:pStyle w:val="40"/>
        <w:numPr>
          <w:ilvl w:val="0"/>
          <w:numId w:val="0"/>
        </w:numPr>
        <w:spacing w:beforeLines="0" w:afterLines="0"/>
        <w:ind w:firstLine="420" w:firstLineChars="200"/>
        <w:rPr>
          <w:rFonts w:ascii="Times New Roman"/>
        </w:rPr>
      </w:pPr>
      <w:bookmarkStart w:id="86" w:name="_Toc23770"/>
      <w:bookmarkStart w:id="87" w:name="_Toc23570"/>
      <w:bookmarkStart w:id="88" w:name="_Toc10432"/>
      <w:bookmarkStart w:id="89" w:name="_Toc19009"/>
      <w:r>
        <w:rPr>
          <w:rFonts w:hint="eastAsia" w:ascii="Times New Roman"/>
        </w:rPr>
        <w:t>厂用水系统</w:t>
      </w:r>
      <w:r>
        <w:rPr>
          <w:rFonts w:ascii="Times New Roman"/>
        </w:rPr>
        <w:t xml:space="preserve">  service water system </w:t>
      </w:r>
      <w:r>
        <w:rPr>
          <w:rFonts w:hint="eastAsia" w:ascii="Times New Roman"/>
        </w:rPr>
        <w:t>（KAB）</w:t>
      </w:r>
      <w:bookmarkEnd w:id="86"/>
      <w:bookmarkEnd w:id="87"/>
      <w:bookmarkEnd w:id="88"/>
      <w:bookmarkEnd w:id="89"/>
    </w:p>
    <w:p>
      <w:pPr>
        <w:pStyle w:val="22"/>
        <w:autoSpaceDE/>
        <w:autoSpaceDN/>
        <w:ind w:left="0" w:leftChars="0" w:firstLine="420" w:firstLineChars="200"/>
        <w:rPr>
          <w:rFonts w:ascii="Times New Roman"/>
        </w:rPr>
      </w:pPr>
      <w:r>
        <w:rPr>
          <w:rFonts w:hint="eastAsia" w:ascii="Times New Roman"/>
        </w:rPr>
        <w:t>厂用水系统是</w:t>
      </w:r>
      <w:r>
        <w:rPr>
          <w:rFonts w:hint="eastAsia" w:ascii="Times New Roman"/>
          <w:lang w:eastAsia="zh-CN"/>
        </w:rPr>
        <w:t>提供</w:t>
      </w:r>
      <w:r>
        <w:rPr>
          <w:rFonts w:hint="eastAsia" w:ascii="Times New Roman"/>
          <w:lang w:val="en-US" w:eastAsia="zh-CN"/>
        </w:rPr>
        <w:t>如下功能的系统：</w:t>
      </w:r>
      <w:r>
        <w:rPr>
          <w:rFonts w:hint="eastAsia" w:ascii="Times New Roman"/>
        </w:rPr>
        <w:t>向设备冷却水系统、屏蔽冷却水系统提供冷却水，并将热量传输到最终热阱。</w:t>
      </w:r>
    </w:p>
    <w:p>
      <w:pPr>
        <w:pStyle w:val="22"/>
        <w:ind w:left="424" w:leftChars="202" w:firstLine="2" w:firstLineChars="0"/>
        <w:rPr>
          <w:rFonts w:ascii="Times New Roman"/>
        </w:rPr>
      </w:pPr>
      <w:r>
        <w:rPr>
          <w:rFonts w:hint="eastAsia" w:ascii="黑体" w:hAnsi="黑体" w:eastAsia="黑体"/>
          <w:sz w:val="18"/>
          <w:szCs w:val="16"/>
        </w:rPr>
        <w:t>注：厂用水系统属于非安全相关系统</w:t>
      </w:r>
      <w:r>
        <w:rPr>
          <w:rFonts w:ascii="黑体" w:hAnsi="黑体" w:eastAsia="黑体"/>
          <w:sz w:val="18"/>
          <w:szCs w:val="16"/>
        </w:rPr>
        <w:t>。</w:t>
      </w:r>
    </w:p>
    <w:p>
      <w:pPr>
        <w:pStyle w:val="40"/>
        <w:spacing w:beforeLines="0" w:afterLines="0"/>
        <w:rPr>
          <w:rFonts w:ascii="Times New Roman"/>
        </w:rPr>
      </w:pPr>
      <w:bookmarkStart w:id="90" w:name="_Toc23779"/>
      <w:bookmarkEnd w:id="90"/>
      <w:bookmarkStart w:id="91" w:name="_Toc4905"/>
      <w:bookmarkEnd w:id="91"/>
      <w:bookmarkStart w:id="92" w:name="_Toc19607"/>
      <w:bookmarkEnd w:id="92"/>
      <w:bookmarkStart w:id="93" w:name="_Toc3729"/>
      <w:bookmarkEnd w:id="93"/>
    </w:p>
    <w:p>
      <w:pPr>
        <w:pStyle w:val="40"/>
        <w:numPr>
          <w:ilvl w:val="0"/>
          <w:numId w:val="0"/>
        </w:numPr>
        <w:spacing w:beforeLines="0" w:afterLines="0"/>
        <w:ind w:firstLine="420" w:firstLineChars="200"/>
        <w:rPr>
          <w:rFonts w:ascii="Times New Roman"/>
        </w:rPr>
      </w:pPr>
      <w:bookmarkStart w:id="94" w:name="_Toc12058"/>
      <w:bookmarkStart w:id="95" w:name="_Toc14240"/>
      <w:bookmarkStart w:id="96" w:name="_Toc17779"/>
      <w:bookmarkStart w:id="97" w:name="_Toc27944"/>
      <w:r>
        <w:rPr>
          <w:rFonts w:hint="eastAsia" w:ascii="Times New Roman"/>
        </w:rPr>
        <w:t>屏蔽冷却水系统</w:t>
      </w:r>
      <w:r>
        <w:rPr>
          <w:rFonts w:ascii="Times New Roman"/>
        </w:rPr>
        <w:t xml:space="preserve">  </w:t>
      </w:r>
      <w:r>
        <w:rPr>
          <w:rFonts w:hint="eastAsia" w:ascii="Times New Roman" w:eastAsia="宋体"/>
          <w:szCs w:val="20"/>
        </w:rPr>
        <w:t>shield cooling system（J</w:t>
      </w:r>
      <w:r>
        <w:rPr>
          <w:rFonts w:hint="eastAsia" w:ascii="Times New Roman"/>
        </w:rPr>
        <w:t>NB）</w:t>
      </w:r>
      <w:bookmarkEnd w:id="94"/>
      <w:bookmarkEnd w:id="95"/>
      <w:bookmarkEnd w:id="96"/>
      <w:bookmarkEnd w:id="97"/>
    </w:p>
    <w:p>
      <w:pPr>
        <w:pStyle w:val="22"/>
        <w:ind w:left="141" w:leftChars="67"/>
        <w:rPr>
          <w:rFonts w:ascii="Times New Roman"/>
        </w:rPr>
      </w:pPr>
      <w:r>
        <w:rPr>
          <w:rFonts w:hint="eastAsia" w:ascii="Times New Roman"/>
        </w:rPr>
        <w:t>屏蔽冷却水系统是</w:t>
      </w:r>
      <w:r>
        <w:rPr>
          <w:rFonts w:hint="eastAsia" w:ascii="Times New Roman"/>
          <w:lang w:val="en-US" w:eastAsia="zh-CN"/>
        </w:rPr>
        <w:t>提供如下功能的系统：</w:t>
      </w:r>
      <w:r>
        <w:rPr>
          <w:rFonts w:hint="eastAsia" w:ascii="Times New Roman"/>
        </w:rPr>
        <w:t>在正常运行期间保证反应堆舱室、蒸发器舱室，舱室混凝土上贯穿件、孔洞、预埋件等局部区域的混凝土温度不超过设定值；保证反应堆舱室上部的气氛温度不超过设定值</w:t>
      </w:r>
      <w:r>
        <w:rPr>
          <w:rFonts w:ascii="Times New Roman"/>
        </w:rPr>
        <w:t>。</w:t>
      </w:r>
    </w:p>
    <w:p>
      <w:pPr>
        <w:pStyle w:val="40"/>
        <w:spacing w:beforeLines="0" w:afterLines="0"/>
        <w:rPr>
          <w:rFonts w:ascii="Times New Roman"/>
        </w:rPr>
      </w:pPr>
      <w:bookmarkStart w:id="98" w:name="_Toc9137"/>
      <w:bookmarkEnd w:id="98"/>
      <w:bookmarkStart w:id="99" w:name="_Toc26482"/>
      <w:bookmarkEnd w:id="99"/>
      <w:bookmarkStart w:id="100" w:name="_Toc12932"/>
      <w:bookmarkEnd w:id="100"/>
      <w:bookmarkStart w:id="101" w:name="_Toc26415"/>
      <w:bookmarkEnd w:id="101"/>
    </w:p>
    <w:p>
      <w:pPr>
        <w:pStyle w:val="40"/>
        <w:numPr>
          <w:ilvl w:val="0"/>
          <w:numId w:val="0"/>
        </w:numPr>
        <w:spacing w:beforeLines="0" w:afterLines="0"/>
        <w:ind w:firstLine="420" w:firstLineChars="200"/>
        <w:rPr>
          <w:rFonts w:ascii="Times New Roman"/>
        </w:rPr>
      </w:pPr>
      <w:bookmarkStart w:id="102" w:name="_Toc3221"/>
      <w:bookmarkStart w:id="103" w:name="_Toc32672"/>
      <w:bookmarkStart w:id="104" w:name="_Toc11929"/>
      <w:bookmarkStart w:id="105" w:name="_Toc30866"/>
      <w:r>
        <w:rPr>
          <w:rFonts w:hint="eastAsia" w:ascii="Times New Roman"/>
        </w:rPr>
        <w:t>反应堆舱室冷却系统</w:t>
      </w:r>
      <w:r>
        <w:rPr>
          <w:rFonts w:ascii="Times New Roman"/>
        </w:rPr>
        <w:t xml:space="preserve">  </w:t>
      </w:r>
      <w:r>
        <w:rPr>
          <w:rFonts w:hint="eastAsia" w:ascii="Times New Roman"/>
          <w:lang w:val="en-US" w:eastAsia="zh-CN"/>
        </w:rPr>
        <w:t>r</w:t>
      </w:r>
      <w:r>
        <w:rPr>
          <w:rFonts w:hint="eastAsia" w:ascii="Times New Roman"/>
        </w:rPr>
        <w:t xml:space="preserve">eactor </w:t>
      </w:r>
      <w:r>
        <w:rPr>
          <w:rFonts w:hint="eastAsia" w:ascii="Times New Roman"/>
          <w:lang w:val="en-US" w:eastAsia="zh-CN"/>
        </w:rPr>
        <w:t>c</w:t>
      </w:r>
      <w:r>
        <w:rPr>
          <w:rFonts w:hint="eastAsia" w:ascii="Times New Roman"/>
        </w:rPr>
        <w:t xml:space="preserve">ompartment </w:t>
      </w:r>
      <w:r>
        <w:rPr>
          <w:rFonts w:hint="eastAsia" w:ascii="Times New Roman"/>
          <w:lang w:val="en-US" w:eastAsia="zh-CN"/>
        </w:rPr>
        <w:t>c</w:t>
      </w:r>
      <w:r>
        <w:rPr>
          <w:rFonts w:hint="eastAsia" w:ascii="Times New Roman"/>
        </w:rPr>
        <w:t xml:space="preserve">ooling </w:t>
      </w:r>
      <w:r>
        <w:rPr>
          <w:rFonts w:hint="eastAsia" w:ascii="Times New Roman"/>
          <w:lang w:val="en-US" w:eastAsia="zh-CN"/>
        </w:rPr>
        <w:t>s</w:t>
      </w:r>
      <w:r>
        <w:rPr>
          <w:rFonts w:hint="eastAsia" w:ascii="Times New Roman"/>
        </w:rPr>
        <w:t>ystem（JNA）</w:t>
      </w:r>
      <w:bookmarkEnd w:id="102"/>
      <w:bookmarkEnd w:id="103"/>
      <w:bookmarkEnd w:id="104"/>
      <w:bookmarkEnd w:id="105"/>
    </w:p>
    <w:p>
      <w:pPr>
        <w:pStyle w:val="22"/>
        <w:ind w:left="141" w:leftChars="67"/>
        <w:rPr>
          <w:rFonts w:ascii="Times New Roman"/>
        </w:rPr>
      </w:pPr>
      <w:r>
        <w:rPr>
          <w:rFonts w:hint="eastAsia" w:ascii="Times New Roman"/>
        </w:rPr>
        <w:t>反应堆舱室冷却系统是</w:t>
      </w:r>
      <w:r>
        <w:rPr>
          <w:rFonts w:hint="eastAsia" w:ascii="Times New Roman"/>
          <w:lang w:val="en-US" w:eastAsia="zh-CN"/>
        </w:rPr>
        <w:t>提供如下功能的系统：</w:t>
      </w:r>
      <w:r>
        <w:rPr>
          <w:rFonts w:hint="eastAsia" w:ascii="Times New Roman"/>
        </w:rPr>
        <w:t>通过水冷壁吸收反应堆压力容器辐射的热量，通过自然循环将热量散至最终热阱——大气，保证在正常及事故工况下反应堆压力容器及混凝土结构温度不超过ASME规范的限值。反应堆舱室冷却系统属于安全3级系统。</w:t>
      </w:r>
    </w:p>
    <w:p>
      <w:pPr>
        <w:pStyle w:val="40"/>
        <w:spacing w:beforeLines="0" w:afterLines="0"/>
        <w:rPr>
          <w:rFonts w:ascii="Times New Roman"/>
        </w:rPr>
      </w:pPr>
      <w:bookmarkStart w:id="106" w:name="_Toc18659"/>
      <w:bookmarkEnd w:id="106"/>
      <w:bookmarkStart w:id="107" w:name="_Toc24132"/>
      <w:bookmarkEnd w:id="107"/>
      <w:bookmarkStart w:id="108" w:name="_Toc149838423"/>
      <w:bookmarkEnd w:id="108"/>
      <w:bookmarkStart w:id="109" w:name="_Toc30565"/>
      <w:bookmarkEnd w:id="109"/>
      <w:bookmarkStart w:id="110" w:name="_Toc7625"/>
      <w:bookmarkEnd w:id="110"/>
      <w:bookmarkStart w:id="111" w:name="_Toc153262238"/>
      <w:bookmarkStart w:id="112" w:name="_Toc139723394"/>
      <w:bookmarkStart w:id="113" w:name="_Toc517860466"/>
      <w:bookmarkStart w:id="114" w:name="_Toc517864617"/>
      <w:bookmarkStart w:id="115" w:name="_Toc139681737"/>
      <w:bookmarkStart w:id="116" w:name="_Toc517867553"/>
      <w:bookmarkStart w:id="117" w:name="_Toc153273784"/>
      <w:bookmarkStart w:id="118" w:name="_Toc517957215"/>
      <w:bookmarkStart w:id="119" w:name="_Toc139723528"/>
      <w:bookmarkStart w:id="120" w:name="_Toc517864661"/>
    </w:p>
    <w:p>
      <w:pPr>
        <w:pStyle w:val="40"/>
        <w:numPr>
          <w:ilvl w:val="0"/>
          <w:numId w:val="0"/>
        </w:numPr>
        <w:spacing w:beforeLines="0" w:afterLines="0"/>
        <w:ind w:firstLine="420" w:firstLineChars="200"/>
        <w:rPr>
          <w:rFonts w:ascii="Times New Roman"/>
        </w:rPr>
      </w:pPr>
      <w:bookmarkStart w:id="121" w:name="_Toc30566"/>
      <w:bookmarkStart w:id="122" w:name="_Toc16019"/>
      <w:bookmarkStart w:id="123" w:name="_Toc26724"/>
      <w:bookmarkStart w:id="124" w:name="_Toc3616"/>
      <w:r>
        <w:rPr>
          <w:rFonts w:hint="eastAsia" w:ascii="Times New Roman"/>
        </w:rPr>
        <w:t>一回路舱室 Primary Circuit Containment</w:t>
      </w:r>
      <w:bookmarkEnd w:id="121"/>
      <w:bookmarkEnd w:id="122"/>
      <w:bookmarkEnd w:id="123"/>
      <w:bookmarkEnd w:id="124"/>
    </w:p>
    <w:p>
      <w:pPr>
        <w:pStyle w:val="22"/>
        <w:rPr>
          <w:rFonts w:ascii="Times New Roman"/>
        </w:rPr>
      </w:pPr>
      <w:r>
        <w:rPr>
          <w:rFonts w:hint="eastAsia" w:ascii="Times New Roman"/>
        </w:rPr>
        <w:t>每个核蒸汽供应模块的反应堆压力容器舱室和蒸汽发生器舱室合称为一回路舱室。</w:t>
      </w:r>
    </w:p>
    <w:p>
      <w:pPr>
        <w:pStyle w:val="22"/>
        <w:ind w:firstLine="360"/>
        <w:rPr>
          <w:rFonts w:ascii="黑体" w:hAnsi="黑体" w:eastAsia="黑体"/>
          <w:sz w:val="18"/>
          <w:szCs w:val="16"/>
        </w:rPr>
      </w:pPr>
      <w:r>
        <w:rPr>
          <w:rFonts w:hint="eastAsia" w:ascii="黑体" w:hAnsi="黑体" w:eastAsia="黑体"/>
          <w:sz w:val="18"/>
          <w:szCs w:val="16"/>
        </w:rPr>
        <w:t>注1：反应堆压力容器舱室为剖面形状为圆形竖井式钢筋（或钢板）混凝土结构，主要用于安装反应堆本体以及相关工艺系统。</w:t>
      </w:r>
    </w:p>
    <w:p>
      <w:pPr>
        <w:pStyle w:val="22"/>
        <w:ind w:firstLine="360"/>
        <w:rPr>
          <w:rFonts w:ascii="Times New Roman"/>
        </w:rPr>
      </w:pPr>
      <w:r>
        <w:rPr>
          <w:rFonts w:hint="eastAsia" w:ascii="黑体" w:hAnsi="黑体" w:eastAsia="黑体"/>
          <w:sz w:val="18"/>
          <w:szCs w:val="16"/>
        </w:rPr>
        <w:t>注2：蒸汽发生器舱室为剖面形状为矩形竖井式钢筋混凝土结构，主要用于安装蒸汽发生器本体和相关工艺系统。</w:t>
      </w:r>
    </w:p>
    <w:p>
      <w:pPr>
        <w:pStyle w:val="40"/>
        <w:spacing w:beforeLines="0" w:afterLines="0"/>
        <w:rPr>
          <w:rFonts w:ascii="Times New Roman"/>
        </w:rPr>
      </w:pPr>
      <w:bookmarkStart w:id="125" w:name="_Toc19946"/>
      <w:bookmarkEnd w:id="125"/>
      <w:bookmarkStart w:id="126" w:name="_Toc27569"/>
      <w:bookmarkEnd w:id="126"/>
      <w:bookmarkStart w:id="127" w:name="_Toc28224"/>
      <w:bookmarkEnd w:id="127"/>
      <w:bookmarkStart w:id="128" w:name="_Toc6358"/>
      <w:bookmarkEnd w:id="128"/>
      <w:bookmarkStart w:id="129" w:name="_Toc18152"/>
    </w:p>
    <w:p>
      <w:pPr>
        <w:pStyle w:val="40"/>
        <w:numPr>
          <w:ilvl w:val="0"/>
          <w:numId w:val="0"/>
        </w:numPr>
        <w:spacing w:beforeLines="0" w:afterLines="0"/>
        <w:ind w:firstLine="420" w:firstLineChars="200"/>
        <w:rPr>
          <w:rFonts w:ascii="Times New Roman"/>
        </w:rPr>
      </w:pPr>
      <w:bookmarkStart w:id="130" w:name="_Toc17119"/>
      <w:bookmarkStart w:id="131" w:name="_Toc15195"/>
      <w:bookmarkStart w:id="132" w:name="_Toc24933"/>
      <w:bookmarkStart w:id="133" w:name="_Toc25905"/>
      <w:r>
        <w:rPr>
          <w:rFonts w:hint="eastAsia" w:ascii="Times New Roman"/>
        </w:rPr>
        <w:t>核岛液体放射性废物收集和贮存系统  Nuclea</w:t>
      </w:r>
      <w:r>
        <w:rPr>
          <w:rFonts w:hint="eastAsia" w:ascii="Times New Roman"/>
          <w:lang w:val="en-US" w:eastAsia="zh-CN"/>
        </w:rPr>
        <w:t>r</w:t>
      </w:r>
      <w:r>
        <w:rPr>
          <w:rFonts w:hint="eastAsia" w:ascii="Times New Roman"/>
        </w:rPr>
        <w:t xml:space="preserve"> Island Liquid radioactive waster collection and storage system (KPK)</w:t>
      </w:r>
      <w:bookmarkEnd w:id="130"/>
      <w:bookmarkEnd w:id="131"/>
      <w:bookmarkEnd w:id="132"/>
      <w:bookmarkEnd w:id="133"/>
    </w:p>
    <w:p>
      <w:pPr>
        <w:pStyle w:val="22"/>
        <w:rPr>
          <w:rFonts w:ascii="Times New Roman"/>
        </w:rPr>
      </w:pPr>
      <w:r>
        <w:rPr>
          <w:rFonts w:hint="eastAsia" w:ascii="Times New Roman"/>
        </w:rPr>
        <w:t>核岛液体废物收集和贮存系统</w:t>
      </w:r>
      <w:r>
        <w:rPr>
          <w:rFonts w:hint="eastAsia" w:ascii="Times New Roman"/>
          <w:lang w:val="en-US" w:eastAsia="zh-CN"/>
        </w:rPr>
        <w:t>是提供如下功能的系统：</w:t>
      </w:r>
      <w:r>
        <w:rPr>
          <w:rFonts w:hint="eastAsia" w:ascii="Times New Roman"/>
        </w:rPr>
        <w:t>负责核岛厂房控制区内产生的放射性废液分类收集和暂时贮存，放射性废液收集后通过管道输送到液体放射性废物处理系统进行处理或者监测排放。</w:t>
      </w:r>
    </w:p>
    <w:p>
      <w:pPr>
        <w:pStyle w:val="43"/>
        <w:spacing w:before="312" w:after="312"/>
      </w:pPr>
      <w:bookmarkStart w:id="134" w:name="_Toc8935"/>
      <w:bookmarkStart w:id="135" w:name="_Toc13738"/>
      <w:bookmarkStart w:id="136" w:name="_Toc31646"/>
      <w:bookmarkStart w:id="137" w:name="_Toc5593"/>
      <w:bookmarkStart w:id="138" w:name="_Toc27213"/>
      <w:bookmarkStart w:id="139" w:name="_Toc11840"/>
      <w:r>
        <w:rPr>
          <w:rFonts w:hint="eastAsia"/>
        </w:rPr>
        <w:t>系统构成</w:t>
      </w:r>
      <w:bookmarkEnd w:id="129"/>
      <w:bookmarkEnd w:id="134"/>
      <w:bookmarkEnd w:id="135"/>
      <w:bookmarkEnd w:id="136"/>
      <w:bookmarkEnd w:id="137"/>
      <w:bookmarkEnd w:id="138"/>
      <w:bookmarkEnd w:id="139"/>
    </w:p>
    <w:p>
      <w:pPr>
        <w:pStyle w:val="40"/>
        <w:spacing w:beforeLines="0" w:afterLines="0"/>
        <w:rPr>
          <w:rFonts w:ascii="Times New Roman"/>
        </w:rPr>
      </w:pPr>
      <w:bookmarkStart w:id="140" w:name="_Toc7374"/>
      <w:bookmarkStart w:id="141" w:name="_Toc32350"/>
      <w:bookmarkStart w:id="142" w:name="_Toc17166"/>
      <w:bookmarkStart w:id="143" w:name="_Toc11320"/>
      <w:r>
        <w:rPr>
          <w:rFonts w:hint="eastAsia" w:ascii="Times New Roman"/>
        </w:rPr>
        <w:t>系统功能</w:t>
      </w:r>
      <w:bookmarkEnd w:id="140"/>
      <w:bookmarkEnd w:id="141"/>
      <w:bookmarkEnd w:id="142"/>
      <w:bookmarkEnd w:id="143"/>
      <w:r>
        <w:rPr>
          <w:rFonts w:ascii="Times New Roman"/>
        </w:rPr>
        <w:t xml:space="preserve">  </w:t>
      </w:r>
    </w:p>
    <w:p>
      <w:pPr>
        <w:pStyle w:val="22"/>
        <w:rPr>
          <w:rFonts w:ascii="Times New Roman"/>
        </w:rPr>
      </w:pPr>
      <w:r>
        <w:rPr>
          <w:rFonts w:hint="eastAsia" w:ascii="Times New Roman"/>
        </w:rPr>
        <w:t>屏蔽冷却水系统是高温气冷堆一回路舱室混凝土的冷阱，用于保护压力容器舱室、蒸发器舱室混凝土温度不超过设定温度，并为压力容器上舱室顶部电缆提供合适的温度环境。屏蔽冷却水系统的热量由厂用水系统带走。屏蔽冷却水属于非安全级系统，但如果系统长时间停运，将会导致舱室混凝土温度超出正常限值，最严重情况下，甚至会引发停堆。</w:t>
      </w:r>
    </w:p>
    <w:p>
      <w:pPr>
        <w:pStyle w:val="40"/>
        <w:spacing w:beforeLines="0" w:afterLines="0"/>
        <w:rPr>
          <w:rFonts w:ascii="Times New Roman"/>
        </w:rPr>
      </w:pPr>
      <w:bookmarkStart w:id="144" w:name="_Toc29888"/>
      <w:bookmarkStart w:id="145" w:name="_Toc7298"/>
      <w:bookmarkStart w:id="146" w:name="_Toc25732"/>
      <w:bookmarkStart w:id="147" w:name="_Toc5384"/>
      <w:r>
        <w:rPr>
          <w:rFonts w:hint="eastAsia" w:ascii="Times New Roman"/>
        </w:rPr>
        <w:t>系统构成</w:t>
      </w:r>
      <w:bookmarkEnd w:id="144"/>
      <w:bookmarkEnd w:id="145"/>
      <w:bookmarkEnd w:id="146"/>
      <w:bookmarkEnd w:id="147"/>
      <w:r>
        <w:rPr>
          <w:rFonts w:ascii="Times New Roman"/>
        </w:rPr>
        <w:t xml:space="preserve">  </w:t>
      </w:r>
    </w:p>
    <w:p>
      <w:pPr>
        <w:pStyle w:val="22"/>
      </w:pPr>
      <w:r>
        <w:rPr>
          <w:rFonts w:hint="eastAsia"/>
        </w:rPr>
        <w:t>屏蔽冷却水系统由把核岛压力容器舱室和蒸发器舱室中，热辐射、热对流和热传导到混凝土墙上的热负荷，以及压力容器舱室上部超过工艺温度要求的热负荷，输送到厂用水系统所必需的泵、阀门、板式换热器、冷却器和管道等组成。</w:t>
      </w:r>
    </w:p>
    <w:p>
      <w:pPr>
        <w:pStyle w:val="43"/>
        <w:spacing w:before="312" w:after="312"/>
      </w:pPr>
      <w:bookmarkStart w:id="148" w:name="_Toc30007"/>
      <w:bookmarkStart w:id="149" w:name="_Toc15407"/>
      <w:bookmarkStart w:id="150" w:name="_Toc8458"/>
      <w:bookmarkStart w:id="151" w:name="_Toc1464"/>
      <w:bookmarkStart w:id="152" w:name="_Toc31713"/>
      <w:bookmarkStart w:id="153" w:name="_Toc3307"/>
      <w:bookmarkStart w:id="154" w:name="_Toc16427"/>
      <w:r>
        <w:rPr>
          <w:rFonts w:hint="eastAsia"/>
        </w:rPr>
        <w:t>总体原则</w:t>
      </w:r>
      <w:bookmarkEnd w:id="148"/>
      <w:bookmarkEnd w:id="149"/>
      <w:bookmarkEnd w:id="150"/>
      <w:bookmarkEnd w:id="151"/>
      <w:bookmarkEnd w:id="152"/>
      <w:bookmarkEnd w:id="153"/>
      <w:bookmarkEnd w:id="154"/>
    </w:p>
    <w:p>
      <w:pPr>
        <w:pStyle w:val="40"/>
        <w:spacing w:beforeLines="0" w:afterLines="0"/>
        <w:rPr>
          <w:rFonts w:ascii="Times New Roman"/>
        </w:rPr>
      </w:pPr>
      <w:bookmarkStart w:id="155" w:name="_Toc25342"/>
      <w:bookmarkStart w:id="156" w:name="_Toc7564"/>
      <w:bookmarkStart w:id="157" w:name="_Toc26556"/>
      <w:bookmarkStart w:id="158" w:name="_Toc18248"/>
      <w:r>
        <w:rPr>
          <w:rFonts w:hint="eastAsia" w:ascii="Times New Roman"/>
        </w:rPr>
        <w:t>屏蔽冷却水的设计原则</w:t>
      </w:r>
      <w:bookmarkEnd w:id="155"/>
      <w:bookmarkEnd w:id="156"/>
      <w:bookmarkEnd w:id="157"/>
      <w:bookmarkEnd w:id="158"/>
    </w:p>
    <w:p>
      <w:pPr>
        <w:pStyle w:val="22"/>
        <w:ind w:left="141" w:leftChars="67"/>
        <w:rPr>
          <w:rFonts w:ascii="Times New Roman"/>
          <w:szCs w:val="21"/>
        </w:rPr>
      </w:pPr>
      <w:r>
        <w:rPr>
          <w:rFonts w:hint="eastAsia" w:ascii="Times New Roman"/>
          <w:szCs w:val="21"/>
        </w:rPr>
        <w:t>（1）在反应堆正常运行期间，保证舱室混凝土的温度（除第（2）条所述局部区域外）不超过65℃（NB/T 20012-2019《压水堆核电厂核安全相关混凝土结构设计规范》）；</w:t>
      </w:r>
    </w:p>
    <w:p>
      <w:pPr>
        <w:pStyle w:val="22"/>
        <w:ind w:left="141" w:leftChars="67"/>
        <w:rPr>
          <w:rFonts w:ascii="Times New Roman"/>
          <w:szCs w:val="21"/>
        </w:rPr>
      </w:pPr>
      <w:r>
        <w:rPr>
          <w:rFonts w:hint="eastAsia" w:ascii="Times New Roman"/>
          <w:szCs w:val="21"/>
        </w:rPr>
        <w:t>（2）在反应堆正常运行期间，保证舱室混凝土的贯穿件、孔洞、预埋件等局部区域的温度不超过</w:t>
      </w:r>
      <w:r>
        <w:rPr>
          <w:rFonts w:hint="eastAsia" w:ascii="Times New Roman"/>
          <w:szCs w:val="21"/>
          <w:lang w:val="en-US" w:eastAsia="zh-CN"/>
        </w:rPr>
        <w:t>95</w:t>
      </w:r>
      <w:r>
        <w:rPr>
          <w:rFonts w:hint="eastAsia" w:ascii="Times New Roman"/>
          <w:szCs w:val="21"/>
        </w:rPr>
        <w:t>℃（NB/T 20012-2019《压水堆核电厂核安全相关混凝土结构设计规范》）；</w:t>
      </w:r>
    </w:p>
    <w:p>
      <w:pPr>
        <w:pStyle w:val="22"/>
        <w:ind w:left="141" w:leftChars="67"/>
        <w:rPr>
          <w:rFonts w:ascii="Times New Roman"/>
          <w:szCs w:val="21"/>
        </w:rPr>
      </w:pPr>
      <w:r>
        <w:rPr>
          <w:rFonts w:hint="eastAsia" w:ascii="Times New Roman"/>
          <w:szCs w:val="21"/>
        </w:rPr>
        <w:t>（3）在反应堆正常运行期间，保证反应堆压力容器舱室上部（顶绝热层以上部分），其气氛温度低于90℃（上舱室内部分电缆许用温度）。</w:t>
      </w:r>
    </w:p>
    <w:p>
      <w:pPr>
        <w:pStyle w:val="40"/>
        <w:spacing w:beforeLines="0" w:afterLines="0"/>
        <w:rPr>
          <w:rFonts w:ascii="Times New Roman"/>
        </w:rPr>
      </w:pPr>
      <w:bookmarkStart w:id="159" w:name="_Toc11278"/>
      <w:bookmarkStart w:id="160" w:name="_Toc24347"/>
      <w:bookmarkStart w:id="161" w:name="_Toc29112"/>
      <w:bookmarkStart w:id="162" w:name="_Toc18605"/>
      <w:r>
        <w:rPr>
          <w:rFonts w:hint="eastAsia" w:ascii="Times New Roman"/>
        </w:rPr>
        <w:t>系统布置要求</w:t>
      </w:r>
      <w:bookmarkEnd w:id="159"/>
      <w:bookmarkEnd w:id="160"/>
      <w:bookmarkEnd w:id="161"/>
      <w:bookmarkEnd w:id="162"/>
    </w:p>
    <w:p>
      <w:pPr>
        <w:pStyle w:val="61"/>
        <w:ind w:firstLineChars="0"/>
      </w:pPr>
      <w:bookmarkStart w:id="163" w:name="_Toc19516"/>
      <w:bookmarkStart w:id="164" w:name="_Toc8589"/>
      <w:r>
        <w:rPr>
          <w:rFonts w:hint="eastAsia"/>
        </w:rPr>
        <w:t>布置</w:t>
      </w:r>
      <w:bookmarkEnd w:id="163"/>
      <w:bookmarkEnd w:id="164"/>
    </w:p>
    <w:p>
      <w:pPr>
        <w:pStyle w:val="22"/>
        <w:ind w:firstLine="0" w:firstLineChars="0"/>
      </w:pPr>
      <w:r>
        <w:rPr>
          <w:rFonts w:hint="eastAsia"/>
        </w:rPr>
        <w:t>5.2.1.1</w:t>
      </w:r>
      <w:r>
        <w:rPr>
          <w:rFonts w:hint="eastAsia"/>
          <w:lang w:val="en-US" w:eastAsia="zh-CN"/>
        </w:rPr>
        <w:t xml:space="preserve"> </w:t>
      </w:r>
      <w:r>
        <w:rPr>
          <w:rFonts w:hint="eastAsia"/>
        </w:rPr>
        <w:t>屏蔽冷却水系统的设计布置应考虑：</w:t>
      </w:r>
    </w:p>
    <w:p>
      <w:pPr>
        <w:pStyle w:val="22"/>
        <w:numPr>
          <w:ilvl w:val="0"/>
          <w:numId w:val="18"/>
        </w:numPr>
        <w:ind w:firstLineChars="0"/>
        <w:rPr>
          <w:rFonts w:ascii="Times New Roman"/>
          <w:szCs w:val="21"/>
        </w:rPr>
      </w:pPr>
      <w:r>
        <w:rPr>
          <w:rFonts w:hint="eastAsia" w:ascii="Times New Roman"/>
          <w:szCs w:val="21"/>
        </w:rPr>
        <w:t>管道破损后果的防护；</w:t>
      </w:r>
    </w:p>
    <w:p>
      <w:pPr>
        <w:pStyle w:val="22"/>
        <w:numPr>
          <w:ilvl w:val="0"/>
          <w:numId w:val="18"/>
        </w:numPr>
        <w:ind w:firstLineChars="0"/>
        <w:rPr>
          <w:rFonts w:ascii="Times New Roman"/>
          <w:szCs w:val="21"/>
        </w:rPr>
      </w:pPr>
      <w:r>
        <w:rPr>
          <w:rFonts w:hint="eastAsia" w:ascii="Times New Roman"/>
          <w:szCs w:val="21"/>
        </w:rPr>
        <w:t>便于试验和检查的措施。</w:t>
      </w:r>
    </w:p>
    <w:p>
      <w:pPr>
        <w:pStyle w:val="22"/>
        <w:numPr>
          <w:ilvl w:val="0"/>
          <w:numId w:val="18"/>
        </w:numPr>
        <w:ind w:firstLineChars="0"/>
        <w:rPr>
          <w:rFonts w:ascii="Times New Roman"/>
          <w:szCs w:val="21"/>
        </w:rPr>
      </w:pPr>
      <w:r>
        <w:rPr>
          <w:rFonts w:hint="eastAsia" w:ascii="Times New Roman"/>
          <w:szCs w:val="21"/>
        </w:rPr>
        <w:t>合理布置冷却器，最大程度发挥空冷器的冷却能力；</w:t>
      </w:r>
    </w:p>
    <w:p>
      <w:pPr>
        <w:pStyle w:val="22"/>
        <w:numPr>
          <w:ilvl w:val="0"/>
          <w:numId w:val="18"/>
        </w:numPr>
        <w:ind w:firstLineChars="0"/>
        <w:rPr>
          <w:rFonts w:ascii="Times New Roman"/>
          <w:szCs w:val="21"/>
        </w:rPr>
      </w:pPr>
      <w:r>
        <w:rPr>
          <w:rFonts w:hint="eastAsia" w:ascii="Times New Roman"/>
          <w:szCs w:val="21"/>
        </w:rPr>
        <w:t>在局部无法采用空气冷却的区域预埋冷却管，保证混凝土局部温度不超温；</w:t>
      </w:r>
    </w:p>
    <w:p>
      <w:pPr>
        <w:pStyle w:val="22"/>
        <w:ind w:firstLine="0" w:firstLineChars="0"/>
        <w:rPr>
          <w:rFonts w:ascii="Times New Roman"/>
        </w:rPr>
      </w:pPr>
      <w:r>
        <w:rPr>
          <w:rFonts w:hint="eastAsia"/>
        </w:rPr>
        <w:t>5.2.1.2</w:t>
      </w:r>
      <w:r>
        <w:rPr>
          <w:rFonts w:hint="eastAsia"/>
          <w:lang w:val="en-US" w:eastAsia="zh-CN"/>
        </w:rPr>
        <w:t xml:space="preserve"> </w:t>
      </w:r>
      <w:r>
        <w:rPr>
          <w:rFonts w:hint="eastAsia"/>
        </w:rPr>
        <w:t>应考虑房间、地板排水需求，并应考虑工质水放射性活度超过370Bq/L时的换水需求。</w:t>
      </w:r>
      <w:r>
        <w:rPr>
          <w:rFonts w:hint="eastAsia"/>
          <w:lang w:val="en-US" w:eastAsia="zh-CN"/>
        </w:rPr>
        <w:t>屏蔽冷却水</w:t>
      </w:r>
      <w:r>
        <w:rPr>
          <w:rFonts w:hint="eastAsia"/>
        </w:rPr>
        <w:t>系统房间布置在控制区，排水由</w:t>
      </w:r>
      <w:r>
        <w:rPr>
          <w:rFonts w:hint="eastAsia" w:ascii="Times New Roman"/>
        </w:rPr>
        <w:t>核岛液体放射性废物收集和贮存系统负责。</w:t>
      </w:r>
    </w:p>
    <w:p>
      <w:pPr>
        <w:pStyle w:val="61"/>
        <w:ind w:firstLineChars="0"/>
      </w:pPr>
      <w:bookmarkStart w:id="165" w:name="_Toc8694"/>
      <w:bookmarkStart w:id="166" w:name="_Toc32714"/>
      <w:r>
        <w:rPr>
          <w:rFonts w:hint="eastAsia"/>
        </w:rPr>
        <w:t>对管道破损后果的防护</w:t>
      </w:r>
      <w:bookmarkEnd w:id="165"/>
      <w:bookmarkEnd w:id="166"/>
    </w:p>
    <w:p>
      <w:pPr>
        <w:pStyle w:val="22"/>
        <w:ind w:left="141" w:leftChars="67"/>
      </w:pPr>
      <w:r>
        <w:rPr>
          <w:rFonts w:hint="eastAsia" w:ascii="Times New Roman"/>
          <w:szCs w:val="21"/>
        </w:rPr>
        <w:t>为了使构筑物、系统和部件不受管道破损后果的影响，在设计时应考虑管道系统的布置和管道支承件的设计。</w:t>
      </w:r>
      <w:r>
        <w:rPr>
          <w:rFonts w:hint="eastAsia"/>
        </w:rPr>
        <w:t>管道应避免穿过白区，如不得不穿过时，应避免设置焊缝。布置于安全级管道、设备正上方时，应进行抗震设计。</w:t>
      </w:r>
    </w:p>
    <w:p>
      <w:pPr>
        <w:pStyle w:val="43"/>
        <w:spacing w:before="312" w:after="312"/>
      </w:pPr>
      <w:bookmarkStart w:id="167" w:name="_Toc7104"/>
      <w:bookmarkStart w:id="168" w:name="_Toc14432"/>
      <w:bookmarkStart w:id="169" w:name="_Toc22153"/>
      <w:bookmarkStart w:id="170" w:name="_Toc8809"/>
      <w:bookmarkStart w:id="171" w:name="_Toc17642"/>
      <w:bookmarkStart w:id="172" w:name="_Toc6049"/>
      <w:bookmarkStart w:id="173" w:name="_Toc31024"/>
      <w:r>
        <w:rPr>
          <w:rFonts w:hint="eastAsia"/>
        </w:rPr>
        <w:t>核心技术要素</w:t>
      </w:r>
      <w:bookmarkEnd w:id="167"/>
      <w:bookmarkEnd w:id="168"/>
      <w:bookmarkEnd w:id="169"/>
      <w:bookmarkEnd w:id="170"/>
      <w:bookmarkEnd w:id="171"/>
      <w:bookmarkEnd w:id="172"/>
      <w:bookmarkEnd w:id="173"/>
    </w:p>
    <w:bookmarkEnd w:id="111"/>
    <w:bookmarkEnd w:id="112"/>
    <w:bookmarkEnd w:id="113"/>
    <w:bookmarkEnd w:id="114"/>
    <w:bookmarkEnd w:id="115"/>
    <w:bookmarkEnd w:id="116"/>
    <w:bookmarkEnd w:id="117"/>
    <w:bookmarkEnd w:id="118"/>
    <w:bookmarkEnd w:id="119"/>
    <w:bookmarkEnd w:id="120"/>
    <w:p>
      <w:pPr>
        <w:pStyle w:val="40"/>
        <w:spacing w:beforeLines="0" w:afterLines="0"/>
        <w:rPr>
          <w:rFonts w:ascii="Times New Roman"/>
        </w:rPr>
      </w:pPr>
      <w:bookmarkStart w:id="174" w:name="_Toc29891"/>
      <w:bookmarkStart w:id="175" w:name="_Toc3795"/>
      <w:bookmarkStart w:id="176" w:name="_Toc23258"/>
      <w:bookmarkStart w:id="177" w:name="_Toc5972"/>
      <w:r>
        <w:rPr>
          <w:rFonts w:hint="eastAsia" w:ascii="Times New Roman"/>
        </w:rPr>
        <w:t>独立性准则</w:t>
      </w:r>
      <w:bookmarkEnd w:id="174"/>
      <w:bookmarkEnd w:id="175"/>
      <w:bookmarkEnd w:id="176"/>
      <w:bookmarkEnd w:id="177"/>
    </w:p>
    <w:p>
      <w:pPr>
        <w:pStyle w:val="22"/>
      </w:pPr>
      <w:r>
        <w:rPr>
          <w:rFonts w:hint="eastAsia"/>
        </w:rPr>
        <w:t>屏蔽冷却水系统为每个机组专用，每个模组或每个堆的管道相对独立，设备可以合并设置。</w:t>
      </w:r>
    </w:p>
    <w:p>
      <w:pPr>
        <w:pStyle w:val="40"/>
        <w:spacing w:beforeLines="0" w:afterLines="0"/>
        <w:rPr>
          <w:rFonts w:ascii="Times New Roman"/>
        </w:rPr>
      </w:pPr>
      <w:bookmarkStart w:id="178" w:name="_Toc31112"/>
      <w:bookmarkStart w:id="179" w:name="_Toc6931"/>
      <w:bookmarkStart w:id="180" w:name="_Toc28776"/>
      <w:bookmarkStart w:id="181" w:name="_Toc6437"/>
      <w:r>
        <w:rPr>
          <w:rFonts w:hint="eastAsia" w:ascii="Times New Roman"/>
        </w:rPr>
        <w:t>屏蔽冷却设备设置</w:t>
      </w:r>
      <w:bookmarkEnd w:id="178"/>
      <w:bookmarkEnd w:id="179"/>
      <w:bookmarkEnd w:id="180"/>
      <w:bookmarkEnd w:id="181"/>
    </w:p>
    <w:p>
      <w:pPr>
        <w:pStyle w:val="22"/>
        <w:ind w:left="141" w:leftChars="67"/>
        <w:rPr>
          <w:rFonts w:ascii="Times New Roman"/>
          <w:szCs w:val="21"/>
        </w:rPr>
      </w:pPr>
      <w:r>
        <w:rPr>
          <w:rFonts w:hint="eastAsia" w:ascii="Times New Roman"/>
          <w:szCs w:val="21"/>
        </w:rPr>
        <w:t>冗余设置准则即每台机组屏蔽冷却水系统应由两个1</w:t>
      </w:r>
      <w:r>
        <w:rPr>
          <w:rFonts w:ascii="Times New Roman"/>
          <w:szCs w:val="21"/>
        </w:rPr>
        <w:t>00</w:t>
      </w:r>
      <w:r>
        <w:rPr>
          <w:rFonts w:hint="eastAsia" w:ascii="Times New Roman"/>
          <w:szCs w:val="21"/>
        </w:rPr>
        <w:t>%容量的系列组成。若一个系列失效，系统应能够支持电站正常功率运行、反应堆停堆和整堆换料时的热量导出。</w:t>
      </w:r>
    </w:p>
    <w:p>
      <w:pPr>
        <w:pStyle w:val="22"/>
        <w:ind w:left="141" w:leftChars="67"/>
        <w:rPr>
          <w:rFonts w:ascii="Times New Roman"/>
          <w:szCs w:val="21"/>
        </w:rPr>
      </w:pPr>
      <w:r>
        <w:rPr>
          <w:rFonts w:hint="eastAsia" w:ascii="Times New Roman"/>
          <w:szCs w:val="21"/>
        </w:rPr>
        <w:t>由于屏蔽冷却水系统是长期使用的，系统所有的泵、换热器应保持长期使用（泵的维修不应影响电厂的运行），每台机组设置两个系列（2×100%）</w:t>
      </w:r>
      <w:r>
        <w:rPr>
          <w:rFonts w:ascii="Times New Roman"/>
          <w:szCs w:val="21"/>
        </w:rPr>
        <w:t>。</w:t>
      </w:r>
    </w:p>
    <w:p>
      <w:pPr>
        <w:pStyle w:val="40"/>
        <w:spacing w:beforeLines="0" w:afterLines="0"/>
        <w:rPr>
          <w:rFonts w:ascii="Times New Roman"/>
        </w:rPr>
      </w:pPr>
      <w:bookmarkStart w:id="182" w:name="_Toc18974"/>
      <w:bookmarkStart w:id="183" w:name="_Toc12365"/>
      <w:bookmarkStart w:id="184" w:name="_Toc6396"/>
      <w:bookmarkStart w:id="185" w:name="_Toc27489"/>
      <w:r>
        <w:rPr>
          <w:rFonts w:hint="eastAsia" w:ascii="Times New Roman"/>
        </w:rPr>
        <w:t>灾害防护</w:t>
      </w:r>
      <w:bookmarkEnd w:id="182"/>
      <w:bookmarkEnd w:id="183"/>
      <w:bookmarkEnd w:id="184"/>
      <w:bookmarkEnd w:id="185"/>
    </w:p>
    <w:p>
      <w:pPr>
        <w:pStyle w:val="22"/>
        <w:ind w:left="141" w:leftChars="67"/>
        <w:rPr>
          <w:rFonts w:ascii="Times New Roman"/>
          <w:szCs w:val="21"/>
        </w:rPr>
      </w:pPr>
      <w:r>
        <w:rPr>
          <w:rFonts w:hint="eastAsia" w:ascii="Times New Roman"/>
          <w:szCs w:val="21"/>
        </w:rPr>
        <w:t>屏蔽冷却水系统应采取措施防止内部水淹、管道破裂等内部灾害及其造成的影响。</w:t>
      </w:r>
    </w:p>
    <w:p>
      <w:pPr>
        <w:pStyle w:val="40"/>
        <w:spacing w:beforeLines="0" w:afterLines="0"/>
        <w:rPr>
          <w:rFonts w:ascii="Times New Roman"/>
        </w:rPr>
      </w:pPr>
      <w:bookmarkStart w:id="186" w:name="_Toc18526"/>
      <w:bookmarkStart w:id="187" w:name="_Toc21876"/>
      <w:bookmarkStart w:id="188" w:name="_Toc1013"/>
      <w:bookmarkStart w:id="189" w:name="_Toc26739"/>
      <w:r>
        <w:rPr>
          <w:rFonts w:hint="eastAsia" w:ascii="Times New Roman"/>
        </w:rPr>
        <w:t>物项分级</w:t>
      </w:r>
      <w:bookmarkEnd w:id="186"/>
      <w:bookmarkEnd w:id="187"/>
      <w:bookmarkEnd w:id="188"/>
      <w:bookmarkEnd w:id="189"/>
    </w:p>
    <w:p>
      <w:pPr>
        <w:pStyle w:val="61"/>
        <w:ind w:firstLineChars="0"/>
      </w:pPr>
      <w:r>
        <w:rPr>
          <w:rFonts w:hint="eastAsia"/>
        </w:rPr>
        <w:t>安全分级</w:t>
      </w:r>
    </w:p>
    <w:p>
      <w:pPr>
        <w:pStyle w:val="22"/>
        <w:ind w:left="141" w:leftChars="67"/>
        <w:rPr>
          <w:rFonts w:ascii="Times New Roman"/>
          <w:szCs w:val="21"/>
        </w:rPr>
      </w:pPr>
      <w:r>
        <w:rPr>
          <w:rFonts w:hint="eastAsia" w:ascii="Times New Roman"/>
          <w:szCs w:val="21"/>
        </w:rPr>
        <w:t>屏蔽冷却水系统不执行安全功能，屏蔽冷却水系统的机械部件、电气部件均属于非安全级。</w:t>
      </w:r>
    </w:p>
    <w:p>
      <w:pPr>
        <w:pStyle w:val="61"/>
        <w:ind w:firstLineChars="0"/>
      </w:pPr>
      <w:r>
        <w:rPr>
          <w:rFonts w:hint="eastAsia"/>
        </w:rPr>
        <w:t>抗震分类</w:t>
      </w:r>
    </w:p>
    <w:p>
      <w:pPr>
        <w:pStyle w:val="22"/>
        <w:ind w:left="141" w:leftChars="67"/>
        <w:rPr>
          <w:rFonts w:ascii="Times New Roman"/>
          <w:szCs w:val="21"/>
        </w:rPr>
      </w:pPr>
      <w:r>
        <w:rPr>
          <w:rFonts w:hint="eastAsia" w:ascii="Times New Roman"/>
          <w:szCs w:val="21"/>
        </w:rPr>
        <w:t>屏蔽冷却水系统部件按照常规抗震进行设计，但在舱室内的设备和管道为保证不影响安全级系统运行，应按照抗震II类设计。</w:t>
      </w:r>
    </w:p>
    <w:p>
      <w:pPr>
        <w:pStyle w:val="40"/>
        <w:spacing w:beforeLines="0" w:afterLines="0"/>
        <w:rPr>
          <w:rFonts w:ascii="Times New Roman"/>
        </w:rPr>
      </w:pPr>
      <w:bookmarkStart w:id="190" w:name="_Toc24600"/>
      <w:bookmarkStart w:id="191" w:name="_Toc10205"/>
      <w:bookmarkStart w:id="192" w:name="_Toc16415"/>
      <w:bookmarkStart w:id="193" w:name="_Toc26526"/>
      <w:r>
        <w:rPr>
          <w:rFonts w:hint="eastAsia" w:ascii="Times New Roman"/>
        </w:rPr>
        <w:t>系统设计</w:t>
      </w:r>
      <w:bookmarkEnd w:id="190"/>
      <w:bookmarkEnd w:id="191"/>
      <w:bookmarkEnd w:id="192"/>
      <w:bookmarkEnd w:id="193"/>
    </w:p>
    <w:p>
      <w:pPr>
        <w:pStyle w:val="22"/>
        <w:ind w:left="141" w:leftChars="67"/>
        <w:rPr>
          <w:rFonts w:ascii="Times New Roman"/>
          <w:szCs w:val="21"/>
        </w:rPr>
      </w:pPr>
      <w:r>
        <w:rPr>
          <w:rFonts w:hint="eastAsia" w:ascii="Times New Roman"/>
          <w:szCs w:val="21"/>
        </w:rPr>
        <w:t>屏蔽冷却水系统应在核电厂正常运行模式下运行，以带走</w:t>
      </w:r>
      <w:r>
        <w:rPr>
          <w:rFonts w:hint="eastAsia"/>
        </w:rPr>
        <w:t>一回路舱室</w:t>
      </w:r>
      <w:r>
        <w:rPr>
          <w:rFonts w:hint="eastAsia" w:ascii="Times New Roman"/>
          <w:szCs w:val="21"/>
        </w:rPr>
        <w:t>内</w:t>
      </w:r>
      <w:r>
        <w:rPr>
          <w:rFonts w:hint="eastAsia"/>
        </w:rPr>
        <w:t>辐射、对流和热传导到混凝土墙上的热负荷，以及压力容器舱室上部超过工艺温度要求的热负荷</w:t>
      </w:r>
      <w:r>
        <w:rPr>
          <w:rFonts w:hint="eastAsia" w:ascii="Times New Roman"/>
          <w:szCs w:val="21"/>
        </w:rPr>
        <w:t>。正常运行模式包括启动、满功率和非满功率正常运行、停堆工况。</w:t>
      </w:r>
    </w:p>
    <w:p>
      <w:pPr>
        <w:pStyle w:val="22"/>
        <w:ind w:left="141" w:leftChars="67"/>
        <w:rPr>
          <w:rFonts w:ascii="Times New Roman"/>
          <w:szCs w:val="21"/>
        </w:rPr>
      </w:pPr>
      <w:r>
        <w:rPr>
          <w:rFonts w:hint="eastAsia" w:ascii="Times New Roman"/>
          <w:szCs w:val="21"/>
        </w:rPr>
        <w:t>每台机组的屏蔽冷却水系统应配置两个相同的系列，每个系列可满足电站正常功率运行工况下1</w:t>
      </w:r>
      <w:r>
        <w:rPr>
          <w:rFonts w:ascii="Times New Roman"/>
          <w:szCs w:val="21"/>
        </w:rPr>
        <w:t>00</w:t>
      </w:r>
      <w:r>
        <w:rPr>
          <w:rFonts w:hint="eastAsia" w:ascii="Times New Roman"/>
          <w:szCs w:val="21"/>
        </w:rPr>
        <w:t>%容量要求。在反应堆正常运行工况时，允许同时运行两个系列。若一个系列失效，关闭该列，另一列运行，同时应监视舱室内各温度变化情况，根据实际温度情况决定是否停堆。</w:t>
      </w:r>
    </w:p>
    <w:p>
      <w:pPr>
        <w:pStyle w:val="22"/>
      </w:pPr>
      <w:r>
        <w:rPr>
          <w:rFonts w:hint="eastAsia"/>
        </w:rPr>
        <w:t>屏蔽冷却水系统应在厂用水设计温度下，能够保证一回路舱室正常冷却。</w:t>
      </w:r>
    </w:p>
    <w:p>
      <w:pPr>
        <w:pStyle w:val="22"/>
        <w:ind w:firstLine="0" w:firstLineChars="0"/>
      </w:pPr>
      <w:r>
        <w:rPr>
          <w:rFonts w:hint="eastAsia"/>
        </w:rPr>
        <w:t>屏蔽冷却水系统的设计容量应满足在任何正常</w:t>
      </w:r>
      <w:r>
        <w:rPr>
          <w:rFonts w:hint="eastAsia" w:ascii="Times New Roman"/>
          <w:szCs w:val="21"/>
        </w:rPr>
        <w:t>运行模式</w:t>
      </w:r>
      <w:r>
        <w:rPr>
          <w:rFonts w:hint="eastAsia"/>
        </w:rPr>
        <w:t>运行时的热负荷要求，并与舱室冷却系统配合完成排出堆芯衰变热（来自放射性衰变和停堆后裂变）的能力，并保证混凝土温度和压力容器舱室上部不超过温度限值。</w:t>
      </w:r>
    </w:p>
    <w:p>
      <w:pPr>
        <w:pStyle w:val="40"/>
        <w:spacing w:beforeLines="0" w:afterLines="0"/>
        <w:rPr>
          <w:rFonts w:ascii="Times New Roman"/>
        </w:rPr>
      </w:pPr>
      <w:bookmarkStart w:id="194" w:name="_Toc3557"/>
      <w:bookmarkStart w:id="195" w:name="_Toc23517"/>
      <w:bookmarkStart w:id="196" w:name="_Toc18793"/>
      <w:bookmarkStart w:id="197" w:name="_Toc17783"/>
      <w:r>
        <w:rPr>
          <w:rFonts w:hint="eastAsia" w:ascii="Times New Roman"/>
        </w:rPr>
        <w:t>设备设计</w:t>
      </w:r>
      <w:bookmarkEnd w:id="194"/>
      <w:bookmarkEnd w:id="195"/>
      <w:bookmarkEnd w:id="196"/>
      <w:bookmarkEnd w:id="197"/>
    </w:p>
    <w:p>
      <w:pPr>
        <w:pStyle w:val="61"/>
        <w:ind w:firstLineChars="0"/>
      </w:pPr>
      <w:r>
        <w:rPr>
          <w:rFonts w:hint="eastAsia"/>
        </w:rPr>
        <w:t>泵</w:t>
      </w:r>
    </w:p>
    <w:p>
      <w:pPr>
        <w:pStyle w:val="22"/>
      </w:pPr>
      <w:r>
        <w:rPr>
          <w:rFonts w:hint="eastAsia"/>
        </w:rPr>
        <w:t>泵应有足够的容量和压头，以满足屏蔽冷却水系统运行的要求。</w:t>
      </w:r>
    </w:p>
    <w:p>
      <w:pPr>
        <w:pStyle w:val="22"/>
      </w:pPr>
      <w:r>
        <w:rPr>
          <w:rFonts w:hint="eastAsia"/>
        </w:rPr>
        <w:t>在整个运行范围内，对功率和转矩的要求不应超过泵驱动装置的能力。</w:t>
      </w:r>
    </w:p>
    <w:p>
      <w:pPr>
        <w:pStyle w:val="22"/>
      </w:pPr>
      <w:r>
        <w:rPr>
          <w:rFonts w:hint="eastAsia"/>
        </w:rPr>
        <w:t>为了防止泵的机械损坏，应提供控制装置或其他适当手段，以避免泵在低流量工况下运行。</w:t>
      </w:r>
    </w:p>
    <w:p>
      <w:pPr>
        <w:pStyle w:val="22"/>
      </w:pPr>
      <w:r>
        <w:rPr>
          <w:rFonts w:hint="eastAsia"/>
        </w:rPr>
        <w:t>设计应为屏蔽冷却水系统泵在电厂所有设计工况下提供足够的净正吸入压头。</w:t>
      </w:r>
    </w:p>
    <w:p>
      <w:pPr>
        <w:pStyle w:val="61"/>
        <w:ind w:firstLineChars="0"/>
      </w:pPr>
      <w:r>
        <w:rPr>
          <w:rFonts w:hint="eastAsia"/>
        </w:rPr>
        <w:t>板式换热器</w:t>
      </w:r>
    </w:p>
    <w:p>
      <w:pPr>
        <w:pStyle w:val="22"/>
      </w:pPr>
      <w:r>
        <w:rPr>
          <w:rFonts w:hint="eastAsia"/>
        </w:rPr>
        <w:t>板式换热器在它们的整个寿期内，由于结垢或堵管造成性能降低的情况下，仍应具有满足6.5规定的热负荷要求的传热性能。</w:t>
      </w:r>
    </w:p>
    <w:p>
      <w:pPr>
        <w:pStyle w:val="22"/>
      </w:pPr>
      <w:r>
        <w:rPr>
          <w:rFonts w:hint="eastAsia"/>
        </w:rPr>
        <w:t>为便于泄漏检测和维修，板式换热器的布置和安装应保证能在热源和热阱两侧采取隔离措施。</w:t>
      </w:r>
    </w:p>
    <w:p>
      <w:pPr>
        <w:pStyle w:val="22"/>
      </w:pPr>
      <w:r>
        <w:rPr>
          <w:rFonts w:hint="eastAsia"/>
        </w:rPr>
        <w:t>屏蔽冷却水系统板式换热器的设计应考虑运行过程中产生的污垢沉积和腐蚀，使其便于清洗和泄漏检测。设备材料应与冷却水的化学特性兼容。</w:t>
      </w:r>
    </w:p>
    <w:p>
      <w:pPr>
        <w:pStyle w:val="61"/>
        <w:ind w:firstLineChars="0"/>
      </w:pPr>
      <w:r>
        <w:rPr>
          <w:rFonts w:hint="eastAsia"/>
        </w:rPr>
        <w:t>冷却器</w:t>
      </w:r>
    </w:p>
    <w:p>
      <w:pPr>
        <w:pStyle w:val="22"/>
      </w:pPr>
      <w:r>
        <w:rPr>
          <w:rFonts w:hint="eastAsia"/>
        </w:rPr>
        <w:t>冷却器在它们的整个寿期内，由于结垢或堵管造成性能降低的情况下，仍应具有满足6.5规定的所有热负荷要求的传热性能。</w:t>
      </w:r>
    </w:p>
    <w:p>
      <w:pPr>
        <w:pStyle w:val="22"/>
      </w:pPr>
      <w:r>
        <w:rPr>
          <w:rFonts w:hint="eastAsia"/>
        </w:rPr>
        <w:t>冷却器设计应满足厂用水设计温度时，带走舱室内热量，使舱室壁面温度或气氛温度满足系统设计要求。</w:t>
      </w:r>
    </w:p>
    <w:p>
      <w:pPr>
        <w:pStyle w:val="22"/>
      </w:pPr>
      <w:r>
        <w:rPr>
          <w:rFonts w:hint="eastAsia"/>
        </w:rPr>
        <w:t>冷却器布置在舱室内，设备设计时需确保设备内无气体累积。</w:t>
      </w:r>
    </w:p>
    <w:p>
      <w:pPr>
        <w:pStyle w:val="22"/>
      </w:pPr>
      <w:r>
        <w:rPr>
          <w:rFonts w:hint="eastAsia"/>
        </w:rPr>
        <w:t>屏蔽冷却水系统冷却器的设计应考虑运行过程中产生的污垢沉积和腐蚀。设备材料应与冷却水的化学特性兼容。</w:t>
      </w:r>
    </w:p>
    <w:p>
      <w:pPr>
        <w:pStyle w:val="22"/>
      </w:pPr>
      <w:r>
        <w:rPr>
          <w:rFonts w:hint="eastAsia"/>
        </w:rPr>
        <w:t>冷却器应采用</w:t>
      </w:r>
      <w:r>
        <w:rPr>
          <w:rFonts w:hint="eastAsia" w:ascii="Times New Roman"/>
          <w:szCs w:val="21"/>
        </w:rPr>
        <w:t>抗震II类</w:t>
      </w:r>
      <w:r>
        <w:rPr>
          <w:rFonts w:hint="eastAsia"/>
        </w:rPr>
        <w:t>设计，需进行抗震力学分析。</w:t>
      </w:r>
    </w:p>
    <w:p>
      <w:pPr>
        <w:pStyle w:val="61"/>
        <w:ind w:firstLineChars="0"/>
      </w:pPr>
      <w:r>
        <w:rPr>
          <w:rFonts w:hint="eastAsia"/>
        </w:rPr>
        <w:t>阀门</w:t>
      </w:r>
    </w:p>
    <w:p>
      <w:pPr>
        <w:pStyle w:val="22"/>
      </w:pPr>
      <w:r>
        <w:rPr>
          <w:rFonts w:hint="eastAsia"/>
        </w:rPr>
        <w:t>阀门应设计成能承受系统的最高压力。</w:t>
      </w:r>
    </w:p>
    <w:p>
      <w:pPr>
        <w:pStyle w:val="22"/>
      </w:pPr>
      <w:r>
        <w:rPr>
          <w:rFonts w:hint="eastAsia"/>
        </w:rPr>
        <w:t>动力操作阀应设计成能承受阀门传动装置可能施加的最大载荷。对于电动阀，应确保执行机构的扭矩和限位开关运行正常。</w:t>
      </w:r>
    </w:p>
    <w:p>
      <w:pPr>
        <w:pStyle w:val="22"/>
      </w:pPr>
      <w:r>
        <w:rPr>
          <w:rFonts w:hint="eastAsia"/>
        </w:rPr>
        <w:t>为了保证系统就地手动阀和远程手动操纵阀保持在系统运行的适当位置上，应采用行政管理措施或设置闭锁装置。</w:t>
      </w:r>
    </w:p>
    <w:p>
      <w:pPr>
        <w:pStyle w:val="61"/>
        <w:ind w:firstLineChars="0"/>
      </w:pPr>
      <w:r>
        <w:rPr>
          <w:rFonts w:hint="eastAsia"/>
        </w:rPr>
        <w:t>容积补偿器</w:t>
      </w:r>
    </w:p>
    <w:p>
      <w:pPr>
        <w:pStyle w:val="22"/>
      </w:pPr>
      <w:r>
        <w:rPr>
          <w:rFonts w:hint="eastAsia"/>
        </w:rPr>
        <w:t>容积补偿器应设计成具备充水功能、补水能力。</w:t>
      </w:r>
    </w:p>
    <w:p>
      <w:pPr>
        <w:pStyle w:val="22"/>
      </w:pPr>
      <w:r>
        <w:rPr>
          <w:rFonts w:hint="eastAsia"/>
        </w:rPr>
        <w:t>屏蔽冷却水系统应当配置足够容积的容积补偿器，容积补偿器内压力应保证系统在任何工况下保持管路充满水且能为泵提供足够的净正吸入压头。</w:t>
      </w:r>
    </w:p>
    <w:p>
      <w:pPr>
        <w:pStyle w:val="22"/>
      </w:pPr>
      <w:r>
        <w:rPr>
          <w:rFonts w:hint="eastAsia"/>
        </w:rPr>
        <w:t>容积补偿器的尺寸应满足系统容量的变化，应确保在发生泄漏时操作员有足够的时间采取措施应对。容积补偿器尺寸还应考虑温度变化引起的系统容量的波动而不要求额外补水。</w:t>
      </w:r>
    </w:p>
    <w:p>
      <w:pPr>
        <w:pStyle w:val="22"/>
      </w:pPr>
      <w:r>
        <w:rPr>
          <w:rFonts w:hint="eastAsia"/>
        </w:rPr>
        <w:t>容积补偿器应配备监测液位、压力的仪表，而且能在主控室显示和报警。</w:t>
      </w:r>
    </w:p>
    <w:p>
      <w:pPr>
        <w:pStyle w:val="40"/>
        <w:spacing w:beforeLines="0" w:afterLines="0"/>
        <w:rPr>
          <w:rFonts w:ascii="Times New Roman"/>
        </w:rPr>
      </w:pPr>
      <w:bookmarkStart w:id="198" w:name="_Toc24277"/>
      <w:bookmarkStart w:id="199" w:name="_Toc8674"/>
      <w:bookmarkStart w:id="200" w:name="_Toc15005"/>
      <w:bookmarkStart w:id="201" w:name="_Toc1076"/>
      <w:r>
        <w:rPr>
          <w:rFonts w:hint="eastAsia" w:ascii="Times New Roman"/>
        </w:rPr>
        <w:t>供电要求</w:t>
      </w:r>
      <w:bookmarkEnd w:id="198"/>
      <w:bookmarkEnd w:id="199"/>
      <w:bookmarkEnd w:id="200"/>
      <w:bookmarkEnd w:id="201"/>
    </w:p>
    <w:p>
      <w:pPr>
        <w:pStyle w:val="22"/>
      </w:pPr>
      <w:r>
        <w:rPr>
          <w:rFonts w:hint="eastAsia"/>
        </w:rPr>
        <w:t>屏蔽冷却水系统应采用厂用电供电。</w:t>
      </w:r>
    </w:p>
    <w:p>
      <w:pPr>
        <w:pStyle w:val="22"/>
      </w:pPr>
      <w:r>
        <w:rPr>
          <w:rFonts w:hint="eastAsia"/>
        </w:rPr>
        <w:t>厂家供应的电缆应采用低烟无卤阻燃型铜芯电缆，还需满足耐辐照要求。</w:t>
      </w:r>
    </w:p>
    <w:p>
      <w:pPr>
        <w:pStyle w:val="40"/>
        <w:spacing w:beforeLines="0" w:afterLines="0"/>
        <w:rPr>
          <w:rFonts w:ascii="Times New Roman"/>
        </w:rPr>
      </w:pPr>
      <w:bookmarkStart w:id="202" w:name="_Toc30929"/>
      <w:bookmarkStart w:id="203" w:name="_Toc15086"/>
      <w:bookmarkStart w:id="204" w:name="_Toc2281"/>
      <w:bookmarkStart w:id="205" w:name="_Toc24521"/>
      <w:r>
        <w:rPr>
          <w:rFonts w:hint="eastAsia" w:ascii="Times New Roman"/>
        </w:rPr>
        <w:t>仪控要求</w:t>
      </w:r>
      <w:bookmarkEnd w:id="202"/>
      <w:bookmarkEnd w:id="203"/>
      <w:bookmarkEnd w:id="204"/>
      <w:bookmarkEnd w:id="205"/>
    </w:p>
    <w:p>
      <w:pPr>
        <w:pStyle w:val="22"/>
      </w:pPr>
      <w:r>
        <w:rPr>
          <w:rFonts w:hint="eastAsia"/>
        </w:rPr>
        <w:t>控制室应有泵和电动阀门状态显示，以及为在控制室内使屏蔽冷却水系统投入运行所需要的手动操作手段。</w:t>
      </w:r>
    </w:p>
    <w:p>
      <w:pPr>
        <w:pStyle w:val="22"/>
      </w:pPr>
      <w:r>
        <w:rPr>
          <w:rFonts w:hint="eastAsia"/>
        </w:rPr>
        <w:t>板式换热器前后应设有测量厂用水侧压差的仪表，以及必要的报警信号，以检测板式换热器的运行状态。</w:t>
      </w:r>
    </w:p>
    <w:p>
      <w:pPr>
        <w:pStyle w:val="22"/>
      </w:pPr>
      <w:r>
        <w:rPr>
          <w:rFonts w:hint="eastAsia"/>
        </w:rPr>
        <w:t>屏蔽冷却水系统在一回路舱室内设置混凝土壁面温度、舱室气氛温度、蒸汽发生器支承座温度测点，并能在主控制室监视和报警，以检测系统运行状态。</w:t>
      </w:r>
    </w:p>
    <w:p>
      <w:pPr>
        <w:pStyle w:val="40"/>
        <w:spacing w:beforeLines="0" w:afterLines="0"/>
        <w:rPr>
          <w:rFonts w:ascii="Times New Roman"/>
        </w:rPr>
      </w:pPr>
      <w:bookmarkStart w:id="206" w:name="_Toc18439"/>
      <w:bookmarkStart w:id="207" w:name="_Toc531"/>
      <w:bookmarkStart w:id="208" w:name="_Toc18925"/>
      <w:bookmarkStart w:id="209" w:name="_Toc6300"/>
      <w:r>
        <w:rPr>
          <w:rFonts w:hint="eastAsia" w:ascii="Times New Roman"/>
        </w:rPr>
        <w:t>防腐蚀</w:t>
      </w:r>
      <w:bookmarkEnd w:id="206"/>
      <w:bookmarkEnd w:id="207"/>
      <w:bookmarkEnd w:id="208"/>
      <w:bookmarkEnd w:id="209"/>
    </w:p>
    <w:p>
      <w:pPr>
        <w:pStyle w:val="22"/>
      </w:pPr>
      <w:r>
        <w:rPr>
          <w:rFonts w:hint="eastAsia"/>
        </w:rPr>
        <w:t>屏蔽冷却水系统设备、阀门、管道选用材质应与所输送介质的特性相适应。与腐蚀性介质接触的部分应使用耐腐蚀材料建造，或者采用阴极保护等保护方法，或者材料厚度有足够的腐蚀裕量，以在电厂整个寿期内保证系统的完整性，设计中应考虑系统中不同金属接触造成腐蚀的影响。</w:t>
      </w:r>
    </w:p>
    <w:p>
      <w:pPr>
        <w:pStyle w:val="40"/>
        <w:spacing w:beforeLines="0" w:afterLines="0"/>
        <w:rPr>
          <w:rFonts w:ascii="Times New Roman"/>
        </w:rPr>
      </w:pPr>
      <w:bookmarkStart w:id="210" w:name="_Toc25232"/>
      <w:bookmarkStart w:id="211" w:name="_Toc17147"/>
      <w:bookmarkStart w:id="212" w:name="_Toc12639"/>
      <w:bookmarkStart w:id="213" w:name="_Toc32032"/>
      <w:r>
        <w:rPr>
          <w:rFonts w:hint="eastAsia" w:ascii="Times New Roman"/>
        </w:rPr>
        <w:t>放射性</w:t>
      </w:r>
      <w:r>
        <w:rPr>
          <w:rFonts w:hint="eastAsia"/>
        </w:rPr>
        <w:t>检测</w:t>
      </w:r>
      <w:r>
        <w:rPr>
          <w:rFonts w:hint="eastAsia" w:ascii="Times New Roman"/>
        </w:rPr>
        <w:t>和系统监视</w:t>
      </w:r>
      <w:bookmarkEnd w:id="210"/>
      <w:bookmarkEnd w:id="211"/>
      <w:bookmarkEnd w:id="212"/>
      <w:bookmarkEnd w:id="213"/>
    </w:p>
    <w:p>
      <w:pPr>
        <w:pStyle w:val="22"/>
      </w:pPr>
      <w:r>
        <w:rPr>
          <w:rFonts w:hint="eastAsia"/>
        </w:rPr>
        <w:t>屏蔽冷却水系统应设置取样口，定期检测屏蔽冷却水系统水的放射性活度的手段。</w:t>
      </w:r>
    </w:p>
    <w:p>
      <w:pPr>
        <w:pStyle w:val="40"/>
        <w:spacing w:beforeLines="0" w:afterLines="0"/>
        <w:rPr>
          <w:rFonts w:ascii="Times New Roman"/>
        </w:rPr>
      </w:pPr>
      <w:bookmarkStart w:id="214" w:name="_Toc2149"/>
      <w:bookmarkStart w:id="215" w:name="_Toc1687"/>
      <w:bookmarkStart w:id="216" w:name="_Toc21277"/>
      <w:bookmarkStart w:id="217" w:name="_Toc3466"/>
      <w:r>
        <w:rPr>
          <w:rFonts w:hint="eastAsia" w:ascii="Times New Roman"/>
        </w:rPr>
        <w:t>接口</w:t>
      </w:r>
      <w:bookmarkEnd w:id="214"/>
      <w:bookmarkEnd w:id="215"/>
      <w:bookmarkEnd w:id="216"/>
      <w:bookmarkEnd w:id="217"/>
    </w:p>
    <w:p>
      <w:pPr>
        <w:pStyle w:val="61"/>
        <w:ind w:firstLineChars="0"/>
      </w:pPr>
      <w:r>
        <w:rPr>
          <w:rFonts w:hint="eastAsia"/>
        </w:rPr>
        <w:t>屏蔽冷却水系统的供电系统应满足</w:t>
      </w:r>
      <w:r>
        <w:t>6.7</w:t>
      </w:r>
      <w:r>
        <w:rPr>
          <w:rFonts w:hint="eastAsia"/>
        </w:rPr>
        <w:t>节要求。</w:t>
      </w:r>
    </w:p>
    <w:p>
      <w:pPr>
        <w:pStyle w:val="61"/>
        <w:ind w:firstLineChars="0"/>
      </w:pPr>
      <w:r>
        <w:rPr>
          <w:rFonts w:hint="eastAsia"/>
        </w:rPr>
        <w:t>仪控系统应满足6</w:t>
      </w:r>
      <w:r>
        <w:t>.8</w:t>
      </w:r>
      <w:r>
        <w:rPr>
          <w:rFonts w:hint="eastAsia"/>
        </w:rPr>
        <w:t>节要求。如果分析后表明有足够的时间使操作人员能够采取动作，屏蔽冷却水系统可以采用手动切换方式。</w:t>
      </w:r>
    </w:p>
    <w:p>
      <w:pPr>
        <w:pStyle w:val="61"/>
        <w:ind w:firstLineChars="0"/>
      </w:pPr>
      <w:r>
        <w:rPr>
          <w:rFonts w:hint="eastAsia"/>
        </w:rPr>
        <w:t>为屏蔽冷却水系统设备服务的通风系统设计应满足相关法规、规范和技术规格书的要求。</w:t>
      </w:r>
    </w:p>
    <w:p>
      <w:pPr>
        <w:pStyle w:val="61"/>
        <w:ind w:firstLineChars="0"/>
      </w:pPr>
      <w:r>
        <w:rPr>
          <w:rFonts w:hint="eastAsia"/>
        </w:rPr>
        <w:t>为维持系统所需的水装量，应在需要的时间和场所提供向屏蔽冷却水系统补水的手段。如果系统设计需要，还应提供向屏蔽冷却水系统添加缓蚀剂的必要手段，以便保证系统水中的缓蚀剂在所需要的浓度范围内。</w:t>
      </w:r>
    </w:p>
    <w:p>
      <w:pPr>
        <w:pStyle w:val="61"/>
        <w:ind w:firstLineChars="0"/>
      </w:pPr>
      <w:r>
        <w:rPr>
          <w:rFonts w:hint="eastAsia"/>
        </w:rPr>
        <w:t>为监测冷却水水质，应设置取样接管。</w:t>
      </w:r>
    </w:p>
    <w:p>
      <w:pPr>
        <w:pStyle w:val="61"/>
        <w:ind w:firstLineChars="0"/>
      </w:pPr>
      <w:r>
        <w:rPr>
          <w:rFonts w:hint="eastAsia"/>
        </w:rPr>
        <w:t>与核岛液体放射性废物收集和贮存系统接口，应考虑</w:t>
      </w:r>
      <w:r>
        <w:rPr>
          <w:rFonts w:hint="eastAsia"/>
          <w:lang w:val="en-US" w:eastAsia="zh-CN"/>
        </w:rPr>
        <w:t>屏蔽冷却水</w:t>
      </w:r>
      <w:r>
        <w:rPr>
          <w:rFonts w:hint="eastAsia"/>
        </w:rPr>
        <w:t>放射性活度超过370Bq/L时的换水需求。</w:t>
      </w:r>
    </w:p>
    <w:p>
      <w:pPr>
        <w:pStyle w:val="40"/>
        <w:spacing w:beforeLines="0" w:afterLines="0"/>
        <w:rPr>
          <w:rFonts w:ascii="Times New Roman"/>
        </w:rPr>
      </w:pPr>
      <w:bookmarkStart w:id="218" w:name="_Toc32342"/>
      <w:bookmarkStart w:id="219" w:name="_Toc27780"/>
      <w:bookmarkStart w:id="220" w:name="_Toc8602"/>
      <w:bookmarkStart w:id="221" w:name="_Toc3517"/>
      <w:r>
        <w:rPr>
          <w:rFonts w:hint="eastAsia" w:ascii="Times New Roman"/>
        </w:rPr>
        <w:t>试验和维修要求</w:t>
      </w:r>
      <w:bookmarkEnd w:id="218"/>
      <w:bookmarkEnd w:id="219"/>
      <w:bookmarkEnd w:id="220"/>
      <w:bookmarkEnd w:id="221"/>
    </w:p>
    <w:p>
      <w:pPr>
        <w:pStyle w:val="61"/>
        <w:ind w:firstLineChars="0"/>
      </w:pPr>
      <w:r>
        <w:rPr>
          <w:rFonts w:hint="eastAsia"/>
        </w:rPr>
        <w:t>泵的性能试验措施应满足相关法规、规范和技术规格书的要求。</w:t>
      </w:r>
    </w:p>
    <w:p>
      <w:pPr>
        <w:pStyle w:val="61"/>
        <w:ind w:firstLineChars="0"/>
      </w:pPr>
      <w:r>
        <w:rPr>
          <w:rFonts w:hint="eastAsia"/>
        </w:rPr>
        <w:t>阀门试验措施应满足相关法规、规范和技术规格书的要求。</w:t>
      </w:r>
    </w:p>
    <w:p>
      <w:pPr>
        <w:pStyle w:val="61"/>
        <w:ind w:firstLineChars="0"/>
      </w:pPr>
      <w:r>
        <w:rPr>
          <w:rFonts w:hint="eastAsia"/>
        </w:rPr>
        <w:t>系统应设置流量、压力测量措施。</w:t>
      </w:r>
    </w:p>
    <w:p>
      <w:pPr>
        <w:pStyle w:val="61"/>
        <w:ind w:firstLineChars="0"/>
      </w:pPr>
      <w:r>
        <w:rPr>
          <w:rFonts w:hint="eastAsia"/>
        </w:rPr>
        <w:t>设备和系统运行前的水压试验应满足相关法规、规范和技术规格书的要求，设计应考虑能按有关规定定期进行在役水压试验。</w:t>
      </w:r>
    </w:p>
    <w:p>
      <w:pPr>
        <w:pStyle w:val="61"/>
        <w:ind w:firstLineChars="0"/>
      </w:pPr>
      <w:r>
        <w:rPr>
          <w:rFonts w:hint="eastAsia"/>
        </w:rPr>
        <w:t>应提供适当的排气、疏水措施，以便允许维修所有设备。</w:t>
      </w:r>
    </w:p>
    <w:p>
      <w:pPr>
        <w:pStyle w:val="61"/>
        <w:ind w:firstLineChars="0"/>
      </w:pPr>
      <w:r>
        <w:rPr>
          <w:rFonts w:hint="eastAsia"/>
        </w:rPr>
        <w:t>应按照进行预防性维修的要求，提供到达预防性维修设备（如泵转子、板换）的通路和拆装空间。</w:t>
      </w:r>
    </w:p>
    <w:p>
      <w:pPr>
        <w:pStyle w:val="57"/>
        <w:numPr>
          <w:ilvl w:val="0"/>
          <w:numId w:val="0"/>
        </w:numPr>
        <w:rPr>
          <w:rFonts w:ascii="黑体" w:hAnsi="黑体" w:eastAsia="黑体" w:cs="黑体"/>
        </w:rPr>
      </w:pPr>
    </w:p>
    <w:p>
      <w:pPr>
        <w:pStyle w:val="128"/>
        <w:framePr w:wrap="around"/>
      </w:pPr>
      <w:r>
        <w:t>_________________________________</w:t>
      </w:r>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fldChar w:fldCharType="begin"/>
    </w:r>
    <w:r>
      <w:instrText xml:space="preserve"> PAGE  \* MERGEFORMAT </w:instrText>
    </w:r>
    <w:r>
      <w:fldChar w:fldCharType="separate"/>
    </w:r>
    <w: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rPr>
        <w:rFonts w:hint="eastAsia"/>
      </w:rPr>
      <w:t>T</w:t>
    </w:r>
    <w:r>
      <w:t>/</w:t>
    </w:r>
    <w:r>
      <w:rPr>
        <w:rFonts w:hint="eastAsia"/>
      </w:rPr>
      <w:t>CNS</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5A97D1"/>
    <w:multiLevelType w:val="multilevel"/>
    <w:tmpl w:val="EC5A97D1"/>
    <w:lvl w:ilvl="0" w:tentative="0">
      <w:start w:val="1"/>
      <w:numFmt w:val="bullet"/>
      <w:suff w:val="space"/>
      <w:lvlText w:val="—"/>
      <w:lvlJc w:val="left"/>
      <w:pPr>
        <w:ind w:left="981" w:hanging="420"/>
      </w:pPr>
      <w:rPr>
        <w:rFonts w:hint="eastAsia" w:ascii="仿宋_GB2312" w:hAnsi="Times New Roman" w:eastAsia="仿宋_GB2312" w:cs="Times New Roman"/>
        <w:lang w:val="en-US"/>
      </w:rPr>
    </w:lvl>
    <w:lvl w:ilvl="1" w:tentative="0">
      <w:start w:val="1"/>
      <w:numFmt w:val="bullet"/>
      <w:lvlText w:val=""/>
      <w:lvlJc w:val="left"/>
      <w:pPr>
        <w:ind w:left="1401" w:hanging="420"/>
      </w:pPr>
      <w:rPr>
        <w:rFonts w:hint="default" w:ascii="Wingdings" w:hAnsi="Wingdings"/>
      </w:rPr>
    </w:lvl>
    <w:lvl w:ilvl="2" w:tentative="0">
      <w:start w:val="1"/>
      <w:numFmt w:val="bullet"/>
      <w:lvlText w:val=""/>
      <w:lvlJc w:val="left"/>
      <w:pPr>
        <w:ind w:left="1821" w:hanging="420"/>
      </w:pPr>
      <w:rPr>
        <w:rFonts w:hint="default" w:ascii="Wingdings" w:hAnsi="Wingdings"/>
      </w:rPr>
    </w:lvl>
    <w:lvl w:ilvl="3" w:tentative="0">
      <w:start w:val="1"/>
      <w:numFmt w:val="bullet"/>
      <w:lvlText w:val=""/>
      <w:lvlJc w:val="left"/>
      <w:pPr>
        <w:ind w:left="2241" w:hanging="420"/>
      </w:pPr>
      <w:rPr>
        <w:rFonts w:hint="default" w:ascii="Wingdings" w:hAnsi="Wingdings"/>
      </w:rPr>
    </w:lvl>
    <w:lvl w:ilvl="4" w:tentative="0">
      <w:start w:val="1"/>
      <w:numFmt w:val="bullet"/>
      <w:lvlText w:val=""/>
      <w:lvlJc w:val="left"/>
      <w:pPr>
        <w:ind w:left="2661" w:hanging="420"/>
      </w:pPr>
      <w:rPr>
        <w:rFonts w:hint="default" w:ascii="Wingdings" w:hAnsi="Wingdings"/>
      </w:rPr>
    </w:lvl>
    <w:lvl w:ilvl="5" w:tentative="0">
      <w:start w:val="1"/>
      <w:numFmt w:val="bullet"/>
      <w:lvlText w:val=""/>
      <w:lvlJc w:val="left"/>
      <w:pPr>
        <w:ind w:left="3081" w:hanging="420"/>
      </w:pPr>
      <w:rPr>
        <w:rFonts w:hint="default" w:ascii="Wingdings" w:hAnsi="Wingdings"/>
      </w:rPr>
    </w:lvl>
    <w:lvl w:ilvl="6" w:tentative="0">
      <w:start w:val="1"/>
      <w:numFmt w:val="bullet"/>
      <w:lvlText w:val=""/>
      <w:lvlJc w:val="left"/>
      <w:pPr>
        <w:ind w:left="3501" w:hanging="420"/>
      </w:pPr>
      <w:rPr>
        <w:rFonts w:hint="default" w:ascii="Wingdings" w:hAnsi="Wingdings"/>
      </w:rPr>
    </w:lvl>
    <w:lvl w:ilvl="7" w:tentative="0">
      <w:start w:val="1"/>
      <w:numFmt w:val="bullet"/>
      <w:lvlText w:val=""/>
      <w:lvlJc w:val="left"/>
      <w:pPr>
        <w:ind w:left="3921" w:hanging="420"/>
      </w:pPr>
      <w:rPr>
        <w:rFonts w:hint="default" w:ascii="Wingdings" w:hAnsi="Wingdings"/>
      </w:rPr>
    </w:lvl>
    <w:lvl w:ilvl="8" w:tentative="0">
      <w:start w:val="1"/>
      <w:numFmt w:val="bullet"/>
      <w:lvlText w:val=""/>
      <w:lvlJc w:val="left"/>
      <w:pPr>
        <w:ind w:left="4341" w:hanging="420"/>
      </w:pPr>
      <w:rPr>
        <w:rFonts w:hint="default" w:ascii="Wingdings" w:hAnsi="Wingdings"/>
      </w:rPr>
    </w:lvl>
  </w:abstractNum>
  <w:abstractNum w:abstractNumId="1">
    <w:nsid w:val="079102AD"/>
    <w:multiLevelType w:val="multilevel"/>
    <w:tmpl w:val="079102AD"/>
    <w:lvl w:ilvl="0" w:tentative="0">
      <w:start w:val="1"/>
      <w:numFmt w:val="decimal"/>
      <w:pStyle w:val="5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1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49"/>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96"/>
      <w:suff w:val="space"/>
      <w:lvlText w:val="%1"/>
      <w:lvlJc w:val="left"/>
      <w:pPr>
        <w:ind w:left="623" w:hanging="425"/>
      </w:pPr>
      <w:rPr>
        <w:rFonts w:hint="eastAsia"/>
      </w:rPr>
    </w:lvl>
    <w:lvl w:ilvl="1" w:tentative="0">
      <w:start w:val="1"/>
      <w:numFmt w:val="decimal"/>
      <w:pStyle w:val="9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46"/>
      <w:suff w:val="nothing"/>
      <w:lvlText w:val="%1——"/>
      <w:lvlJc w:val="left"/>
      <w:pPr>
        <w:ind w:left="833" w:hanging="408"/>
      </w:pPr>
      <w:rPr>
        <w:rFonts w:hint="eastAsia"/>
      </w:rPr>
    </w:lvl>
    <w:lvl w:ilvl="1" w:tentative="0">
      <w:start w:val="1"/>
      <w:numFmt w:val="bullet"/>
      <w:pStyle w:val="47"/>
      <w:lvlText w:val=""/>
      <w:lvlJc w:val="left"/>
      <w:pPr>
        <w:tabs>
          <w:tab w:val="left" w:pos="760"/>
        </w:tabs>
        <w:ind w:left="1264" w:hanging="413"/>
      </w:pPr>
      <w:rPr>
        <w:rFonts w:hint="default" w:ascii="Symbol" w:hAnsi="Symbol"/>
        <w:color w:val="auto"/>
      </w:rPr>
    </w:lvl>
    <w:lvl w:ilvl="2" w:tentative="0">
      <w:start w:val="1"/>
      <w:numFmt w:val="bullet"/>
      <w:pStyle w:val="5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5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2"/>
      <w:lvlText w:val="%2)"/>
      <w:lvlJc w:val="left"/>
      <w:pPr>
        <w:tabs>
          <w:tab w:val="left" w:pos="1260"/>
        </w:tabs>
        <w:ind w:left="1259" w:hanging="419"/>
      </w:pPr>
      <w:rPr>
        <w:rFonts w:hint="eastAsia"/>
      </w:rPr>
    </w:lvl>
    <w:lvl w:ilvl="2" w:tentative="0">
      <w:start w:val="1"/>
      <w:numFmt w:val="decimal"/>
      <w:pStyle w:val="5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2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4"/>
      <w:lvlText w:val="%1"/>
      <w:lvlJc w:val="left"/>
      <w:pPr>
        <w:tabs>
          <w:tab w:val="left" w:pos="0"/>
        </w:tabs>
        <w:ind w:left="0" w:hanging="425"/>
      </w:pPr>
      <w:rPr>
        <w:rFonts w:hint="eastAsia"/>
      </w:rPr>
    </w:lvl>
    <w:lvl w:ilvl="1" w:tentative="0">
      <w:start w:val="1"/>
      <w:numFmt w:val="decimal"/>
      <w:pStyle w:val="8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1"/>
      <w:suff w:val="nothing"/>
      <w:lvlText w:val="%1.%2.%3　"/>
      <w:lvlJc w:val="left"/>
      <w:pPr>
        <w:ind w:left="0" w:firstLine="0"/>
      </w:pPr>
      <w:rPr>
        <w:rFonts w:hint="eastAsia" w:ascii="黑体" w:hAnsi="Times New Roman" w:eastAsia="黑体"/>
        <w:b w:val="0"/>
        <w:i w:val="0"/>
        <w:sz w:val="21"/>
      </w:rPr>
    </w:lvl>
    <w:lvl w:ilvl="3" w:tentative="0">
      <w:start w:val="1"/>
      <w:numFmt w:val="decimal"/>
      <w:pStyle w:val="86"/>
      <w:suff w:val="nothing"/>
      <w:lvlText w:val="%1.%2.%3.%4　"/>
      <w:lvlJc w:val="left"/>
      <w:pPr>
        <w:ind w:left="0" w:firstLine="0"/>
      </w:pPr>
      <w:rPr>
        <w:rFonts w:hint="eastAsia" w:ascii="黑体" w:hAnsi="Times New Roman" w:eastAsia="黑体"/>
        <w:b w:val="0"/>
        <w:i w:val="0"/>
        <w:sz w:val="21"/>
      </w:rPr>
    </w:lvl>
    <w:lvl w:ilvl="4" w:tentative="0">
      <w:start w:val="1"/>
      <w:numFmt w:val="decimal"/>
      <w:pStyle w:val="91"/>
      <w:suff w:val="nothing"/>
      <w:lvlText w:val="%1.%2.%3.%4.%5　"/>
      <w:lvlJc w:val="left"/>
      <w:pPr>
        <w:ind w:left="0" w:firstLine="0"/>
      </w:pPr>
      <w:rPr>
        <w:rFonts w:hint="eastAsia" w:ascii="黑体" w:hAnsi="Times New Roman" w:eastAsia="黑体"/>
        <w:b w:val="0"/>
        <w:i w:val="0"/>
        <w:sz w:val="21"/>
      </w:rPr>
    </w:lvl>
    <w:lvl w:ilvl="5" w:tentative="0">
      <w:start w:val="1"/>
      <w:numFmt w:val="decimal"/>
      <w:pStyle w:val="94"/>
      <w:suff w:val="nothing"/>
      <w:lvlText w:val="%1.%2.%3.%4.%5.%6　"/>
      <w:lvlJc w:val="left"/>
      <w:pPr>
        <w:ind w:left="0" w:firstLine="0"/>
      </w:pPr>
      <w:rPr>
        <w:rFonts w:hint="eastAsia" w:ascii="黑体" w:hAnsi="Times New Roman" w:eastAsia="黑体"/>
        <w:b w:val="0"/>
        <w:i w:val="0"/>
        <w:sz w:val="21"/>
      </w:rPr>
    </w:lvl>
    <w:lvl w:ilvl="6" w:tentative="0">
      <w:start w:val="1"/>
      <w:numFmt w:val="decimal"/>
      <w:pStyle w:val="9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3"/>
      <w:lvlText w:val="%1)"/>
      <w:lvlJc w:val="left"/>
      <w:pPr>
        <w:tabs>
          <w:tab w:val="left" w:pos="839"/>
        </w:tabs>
        <w:ind w:left="839" w:hanging="419"/>
      </w:pPr>
      <w:rPr>
        <w:rFonts w:hint="eastAsia" w:ascii="宋体" w:eastAsia="宋体"/>
        <w:b w:val="0"/>
        <w:i w:val="0"/>
        <w:sz w:val="21"/>
      </w:rPr>
    </w:lvl>
    <w:lvl w:ilvl="1" w:tentative="0">
      <w:start w:val="1"/>
      <w:numFmt w:val="decimal"/>
      <w:pStyle w:val="9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forms" w:enforcement="0"/>
  <w:defaultTabStop w:val="368"/>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yMjRiNzA4NTExNDliYmEwMzFiYzhiZjZkODEzYWIifQ=="/>
  </w:docVars>
  <w:rsids>
    <w:rsidRoot w:val="00172A27"/>
    <w:rsid w:val="00000244"/>
    <w:rsid w:val="0000185F"/>
    <w:rsid w:val="0000586F"/>
    <w:rsid w:val="00013D86"/>
    <w:rsid w:val="00013E02"/>
    <w:rsid w:val="0002143C"/>
    <w:rsid w:val="00025A65"/>
    <w:rsid w:val="00026C31"/>
    <w:rsid w:val="00027280"/>
    <w:rsid w:val="000320A7"/>
    <w:rsid w:val="000356F3"/>
    <w:rsid w:val="00035925"/>
    <w:rsid w:val="00036A0C"/>
    <w:rsid w:val="000373E4"/>
    <w:rsid w:val="00042B54"/>
    <w:rsid w:val="000440B0"/>
    <w:rsid w:val="0005437D"/>
    <w:rsid w:val="000543E0"/>
    <w:rsid w:val="00064746"/>
    <w:rsid w:val="0006615B"/>
    <w:rsid w:val="00067CDF"/>
    <w:rsid w:val="00071231"/>
    <w:rsid w:val="00072392"/>
    <w:rsid w:val="00074FBE"/>
    <w:rsid w:val="00077B67"/>
    <w:rsid w:val="00081261"/>
    <w:rsid w:val="0008290D"/>
    <w:rsid w:val="00083A09"/>
    <w:rsid w:val="0009005E"/>
    <w:rsid w:val="000907B1"/>
    <w:rsid w:val="00092857"/>
    <w:rsid w:val="00093FA7"/>
    <w:rsid w:val="00094069"/>
    <w:rsid w:val="00095C2A"/>
    <w:rsid w:val="000A20A9"/>
    <w:rsid w:val="000A48B1"/>
    <w:rsid w:val="000B3143"/>
    <w:rsid w:val="000B31AC"/>
    <w:rsid w:val="000B67FF"/>
    <w:rsid w:val="000C2D5B"/>
    <w:rsid w:val="000C3148"/>
    <w:rsid w:val="000C6B05"/>
    <w:rsid w:val="000C6DD6"/>
    <w:rsid w:val="000C73D4"/>
    <w:rsid w:val="000D3D4C"/>
    <w:rsid w:val="000D4F51"/>
    <w:rsid w:val="000D524A"/>
    <w:rsid w:val="000D52FC"/>
    <w:rsid w:val="000D718B"/>
    <w:rsid w:val="000E0C46"/>
    <w:rsid w:val="000E1391"/>
    <w:rsid w:val="000F030C"/>
    <w:rsid w:val="000F129C"/>
    <w:rsid w:val="000F5DAD"/>
    <w:rsid w:val="00103B91"/>
    <w:rsid w:val="001056DE"/>
    <w:rsid w:val="001124C0"/>
    <w:rsid w:val="00112EF1"/>
    <w:rsid w:val="00113CDC"/>
    <w:rsid w:val="00116155"/>
    <w:rsid w:val="001172AA"/>
    <w:rsid w:val="0013124D"/>
    <w:rsid w:val="0013175F"/>
    <w:rsid w:val="00131BBF"/>
    <w:rsid w:val="0014656F"/>
    <w:rsid w:val="001512B4"/>
    <w:rsid w:val="001620A5"/>
    <w:rsid w:val="00162DDF"/>
    <w:rsid w:val="00164E53"/>
    <w:rsid w:val="0016699D"/>
    <w:rsid w:val="00167082"/>
    <w:rsid w:val="00172A27"/>
    <w:rsid w:val="00175159"/>
    <w:rsid w:val="00176208"/>
    <w:rsid w:val="0018211B"/>
    <w:rsid w:val="001840D3"/>
    <w:rsid w:val="0018435E"/>
    <w:rsid w:val="001900F8"/>
    <w:rsid w:val="00191258"/>
    <w:rsid w:val="00192680"/>
    <w:rsid w:val="00193037"/>
    <w:rsid w:val="00193A2C"/>
    <w:rsid w:val="00195C94"/>
    <w:rsid w:val="00196486"/>
    <w:rsid w:val="001A288E"/>
    <w:rsid w:val="001A5962"/>
    <w:rsid w:val="001B01F1"/>
    <w:rsid w:val="001B6DC2"/>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A19"/>
    <w:rsid w:val="001F7DDE"/>
    <w:rsid w:val="00203763"/>
    <w:rsid w:val="00207E7F"/>
    <w:rsid w:val="00213A90"/>
    <w:rsid w:val="002159A8"/>
    <w:rsid w:val="0021704A"/>
    <w:rsid w:val="00220389"/>
    <w:rsid w:val="00220B28"/>
    <w:rsid w:val="002318BF"/>
    <w:rsid w:val="00234467"/>
    <w:rsid w:val="0023529B"/>
    <w:rsid w:val="002357C8"/>
    <w:rsid w:val="00237D8D"/>
    <w:rsid w:val="0024019C"/>
    <w:rsid w:val="00241DA2"/>
    <w:rsid w:val="00243C53"/>
    <w:rsid w:val="002476E9"/>
    <w:rsid w:val="00247FEE"/>
    <w:rsid w:val="00250E7D"/>
    <w:rsid w:val="002565B3"/>
    <w:rsid w:val="002565D5"/>
    <w:rsid w:val="002622C0"/>
    <w:rsid w:val="00263599"/>
    <w:rsid w:val="002701F8"/>
    <w:rsid w:val="002778AE"/>
    <w:rsid w:val="0028269A"/>
    <w:rsid w:val="00283590"/>
    <w:rsid w:val="00286973"/>
    <w:rsid w:val="00294E70"/>
    <w:rsid w:val="00295415"/>
    <w:rsid w:val="002A1924"/>
    <w:rsid w:val="002A3A98"/>
    <w:rsid w:val="002A54F1"/>
    <w:rsid w:val="002A7420"/>
    <w:rsid w:val="002B0F12"/>
    <w:rsid w:val="002B1308"/>
    <w:rsid w:val="002B4554"/>
    <w:rsid w:val="002C6978"/>
    <w:rsid w:val="002C72D8"/>
    <w:rsid w:val="002C7FBD"/>
    <w:rsid w:val="002D11FA"/>
    <w:rsid w:val="002D57D3"/>
    <w:rsid w:val="002E06C5"/>
    <w:rsid w:val="002E0DDF"/>
    <w:rsid w:val="002E2906"/>
    <w:rsid w:val="002E5635"/>
    <w:rsid w:val="002E64C3"/>
    <w:rsid w:val="002E6A2C"/>
    <w:rsid w:val="002F0DD5"/>
    <w:rsid w:val="002F1D8C"/>
    <w:rsid w:val="002F21DA"/>
    <w:rsid w:val="002F4599"/>
    <w:rsid w:val="002F6770"/>
    <w:rsid w:val="002F78F9"/>
    <w:rsid w:val="00301F39"/>
    <w:rsid w:val="00315C66"/>
    <w:rsid w:val="00317B67"/>
    <w:rsid w:val="003203A4"/>
    <w:rsid w:val="003251F0"/>
    <w:rsid w:val="00325926"/>
    <w:rsid w:val="00327A8A"/>
    <w:rsid w:val="00333C83"/>
    <w:rsid w:val="00336610"/>
    <w:rsid w:val="0033666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24F1"/>
    <w:rsid w:val="00383191"/>
    <w:rsid w:val="00386DED"/>
    <w:rsid w:val="00387110"/>
    <w:rsid w:val="003912E7"/>
    <w:rsid w:val="00393947"/>
    <w:rsid w:val="003959CB"/>
    <w:rsid w:val="003A07F2"/>
    <w:rsid w:val="003A201A"/>
    <w:rsid w:val="003A2275"/>
    <w:rsid w:val="003A2779"/>
    <w:rsid w:val="003A2FAE"/>
    <w:rsid w:val="003A3F40"/>
    <w:rsid w:val="003A66B7"/>
    <w:rsid w:val="003A6A4F"/>
    <w:rsid w:val="003A7088"/>
    <w:rsid w:val="003B00DF"/>
    <w:rsid w:val="003B1275"/>
    <w:rsid w:val="003B1778"/>
    <w:rsid w:val="003C11CB"/>
    <w:rsid w:val="003C75F3"/>
    <w:rsid w:val="003C78A3"/>
    <w:rsid w:val="003E1867"/>
    <w:rsid w:val="003E2C66"/>
    <w:rsid w:val="003E5729"/>
    <w:rsid w:val="003F15D3"/>
    <w:rsid w:val="003F4EE0"/>
    <w:rsid w:val="003F7EB6"/>
    <w:rsid w:val="00401A11"/>
    <w:rsid w:val="00402153"/>
    <w:rsid w:val="00402FC1"/>
    <w:rsid w:val="00404CD2"/>
    <w:rsid w:val="00404F62"/>
    <w:rsid w:val="00406F35"/>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719EF"/>
    <w:rsid w:val="00471E91"/>
    <w:rsid w:val="00474675"/>
    <w:rsid w:val="0047470C"/>
    <w:rsid w:val="00485E00"/>
    <w:rsid w:val="004A35F9"/>
    <w:rsid w:val="004A5E26"/>
    <w:rsid w:val="004B0C4C"/>
    <w:rsid w:val="004B24C1"/>
    <w:rsid w:val="004C292F"/>
    <w:rsid w:val="004C2FE0"/>
    <w:rsid w:val="004C4D48"/>
    <w:rsid w:val="004C4E29"/>
    <w:rsid w:val="004C6C58"/>
    <w:rsid w:val="004E5308"/>
    <w:rsid w:val="00500894"/>
    <w:rsid w:val="005041AC"/>
    <w:rsid w:val="00505CCF"/>
    <w:rsid w:val="00510280"/>
    <w:rsid w:val="005107F6"/>
    <w:rsid w:val="00512A67"/>
    <w:rsid w:val="00513D73"/>
    <w:rsid w:val="00514A43"/>
    <w:rsid w:val="005174E5"/>
    <w:rsid w:val="00522393"/>
    <w:rsid w:val="00522620"/>
    <w:rsid w:val="00525656"/>
    <w:rsid w:val="00531E87"/>
    <w:rsid w:val="005324A6"/>
    <w:rsid w:val="0053282C"/>
    <w:rsid w:val="00533E06"/>
    <w:rsid w:val="00534504"/>
    <w:rsid w:val="00534C02"/>
    <w:rsid w:val="00535FC4"/>
    <w:rsid w:val="0054264B"/>
    <w:rsid w:val="00543786"/>
    <w:rsid w:val="00551A64"/>
    <w:rsid w:val="00551D17"/>
    <w:rsid w:val="005533D7"/>
    <w:rsid w:val="00561DAD"/>
    <w:rsid w:val="0056245D"/>
    <w:rsid w:val="0056381A"/>
    <w:rsid w:val="00563A00"/>
    <w:rsid w:val="005643E5"/>
    <w:rsid w:val="005703DE"/>
    <w:rsid w:val="00573C22"/>
    <w:rsid w:val="005816F6"/>
    <w:rsid w:val="0058464E"/>
    <w:rsid w:val="005A01CB"/>
    <w:rsid w:val="005A58FF"/>
    <w:rsid w:val="005A5D88"/>
    <w:rsid w:val="005A5EAF"/>
    <w:rsid w:val="005A64C0"/>
    <w:rsid w:val="005B1AA4"/>
    <w:rsid w:val="005B3C11"/>
    <w:rsid w:val="005C1C28"/>
    <w:rsid w:val="005C2BE1"/>
    <w:rsid w:val="005C2C26"/>
    <w:rsid w:val="005C634B"/>
    <w:rsid w:val="005C6DB5"/>
    <w:rsid w:val="005D5D72"/>
    <w:rsid w:val="005E09CE"/>
    <w:rsid w:val="005E19E7"/>
    <w:rsid w:val="005E357B"/>
    <w:rsid w:val="006015D1"/>
    <w:rsid w:val="006054F5"/>
    <w:rsid w:val="00612F8C"/>
    <w:rsid w:val="0061716C"/>
    <w:rsid w:val="00620736"/>
    <w:rsid w:val="006243A1"/>
    <w:rsid w:val="006269F2"/>
    <w:rsid w:val="00631B74"/>
    <w:rsid w:val="00632E56"/>
    <w:rsid w:val="00635CBA"/>
    <w:rsid w:val="00640BDA"/>
    <w:rsid w:val="0064338B"/>
    <w:rsid w:val="00643867"/>
    <w:rsid w:val="00646542"/>
    <w:rsid w:val="006504F4"/>
    <w:rsid w:val="00653257"/>
    <w:rsid w:val="00654BC9"/>
    <w:rsid w:val="006552FD"/>
    <w:rsid w:val="00655E34"/>
    <w:rsid w:val="00663AF3"/>
    <w:rsid w:val="00664644"/>
    <w:rsid w:val="00665C29"/>
    <w:rsid w:val="00665FBF"/>
    <w:rsid w:val="00666B6C"/>
    <w:rsid w:val="0067071B"/>
    <w:rsid w:val="00675161"/>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6D46"/>
    <w:rsid w:val="0070013B"/>
    <w:rsid w:val="007009EC"/>
    <w:rsid w:val="00704DF6"/>
    <w:rsid w:val="0070651C"/>
    <w:rsid w:val="00711FD5"/>
    <w:rsid w:val="007132A3"/>
    <w:rsid w:val="00714711"/>
    <w:rsid w:val="00716421"/>
    <w:rsid w:val="007228A3"/>
    <w:rsid w:val="00723C46"/>
    <w:rsid w:val="00724818"/>
    <w:rsid w:val="00724EFB"/>
    <w:rsid w:val="007336D7"/>
    <w:rsid w:val="007419C3"/>
    <w:rsid w:val="007446F4"/>
    <w:rsid w:val="007467A7"/>
    <w:rsid w:val="007469DD"/>
    <w:rsid w:val="00746E04"/>
    <w:rsid w:val="0074741B"/>
    <w:rsid w:val="0074759E"/>
    <w:rsid w:val="007478EA"/>
    <w:rsid w:val="0075415C"/>
    <w:rsid w:val="00763502"/>
    <w:rsid w:val="00780C7E"/>
    <w:rsid w:val="00780E28"/>
    <w:rsid w:val="007837F9"/>
    <w:rsid w:val="00784C5D"/>
    <w:rsid w:val="00785FE7"/>
    <w:rsid w:val="00786719"/>
    <w:rsid w:val="00790B39"/>
    <w:rsid w:val="00790D92"/>
    <w:rsid w:val="007913AB"/>
    <w:rsid w:val="007914F7"/>
    <w:rsid w:val="007A38E9"/>
    <w:rsid w:val="007A3925"/>
    <w:rsid w:val="007A50FF"/>
    <w:rsid w:val="007A6B01"/>
    <w:rsid w:val="007A7883"/>
    <w:rsid w:val="007B1625"/>
    <w:rsid w:val="007B4275"/>
    <w:rsid w:val="007B6176"/>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4CF1"/>
    <w:rsid w:val="007F4E48"/>
    <w:rsid w:val="007F731E"/>
    <w:rsid w:val="007F758D"/>
    <w:rsid w:val="007F7D52"/>
    <w:rsid w:val="0080654C"/>
    <w:rsid w:val="008071C6"/>
    <w:rsid w:val="00817A00"/>
    <w:rsid w:val="00817BB7"/>
    <w:rsid w:val="00820F09"/>
    <w:rsid w:val="008239F3"/>
    <w:rsid w:val="00827748"/>
    <w:rsid w:val="00832119"/>
    <w:rsid w:val="00832F54"/>
    <w:rsid w:val="00835DB3"/>
    <w:rsid w:val="0083617B"/>
    <w:rsid w:val="008371BD"/>
    <w:rsid w:val="00837A2F"/>
    <w:rsid w:val="00842A5A"/>
    <w:rsid w:val="00844090"/>
    <w:rsid w:val="0084485C"/>
    <w:rsid w:val="008504A8"/>
    <w:rsid w:val="0085282E"/>
    <w:rsid w:val="00855B95"/>
    <w:rsid w:val="0087198C"/>
    <w:rsid w:val="00872C1F"/>
    <w:rsid w:val="00873B42"/>
    <w:rsid w:val="00876B55"/>
    <w:rsid w:val="00882A44"/>
    <w:rsid w:val="00882CEE"/>
    <w:rsid w:val="008856D8"/>
    <w:rsid w:val="0089146C"/>
    <w:rsid w:val="00892E82"/>
    <w:rsid w:val="00897885"/>
    <w:rsid w:val="008A1ADF"/>
    <w:rsid w:val="008A3C3D"/>
    <w:rsid w:val="008B3F6B"/>
    <w:rsid w:val="008B6EE5"/>
    <w:rsid w:val="008B7C9C"/>
    <w:rsid w:val="008C1B58"/>
    <w:rsid w:val="008C38F9"/>
    <w:rsid w:val="008C39AE"/>
    <w:rsid w:val="008C590D"/>
    <w:rsid w:val="008D3939"/>
    <w:rsid w:val="008D690E"/>
    <w:rsid w:val="008D7EE2"/>
    <w:rsid w:val="008E031B"/>
    <w:rsid w:val="008E3DCC"/>
    <w:rsid w:val="008E3EB3"/>
    <w:rsid w:val="008E7029"/>
    <w:rsid w:val="008E7EF6"/>
    <w:rsid w:val="008F1F98"/>
    <w:rsid w:val="008F6758"/>
    <w:rsid w:val="0090072B"/>
    <w:rsid w:val="009040DD"/>
    <w:rsid w:val="00905B47"/>
    <w:rsid w:val="00907BF9"/>
    <w:rsid w:val="0091331C"/>
    <w:rsid w:val="009137DB"/>
    <w:rsid w:val="009165CA"/>
    <w:rsid w:val="00916645"/>
    <w:rsid w:val="00921425"/>
    <w:rsid w:val="009214F3"/>
    <w:rsid w:val="009279DE"/>
    <w:rsid w:val="00930116"/>
    <w:rsid w:val="00931D9B"/>
    <w:rsid w:val="009354A2"/>
    <w:rsid w:val="0094212C"/>
    <w:rsid w:val="00943B77"/>
    <w:rsid w:val="009444AD"/>
    <w:rsid w:val="009475F6"/>
    <w:rsid w:val="0095113D"/>
    <w:rsid w:val="00951A68"/>
    <w:rsid w:val="00954689"/>
    <w:rsid w:val="00956EE1"/>
    <w:rsid w:val="009617C9"/>
    <w:rsid w:val="00961C93"/>
    <w:rsid w:val="009625FB"/>
    <w:rsid w:val="00965324"/>
    <w:rsid w:val="0097091E"/>
    <w:rsid w:val="00972719"/>
    <w:rsid w:val="009736E2"/>
    <w:rsid w:val="009760D3"/>
    <w:rsid w:val="00977132"/>
    <w:rsid w:val="00981A4B"/>
    <w:rsid w:val="00982501"/>
    <w:rsid w:val="009877D3"/>
    <w:rsid w:val="009906AB"/>
    <w:rsid w:val="00991C59"/>
    <w:rsid w:val="00993723"/>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7F34"/>
    <w:rsid w:val="00A1282D"/>
    <w:rsid w:val="00A20435"/>
    <w:rsid w:val="00A21403"/>
    <w:rsid w:val="00A22154"/>
    <w:rsid w:val="00A25C38"/>
    <w:rsid w:val="00A30C04"/>
    <w:rsid w:val="00A34606"/>
    <w:rsid w:val="00A36BBE"/>
    <w:rsid w:val="00A40EDE"/>
    <w:rsid w:val="00A40FFC"/>
    <w:rsid w:val="00A4307A"/>
    <w:rsid w:val="00A43B6B"/>
    <w:rsid w:val="00A44A12"/>
    <w:rsid w:val="00A44ECE"/>
    <w:rsid w:val="00A46DF9"/>
    <w:rsid w:val="00A46E84"/>
    <w:rsid w:val="00A47CA9"/>
    <w:rsid w:val="00A47EBB"/>
    <w:rsid w:val="00A51CDD"/>
    <w:rsid w:val="00A601EB"/>
    <w:rsid w:val="00A6730D"/>
    <w:rsid w:val="00A71625"/>
    <w:rsid w:val="00A71B9B"/>
    <w:rsid w:val="00A751C7"/>
    <w:rsid w:val="00A759B0"/>
    <w:rsid w:val="00A818D2"/>
    <w:rsid w:val="00A821C3"/>
    <w:rsid w:val="00A87844"/>
    <w:rsid w:val="00A90F2A"/>
    <w:rsid w:val="00A93245"/>
    <w:rsid w:val="00A95895"/>
    <w:rsid w:val="00AA038C"/>
    <w:rsid w:val="00AA1181"/>
    <w:rsid w:val="00AA496E"/>
    <w:rsid w:val="00AA7A09"/>
    <w:rsid w:val="00AB3B50"/>
    <w:rsid w:val="00AB431C"/>
    <w:rsid w:val="00AC05B1"/>
    <w:rsid w:val="00AC20A8"/>
    <w:rsid w:val="00AC5167"/>
    <w:rsid w:val="00AD035D"/>
    <w:rsid w:val="00AD356C"/>
    <w:rsid w:val="00AD3813"/>
    <w:rsid w:val="00AD5943"/>
    <w:rsid w:val="00AE0F49"/>
    <w:rsid w:val="00AE2914"/>
    <w:rsid w:val="00AE50C8"/>
    <w:rsid w:val="00AE6045"/>
    <w:rsid w:val="00AE6D15"/>
    <w:rsid w:val="00AF4C64"/>
    <w:rsid w:val="00AF63EE"/>
    <w:rsid w:val="00B01DD8"/>
    <w:rsid w:val="00B04182"/>
    <w:rsid w:val="00B07AE3"/>
    <w:rsid w:val="00B11430"/>
    <w:rsid w:val="00B14298"/>
    <w:rsid w:val="00B16BA2"/>
    <w:rsid w:val="00B322B3"/>
    <w:rsid w:val="00B353EB"/>
    <w:rsid w:val="00B439C4"/>
    <w:rsid w:val="00B4535E"/>
    <w:rsid w:val="00B52A8C"/>
    <w:rsid w:val="00B636A8"/>
    <w:rsid w:val="00B66049"/>
    <w:rsid w:val="00B665C6"/>
    <w:rsid w:val="00B67418"/>
    <w:rsid w:val="00B67778"/>
    <w:rsid w:val="00B74035"/>
    <w:rsid w:val="00B7576A"/>
    <w:rsid w:val="00B805AF"/>
    <w:rsid w:val="00B83DCA"/>
    <w:rsid w:val="00B869EC"/>
    <w:rsid w:val="00B92E31"/>
    <w:rsid w:val="00B9397A"/>
    <w:rsid w:val="00B95B2E"/>
    <w:rsid w:val="00B9633D"/>
    <w:rsid w:val="00B96F18"/>
    <w:rsid w:val="00B974EA"/>
    <w:rsid w:val="00BA0FA7"/>
    <w:rsid w:val="00BA2EBE"/>
    <w:rsid w:val="00BB05C0"/>
    <w:rsid w:val="00BB0F28"/>
    <w:rsid w:val="00BB3FAE"/>
    <w:rsid w:val="00BB458A"/>
    <w:rsid w:val="00BB55AD"/>
    <w:rsid w:val="00BC04A9"/>
    <w:rsid w:val="00BD00D3"/>
    <w:rsid w:val="00BD1659"/>
    <w:rsid w:val="00BD3AA9"/>
    <w:rsid w:val="00BD4A18"/>
    <w:rsid w:val="00BD6865"/>
    <w:rsid w:val="00BD6DB2"/>
    <w:rsid w:val="00BE11CF"/>
    <w:rsid w:val="00BE21AB"/>
    <w:rsid w:val="00BE3354"/>
    <w:rsid w:val="00BE4393"/>
    <w:rsid w:val="00BE55CB"/>
    <w:rsid w:val="00BE6537"/>
    <w:rsid w:val="00BF10FD"/>
    <w:rsid w:val="00BF617A"/>
    <w:rsid w:val="00BF6CBB"/>
    <w:rsid w:val="00C03168"/>
    <w:rsid w:val="00C0379D"/>
    <w:rsid w:val="00C03931"/>
    <w:rsid w:val="00C05FE3"/>
    <w:rsid w:val="00C11E51"/>
    <w:rsid w:val="00C2136D"/>
    <w:rsid w:val="00C214EE"/>
    <w:rsid w:val="00C228C0"/>
    <w:rsid w:val="00C2314B"/>
    <w:rsid w:val="00C24971"/>
    <w:rsid w:val="00C24D4B"/>
    <w:rsid w:val="00C26BE5"/>
    <w:rsid w:val="00C26E4D"/>
    <w:rsid w:val="00C27909"/>
    <w:rsid w:val="00C27B03"/>
    <w:rsid w:val="00C314E1"/>
    <w:rsid w:val="00C34397"/>
    <w:rsid w:val="00C4095D"/>
    <w:rsid w:val="00C601D2"/>
    <w:rsid w:val="00C6127D"/>
    <w:rsid w:val="00C63802"/>
    <w:rsid w:val="00C65BCC"/>
    <w:rsid w:val="00C66970"/>
    <w:rsid w:val="00C830B4"/>
    <w:rsid w:val="00C8691C"/>
    <w:rsid w:val="00C94EBF"/>
    <w:rsid w:val="00CA168A"/>
    <w:rsid w:val="00CA357E"/>
    <w:rsid w:val="00CA44F9"/>
    <w:rsid w:val="00CA4768"/>
    <w:rsid w:val="00CA4A69"/>
    <w:rsid w:val="00CA5125"/>
    <w:rsid w:val="00CB24CE"/>
    <w:rsid w:val="00CB275E"/>
    <w:rsid w:val="00CB4FFD"/>
    <w:rsid w:val="00CC2F81"/>
    <w:rsid w:val="00CC3E0C"/>
    <w:rsid w:val="00CC5101"/>
    <w:rsid w:val="00CC5119"/>
    <w:rsid w:val="00CC5263"/>
    <w:rsid w:val="00CC58D3"/>
    <w:rsid w:val="00CC784D"/>
    <w:rsid w:val="00CD050B"/>
    <w:rsid w:val="00CD17FC"/>
    <w:rsid w:val="00CD2BE7"/>
    <w:rsid w:val="00CD3B87"/>
    <w:rsid w:val="00CE051F"/>
    <w:rsid w:val="00CE46EE"/>
    <w:rsid w:val="00D0337B"/>
    <w:rsid w:val="00D079B2"/>
    <w:rsid w:val="00D1055B"/>
    <w:rsid w:val="00D10CE4"/>
    <w:rsid w:val="00D114E9"/>
    <w:rsid w:val="00D114FB"/>
    <w:rsid w:val="00D129BE"/>
    <w:rsid w:val="00D158DB"/>
    <w:rsid w:val="00D2693F"/>
    <w:rsid w:val="00D26FC9"/>
    <w:rsid w:val="00D37D06"/>
    <w:rsid w:val="00D429C6"/>
    <w:rsid w:val="00D4470D"/>
    <w:rsid w:val="00D47748"/>
    <w:rsid w:val="00D51082"/>
    <w:rsid w:val="00D54CC3"/>
    <w:rsid w:val="00D564DF"/>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7E6C"/>
    <w:rsid w:val="00DC417B"/>
    <w:rsid w:val="00DC6644"/>
    <w:rsid w:val="00DC69C7"/>
    <w:rsid w:val="00DD5A29"/>
    <w:rsid w:val="00DD5D9D"/>
    <w:rsid w:val="00DD7639"/>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4056"/>
    <w:rsid w:val="00E46282"/>
    <w:rsid w:val="00E5216E"/>
    <w:rsid w:val="00E52594"/>
    <w:rsid w:val="00E535C4"/>
    <w:rsid w:val="00E73A22"/>
    <w:rsid w:val="00E82202"/>
    <w:rsid w:val="00E82344"/>
    <w:rsid w:val="00E84C82"/>
    <w:rsid w:val="00E84D64"/>
    <w:rsid w:val="00E87408"/>
    <w:rsid w:val="00E914C4"/>
    <w:rsid w:val="00E934F5"/>
    <w:rsid w:val="00E96961"/>
    <w:rsid w:val="00EA0B07"/>
    <w:rsid w:val="00EA72EC"/>
    <w:rsid w:val="00EA7307"/>
    <w:rsid w:val="00EB0D5F"/>
    <w:rsid w:val="00EB11CB"/>
    <w:rsid w:val="00EB275A"/>
    <w:rsid w:val="00EB786A"/>
    <w:rsid w:val="00EC1578"/>
    <w:rsid w:val="00EC1C72"/>
    <w:rsid w:val="00EC3A01"/>
    <w:rsid w:val="00EC3B7F"/>
    <w:rsid w:val="00EC3CC9"/>
    <w:rsid w:val="00EC4E09"/>
    <w:rsid w:val="00EC680A"/>
    <w:rsid w:val="00ED785E"/>
    <w:rsid w:val="00EE05DA"/>
    <w:rsid w:val="00EE2713"/>
    <w:rsid w:val="00EE2BED"/>
    <w:rsid w:val="00EE374B"/>
    <w:rsid w:val="00EF1570"/>
    <w:rsid w:val="00EF1DC0"/>
    <w:rsid w:val="00EF7613"/>
    <w:rsid w:val="00F00C3F"/>
    <w:rsid w:val="00F11BB5"/>
    <w:rsid w:val="00F1417B"/>
    <w:rsid w:val="00F170F2"/>
    <w:rsid w:val="00F17FE6"/>
    <w:rsid w:val="00F23F8A"/>
    <w:rsid w:val="00F24A59"/>
    <w:rsid w:val="00F34B99"/>
    <w:rsid w:val="00F3600A"/>
    <w:rsid w:val="00F400F0"/>
    <w:rsid w:val="00F40CE5"/>
    <w:rsid w:val="00F45231"/>
    <w:rsid w:val="00F45944"/>
    <w:rsid w:val="00F52DAB"/>
    <w:rsid w:val="00F543F0"/>
    <w:rsid w:val="00F55BFE"/>
    <w:rsid w:val="00F648A1"/>
    <w:rsid w:val="00F72980"/>
    <w:rsid w:val="00F76463"/>
    <w:rsid w:val="00F8039C"/>
    <w:rsid w:val="00F81D29"/>
    <w:rsid w:val="00F82BC5"/>
    <w:rsid w:val="00F87258"/>
    <w:rsid w:val="00F87B58"/>
    <w:rsid w:val="00F90CC9"/>
    <w:rsid w:val="00F91C4D"/>
    <w:rsid w:val="00F92FD9"/>
    <w:rsid w:val="00F93D52"/>
    <w:rsid w:val="00F97422"/>
    <w:rsid w:val="00FA6684"/>
    <w:rsid w:val="00FA731E"/>
    <w:rsid w:val="00FB2B38"/>
    <w:rsid w:val="00FB6023"/>
    <w:rsid w:val="00FC6358"/>
    <w:rsid w:val="00FD320D"/>
    <w:rsid w:val="00FD4D8C"/>
    <w:rsid w:val="00FD6E47"/>
    <w:rsid w:val="00FD7D4A"/>
    <w:rsid w:val="00FE23DE"/>
    <w:rsid w:val="00FE63F9"/>
    <w:rsid w:val="00FE6D1D"/>
    <w:rsid w:val="00FF65C3"/>
    <w:rsid w:val="038A42AE"/>
    <w:rsid w:val="04994E30"/>
    <w:rsid w:val="05D9506E"/>
    <w:rsid w:val="081016EC"/>
    <w:rsid w:val="0CAD5BD8"/>
    <w:rsid w:val="0D42677B"/>
    <w:rsid w:val="0E245572"/>
    <w:rsid w:val="0E976783"/>
    <w:rsid w:val="10D053A3"/>
    <w:rsid w:val="111F421F"/>
    <w:rsid w:val="12DB59E7"/>
    <w:rsid w:val="1449120F"/>
    <w:rsid w:val="180513B0"/>
    <w:rsid w:val="1AC80C07"/>
    <w:rsid w:val="1C916599"/>
    <w:rsid w:val="1CEC5151"/>
    <w:rsid w:val="1E9D147B"/>
    <w:rsid w:val="1FE5134E"/>
    <w:rsid w:val="20A047DE"/>
    <w:rsid w:val="20C7471E"/>
    <w:rsid w:val="24A33AED"/>
    <w:rsid w:val="24E570F7"/>
    <w:rsid w:val="26153106"/>
    <w:rsid w:val="269C7B3F"/>
    <w:rsid w:val="26C05A5A"/>
    <w:rsid w:val="285D48A0"/>
    <w:rsid w:val="29246146"/>
    <w:rsid w:val="298E6BA5"/>
    <w:rsid w:val="2A7528BC"/>
    <w:rsid w:val="2A9211C9"/>
    <w:rsid w:val="2AA50A55"/>
    <w:rsid w:val="2B486454"/>
    <w:rsid w:val="2C165CF6"/>
    <w:rsid w:val="2C4323F1"/>
    <w:rsid w:val="2F697A88"/>
    <w:rsid w:val="301C430A"/>
    <w:rsid w:val="32CF7E13"/>
    <w:rsid w:val="335069BC"/>
    <w:rsid w:val="336966C9"/>
    <w:rsid w:val="34BB3A10"/>
    <w:rsid w:val="34E16FD5"/>
    <w:rsid w:val="361A3CEF"/>
    <w:rsid w:val="3C4876CA"/>
    <w:rsid w:val="3CD86E9E"/>
    <w:rsid w:val="3D6435C4"/>
    <w:rsid w:val="3EF618CF"/>
    <w:rsid w:val="40D12DBA"/>
    <w:rsid w:val="44543DD9"/>
    <w:rsid w:val="45B147A1"/>
    <w:rsid w:val="477A23E4"/>
    <w:rsid w:val="4A1C7526"/>
    <w:rsid w:val="4A7D4C47"/>
    <w:rsid w:val="4BCE56CC"/>
    <w:rsid w:val="4CD36B70"/>
    <w:rsid w:val="4F9C0232"/>
    <w:rsid w:val="50417CF8"/>
    <w:rsid w:val="50FE23CF"/>
    <w:rsid w:val="51E31268"/>
    <w:rsid w:val="53B74464"/>
    <w:rsid w:val="53D53FB5"/>
    <w:rsid w:val="53FF5E1E"/>
    <w:rsid w:val="54E63D3C"/>
    <w:rsid w:val="57925299"/>
    <w:rsid w:val="57FF1680"/>
    <w:rsid w:val="5CB12E81"/>
    <w:rsid w:val="5DBC164A"/>
    <w:rsid w:val="5E004451"/>
    <w:rsid w:val="620F0A9E"/>
    <w:rsid w:val="6270026A"/>
    <w:rsid w:val="631840FD"/>
    <w:rsid w:val="633D725E"/>
    <w:rsid w:val="64537A84"/>
    <w:rsid w:val="64721843"/>
    <w:rsid w:val="647676D0"/>
    <w:rsid w:val="6616269F"/>
    <w:rsid w:val="67775F91"/>
    <w:rsid w:val="679E6DEB"/>
    <w:rsid w:val="6A652063"/>
    <w:rsid w:val="6BA01C9D"/>
    <w:rsid w:val="6C2216A6"/>
    <w:rsid w:val="6F7804D2"/>
    <w:rsid w:val="70F53DFE"/>
    <w:rsid w:val="74045C9F"/>
    <w:rsid w:val="79635D9F"/>
    <w:rsid w:val="7BFA04EE"/>
    <w:rsid w:val="7D21479B"/>
    <w:rsid w:val="7D393D42"/>
    <w:rsid w:val="7F58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unhideWhenUsed/>
    <w:qFormat/>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38"/>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36"/>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qFormat/>
    <w:uiPriority w:val="39"/>
    <w:pPr>
      <w:tabs>
        <w:tab w:val="right" w:leader="dot" w:pos="9241"/>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paragraph" w:styleId="30">
    <w:name w:val="annotation subject"/>
    <w:basedOn w:val="7"/>
    <w:next w:val="7"/>
    <w:link w:val="139"/>
    <w:qFormat/>
    <w:uiPriority w:val="0"/>
    <w:rPr>
      <w:b/>
      <w:bCs/>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Hyperlink"/>
    <w:qFormat/>
    <w:uiPriority w:val="99"/>
    <w:rPr>
      <w:color w:val="0000FF"/>
      <w:spacing w:val="0"/>
      <w:w w:val="100"/>
      <w:szCs w:val="21"/>
      <w:u w:val="single"/>
    </w:rPr>
  </w:style>
  <w:style w:type="character" w:styleId="37">
    <w:name w:val="annotation reference"/>
    <w:basedOn w:val="33"/>
    <w:qFormat/>
    <w:uiPriority w:val="0"/>
    <w:rPr>
      <w:sz w:val="21"/>
      <w:szCs w:val="21"/>
    </w:rPr>
  </w:style>
  <w:style w:type="character" w:styleId="38">
    <w:name w:val="footnote reference"/>
    <w:semiHidden/>
    <w:qFormat/>
    <w:uiPriority w:val="0"/>
    <w:rPr>
      <w:vertAlign w:val="superscript"/>
    </w:rPr>
  </w:style>
  <w:style w:type="character" w:customStyle="1" w:styleId="39">
    <w:name w:val="段 Char"/>
    <w:link w:val="22"/>
    <w:qFormat/>
    <w:uiPriority w:val="0"/>
    <w:rPr>
      <w:rFonts w:ascii="宋体"/>
      <w:sz w:val="21"/>
      <w:lang w:val="en-US" w:eastAsia="zh-CN" w:bidi="ar-SA"/>
    </w:rPr>
  </w:style>
  <w:style w:type="paragraph" w:customStyle="1" w:styleId="40">
    <w:name w:val="一级条标题"/>
    <w:next w:val="22"/>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3">
    <w:name w:val="章标题"/>
    <w:next w:val="2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4">
    <w:name w:val="二级条标题"/>
    <w:basedOn w:val="40"/>
    <w:next w:val="22"/>
    <w:qFormat/>
    <w:uiPriority w:val="0"/>
    <w:pPr>
      <w:numPr>
        <w:ilvl w:val="2"/>
      </w:numPr>
      <w:spacing w:before="50" w:after="50"/>
      <w:outlineLvl w:val="3"/>
    </w:p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8">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9">
    <w:name w:val="三级条标题"/>
    <w:basedOn w:val="44"/>
    <w:next w:val="22"/>
    <w:qFormat/>
    <w:uiPriority w:val="0"/>
    <w:pPr>
      <w:numPr>
        <w:ilvl w:val="3"/>
      </w:numPr>
      <w:outlineLvl w:val="4"/>
    </w:pPr>
  </w:style>
  <w:style w:type="paragraph" w:customStyle="1" w:styleId="50">
    <w:name w:val="示例"/>
    <w:next w:val="5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3">
    <w:name w:val="四级条标题"/>
    <w:basedOn w:val="49"/>
    <w:next w:val="22"/>
    <w:qFormat/>
    <w:uiPriority w:val="0"/>
    <w:pPr>
      <w:numPr>
        <w:ilvl w:val="4"/>
      </w:numPr>
      <w:outlineLvl w:val="5"/>
    </w:pPr>
  </w:style>
  <w:style w:type="paragraph" w:customStyle="1" w:styleId="54">
    <w:name w:val="五级条标题"/>
    <w:basedOn w:val="53"/>
    <w:next w:val="22"/>
    <w:qFormat/>
    <w:uiPriority w:val="0"/>
    <w:pPr>
      <w:numPr>
        <w:ilvl w:val="5"/>
      </w:numPr>
      <w:outlineLvl w:val="6"/>
    </w:pPr>
  </w:style>
  <w:style w:type="paragraph" w:customStyle="1" w:styleId="55">
    <w:name w:val="注："/>
    <w:next w:val="22"/>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6">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8">
    <w:name w:val="列项◆（三级）"/>
    <w:basedOn w:val="1"/>
    <w:qFormat/>
    <w:uiPriority w:val="0"/>
    <w:pPr>
      <w:numPr>
        <w:ilvl w:val="2"/>
        <w:numId w:val="3"/>
      </w:numPr>
    </w:pPr>
    <w:rPr>
      <w:rFonts w:ascii="宋体"/>
      <w:szCs w:val="21"/>
    </w:rPr>
  </w:style>
  <w:style w:type="paragraph" w:customStyle="1" w:styleId="59">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0">
    <w:name w:val="示例×："/>
    <w:basedOn w:val="43"/>
    <w:qFormat/>
    <w:uiPriority w:val="0"/>
    <w:pPr>
      <w:numPr>
        <w:numId w:val="8"/>
      </w:numPr>
      <w:spacing w:beforeLines="0" w:afterLines="0"/>
      <w:outlineLvl w:val="9"/>
    </w:pPr>
    <w:rPr>
      <w:rFonts w:ascii="宋体" w:eastAsia="宋体"/>
      <w:sz w:val="18"/>
      <w:szCs w:val="18"/>
    </w:rPr>
  </w:style>
  <w:style w:type="paragraph" w:customStyle="1" w:styleId="61">
    <w:name w:val="二级无"/>
    <w:basedOn w:val="44"/>
    <w:qFormat/>
    <w:uiPriority w:val="0"/>
    <w:pPr>
      <w:spacing w:beforeLines="0" w:afterLines="0"/>
    </w:pPr>
    <w:rPr>
      <w:rFonts w:ascii="宋体" w:eastAsia="宋体"/>
    </w:rPr>
  </w:style>
  <w:style w:type="paragraph" w:customStyle="1" w:styleId="62">
    <w:name w:val="注：（正文）"/>
    <w:basedOn w:val="55"/>
    <w:next w:val="22"/>
    <w:qFormat/>
    <w:uiPriority w:val="0"/>
  </w:style>
  <w:style w:type="paragraph" w:customStyle="1" w:styleId="63">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7">
    <w:name w:val="标准书眉_偶数页"/>
    <w:basedOn w:val="42"/>
    <w:next w:val="1"/>
    <w:qFormat/>
    <w:uiPriority w:val="0"/>
    <w:pPr>
      <w:jc w:val="left"/>
    </w:pPr>
  </w:style>
  <w:style w:type="paragraph" w:customStyle="1" w:styleId="68">
    <w:name w:val="标准书眉一"/>
    <w:qFormat/>
    <w:uiPriority w:val="0"/>
    <w:pPr>
      <w:jc w:val="both"/>
    </w:pPr>
    <w:rPr>
      <w:rFonts w:ascii="Times New Roman" w:hAnsi="Times New Roman" w:eastAsia="宋体" w:cs="Times New Roman"/>
      <w:lang w:val="en-US" w:eastAsia="zh-CN" w:bidi="ar-SA"/>
    </w:rPr>
  </w:style>
  <w:style w:type="paragraph" w:customStyle="1" w:styleId="69">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1">
    <w:name w:val="发布"/>
    <w:qFormat/>
    <w:uiPriority w:val="0"/>
    <w:rPr>
      <w:rFonts w:ascii="黑体" w:eastAsia="黑体"/>
      <w:spacing w:val="85"/>
      <w:w w:val="100"/>
      <w:position w:val="3"/>
      <w:sz w:val="28"/>
      <w:szCs w:val="28"/>
    </w:rPr>
  </w:style>
  <w:style w:type="paragraph" w:customStyle="1" w:styleId="72">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7">
    <w:name w:val="封面标准英文名称"/>
    <w:basedOn w:val="76"/>
    <w:qFormat/>
    <w:uiPriority w:val="0"/>
    <w:pPr>
      <w:framePr w:wrap="around"/>
      <w:spacing w:before="370" w:line="400" w:lineRule="exact"/>
    </w:pPr>
    <w:rPr>
      <w:rFonts w:ascii="Times New Roman"/>
      <w:sz w:val="28"/>
      <w:szCs w:val="28"/>
    </w:rPr>
  </w:style>
  <w:style w:type="paragraph" w:customStyle="1" w:styleId="78">
    <w:name w:val="封面一致性程度标识"/>
    <w:basedOn w:val="77"/>
    <w:qFormat/>
    <w:uiPriority w:val="0"/>
    <w:pPr>
      <w:framePr w:wrap="around"/>
      <w:spacing w:before="440"/>
    </w:pPr>
    <w:rPr>
      <w:rFonts w:ascii="宋体" w:eastAsia="宋体"/>
    </w:rPr>
  </w:style>
  <w:style w:type="paragraph" w:customStyle="1" w:styleId="79">
    <w:name w:val="封面标准文稿类别"/>
    <w:basedOn w:val="78"/>
    <w:qFormat/>
    <w:uiPriority w:val="0"/>
    <w:pPr>
      <w:framePr w:wrap="around"/>
      <w:spacing w:after="160" w:line="240" w:lineRule="auto"/>
    </w:pPr>
    <w:rPr>
      <w:sz w:val="24"/>
    </w:rPr>
  </w:style>
  <w:style w:type="paragraph" w:customStyle="1" w:styleId="80">
    <w:name w:val="封面标准文稿编辑信息"/>
    <w:basedOn w:val="79"/>
    <w:qFormat/>
    <w:uiPriority w:val="0"/>
    <w:pPr>
      <w:framePr w:wrap="around"/>
      <w:spacing w:before="180" w:line="180" w:lineRule="exact"/>
    </w:pPr>
    <w:rPr>
      <w:sz w:val="21"/>
    </w:rPr>
  </w:style>
  <w:style w:type="paragraph" w:customStyle="1" w:styleId="81">
    <w:name w:val="封面正文"/>
    <w:qFormat/>
    <w:uiPriority w:val="0"/>
    <w:pPr>
      <w:jc w:val="both"/>
    </w:pPr>
    <w:rPr>
      <w:rFonts w:ascii="Times New Roman" w:hAnsi="Times New Roman" w:eastAsia="宋体" w:cs="Times New Roman"/>
      <w:lang w:val="en-US" w:eastAsia="zh-CN" w:bidi="ar-SA"/>
    </w:rPr>
  </w:style>
  <w:style w:type="paragraph" w:customStyle="1" w:styleId="82">
    <w:name w:val="附录标识"/>
    <w:basedOn w:val="1"/>
    <w:next w:val="22"/>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3">
    <w:name w:val="附录标题"/>
    <w:basedOn w:val="22"/>
    <w:next w:val="22"/>
    <w:qFormat/>
    <w:uiPriority w:val="0"/>
    <w:pPr>
      <w:ind w:firstLine="0" w:firstLineChars="0"/>
      <w:jc w:val="center"/>
    </w:pPr>
    <w:rPr>
      <w:rFonts w:ascii="黑体" w:eastAsia="黑体"/>
    </w:rPr>
  </w:style>
  <w:style w:type="paragraph" w:customStyle="1" w:styleId="84">
    <w:name w:val="附录表标号"/>
    <w:basedOn w:val="1"/>
    <w:next w:val="22"/>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5">
    <w:name w:val="附录表标题"/>
    <w:basedOn w:val="1"/>
    <w:next w:val="22"/>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6">
    <w:name w:val="附录二级条标题"/>
    <w:basedOn w:val="1"/>
    <w:next w:val="22"/>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7">
    <w:name w:val="附录二级无"/>
    <w:basedOn w:val="86"/>
    <w:qFormat/>
    <w:uiPriority w:val="0"/>
    <w:pPr>
      <w:tabs>
        <w:tab w:val="clear" w:pos="360"/>
      </w:tabs>
      <w:spacing w:beforeLines="0" w:afterLines="0"/>
    </w:pPr>
    <w:rPr>
      <w:rFonts w:ascii="宋体" w:eastAsia="宋体"/>
      <w:szCs w:val="21"/>
    </w:rPr>
  </w:style>
  <w:style w:type="paragraph" w:customStyle="1" w:styleId="88">
    <w:name w:val="附录公式"/>
    <w:basedOn w:val="22"/>
    <w:next w:val="22"/>
    <w:link w:val="89"/>
    <w:qFormat/>
    <w:uiPriority w:val="0"/>
  </w:style>
  <w:style w:type="character" w:customStyle="1" w:styleId="89">
    <w:name w:val="附录公式 Char"/>
    <w:basedOn w:val="39"/>
    <w:link w:val="88"/>
    <w:qFormat/>
    <w:uiPriority w:val="0"/>
    <w:rPr>
      <w:rFonts w:ascii="宋体"/>
      <w:sz w:val="21"/>
      <w:lang w:val="en-US" w:eastAsia="zh-CN" w:bidi="ar-SA"/>
    </w:rPr>
  </w:style>
  <w:style w:type="paragraph" w:customStyle="1" w:styleId="90">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1">
    <w:name w:val="附录三级条标题"/>
    <w:basedOn w:val="86"/>
    <w:next w:val="22"/>
    <w:qFormat/>
    <w:uiPriority w:val="0"/>
    <w:pPr>
      <w:numPr>
        <w:ilvl w:val="4"/>
      </w:numPr>
      <w:outlineLvl w:val="4"/>
    </w:pPr>
  </w:style>
  <w:style w:type="paragraph" w:customStyle="1" w:styleId="92">
    <w:name w:val="附录三级无"/>
    <w:basedOn w:val="91"/>
    <w:qFormat/>
    <w:uiPriority w:val="0"/>
    <w:pPr>
      <w:tabs>
        <w:tab w:val="clear" w:pos="360"/>
      </w:tabs>
      <w:spacing w:beforeLines="0" w:afterLines="0"/>
    </w:pPr>
    <w:rPr>
      <w:rFonts w:ascii="宋体" w:eastAsia="宋体"/>
      <w:szCs w:val="21"/>
    </w:rPr>
  </w:style>
  <w:style w:type="paragraph" w:customStyle="1" w:styleId="93">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4">
    <w:name w:val="附录四级条标题"/>
    <w:basedOn w:val="91"/>
    <w:next w:val="22"/>
    <w:qFormat/>
    <w:uiPriority w:val="0"/>
    <w:pPr>
      <w:numPr>
        <w:ilvl w:val="5"/>
      </w:numPr>
      <w:outlineLvl w:val="5"/>
    </w:pPr>
  </w:style>
  <w:style w:type="paragraph" w:customStyle="1" w:styleId="95">
    <w:name w:val="附录四级无"/>
    <w:basedOn w:val="94"/>
    <w:qFormat/>
    <w:uiPriority w:val="0"/>
    <w:pPr>
      <w:tabs>
        <w:tab w:val="clear" w:pos="360"/>
      </w:tabs>
      <w:spacing w:beforeLines="0" w:afterLines="0"/>
    </w:pPr>
    <w:rPr>
      <w:rFonts w:ascii="宋体" w:eastAsia="宋体"/>
      <w:szCs w:val="21"/>
    </w:rPr>
  </w:style>
  <w:style w:type="paragraph" w:customStyle="1" w:styleId="96">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7">
    <w:name w:val="附录图标题"/>
    <w:basedOn w:val="1"/>
    <w:next w:val="22"/>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98">
    <w:name w:val="附录五级条标题"/>
    <w:basedOn w:val="94"/>
    <w:next w:val="22"/>
    <w:qFormat/>
    <w:uiPriority w:val="0"/>
    <w:pPr>
      <w:numPr>
        <w:ilvl w:val="6"/>
      </w:numPr>
      <w:outlineLvl w:val="6"/>
    </w:pPr>
  </w:style>
  <w:style w:type="paragraph" w:customStyle="1" w:styleId="99">
    <w:name w:val="附录五级无"/>
    <w:basedOn w:val="98"/>
    <w:qFormat/>
    <w:uiPriority w:val="0"/>
    <w:pPr>
      <w:tabs>
        <w:tab w:val="clear" w:pos="360"/>
      </w:tabs>
      <w:spacing w:beforeLines="0" w:afterLines="0"/>
    </w:pPr>
    <w:rPr>
      <w:rFonts w:ascii="宋体" w:eastAsia="宋体"/>
      <w:szCs w:val="21"/>
    </w:rPr>
  </w:style>
  <w:style w:type="paragraph" w:customStyle="1" w:styleId="100">
    <w:name w:val="附录章标题"/>
    <w:next w:val="22"/>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附录一级条标题"/>
    <w:basedOn w:val="100"/>
    <w:next w:val="22"/>
    <w:qFormat/>
    <w:uiPriority w:val="0"/>
    <w:pPr>
      <w:numPr>
        <w:ilvl w:val="2"/>
      </w:numPr>
      <w:autoSpaceDN w:val="0"/>
      <w:spacing w:beforeLines="50" w:afterLines="50"/>
      <w:outlineLvl w:val="2"/>
    </w:pPr>
  </w:style>
  <w:style w:type="paragraph" w:customStyle="1" w:styleId="102">
    <w:name w:val="附录一级无"/>
    <w:basedOn w:val="101"/>
    <w:qFormat/>
    <w:uiPriority w:val="0"/>
    <w:pPr>
      <w:tabs>
        <w:tab w:val="clear" w:pos="360"/>
      </w:tabs>
      <w:spacing w:beforeLines="0" w:afterLines="0"/>
    </w:pPr>
    <w:rPr>
      <w:rFonts w:ascii="宋体" w:eastAsia="宋体"/>
      <w:szCs w:val="21"/>
    </w:rPr>
  </w:style>
  <w:style w:type="paragraph" w:customStyle="1" w:styleId="103">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7">
    <w:name w:val="其他标准标志"/>
    <w:basedOn w:val="64"/>
    <w:qFormat/>
    <w:uiPriority w:val="0"/>
    <w:pPr>
      <w:framePr w:w="6101" w:wrap="around" w:vAnchor="page" w:hAnchor="page" w:x="4673" w:y="942"/>
    </w:pPr>
    <w:rPr>
      <w:w w:val="130"/>
    </w:rPr>
  </w:style>
  <w:style w:type="paragraph" w:customStyle="1" w:styleId="10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9">
    <w:name w:val="其他发布部门"/>
    <w:basedOn w:val="72"/>
    <w:qFormat/>
    <w:uiPriority w:val="0"/>
    <w:pPr>
      <w:framePr w:wrap="around" w:y="15310"/>
      <w:spacing w:line="0" w:lineRule="atLeast"/>
    </w:pPr>
    <w:rPr>
      <w:rFonts w:ascii="黑体" w:eastAsia="黑体"/>
      <w:b w:val="0"/>
    </w:rPr>
  </w:style>
  <w:style w:type="paragraph" w:customStyle="1" w:styleId="110">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1">
    <w:name w:val="三级无"/>
    <w:basedOn w:val="49"/>
    <w:qFormat/>
    <w:uiPriority w:val="0"/>
    <w:pPr>
      <w:spacing w:beforeLines="0" w:afterLines="0"/>
    </w:pPr>
    <w:rPr>
      <w:rFonts w:ascii="宋体" w:eastAsia="宋体"/>
    </w:rPr>
  </w:style>
  <w:style w:type="paragraph" w:customStyle="1" w:styleId="112">
    <w:name w:val="实施日期"/>
    <w:basedOn w:val="73"/>
    <w:qFormat/>
    <w:uiPriority w:val="0"/>
    <w:pPr>
      <w:framePr w:wrap="around" w:vAnchor="page" w:hAnchor="text"/>
      <w:jc w:val="right"/>
    </w:pPr>
  </w:style>
  <w:style w:type="paragraph" w:customStyle="1" w:styleId="113">
    <w:name w:val="示例后文字"/>
    <w:basedOn w:val="22"/>
    <w:next w:val="22"/>
    <w:qFormat/>
    <w:uiPriority w:val="0"/>
    <w:pPr>
      <w:ind w:firstLine="360"/>
    </w:pPr>
    <w:rPr>
      <w:sz w:val="18"/>
    </w:rPr>
  </w:style>
  <w:style w:type="paragraph" w:customStyle="1" w:styleId="114">
    <w:name w:val="首示例"/>
    <w:next w:val="22"/>
    <w:link w:val="11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5">
    <w:name w:val="首示例 Char"/>
    <w:link w:val="114"/>
    <w:qFormat/>
    <w:uiPriority w:val="0"/>
    <w:rPr>
      <w:rFonts w:ascii="宋体" w:hAnsi="宋体"/>
      <w:kern w:val="2"/>
      <w:sz w:val="18"/>
      <w:szCs w:val="18"/>
      <w:lang w:val="en-US" w:eastAsia="zh-CN" w:bidi="ar-SA"/>
    </w:rPr>
  </w:style>
  <w:style w:type="paragraph" w:customStyle="1" w:styleId="116">
    <w:name w:val="四级无"/>
    <w:basedOn w:val="53"/>
    <w:qFormat/>
    <w:uiPriority w:val="0"/>
    <w:pPr>
      <w:spacing w:beforeLines="0" w:afterLines="0"/>
    </w:pPr>
    <w:rPr>
      <w:rFonts w:ascii="宋体" w:eastAsia="宋体"/>
    </w:rPr>
  </w:style>
  <w:style w:type="paragraph" w:customStyle="1" w:styleId="117">
    <w:name w:val="条文脚注"/>
    <w:basedOn w:val="23"/>
    <w:qFormat/>
    <w:uiPriority w:val="0"/>
    <w:pPr>
      <w:numPr>
        <w:numId w:val="0"/>
      </w:numPr>
      <w:jc w:val="both"/>
    </w:pPr>
  </w:style>
  <w:style w:type="paragraph" w:customStyle="1" w:styleId="118">
    <w:name w:val="图标脚注说明"/>
    <w:basedOn w:val="22"/>
    <w:qFormat/>
    <w:uiPriority w:val="0"/>
    <w:pPr>
      <w:ind w:left="840" w:hanging="420" w:firstLineChars="0"/>
    </w:pPr>
    <w:rPr>
      <w:sz w:val="18"/>
      <w:szCs w:val="18"/>
    </w:rPr>
  </w:style>
  <w:style w:type="paragraph" w:customStyle="1" w:styleId="119">
    <w:name w:val="图表脚注说明"/>
    <w:basedOn w:val="1"/>
    <w:qFormat/>
    <w:uiPriority w:val="0"/>
    <w:pPr>
      <w:numPr>
        <w:ilvl w:val="0"/>
        <w:numId w:val="15"/>
      </w:numPr>
    </w:pPr>
    <w:rPr>
      <w:rFonts w:ascii="宋体"/>
      <w:sz w:val="18"/>
      <w:szCs w:val="18"/>
    </w:rPr>
  </w:style>
  <w:style w:type="paragraph" w:customStyle="1" w:styleId="120">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2">
    <w:name w:val="五级无"/>
    <w:basedOn w:val="54"/>
    <w:qFormat/>
    <w:uiPriority w:val="0"/>
    <w:pPr>
      <w:spacing w:beforeLines="0" w:afterLines="0"/>
    </w:pPr>
    <w:rPr>
      <w:rFonts w:ascii="宋体" w:eastAsia="宋体"/>
    </w:rPr>
  </w:style>
  <w:style w:type="paragraph" w:customStyle="1" w:styleId="123">
    <w:name w:val="一级无"/>
    <w:basedOn w:val="40"/>
    <w:qFormat/>
    <w:uiPriority w:val="0"/>
    <w:pPr>
      <w:spacing w:beforeLines="0" w:afterLines="0"/>
    </w:pPr>
    <w:rPr>
      <w:rFonts w:ascii="宋体" w:eastAsia="宋体"/>
    </w:rPr>
  </w:style>
  <w:style w:type="character" w:customStyle="1" w:styleId="124">
    <w:name w:val="已访问的超链接1"/>
    <w:qFormat/>
    <w:uiPriority w:val="0"/>
    <w:rPr>
      <w:color w:val="800080"/>
      <w:u w:val="single"/>
    </w:rPr>
  </w:style>
  <w:style w:type="paragraph" w:customStyle="1" w:styleId="125">
    <w:name w:val="正文表标题"/>
    <w:next w:val="22"/>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6">
    <w:name w:val="正文公式编号制表符"/>
    <w:basedOn w:val="22"/>
    <w:next w:val="22"/>
    <w:qFormat/>
    <w:uiPriority w:val="0"/>
    <w:pPr>
      <w:ind w:firstLine="0" w:firstLineChars="0"/>
    </w:pPr>
  </w:style>
  <w:style w:type="paragraph" w:customStyle="1" w:styleId="127">
    <w:name w:val="正文图标题"/>
    <w:next w:val="22"/>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8">
    <w:name w:val="终结线"/>
    <w:basedOn w:val="1"/>
    <w:qFormat/>
    <w:uiPriority w:val="0"/>
    <w:pPr>
      <w:framePr w:hSpace="181" w:vSpace="181" w:wrap="around" w:vAnchor="text" w:hAnchor="margin" w:xAlign="center" w:y="285"/>
    </w:pPr>
  </w:style>
  <w:style w:type="paragraph" w:customStyle="1" w:styleId="129">
    <w:name w:val="其他发布日期"/>
    <w:basedOn w:val="73"/>
    <w:qFormat/>
    <w:uiPriority w:val="0"/>
    <w:pPr>
      <w:framePr w:wrap="around" w:vAnchor="page" w:hAnchor="text" w:x="1419"/>
    </w:pPr>
  </w:style>
  <w:style w:type="paragraph" w:customStyle="1" w:styleId="130">
    <w:name w:val="其他实施日期"/>
    <w:basedOn w:val="112"/>
    <w:qFormat/>
    <w:uiPriority w:val="0"/>
    <w:pPr>
      <w:framePr w:wrap="around"/>
    </w:pPr>
  </w:style>
  <w:style w:type="paragraph" w:customStyle="1" w:styleId="131">
    <w:name w:val="封面标准名称2"/>
    <w:basedOn w:val="76"/>
    <w:qFormat/>
    <w:uiPriority w:val="0"/>
    <w:pPr>
      <w:framePr w:wrap="around" w:y="4469"/>
      <w:spacing w:beforeLines="630"/>
    </w:pPr>
  </w:style>
  <w:style w:type="paragraph" w:customStyle="1" w:styleId="132">
    <w:name w:val="封面标准英文名称2"/>
    <w:basedOn w:val="77"/>
    <w:qFormat/>
    <w:uiPriority w:val="0"/>
    <w:pPr>
      <w:framePr w:wrap="around" w:y="4469"/>
    </w:pPr>
  </w:style>
  <w:style w:type="paragraph" w:customStyle="1" w:styleId="133">
    <w:name w:val="封面一致性程度标识2"/>
    <w:basedOn w:val="78"/>
    <w:qFormat/>
    <w:uiPriority w:val="0"/>
    <w:pPr>
      <w:framePr w:wrap="around" w:y="4469"/>
    </w:pPr>
  </w:style>
  <w:style w:type="paragraph" w:customStyle="1" w:styleId="134">
    <w:name w:val="封面标准文稿类别2"/>
    <w:basedOn w:val="79"/>
    <w:qFormat/>
    <w:uiPriority w:val="0"/>
    <w:pPr>
      <w:framePr w:wrap="around" w:y="4469"/>
    </w:pPr>
  </w:style>
  <w:style w:type="paragraph" w:customStyle="1" w:styleId="135">
    <w:name w:val="封面标准文稿编辑信息2"/>
    <w:basedOn w:val="80"/>
    <w:qFormat/>
    <w:uiPriority w:val="0"/>
    <w:pPr>
      <w:framePr w:wrap="around" w:y="4469"/>
    </w:pPr>
  </w:style>
  <w:style w:type="character" w:customStyle="1" w:styleId="136">
    <w:name w:val="批注框文本 字符"/>
    <w:basedOn w:val="33"/>
    <w:link w:val="15"/>
    <w:qFormat/>
    <w:uiPriority w:val="0"/>
    <w:rPr>
      <w:kern w:val="2"/>
      <w:sz w:val="18"/>
      <w:szCs w:val="18"/>
    </w:rPr>
  </w:style>
  <w:style w:type="paragraph" w:customStyle="1" w:styleId="137">
    <w:name w:val="标准文件_段"/>
    <w:qFormat/>
    <w:uiPriority w:val="0"/>
    <w:pPr>
      <w:widowControl w:val="0"/>
      <w:autoSpaceDE w:val="0"/>
      <w:autoSpaceDN w:val="0"/>
      <w:adjustRightInd w:val="0"/>
      <w:snapToGrid w:val="0"/>
      <w:spacing w:line="276" w:lineRule="auto"/>
      <w:ind w:left="-105" w:leftChars="-50" w:right="-105" w:rightChars="-50" w:firstLine="52" w:firstLineChars="28"/>
      <w:jc w:val="center"/>
    </w:pPr>
    <w:rPr>
      <w:rFonts w:ascii="宋体" w:hAnsi="宋体" w:eastAsia="宋体" w:cs="Times New Roman"/>
      <w:spacing w:val="2"/>
      <w:position w:val="-24"/>
      <w:sz w:val="21"/>
      <w:szCs w:val="21"/>
      <w:lang w:val="en-US" w:eastAsia="zh-CN" w:bidi="ar-SA"/>
    </w:rPr>
  </w:style>
  <w:style w:type="character" w:customStyle="1" w:styleId="138">
    <w:name w:val="批注文字 字符"/>
    <w:basedOn w:val="33"/>
    <w:link w:val="7"/>
    <w:qFormat/>
    <w:uiPriority w:val="0"/>
    <w:rPr>
      <w:kern w:val="2"/>
      <w:sz w:val="21"/>
      <w:szCs w:val="24"/>
    </w:rPr>
  </w:style>
  <w:style w:type="character" w:customStyle="1" w:styleId="139">
    <w:name w:val="批注主题 字符"/>
    <w:basedOn w:val="138"/>
    <w:link w:val="30"/>
    <w:qFormat/>
    <w:uiPriority w:val="0"/>
    <w:rPr>
      <w:b/>
      <w:bCs/>
      <w:kern w:val="2"/>
      <w:sz w:val="21"/>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8</Pages>
  <Words>877</Words>
  <Characters>5002</Characters>
  <Lines>41</Lines>
  <Paragraphs>11</Paragraphs>
  <TotalTime>0</TotalTime>
  <ScaleCrop>false</ScaleCrop>
  <LinksUpToDate>false</LinksUpToDate>
  <CharactersWithSpaces>5868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2025-05-29T01:03:00Z</dcterms:created>
  <dc:creator>CNIS</dc:creator>
  <cp:lastModifiedBy>P240030</cp:lastModifiedBy>
  <dcterms:modified xsi:type="dcterms:W3CDTF">2025-07-18T01:37:00Z</dcterms:modified>
  <dc:title>标准名称</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DC35881BDE844EF29C972E93F19DF77B</vt:lpwstr>
  </property>
</Properties>
</file>