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6"/>
        <w:framePr w:h="1801" w:hRule="exact" w:wrap="around"/>
        <w:rPr>
          <w:highlight w:val="none"/>
        </w:rPr>
      </w:pPr>
      <w:bookmarkStart w:id="0" w:name="_Hlk122552383"/>
      <w:bookmarkEnd w:id="0"/>
      <w:bookmarkStart w:id="1" w:name="c1"/>
      <w:r>
        <w:rPr>
          <w:rFonts w:hint="eastAsia" w:ascii="黑体" w:hAnsi="黑体" w:eastAsia="黑体" w:cs="黑体"/>
          <w:highlight w:val="none"/>
        </w:rPr>
        <w:t>ICS </w:t>
      </w:r>
      <w:bookmarkStart w:id="2" w:name="ICS"/>
      <w:r>
        <w:rPr>
          <w:rFonts w:hint="eastAsia" w:ascii="黑体" w:hAnsi="Times New Roman" w:eastAsia="黑体" w:cs="Times New Roman"/>
          <w:sz w:val="21"/>
          <w:szCs w:val="21"/>
          <w:highlight w:val="none"/>
          <w:lang w:val="en-US" w:eastAsia="zh-CN" w:bidi="ar-SA"/>
        </w:rPr>
        <w:fldChar w:fldCharType="begin">
          <w:ffData>
            <w:name w:val="ICS"/>
            <w:enabled/>
            <w:calcOnExit w:val="0"/>
            <w:helpText w:type="text" w:val="请输入正确的ICS号："/>
            <w:textInput>
              <w:default w:val="27.120.10"/>
            </w:textInput>
          </w:ffData>
        </w:fldChar>
      </w:r>
      <w:r>
        <w:rPr>
          <w:rFonts w:hint="eastAsia" w:ascii="黑体" w:hAnsi="Times New Roman" w:eastAsia="黑体" w:cs="Times New Roman"/>
          <w:sz w:val="21"/>
          <w:szCs w:val="21"/>
          <w:highlight w:val="none"/>
          <w:lang w:val="en-US" w:eastAsia="zh-CN" w:bidi="ar-SA"/>
        </w:rPr>
        <w:instrText xml:space="preserve">FORMTEXT</w:instrText>
      </w:r>
      <w:r>
        <w:rPr>
          <w:rFonts w:hint="eastAsia" w:ascii="黑体" w:hAnsi="Times New Roman" w:eastAsia="黑体" w:cs="Times New Roman"/>
          <w:sz w:val="21"/>
          <w:szCs w:val="21"/>
          <w:highlight w:val="none"/>
          <w:lang w:val="en-US" w:eastAsia="zh-CN" w:bidi="ar-SA"/>
        </w:rPr>
        <w:fldChar w:fldCharType="separate"/>
      </w:r>
      <w:r>
        <w:rPr>
          <w:rFonts w:hint="eastAsia" w:ascii="黑体" w:hAnsi="Times New Roman" w:eastAsia="黑体" w:cs="Times New Roman"/>
          <w:sz w:val="21"/>
          <w:szCs w:val="21"/>
          <w:highlight w:val="none"/>
          <w:lang w:val="en-US" w:eastAsia="zh-CN" w:bidi="ar-SA"/>
        </w:rPr>
        <w:t>27.120.10</w:t>
      </w:r>
      <w:r>
        <w:rPr>
          <w:rFonts w:hint="eastAsia" w:ascii="黑体" w:hAnsi="Times New Roman" w:eastAsia="黑体" w:cs="Times New Roman"/>
          <w:sz w:val="21"/>
          <w:szCs w:val="21"/>
          <w:highlight w:val="none"/>
          <w:lang w:val="en-US" w:eastAsia="zh-CN" w:bidi="ar-SA"/>
        </w:rPr>
        <w:fldChar w:fldCharType="end"/>
      </w:r>
      <w:bookmarkEnd w:id="2"/>
    </w:p>
    <w:p>
      <w:pPr>
        <w:pStyle w:val="126"/>
        <w:framePr w:h="1801" w:hRule="exact" w:wrap="around"/>
        <w:rPr>
          <w:highlight w:val="none"/>
        </w:rPr>
      </w:pPr>
      <w:r>
        <w:rPr>
          <w:rFonts w:hint="eastAsia" w:ascii="黑体" w:hAnsi="黑体" w:eastAsia="黑体" w:cs="黑体"/>
          <w:highlight w:val="none"/>
        </w:rPr>
        <w:t>CCS</w:t>
      </w:r>
      <w:bookmarkStart w:id="3" w:name="WXFLH"/>
      <w:r>
        <w:rPr>
          <w:rFonts w:hint="eastAsia" w:ascii="Times New Roman"/>
          <w:highlight w:val="none"/>
          <w:lang w:val="en-US" w:eastAsia="zh-CN"/>
        </w:rPr>
        <w:t xml:space="preserve"> </w:t>
      </w:r>
      <w:r>
        <w:rPr>
          <w:rFonts w:hint="eastAsia" w:ascii="黑体" w:hAnsi="Times New Roman" w:eastAsia="黑体" w:cs="Times New Roman"/>
          <w:sz w:val="21"/>
          <w:szCs w:val="21"/>
          <w:highlight w:val="none"/>
          <w:lang w:val="en-US" w:eastAsia="zh-CN" w:bidi="ar-SA"/>
        </w:rPr>
        <w:fldChar w:fldCharType="begin">
          <w:ffData>
            <w:name w:val="WXFLH"/>
            <w:enabled/>
            <w:calcOnExit w:val="0"/>
            <w:helpText w:type="text" w:val="请输入中国标准文献分类号："/>
            <w:textInput>
              <w:default w:val="F64"/>
            </w:textInput>
          </w:ffData>
        </w:fldChar>
      </w:r>
      <w:r>
        <w:rPr>
          <w:rFonts w:hint="eastAsia" w:ascii="黑体" w:hAnsi="Times New Roman" w:eastAsia="黑体" w:cs="Times New Roman"/>
          <w:sz w:val="21"/>
          <w:szCs w:val="21"/>
          <w:highlight w:val="none"/>
          <w:lang w:val="en-US" w:eastAsia="zh-CN" w:bidi="ar-SA"/>
        </w:rPr>
        <w:instrText xml:space="preserve">FORMTEXT</w:instrText>
      </w:r>
      <w:r>
        <w:rPr>
          <w:rFonts w:hint="eastAsia" w:ascii="黑体" w:hAnsi="Times New Roman" w:eastAsia="黑体" w:cs="Times New Roman"/>
          <w:sz w:val="21"/>
          <w:szCs w:val="21"/>
          <w:highlight w:val="none"/>
          <w:lang w:val="en-US" w:eastAsia="zh-CN" w:bidi="ar-SA"/>
        </w:rPr>
        <w:fldChar w:fldCharType="separate"/>
      </w:r>
      <w:r>
        <w:rPr>
          <w:rFonts w:hint="eastAsia" w:ascii="黑体" w:hAnsi="Times New Roman" w:eastAsia="黑体" w:cs="Times New Roman"/>
          <w:sz w:val="21"/>
          <w:szCs w:val="21"/>
          <w:highlight w:val="none"/>
          <w:lang w:val="en-US" w:eastAsia="zh-CN" w:bidi="ar-SA"/>
        </w:rPr>
        <w:t>F64</w:t>
      </w:r>
      <w:r>
        <w:rPr>
          <w:rFonts w:hint="eastAsia" w:ascii="黑体" w:hAnsi="Times New Roman" w:eastAsia="黑体" w:cs="Times New Roman"/>
          <w:sz w:val="21"/>
          <w:szCs w:val="21"/>
          <w:highlight w:val="none"/>
          <w:lang w:val="en-US" w:eastAsia="zh-CN" w:bidi="ar-SA"/>
        </w:rPr>
        <w:fldChar w:fldCharType="end"/>
      </w:r>
      <w:bookmarkEnd w:id="3"/>
    </w:p>
    <w:p>
      <w:pPr>
        <w:pStyle w:val="126"/>
        <w:framePr w:h="1801" w:hRule="exact" w:wrap="around"/>
        <w:jc w:val="right"/>
        <w:rPr>
          <w:rFonts w:ascii="Times New Roman"/>
          <w:b/>
          <w:bCs/>
          <w:w w:val="130"/>
          <w:sz w:val="96"/>
          <w:szCs w:val="96"/>
        </w:rPr>
      </w:pPr>
      <w:r>
        <w:rPr>
          <w:rFonts w:ascii="Times New Roman"/>
          <w:b/>
          <w:bCs/>
          <w:w w:val="130"/>
          <w:sz w:val="96"/>
          <w:szCs w:val="96"/>
        </w:rPr>
        <w:t>T/CNS</w:t>
      </w:r>
    </w:p>
    <w:p>
      <w:pPr>
        <w:pStyle w:val="126"/>
        <w:framePr w:h="1801" w:hRule="exact" w:wrap="around"/>
      </w:pPr>
    </w:p>
    <w:bookmarkEnd w:id="1"/>
    <w:p>
      <w:pPr>
        <w:pStyle w:val="113"/>
        <w:framePr w:wrap="around"/>
        <w:pBdr>
          <w:top w:val="none" w:sz="0" w:space="0"/>
          <w:left w:val="none" w:sz="0" w:space="0"/>
          <w:bottom w:val="none" w:sz="0" w:space="0"/>
          <w:right w:val="none" w:sz="0" w:space="0"/>
        </w:pBdr>
        <w:rPr>
          <w:sz w:val="52"/>
        </w:rPr>
      </w:pPr>
      <w:r>
        <w:rPr>
          <w:rFonts w:hint="eastAsia"/>
          <w:sz w:val="52"/>
        </w:rPr>
        <w:t>中国核学会团体标准</w:t>
      </w:r>
      <w:bookmarkStart w:id="78" w:name="_GoBack"/>
      <w:bookmarkEnd w:id="78"/>
    </w:p>
    <w:p>
      <w:pPr>
        <w:pStyle w:val="50"/>
        <w:framePr w:h="1126" w:hRule="exact" w:wrap="around" w:y="3016"/>
        <w:rPr>
          <w:rFonts w:hint="eastAsia" w:ascii="黑体" w:hAnsi="黑体" w:eastAsia="黑体" w:cs="黑体"/>
        </w:rPr>
      </w:pPr>
      <w:r>
        <w:rPr>
          <w:rFonts w:hint="eastAsia" w:ascii="黑体" w:hAnsi="黑体" w:eastAsia="黑体" w:cs="黑体"/>
        </w:rPr>
        <w:t>T/CNS XXXX—XXXX</w:t>
      </w:r>
    </w:p>
    <w:tbl>
      <w:tblPr>
        <w:tblStyle w:val="3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shd w:val="clear" w:color="auto" w:fill="auto"/>
          </w:tcPr>
          <w:p>
            <w:pPr>
              <w:pStyle w:val="79"/>
              <w:framePr w:h="1126" w:hRule="exact" w:wrap="around" w:y="3016"/>
            </w:pPr>
            <w:bookmarkStart w:id="4" w:name="DT"/>
            <w:r>
              <mc:AlternateContent>
                <mc:Choice Requires="wps">
                  <w:drawing>
                    <wp:anchor distT="0" distB="0" distL="114300" distR="114300" simplePos="0" relativeHeight="251661312"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5" name="DT"/>
                      <wp:cNvGraphicFramePr/>
                      <a:graphic xmlns:a="http://schemas.openxmlformats.org/drawingml/2006/main">
                        <a:graphicData uri="http://schemas.microsoft.com/office/word/2010/wordprocessingShape">
                          <wps:wsp>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DT" o:spid="_x0000_s1026" o:spt="1" style="position:absolute;left:0pt;margin-left:372.8pt;margin-top:2.7pt;height:18pt;width:90pt;z-index:-251655168;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B5g8svWAAAACAEAAA8AAAAAAAAAAQAgAAAAIgAAAGRycy9kb3ducmV2LnhtbFBLAQIUABQAAAAI&#10;AIdO4kAmFjv77wEAAPADAAAOAAAAAAAAAAEAIAAAACUBAABkcnMvZTJvRG9jLnhtbFBLBQYAAAAA&#10;BgAGAFkBAACGBQAAAAA=&#10;">
                      <v:fill on="t" focussize="0,0"/>
                      <v:stroke on="f"/>
                      <v:imagedata o:title=""/>
                      <o:lock v:ext="edit" aspectratio="f"/>
                    </v:rect>
                  </w:pict>
                </mc:Fallback>
              </mc:AlternateContent>
            </w:r>
            <w:r>
              <w:fldChar w:fldCharType="begin">
                <w:ffData>
                  <w:name w:val="DT"/>
                  <w:enabled/>
                  <w:calcOnExit w:val="0"/>
                  <w:textInput/>
                </w:ffData>
              </w:fldChar>
            </w:r>
            <w:r>
              <w:instrText xml:space="preserve"> FORMTEXT </w:instrText>
            </w:r>
            <w:r>
              <w:fldChar w:fldCharType="separate"/>
            </w:r>
            <w:r>
              <w:t>     </w:t>
            </w:r>
            <w:r>
              <w:fldChar w:fldCharType="end"/>
            </w:r>
            <w:bookmarkEnd w:id="4"/>
          </w:p>
        </w:tc>
      </w:tr>
    </w:tbl>
    <w:p>
      <w:pPr>
        <w:pStyle w:val="50"/>
        <w:framePr w:h="1126" w:hRule="exact" w:wrap="around" w:y="3016"/>
        <w:rPr>
          <w:rFonts w:hAnsi="黑体"/>
        </w:rPr>
      </w:pPr>
    </w:p>
    <w:p>
      <w:pPr>
        <w:pStyle w:val="50"/>
        <w:framePr w:h="1126" w:hRule="exact" w:wrap="around" w:y="3016"/>
        <w:rPr>
          <w:rFonts w:hAnsi="黑体"/>
        </w:rPr>
      </w:pPr>
    </w:p>
    <w:p>
      <w:pPr>
        <w:pStyle w:val="82"/>
        <w:keepNext w:val="0"/>
        <w:keepLines w:val="0"/>
        <w:pageBreakBefore w:val="0"/>
        <w:framePr w:w="10417" w:wrap="around" w:x="787" w:y="6082"/>
        <w:widowControl w:val="0"/>
        <w:kinsoku/>
        <w:wordWrap/>
        <w:overflowPunct/>
        <w:topLinePunct w:val="0"/>
        <w:autoSpaceDE/>
        <w:autoSpaceDN/>
        <w:bidi w:val="0"/>
        <w:adjustRightInd/>
        <w:snapToGrid/>
        <w:spacing w:before="0" w:line="680" w:lineRule="exact"/>
        <w:textAlignment w:val="center"/>
        <w:rPr>
          <w:rFonts w:hint="eastAsia" w:ascii="黑体" w:hAnsi="Times New Roman" w:eastAsia="黑体" w:cs="Times New Roman"/>
          <w:kern w:val="0"/>
          <w:sz w:val="52"/>
          <w:szCs w:val="20"/>
          <w:lang w:val="en-US" w:eastAsia="zh-CN" w:bidi="ar-SA"/>
        </w:rPr>
      </w:pPr>
      <w:r>
        <w:rPr>
          <w:rFonts w:hint="eastAsia" w:ascii="黑体" w:hAnsi="Times New Roman" w:eastAsia="黑体" w:cs="Times New Roman"/>
          <w:kern w:val="0"/>
          <w:sz w:val="52"/>
          <w:szCs w:val="20"/>
          <w:lang w:val="en-US" w:eastAsia="zh-CN" w:bidi="ar-SA"/>
        </w:rPr>
        <w:t>高温气冷堆核动力厂供热装置维修影响分析</w:t>
      </w:r>
    </w:p>
    <w:p>
      <w:pPr>
        <w:pStyle w:val="82"/>
        <w:framePr w:w="10417" w:wrap="around" w:x="787" w:y="6082"/>
        <w:rPr>
          <w:rFonts w:hint="default" w:ascii="Times New Roman" w:hAnsi="Times New Roman" w:eastAsia="黑体" w:cs="Times New Roman"/>
          <w:kern w:val="0"/>
        </w:rPr>
      </w:pPr>
      <w:r>
        <w:rPr>
          <w:rFonts w:hint="default" w:ascii="Times New Roman" w:hAnsi="Times New Roman" w:eastAsia="黑体" w:cs="Times New Roman"/>
          <w:kern w:val="0"/>
        </w:rPr>
        <w:t xml:space="preserve">The impact analysis of maintenance on heating systems of </w:t>
      </w:r>
      <w:r>
        <w:rPr>
          <w:rFonts w:hint="default" w:ascii="Times New Roman" w:hAnsi="Times New Roman" w:cs="Times New Roman"/>
          <w:kern w:val="0"/>
          <w:lang w:val="en-US" w:eastAsia="zh-CN"/>
        </w:rPr>
        <w:t>h</w:t>
      </w:r>
      <w:r>
        <w:rPr>
          <w:rFonts w:hint="default" w:ascii="Times New Roman" w:hAnsi="Times New Roman" w:eastAsia="黑体" w:cs="Times New Roman"/>
          <w:kern w:val="0"/>
        </w:rPr>
        <w:t>igh-</w:t>
      </w:r>
      <w:r>
        <w:rPr>
          <w:rFonts w:hint="default" w:ascii="Times New Roman" w:hAnsi="Times New Roman" w:cs="Times New Roman"/>
          <w:kern w:val="0"/>
          <w:lang w:val="en-US" w:eastAsia="zh-CN"/>
        </w:rPr>
        <w:t>t</w:t>
      </w:r>
      <w:r>
        <w:rPr>
          <w:rFonts w:hint="default" w:ascii="Times New Roman" w:hAnsi="Times New Roman" w:eastAsia="黑体" w:cs="Times New Roman"/>
          <w:kern w:val="0"/>
        </w:rPr>
        <w:t xml:space="preserve">emperature </w:t>
      </w:r>
      <w:r>
        <w:rPr>
          <w:rFonts w:hint="default" w:ascii="Times New Roman" w:hAnsi="Times New Roman" w:cs="Times New Roman"/>
          <w:kern w:val="0"/>
          <w:lang w:val="en-US" w:eastAsia="zh-CN"/>
        </w:rPr>
        <w:t>g</w:t>
      </w:r>
      <w:r>
        <w:rPr>
          <w:rFonts w:hint="default" w:ascii="Times New Roman" w:hAnsi="Times New Roman" w:eastAsia="黑体" w:cs="Times New Roman"/>
          <w:kern w:val="0"/>
        </w:rPr>
        <w:t>as-</w:t>
      </w:r>
      <w:r>
        <w:rPr>
          <w:rFonts w:hint="default" w:ascii="Times New Roman" w:hAnsi="Times New Roman" w:cs="Times New Roman"/>
          <w:kern w:val="0"/>
          <w:lang w:val="en-US" w:eastAsia="zh-CN"/>
        </w:rPr>
        <w:t>c</w:t>
      </w:r>
      <w:r>
        <w:rPr>
          <w:rFonts w:hint="default" w:ascii="Times New Roman" w:hAnsi="Times New Roman" w:eastAsia="黑体" w:cs="Times New Roman"/>
          <w:kern w:val="0"/>
        </w:rPr>
        <w:t xml:space="preserve">ooled </w:t>
      </w:r>
      <w:r>
        <w:rPr>
          <w:rFonts w:hint="default" w:ascii="Times New Roman" w:hAnsi="Times New Roman" w:cs="Times New Roman"/>
          <w:kern w:val="0"/>
          <w:lang w:val="en-US" w:eastAsia="zh-CN"/>
        </w:rPr>
        <w:t>r</w:t>
      </w:r>
      <w:r>
        <w:rPr>
          <w:rFonts w:hint="default" w:ascii="Times New Roman" w:hAnsi="Times New Roman" w:eastAsia="黑体" w:cs="Times New Roman"/>
          <w:kern w:val="0"/>
        </w:rPr>
        <w:t xml:space="preserve">eactors </w:t>
      </w:r>
      <w:r>
        <w:rPr>
          <w:rFonts w:hint="default" w:ascii="Times New Roman" w:hAnsi="Times New Roman" w:cs="Times New Roman"/>
          <w:kern w:val="0"/>
          <w:lang w:val="en-US" w:eastAsia="zh-CN"/>
        </w:rPr>
        <w:t>n</w:t>
      </w:r>
      <w:r>
        <w:rPr>
          <w:rFonts w:hint="default" w:ascii="Times New Roman" w:hAnsi="Times New Roman" w:eastAsia="黑体" w:cs="Times New Roman"/>
          <w:kern w:val="0"/>
        </w:rPr>
        <w:t xml:space="preserve">uclear </w:t>
      </w:r>
      <w:r>
        <w:rPr>
          <w:rFonts w:hint="default" w:ascii="Times New Roman" w:hAnsi="Times New Roman" w:cs="Times New Roman"/>
          <w:kern w:val="0"/>
          <w:lang w:val="en-US" w:eastAsia="zh-CN"/>
        </w:rPr>
        <w:t>p</w:t>
      </w:r>
      <w:r>
        <w:rPr>
          <w:rFonts w:hint="default" w:ascii="Times New Roman" w:hAnsi="Times New Roman" w:eastAsia="黑体" w:cs="Times New Roman"/>
          <w:kern w:val="0"/>
        </w:rPr>
        <w:t xml:space="preserve">ower </w:t>
      </w:r>
      <w:r>
        <w:rPr>
          <w:rFonts w:hint="default" w:ascii="Times New Roman" w:hAnsi="Times New Roman" w:cs="Times New Roman"/>
          <w:kern w:val="0"/>
          <w:lang w:val="en-US" w:eastAsia="zh-CN"/>
        </w:rPr>
        <w:t>p</w:t>
      </w:r>
      <w:r>
        <w:rPr>
          <w:rFonts w:hint="default" w:ascii="Times New Roman" w:hAnsi="Times New Roman" w:eastAsia="黑体" w:cs="Times New Roman"/>
          <w:kern w:val="0"/>
        </w:rPr>
        <w:t>lants</w:t>
      </w:r>
    </w:p>
    <w:tbl>
      <w:tblPr>
        <w:tblStyle w:val="3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84"/>
              <w:framePr w:w="10417" w:wrap="around" w:x="787" w:y="6082"/>
            </w:pPr>
            <w:r>
              <w:rPr>
                <w:rFonts w:hint="eastAsia" w:ascii="宋体" w:hAnsi="宋体" w:eastAsia="宋体" w:cs="宋体"/>
                <w:sz w:val="24"/>
                <w:szCs w:val="24"/>
              </w:rPr>
              <w:t>征求意见稿</w:t>
            </w:r>
            <w:r>
              <mc:AlternateContent>
                <mc:Choice Requires="wps">
                  <w:drawing>
                    <wp:anchor distT="0" distB="0" distL="114300" distR="114300" simplePos="0" relativeHeight="251663360" behindDoc="1" locked="1" layoutInCell="1" allowOverlap="1">
                      <wp:simplePos x="0" y="0"/>
                      <wp:positionH relativeFrom="column">
                        <wp:posOffset>2200910</wp:posOffset>
                      </wp:positionH>
                      <wp:positionV relativeFrom="paragraph">
                        <wp:posOffset>573405</wp:posOffset>
                      </wp:positionV>
                      <wp:extent cx="1905000" cy="254000"/>
                      <wp:effectExtent l="0" t="0" r="0" b="0"/>
                      <wp:wrapNone/>
                      <wp:docPr id="4" name="RQ"/>
                      <wp:cNvGraphicFramePr/>
                      <a:graphic xmlns:a="http://schemas.openxmlformats.org/drawingml/2006/main">
                        <a:graphicData uri="http://schemas.microsoft.com/office/word/2010/wordprocessingShape">
                          <wps:wsp>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45.15pt;height:20pt;width:150pt;z-index:-251653120;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BYmuktUAAAAKAQAADwAAAAAAAAABACAAAAAiAAAAZHJzL2Rvd25yZXYueG1sUEsBAhQAFAAAAAgA&#10;h07iQKHcPxTvAQAA8AMAAA4AAAAAAAAAAQAgAAAAJAEAAGRycy9lMm9Eb2MueG1sUEsFBgAAAAAG&#10;AAYAWQEAAIUFAAAAAA==&#10;">
                      <v:fill on="t" focussize="0,0"/>
                      <v:stroke on="f"/>
                      <v:imagedata o:title=""/>
                      <o:lock v:ext="edit" aspectratio="f"/>
                      <w10:anchorlock/>
                    </v:rect>
                  </w:pict>
                </mc:Fallback>
              </mc:AlternateContent>
            </w:r>
            <w:r>
              <mc:AlternateContent>
                <mc:Choice Requires="wps">
                  <w:drawing>
                    <wp:anchor distT="0" distB="0" distL="114300" distR="114300" simplePos="0" relativeHeight="251662336" behindDoc="1" locked="0" layoutInCell="1" allowOverlap="1">
                      <wp:simplePos x="0" y="0"/>
                      <wp:positionH relativeFrom="column">
                        <wp:posOffset>2454910</wp:posOffset>
                      </wp:positionH>
                      <wp:positionV relativeFrom="paragraph">
                        <wp:posOffset>255905</wp:posOffset>
                      </wp:positionV>
                      <wp:extent cx="1270000" cy="304800"/>
                      <wp:effectExtent l="0" t="0" r="0" b="0"/>
                      <wp:wrapNone/>
                      <wp:docPr id="3" name="LB"/>
                      <wp:cNvGraphicFramePr/>
                      <a:graphic xmlns:a="http://schemas.openxmlformats.org/drawingml/2006/main">
                        <a:graphicData uri="http://schemas.microsoft.com/office/word/2010/wordprocessingShape">
                          <wps:wsp>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LB" o:spid="_x0000_s1026" o:spt="1" style="position:absolute;left:0pt;margin-left:193.3pt;margin-top:20.15pt;height:24pt;width:100pt;z-index:-251654144;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APhi+XWAAAACQEAAA8AAAAAAAAAAQAgAAAAIgAAAGRycy9kb3ducmV2LnhtbFBLAQIUABQAAAAI&#10;AIdO4kAUtNKs7wEAAPADAAAOAAAAAAAAAAEAIAAAACUBAABkcnMvZTJvRG9jLnhtbFBLBQYAAAAA&#10;BgAGAFkBAACGBQAAAAA=&#10;">
                      <v:fill on="t" focussize="0,0"/>
                      <v:stroke on="f"/>
                      <v:imagedata o:title=""/>
                      <o:lock v:ext="edit" aspectratio="f"/>
                    </v:rect>
                  </w:pict>
                </mc:Fallback>
              </mc:AlternateConten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85"/>
              <w:framePr w:w="10417" w:wrap="around" w:x="787" w:y="6082"/>
            </w:pPr>
          </w:p>
        </w:tc>
      </w:tr>
    </w:tbl>
    <w:p>
      <w:pPr>
        <w:pStyle w:val="134"/>
        <w:framePr w:wrap="around" w:hAnchor="page" w:x="1585" w:y="14137"/>
      </w:pPr>
      <w:r>
        <w:rPr>
          <w:rFonts w:ascii="黑体"/>
        </w:rPr>
        <w:t>XXXX</w:t>
      </w:r>
      <w:r>
        <w:t xml:space="preserve"> </w:t>
      </w:r>
      <w:r>
        <w:rPr>
          <w:rFonts w:ascii="黑体"/>
        </w:rPr>
        <w:t>-</w:t>
      </w:r>
      <w:r>
        <w:t xml:space="preserve"> </w:t>
      </w:r>
      <w:r>
        <w:rPr>
          <w:rFonts w:ascii="黑体"/>
        </w:rPr>
        <w:t>XX</w:t>
      </w:r>
      <w:r>
        <w:t xml:space="preserve"> </w:t>
      </w:r>
      <w:r>
        <w:rPr>
          <w:rFonts w:ascii="黑体"/>
        </w:rPr>
        <w:t>-</w:t>
      </w:r>
      <w:r>
        <w:t xml:space="preserve"> </w:t>
      </w:r>
      <w:r>
        <w:rPr>
          <w:rFonts w:ascii="黑体"/>
        </w:rPr>
        <w:t>XX</w:t>
      </w:r>
      <w:r>
        <w:rPr>
          <w:rFonts w:hint="eastAsia"/>
        </w:rPr>
        <w:t>发布</w:t>
      </w:r>
      <w:r>
        <mc:AlternateContent>
          <mc:Choice Requires="wps">
            <w:drawing>
              <wp:anchor distT="0" distB="0" distL="114300" distR="114300" simplePos="0" relativeHeight="251659264" behindDoc="0" locked="1" layoutInCell="1" allowOverlap="1">
                <wp:simplePos x="0" y="0"/>
                <wp:positionH relativeFrom="column">
                  <wp:posOffset>-635</wp:posOffset>
                </wp:positionH>
                <wp:positionV relativeFrom="page">
                  <wp:posOffset>9251950</wp:posOffset>
                </wp:positionV>
                <wp:extent cx="6120130" cy="0"/>
                <wp:effectExtent l="0" t="0" r="1270" b="0"/>
                <wp:wrapNone/>
                <wp:docPr id="2" name="Line 10"/>
                <wp:cNvGraphicFramePr/>
                <a:graphic xmlns:a="http://schemas.openxmlformats.org/drawingml/2006/main">
                  <a:graphicData uri="http://schemas.microsoft.com/office/word/2010/wordprocessingShape">
                    <wps:wsp>
                      <wps:cNvCnPr/>
                      <wps:spPr bwMode="auto">
                        <a:xfrm>
                          <a:off x="0" y="0"/>
                          <a:ext cx="6120130" cy="0"/>
                        </a:xfrm>
                        <a:prstGeom prst="line">
                          <a:avLst/>
                        </a:prstGeom>
                        <a:noFill/>
                        <a:ln w="9525">
                          <a:solidFill>
                            <a:srgbClr val="000000"/>
                          </a:solidFill>
                          <a:round/>
                        </a:ln>
                      </wps:spPr>
                      <wps:bodyPr/>
                    </wps:wsp>
                  </a:graphicData>
                </a:graphic>
              </wp:anchor>
            </w:drawing>
          </mc:Choice>
          <mc:Fallback>
            <w:pict>
              <v:line id="Line 10" o:spid="_x0000_s1026" o:spt="20" style="position:absolute;left:0pt;margin-left:-0.05pt;margin-top:728.5pt;height:0pt;width:481.9pt;mso-position-vertical-relative:page;z-index:251659264;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CWHazzWAAAA&#10;CwEAAA8AAAAAAAAAAQAgAAAAIgAAAGRycy9kb3ducmV2LnhtbFBLAQIUABQAAAAIAIdO4kDcfFU7&#10;rQEAAG4DAAAOAAAAAAAAAAEAIAAAACUBAABkcnMvZTJvRG9jLnhtbFBLBQYAAAAABgAGAFkBAABE&#10;BQAAAAA=&#10;">
                <v:fill on="f" focussize="0,0"/>
                <v:stroke color="#000000" joinstyle="round"/>
                <v:imagedata o:title=""/>
                <o:lock v:ext="edit" aspectratio="f"/>
                <w10:anchorlock/>
              </v:line>
            </w:pict>
          </mc:Fallback>
        </mc:AlternateContent>
      </w:r>
    </w:p>
    <w:p>
      <w:pPr>
        <w:pStyle w:val="135"/>
        <w:framePr w:wrap="around" w:hAnchor="page" w:x="6613"/>
      </w:pPr>
      <w:r>
        <w:rPr>
          <w:rFonts w:ascii="黑体"/>
        </w:rPr>
        <w:t>XXXX</w:t>
      </w:r>
      <w:r>
        <w:t xml:space="preserve"> </w:t>
      </w:r>
      <w:r>
        <w:rPr>
          <w:rFonts w:ascii="黑体"/>
        </w:rPr>
        <w:t>-</w:t>
      </w:r>
      <w:r>
        <w:t xml:space="preserve"> </w:t>
      </w:r>
      <w:r>
        <w:rPr>
          <w:rFonts w:ascii="黑体"/>
        </w:rPr>
        <w:t>XX</w:t>
      </w:r>
      <w:r>
        <w:t xml:space="preserve"> </w:t>
      </w:r>
      <w:r>
        <w:rPr>
          <w:rFonts w:ascii="黑体"/>
        </w:rPr>
        <w:t>–</w:t>
      </w:r>
      <w:r>
        <w:t xml:space="preserve"> </w:t>
      </w:r>
      <w:r>
        <w:rPr>
          <w:rFonts w:ascii="黑体"/>
        </w:rPr>
        <w:t xml:space="preserve">XX </w:t>
      </w:r>
      <w:r>
        <w:rPr>
          <w:rFonts w:hint="eastAsia"/>
        </w:rPr>
        <w:t>实施</w:t>
      </w:r>
    </w:p>
    <w:p>
      <w:pPr>
        <w:pStyle w:val="114"/>
        <w:framePr w:wrap="around"/>
      </w:pPr>
      <w:r>
        <w:rPr>
          <w:rFonts w:hint="eastAsia"/>
        </w:rPr>
        <w:t>中国核学会</w:t>
      </w:r>
      <w:r>
        <w:rPr>
          <w:rFonts w:hint="eastAsia" w:ascii="MS Mincho" w:hAnsi="MS Mincho" w:eastAsia="MS Mincho" w:cs="MS Mincho"/>
        </w:rPr>
        <w:t>   </w:t>
      </w:r>
      <w:r>
        <w:rPr>
          <w:rStyle w:val="76"/>
          <w:rFonts w:hint="eastAsia"/>
        </w:rPr>
        <w:t>发布</w:t>
      </w:r>
    </w:p>
    <w:p>
      <w:pPr>
        <w:pStyle w:val="26"/>
        <w:sectPr>
          <w:headerReference r:id="rId3" w:type="even"/>
          <w:footerReference r:id="rId4" w:type="even"/>
          <w:pgSz w:w="11906" w:h="16838"/>
          <w:pgMar w:top="567" w:right="1134" w:bottom="1134" w:left="1417" w:header="0" w:footer="0" w:gutter="0"/>
          <w:pgNumType w:start="1"/>
          <w:cols w:space="425" w:num="1"/>
          <w:docGrid w:type="lines" w:linePitch="312" w:charSpace="0"/>
        </w:sectPr>
      </w:pPr>
      <w:r>
        <mc:AlternateContent>
          <mc:Choice Requires="wps">
            <w:drawing>
              <wp:anchor distT="0" distB="0" distL="114300" distR="114300" simplePos="0" relativeHeight="251660288" behindDoc="0" locked="0" layoutInCell="1" allowOverlap="1">
                <wp:simplePos x="0" y="0"/>
                <wp:positionH relativeFrom="column">
                  <wp:posOffset>-635</wp:posOffset>
                </wp:positionH>
                <wp:positionV relativeFrom="paragraph">
                  <wp:posOffset>2339975</wp:posOffset>
                </wp:positionV>
                <wp:extent cx="6120130" cy="0"/>
                <wp:effectExtent l="0" t="0" r="1270" b="0"/>
                <wp:wrapNone/>
                <wp:docPr id="1" name="Line 11"/>
                <wp:cNvGraphicFramePr/>
                <a:graphic xmlns:a="http://schemas.openxmlformats.org/drawingml/2006/main">
                  <a:graphicData uri="http://schemas.microsoft.com/office/word/2010/wordprocessingShape">
                    <wps:wsp>
                      <wps:cNvCnPr/>
                      <wps:spPr bwMode="auto">
                        <a:xfrm>
                          <a:off x="0" y="0"/>
                          <a:ext cx="6120130" cy="0"/>
                        </a:xfrm>
                        <a:prstGeom prst="line">
                          <a:avLst/>
                        </a:prstGeom>
                        <a:noFill/>
                        <a:ln w="9525">
                          <a:solidFill>
                            <a:srgbClr val="000000"/>
                          </a:solidFill>
                          <a:round/>
                        </a:ln>
                      </wps:spPr>
                      <wps:bodyPr/>
                    </wps:wsp>
                  </a:graphicData>
                </a:graphic>
              </wp:anchor>
            </w:drawing>
          </mc:Choice>
          <mc:Fallback>
            <w:pict>
              <v:line id="Line 11" o:spid="_x0000_s1026" o:spt="20" style="position:absolute;left:0pt;margin-left:-0.05pt;margin-top:184.25pt;height:0pt;width:481.9pt;z-index:251660288;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BCQeJf1wAA&#10;AAkBAAAPAAAAAAAAAAEAIAAAACIAAABkcnMvZG93bnJldi54bWxQSwECFAAUAAAACACHTuJANW0K&#10;n60BAABuAwAADgAAAAAAAAABACAAAAAmAQAAZHJzL2Uyb0RvYy54bWxQSwUGAAAAAAYABgBZAQAA&#10;RQUAAAAA&#10;">
                <v:fill on="f" focussize="0,0"/>
                <v:stroke color="#000000" joinstyle="round"/>
                <v:imagedata o:title=""/>
                <o:lock v:ext="edit" aspectratio="f"/>
              </v:line>
            </w:pict>
          </mc:Fallback>
        </mc:AlternateContent>
      </w:r>
    </w:p>
    <w:p>
      <w:pPr>
        <w:pStyle w:val="53"/>
        <w:rPr>
          <w:rFonts w:hAnsi="黑体"/>
        </w:rPr>
      </w:pPr>
      <w:bookmarkStart w:id="5" w:name="_Toc48658960"/>
      <w:bookmarkStart w:id="6" w:name="_Toc28386"/>
      <w:r>
        <w:rPr>
          <w:rFonts w:hint="eastAsia" w:hAnsi="黑体"/>
        </w:rPr>
        <w:t>目</w:t>
      </w:r>
      <w:bookmarkStart w:id="7" w:name="BKML"/>
      <w:r>
        <w:rPr>
          <w:rFonts w:hAnsi="黑体" w:cs="MS Mincho"/>
        </w:rPr>
        <w:t>  </w:t>
      </w:r>
      <w:r>
        <w:rPr>
          <w:rFonts w:hint="eastAsia" w:hAnsi="黑体"/>
        </w:rPr>
        <w:t>次</w:t>
      </w:r>
      <w:bookmarkEnd w:id="5"/>
      <w:bookmarkEnd w:id="6"/>
      <w:bookmarkEnd w:id="7"/>
    </w:p>
    <w:sdt>
      <w:sdtPr>
        <w:rPr>
          <w:rFonts w:ascii="Times New Roman"/>
          <w:szCs w:val="24"/>
          <w:lang w:val="zh-CN"/>
        </w:rPr>
        <w:id w:val="-283963139"/>
        <w:docPartObj>
          <w:docPartGallery w:val="Table of Contents"/>
          <w:docPartUnique/>
        </w:docPartObj>
      </w:sdtPr>
      <w:sdtEndPr>
        <w:rPr>
          <w:rFonts w:ascii="Times New Roman"/>
          <w:b/>
          <w:bCs/>
          <w:szCs w:val="24"/>
          <w:lang w:val="zh-CN"/>
        </w:rPr>
      </w:sdtEndPr>
      <w:sdtContent>
        <w:p>
          <w:pPr>
            <w:tabs>
              <w:tab w:val="right" w:leader="dot" w:pos="9241"/>
            </w:tabs>
            <w:spacing w:before="78" w:after="78"/>
            <w:rPr>
              <w:rFonts w:ascii="Times New Roman" w:hAnsi="Times New Roman" w:eastAsia="宋体" w:cs="Times New Roman"/>
              <w:b/>
              <w:bCs/>
              <w:kern w:val="2"/>
              <w:sz w:val="21"/>
              <w:szCs w:val="24"/>
              <w:lang w:val="zh-CN" w:eastAsia="zh-CN" w:bidi="ar-SA"/>
            </w:rPr>
          </w:pPr>
          <w:r>
            <w:rPr>
              <w:rFonts w:asciiTheme="majorHAnsi" w:hAnsiTheme="majorHAnsi" w:eastAsiaTheme="majorEastAsia" w:cstheme="majorBidi"/>
              <w:color w:val="2F5597" w:themeColor="accent1" w:themeShade="BF"/>
              <w:kern w:val="0"/>
              <w:sz w:val="32"/>
              <w:szCs w:val="32"/>
            </w:rPr>
            <w:fldChar w:fldCharType="begin"/>
          </w:r>
          <w:r>
            <w:instrText xml:space="preserve"> TOC \o "1-3" \h \z \u </w:instrText>
          </w:r>
          <w:r>
            <w:rPr>
              <w:rFonts w:asciiTheme="majorHAnsi" w:hAnsiTheme="majorHAnsi" w:eastAsiaTheme="majorEastAsia" w:cstheme="majorBidi"/>
              <w:color w:val="2F5597" w:themeColor="accent1" w:themeShade="BF"/>
              <w:kern w:val="0"/>
              <w:sz w:val="32"/>
              <w:szCs w:val="32"/>
            </w:rPr>
            <w:fldChar w:fldCharType="separate"/>
          </w:r>
        </w:p>
        <w:p>
          <w:pPr>
            <w:pStyle w:val="22"/>
            <w:tabs>
              <w:tab w:val="right" w:leader="dot" w:pos="9355"/>
              <w:tab w:val="clear" w:pos="9241"/>
            </w:tabs>
          </w:pPr>
          <w:r>
            <w:rPr>
              <w:bCs/>
              <w:lang w:val="zh-CN"/>
            </w:rPr>
            <w:fldChar w:fldCharType="begin"/>
          </w:r>
          <w:r>
            <w:rPr>
              <w:bCs/>
              <w:lang w:val="zh-CN"/>
            </w:rPr>
            <w:instrText xml:space="preserve"> HYPERLINK \l _Toc4533 </w:instrText>
          </w:r>
          <w:r>
            <w:rPr>
              <w:bCs/>
              <w:lang w:val="zh-CN"/>
            </w:rPr>
            <w:fldChar w:fldCharType="separate"/>
          </w:r>
          <w:r>
            <w:rPr>
              <w:rFonts w:hint="eastAsia"/>
            </w:rPr>
            <w:t>前</w:t>
          </w:r>
          <w:r>
            <w:rPr>
              <w:rFonts w:hint="eastAsia" w:ascii="MS Mincho" w:hAnsi="MS Mincho" w:eastAsia="MS Mincho" w:cs="MS Mincho"/>
            </w:rPr>
            <w:t>  </w:t>
          </w:r>
          <w:r>
            <w:rPr>
              <w:rFonts w:hint="eastAsia"/>
            </w:rPr>
            <w:t>言</w:t>
          </w:r>
          <w:r>
            <w:tab/>
          </w:r>
          <w:r>
            <w:fldChar w:fldCharType="begin"/>
          </w:r>
          <w:r>
            <w:instrText xml:space="preserve"> PAGEREF _Toc4533 \h </w:instrText>
          </w:r>
          <w:r>
            <w:fldChar w:fldCharType="separate"/>
          </w:r>
          <w:r>
            <w:t>II</w:t>
          </w:r>
          <w:r>
            <w:fldChar w:fldCharType="end"/>
          </w:r>
          <w:r>
            <w:rPr>
              <w:bCs/>
              <w:lang w:val="zh-CN"/>
            </w:rPr>
            <w:fldChar w:fldCharType="end"/>
          </w:r>
        </w:p>
        <w:p>
          <w:pPr>
            <w:pStyle w:val="31"/>
            <w:tabs>
              <w:tab w:val="right" w:leader="dot" w:pos="9355"/>
              <w:tab w:val="clear" w:pos="9241"/>
            </w:tabs>
          </w:pPr>
          <w:r>
            <w:rPr>
              <w:bCs/>
              <w:lang w:val="zh-CN"/>
            </w:rPr>
            <w:fldChar w:fldCharType="begin"/>
          </w:r>
          <w:r>
            <w:rPr>
              <w:bCs/>
              <w:lang w:val="zh-CN"/>
            </w:rPr>
            <w:instrText xml:space="preserve"> HYPERLINK \l _Toc12603 </w:instrText>
          </w:r>
          <w:r>
            <w:rPr>
              <w:bCs/>
              <w:lang w:val="zh-CN"/>
            </w:rPr>
            <w:fldChar w:fldCharType="separate"/>
          </w:r>
          <w:r>
            <w:rPr>
              <w:rFonts w:hint="eastAsia" w:ascii="黑体" w:hAnsi="Times New Roman" w:eastAsia="黑体"/>
              <w:i w:val="0"/>
              <w:szCs w:val="21"/>
            </w:rPr>
            <w:t xml:space="preserve">1 </w:t>
          </w:r>
          <w:r>
            <w:rPr>
              <w:rFonts w:hint="eastAsia"/>
              <w:szCs w:val="21"/>
            </w:rPr>
            <w:t>范围</w:t>
          </w:r>
          <w:r>
            <w:tab/>
          </w:r>
          <w:r>
            <w:fldChar w:fldCharType="begin"/>
          </w:r>
          <w:r>
            <w:instrText xml:space="preserve"> PAGEREF _Toc12603 \h </w:instrText>
          </w:r>
          <w:r>
            <w:fldChar w:fldCharType="separate"/>
          </w:r>
          <w:r>
            <w:t>1</w:t>
          </w:r>
          <w:r>
            <w:fldChar w:fldCharType="end"/>
          </w:r>
          <w:r>
            <w:rPr>
              <w:bCs/>
              <w:lang w:val="zh-CN"/>
            </w:rPr>
            <w:fldChar w:fldCharType="end"/>
          </w:r>
        </w:p>
        <w:p>
          <w:pPr>
            <w:pStyle w:val="31"/>
            <w:tabs>
              <w:tab w:val="right" w:leader="dot" w:pos="9355"/>
              <w:tab w:val="clear" w:pos="9241"/>
            </w:tabs>
          </w:pPr>
          <w:r>
            <w:rPr>
              <w:bCs/>
              <w:lang w:val="zh-CN"/>
            </w:rPr>
            <w:fldChar w:fldCharType="begin"/>
          </w:r>
          <w:r>
            <w:rPr>
              <w:bCs/>
              <w:lang w:val="zh-CN"/>
            </w:rPr>
            <w:instrText xml:space="preserve"> HYPERLINK \l _Toc6999 </w:instrText>
          </w:r>
          <w:r>
            <w:rPr>
              <w:bCs/>
              <w:lang w:val="zh-CN"/>
            </w:rPr>
            <w:fldChar w:fldCharType="separate"/>
          </w:r>
          <w:r>
            <w:rPr>
              <w:rFonts w:hint="eastAsia" w:ascii="黑体" w:hAnsi="Times New Roman" w:eastAsia="黑体"/>
              <w:i w:val="0"/>
              <w:szCs w:val="21"/>
            </w:rPr>
            <w:t xml:space="preserve">2 </w:t>
          </w:r>
          <w:r>
            <w:rPr>
              <w:rFonts w:hint="eastAsia"/>
              <w:szCs w:val="21"/>
            </w:rPr>
            <w:t>规范性引用文件</w:t>
          </w:r>
          <w:r>
            <w:tab/>
          </w:r>
          <w:r>
            <w:fldChar w:fldCharType="begin"/>
          </w:r>
          <w:r>
            <w:instrText xml:space="preserve"> PAGEREF _Toc6999 \h </w:instrText>
          </w:r>
          <w:r>
            <w:fldChar w:fldCharType="separate"/>
          </w:r>
          <w:r>
            <w:t>1</w:t>
          </w:r>
          <w:r>
            <w:fldChar w:fldCharType="end"/>
          </w:r>
          <w:r>
            <w:rPr>
              <w:bCs/>
              <w:lang w:val="zh-CN"/>
            </w:rPr>
            <w:fldChar w:fldCharType="end"/>
          </w:r>
        </w:p>
        <w:p>
          <w:pPr>
            <w:pStyle w:val="31"/>
            <w:tabs>
              <w:tab w:val="right" w:leader="dot" w:pos="9355"/>
              <w:tab w:val="clear" w:pos="9241"/>
            </w:tabs>
          </w:pPr>
          <w:r>
            <w:rPr>
              <w:bCs/>
              <w:lang w:val="zh-CN"/>
            </w:rPr>
            <w:fldChar w:fldCharType="begin"/>
          </w:r>
          <w:r>
            <w:rPr>
              <w:bCs/>
              <w:lang w:val="zh-CN"/>
            </w:rPr>
            <w:instrText xml:space="preserve"> HYPERLINK \l _Toc8425 </w:instrText>
          </w:r>
          <w:r>
            <w:rPr>
              <w:bCs/>
              <w:lang w:val="zh-CN"/>
            </w:rPr>
            <w:fldChar w:fldCharType="separate"/>
          </w:r>
          <w:r>
            <w:rPr>
              <w:rFonts w:hint="eastAsia" w:ascii="黑体" w:hAnsi="Times New Roman" w:eastAsia="黑体"/>
              <w:i w:val="0"/>
              <w:szCs w:val="21"/>
            </w:rPr>
            <w:t xml:space="preserve">3 </w:t>
          </w:r>
          <w:r>
            <w:rPr>
              <w:rFonts w:hint="eastAsia"/>
              <w:szCs w:val="21"/>
            </w:rPr>
            <w:t>术语和定义</w:t>
          </w:r>
          <w:r>
            <w:tab/>
          </w:r>
          <w:r>
            <w:fldChar w:fldCharType="begin"/>
          </w:r>
          <w:r>
            <w:instrText xml:space="preserve"> PAGEREF _Toc8425 \h </w:instrText>
          </w:r>
          <w:r>
            <w:fldChar w:fldCharType="separate"/>
          </w:r>
          <w:r>
            <w:t>1</w:t>
          </w:r>
          <w:r>
            <w:fldChar w:fldCharType="end"/>
          </w:r>
          <w:r>
            <w:rPr>
              <w:bCs/>
              <w:lang w:val="zh-CN"/>
            </w:rPr>
            <w:fldChar w:fldCharType="end"/>
          </w:r>
        </w:p>
        <w:p>
          <w:pPr>
            <w:pStyle w:val="31"/>
            <w:tabs>
              <w:tab w:val="right" w:leader="dot" w:pos="9355"/>
              <w:tab w:val="clear" w:pos="9241"/>
            </w:tabs>
          </w:pPr>
          <w:r>
            <w:rPr>
              <w:bCs/>
              <w:lang w:val="zh-CN"/>
            </w:rPr>
            <w:fldChar w:fldCharType="begin"/>
          </w:r>
          <w:r>
            <w:rPr>
              <w:bCs/>
              <w:lang w:val="zh-CN"/>
            </w:rPr>
            <w:instrText xml:space="preserve"> HYPERLINK \l _Toc12778 </w:instrText>
          </w:r>
          <w:r>
            <w:rPr>
              <w:bCs/>
              <w:lang w:val="zh-CN"/>
            </w:rPr>
            <w:fldChar w:fldCharType="separate"/>
          </w:r>
          <w:r>
            <w:rPr>
              <w:rFonts w:hint="eastAsia" w:ascii="黑体" w:hAnsi="Times New Roman" w:eastAsia="黑体"/>
              <w:i w:val="0"/>
              <w:szCs w:val="21"/>
            </w:rPr>
            <w:t xml:space="preserve">4 </w:t>
          </w:r>
          <w:r>
            <w:rPr>
              <w:rFonts w:hint="eastAsia"/>
              <w:szCs w:val="21"/>
            </w:rPr>
            <w:t>维修影响分析方法和流程</w:t>
          </w:r>
          <w:r>
            <w:tab/>
          </w:r>
          <w:r>
            <w:fldChar w:fldCharType="begin"/>
          </w:r>
          <w:r>
            <w:instrText xml:space="preserve"> PAGEREF _Toc12778 \h </w:instrText>
          </w:r>
          <w:r>
            <w:fldChar w:fldCharType="separate"/>
          </w:r>
          <w:r>
            <w:t>2</w:t>
          </w:r>
          <w:r>
            <w:fldChar w:fldCharType="end"/>
          </w:r>
          <w:r>
            <w:rPr>
              <w:bCs/>
              <w:lang w:val="zh-CN"/>
            </w:rPr>
            <w:fldChar w:fldCharType="end"/>
          </w:r>
        </w:p>
        <w:p>
          <w:pPr>
            <w:pStyle w:val="15"/>
            <w:tabs>
              <w:tab w:val="right" w:leader="dot" w:pos="9355"/>
              <w:tab w:val="clear" w:pos="9241"/>
            </w:tabs>
          </w:pPr>
          <w:r>
            <w:rPr>
              <w:bCs/>
              <w:lang w:val="zh-CN"/>
            </w:rPr>
            <w:fldChar w:fldCharType="begin"/>
          </w:r>
          <w:r>
            <w:rPr>
              <w:bCs/>
              <w:lang w:val="zh-CN"/>
            </w:rPr>
            <w:instrText xml:space="preserve"> HYPERLINK \l _Toc27922 </w:instrText>
          </w:r>
          <w:r>
            <w:rPr>
              <w:bCs/>
              <w:lang w:val="zh-CN"/>
            </w:rP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4.1 </w:t>
          </w:r>
          <w:r>
            <w:rPr>
              <w:rFonts w:hint="eastAsia"/>
            </w:rPr>
            <w:t>维修影响分析流程</w:t>
          </w:r>
          <w:r>
            <w:tab/>
          </w:r>
          <w:r>
            <w:fldChar w:fldCharType="begin"/>
          </w:r>
          <w:r>
            <w:instrText xml:space="preserve"> PAGEREF _Toc27922 \h </w:instrText>
          </w:r>
          <w:r>
            <w:fldChar w:fldCharType="separate"/>
          </w:r>
          <w:r>
            <w:t>2</w:t>
          </w:r>
          <w:r>
            <w:fldChar w:fldCharType="end"/>
          </w:r>
          <w:r>
            <w:rPr>
              <w:bCs/>
              <w:lang w:val="zh-CN"/>
            </w:rPr>
            <w:fldChar w:fldCharType="end"/>
          </w:r>
        </w:p>
        <w:p>
          <w:pPr>
            <w:pStyle w:val="15"/>
            <w:tabs>
              <w:tab w:val="right" w:leader="dot" w:pos="9355"/>
              <w:tab w:val="clear" w:pos="9241"/>
            </w:tabs>
          </w:pPr>
          <w:r>
            <w:rPr>
              <w:bCs/>
              <w:lang w:val="zh-CN"/>
            </w:rPr>
            <w:fldChar w:fldCharType="begin"/>
          </w:r>
          <w:r>
            <w:rPr>
              <w:bCs/>
              <w:lang w:val="zh-CN"/>
            </w:rPr>
            <w:instrText xml:space="preserve"> HYPERLINK \l _Toc5653 </w:instrText>
          </w:r>
          <w:r>
            <w:rPr>
              <w:bCs/>
              <w:lang w:val="zh-CN"/>
            </w:rP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4.2 </w:t>
          </w:r>
          <w:r>
            <w:rPr>
              <w:rFonts w:hint="eastAsia"/>
            </w:rPr>
            <w:t>检修工况定义和识别</w:t>
          </w:r>
          <w:r>
            <w:tab/>
          </w:r>
          <w:r>
            <w:fldChar w:fldCharType="begin"/>
          </w:r>
          <w:r>
            <w:instrText xml:space="preserve"> PAGEREF _Toc5653 \h </w:instrText>
          </w:r>
          <w:r>
            <w:fldChar w:fldCharType="separate"/>
          </w:r>
          <w:r>
            <w:t>2</w:t>
          </w:r>
          <w:r>
            <w:fldChar w:fldCharType="end"/>
          </w:r>
          <w:r>
            <w:rPr>
              <w:bCs/>
              <w:lang w:val="zh-CN"/>
            </w:rPr>
            <w:fldChar w:fldCharType="end"/>
          </w:r>
        </w:p>
        <w:p>
          <w:pPr>
            <w:pStyle w:val="15"/>
            <w:tabs>
              <w:tab w:val="right" w:leader="dot" w:pos="9355"/>
              <w:tab w:val="clear" w:pos="9241"/>
            </w:tabs>
          </w:pPr>
          <w:r>
            <w:rPr>
              <w:bCs/>
              <w:lang w:val="zh-CN"/>
            </w:rPr>
            <w:fldChar w:fldCharType="begin"/>
          </w:r>
          <w:r>
            <w:rPr>
              <w:bCs/>
              <w:lang w:val="zh-CN"/>
            </w:rPr>
            <w:instrText xml:space="preserve"> HYPERLINK \l _Toc15336 </w:instrText>
          </w:r>
          <w:r>
            <w:rPr>
              <w:bCs/>
              <w:lang w:val="zh-CN"/>
            </w:rP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4.3 </w:t>
          </w:r>
          <w:r>
            <w:rPr>
              <w:rFonts w:hint="eastAsia"/>
            </w:rPr>
            <w:t>影响核动力厂正常运行的系统分析</w:t>
          </w:r>
          <w:r>
            <w:tab/>
          </w:r>
          <w:r>
            <w:fldChar w:fldCharType="begin"/>
          </w:r>
          <w:r>
            <w:instrText xml:space="preserve"> PAGEREF _Toc15336 \h </w:instrText>
          </w:r>
          <w:r>
            <w:fldChar w:fldCharType="separate"/>
          </w:r>
          <w:r>
            <w:t>2</w:t>
          </w:r>
          <w:r>
            <w:fldChar w:fldCharType="end"/>
          </w:r>
          <w:r>
            <w:rPr>
              <w:bCs/>
              <w:lang w:val="zh-CN"/>
            </w:rPr>
            <w:fldChar w:fldCharType="end"/>
          </w:r>
        </w:p>
        <w:p>
          <w:pPr>
            <w:pStyle w:val="15"/>
            <w:tabs>
              <w:tab w:val="right" w:leader="dot" w:pos="9355"/>
              <w:tab w:val="clear" w:pos="9241"/>
            </w:tabs>
          </w:pPr>
          <w:r>
            <w:rPr>
              <w:bCs/>
              <w:lang w:val="zh-CN"/>
            </w:rPr>
            <w:fldChar w:fldCharType="begin"/>
          </w:r>
          <w:r>
            <w:rPr>
              <w:bCs/>
              <w:lang w:val="zh-CN"/>
            </w:rPr>
            <w:instrText xml:space="preserve"> HYPERLINK \l _Toc21565 </w:instrText>
          </w:r>
          <w:r>
            <w:rPr>
              <w:bCs/>
              <w:lang w:val="zh-CN"/>
            </w:rP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4.4 </w:t>
          </w:r>
          <w:r>
            <w:rPr>
              <w:rFonts w:hint="eastAsia"/>
            </w:rPr>
            <w:t>系统设备维修更换条件分析</w:t>
          </w:r>
          <w:r>
            <w:tab/>
          </w:r>
          <w:r>
            <w:fldChar w:fldCharType="begin"/>
          </w:r>
          <w:r>
            <w:instrText xml:space="preserve"> PAGEREF _Toc21565 \h </w:instrText>
          </w:r>
          <w:r>
            <w:fldChar w:fldCharType="separate"/>
          </w:r>
          <w:r>
            <w:t>3</w:t>
          </w:r>
          <w:r>
            <w:fldChar w:fldCharType="end"/>
          </w:r>
          <w:r>
            <w:rPr>
              <w:bCs/>
              <w:lang w:val="zh-CN"/>
            </w:rPr>
            <w:fldChar w:fldCharType="end"/>
          </w:r>
        </w:p>
        <w:p>
          <w:pPr>
            <w:pStyle w:val="15"/>
            <w:tabs>
              <w:tab w:val="right" w:leader="dot" w:pos="9355"/>
              <w:tab w:val="clear" w:pos="9241"/>
            </w:tabs>
          </w:pPr>
          <w:r>
            <w:rPr>
              <w:bCs/>
              <w:lang w:val="zh-CN"/>
            </w:rPr>
            <w:fldChar w:fldCharType="begin"/>
          </w:r>
          <w:r>
            <w:rPr>
              <w:bCs/>
              <w:lang w:val="zh-CN"/>
            </w:rPr>
            <w:instrText xml:space="preserve"> HYPERLINK \l _Toc19072 </w:instrText>
          </w:r>
          <w:r>
            <w:rPr>
              <w:bCs/>
              <w:lang w:val="zh-CN"/>
            </w:rP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4.5 </w:t>
          </w:r>
          <w:r>
            <w:rPr>
              <w:rFonts w:hint="eastAsia"/>
            </w:rPr>
            <w:t>特定检修工况多模块共用系统影响分析</w:t>
          </w:r>
          <w:r>
            <w:tab/>
          </w:r>
          <w:r>
            <w:fldChar w:fldCharType="begin"/>
          </w:r>
          <w:r>
            <w:instrText xml:space="preserve"> PAGEREF _Toc19072 \h </w:instrText>
          </w:r>
          <w:r>
            <w:fldChar w:fldCharType="separate"/>
          </w:r>
          <w:r>
            <w:t>3</w:t>
          </w:r>
          <w:r>
            <w:fldChar w:fldCharType="end"/>
          </w:r>
          <w:r>
            <w:rPr>
              <w:bCs/>
              <w:lang w:val="zh-CN"/>
            </w:rPr>
            <w:fldChar w:fldCharType="end"/>
          </w:r>
        </w:p>
        <w:p>
          <w:pPr>
            <w:pStyle w:val="31"/>
            <w:tabs>
              <w:tab w:val="right" w:leader="dot" w:pos="9355"/>
              <w:tab w:val="clear" w:pos="9241"/>
            </w:tabs>
            <w:rPr>
              <w:bCs/>
              <w:lang w:val="zh-CN"/>
            </w:rPr>
          </w:pPr>
          <w:r>
            <w:rPr>
              <w:bCs/>
              <w:lang w:val="zh-CN"/>
            </w:rPr>
            <w:fldChar w:fldCharType="begin"/>
          </w:r>
          <w:r>
            <w:rPr>
              <w:bCs/>
              <w:lang w:val="zh-CN"/>
            </w:rPr>
            <w:instrText xml:space="preserve"> HYPERLINK \l _Toc21475 </w:instrText>
          </w:r>
          <w:r>
            <w:rPr>
              <w:bCs/>
              <w:lang w:val="zh-CN"/>
            </w:rPr>
            <w:fldChar w:fldCharType="separate"/>
          </w:r>
          <w:r>
            <w:rPr>
              <w:rFonts w:hint="eastAsia"/>
            </w:rPr>
            <w:t xml:space="preserve">参 </w:t>
          </w:r>
          <w:r>
            <w:t xml:space="preserve"> </w:t>
          </w:r>
          <w:r>
            <w:rPr>
              <w:rFonts w:hint="eastAsia"/>
            </w:rPr>
            <w:t xml:space="preserve">考 </w:t>
          </w:r>
          <w:r>
            <w:t xml:space="preserve"> </w:t>
          </w:r>
          <w:r>
            <w:rPr>
              <w:rFonts w:hint="eastAsia"/>
            </w:rPr>
            <w:t xml:space="preserve">文 </w:t>
          </w:r>
          <w:r>
            <w:t xml:space="preserve"> </w:t>
          </w:r>
          <w:r>
            <w:rPr>
              <w:rFonts w:hint="eastAsia"/>
            </w:rPr>
            <w:t>献</w:t>
          </w:r>
          <w:r>
            <w:tab/>
          </w:r>
          <w:r>
            <w:fldChar w:fldCharType="begin"/>
          </w:r>
          <w:r>
            <w:instrText xml:space="preserve"> PAGEREF _Toc21475 \h </w:instrText>
          </w:r>
          <w:r>
            <w:fldChar w:fldCharType="separate"/>
          </w:r>
          <w:r>
            <w:t>4</w:t>
          </w:r>
          <w:r>
            <w:fldChar w:fldCharType="end"/>
          </w:r>
          <w:r>
            <w:rPr>
              <w:bCs/>
              <w:lang w:val="zh-CN"/>
            </w:rPr>
            <w:fldChar w:fldCharType="end"/>
          </w:r>
        </w:p>
        <w:p>
          <w:pPr>
            <w:rPr>
              <w:bCs/>
              <w:lang w:val="zh-CN"/>
            </w:rPr>
          </w:pPr>
        </w:p>
        <w:p>
          <w:pPr>
            <w:pStyle w:val="22"/>
            <w:tabs>
              <w:tab w:val="right" w:leader="dot" w:pos="9355"/>
              <w:tab w:val="clear" w:pos="9241"/>
            </w:tabs>
            <w:rPr>
              <w:bCs/>
              <w:lang w:val="zh-CN"/>
            </w:rPr>
          </w:pPr>
          <w:r>
            <w:rPr>
              <w:bCs/>
              <w:lang w:val="zh-CN"/>
            </w:rPr>
            <w:fldChar w:fldCharType="begin"/>
          </w:r>
          <w:r>
            <w:rPr>
              <w:bCs/>
              <w:lang w:val="zh-CN"/>
            </w:rPr>
            <w:instrText xml:space="preserve"> HYPERLINK \l _Toc31277 </w:instrText>
          </w:r>
          <w:r>
            <w:rPr>
              <w:bCs/>
              <w:lang w:val="zh-CN"/>
            </w:rPr>
            <w:fldChar w:fldCharType="separate"/>
          </w:r>
          <w:r>
            <w:rPr>
              <w:rFonts w:hint="eastAsia" w:ascii="宋体" w:hAnsi="宋体" w:eastAsia="宋体" w:cs="宋体"/>
              <w:i w:val="0"/>
            </w:rPr>
            <w:t>图1</w:t>
          </w:r>
          <w:r>
            <w:rPr>
              <w:rFonts w:hint="eastAsia" w:ascii="黑体" w:hAnsi="Times New Roman" w:eastAsia="黑体"/>
              <w:i w:val="0"/>
            </w:rPr>
            <w:t xml:space="preserve"> </w:t>
          </w:r>
          <w:r>
            <w:rPr>
              <w:rFonts w:hint="eastAsia"/>
            </w:rPr>
            <w:t>高温气冷堆核动力厂供热装置维修影响分析流程图</w:t>
          </w:r>
          <w:r>
            <w:tab/>
          </w:r>
          <w:r>
            <w:fldChar w:fldCharType="begin"/>
          </w:r>
          <w:r>
            <w:instrText xml:space="preserve"> PAGEREF _Toc31277 \h </w:instrText>
          </w:r>
          <w:r>
            <w:fldChar w:fldCharType="separate"/>
          </w:r>
          <w:r>
            <w:t>2</w:t>
          </w:r>
          <w:r>
            <w:fldChar w:fldCharType="end"/>
          </w:r>
          <w:r>
            <w:rPr>
              <w:bCs/>
              <w:lang w:val="zh-CN"/>
            </w:rPr>
            <w:fldChar w:fldCharType="end"/>
          </w:r>
        </w:p>
        <w:p>
          <w:pPr>
            <w:pStyle w:val="22"/>
            <w:spacing w:before="78" w:after="78"/>
          </w:pPr>
          <w:r>
            <w:rPr>
              <w:b/>
              <w:bCs/>
              <w:lang w:val="zh-CN"/>
            </w:rPr>
            <w:fldChar w:fldCharType="end"/>
          </w:r>
        </w:p>
      </w:sdtContent>
    </w:sdt>
    <w:p>
      <w:pPr>
        <w:pStyle w:val="26"/>
      </w:pPr>
    </w:p>
    <w:p>
      <w:pPr>
        <w:pStyle w:val="26"/>
      </w:pPr>
    </w:p>
    <w:p>
      <w:pPr>
        <w:pStyle w:val="115"/>
      </w:pPr>
      <w:bookmarkStart w:id="8" w:name="_Toc4533"/>
      <w:bookmarkStart w:id="9" w:name="_Toc20302068"/>
      <w:r>
        <w:rPr>
          <w:rFonts w:hint="eastAsia"/>
        </w:rPr>
        <w:t>前</w:t>
      </w:r>
      <w:bookmarkStart w:id="10" w:name="BKQY"/>
      <w:r>
        <w:rPr>
          <w:rFonts w:hint="eastAsia" w:ascii="MS Mincho" w:hAnsi="MS Mincho" w:eastAsia="MS Mincho" w:cs="MS Mincho"/>
        </w:rPr>
        <w:t>  </w:t>
      </w:r>
      <w:r>
        <w:rPr>
          <w:rFonts w:hint="eastAsia"/>
        </w:rPr>
        <w:t>言</w:t>
      </w:r>
      <w:bookmarkEnd w:id="8"/>
      <w:bookmarkEnd w:id="9"/>
      <w:bookmarkEnd w:id="10"/>
    </w:p>
    <w:p>
      <w:pPr>
        <w:pStyle w:val="26"/>
        <w:rPr>
          <w:rFonts w:ascii="Times New Roman"/>
        </w:rPr>
      </w:pPr>
      <w:r>
        <w:rPr>
          <w:rFonts w:ascii="Times New Roman"/>
        </w:rPr>
        <w:t>本</w:t>
      </w:r>
      <w:r>
        <w:rPr>
          <w:rFonts w:hint="eastAsia" w:ascii="Times New Roman"/>
        </w:rPr>
        <w:t>文件</w:t>
      </w:r>
      <w:r>
        <w:rPr>
          <w:rFonts w:ascii="Times New Roman"/>
        </w:rPr>
        <w:t>按照</w:t>
      </w:r>
      <w:r>
        <w:rPr>
          <w:rFonts w:hint="eastAsia" w:ascii="宋体" w:hAnsi="宋体" w:eastAsia="宋体" w:cs="宋体"/>
        </w:rPr>
        <w:t>GB/T</w:t>
      </w:r>
      <w:r>
        <w:rPr>
          <w:rFonts w:hint="eastAsia" w:hAnsi="宋体" w:cs="宋体"/>
          <w:lang w:val="en-US" w:eastAsia="zh-CN"/>
        </w:rPr>
        <w:t xml:space="preserve"> </w:t>
      </w:r>
      <w:r>
        <w:rPr>
          <w:rFonts w:hint="eastAsia" w:ascii="宋体" w:hAnsi="宋体" w:eastAsia="宋体" w:cs="宋体"/>
        </w:rPr>
        <w:t>1.1</w:t>
      </w:r>
      <w:r>
        <w:rPr>
          <w:rFonts w:hint="eastAsia" w:ascii="Times New Roman"/>
        </w:rPr>
        <w:t>—</w:t>
      </w:r>
      <w:r>
        <w:rPr>
          <w:rFonts w:hint="eastAsia"/>
        </w:rPr>
        <w:t>2020《标准化工作导则 第1部分：标准化文件的结构和起草规则》的规定起草</w:t>
      </w:r>
      <w:r>
        <w:rPr>
          <w:rFonts w:ascii="Times New Roman"/>
        </w:rPr>
        <w:t>。</w:t>
      </w:r>
    </w:p>
    <w:p>
      <w:pPr>
        <w:pStyle w:val="26"/>
        <w:rPr>
          <w:rFonts w:ascii="Times New Roman"/>
        </w:rPr>
      </w:pPr>
      <w:r>
        <w:rPr>
          <w:rFonts w:hint="eastAsia" w:ascii="Times New Roman"/>
        </w:rPr>
        <w:t>请注意本文件的某些内容可能涉及专利。本文件的发布机构不承担识别专利的责任。</w:t>
      </w:r>
    </w:p>
    <w:p>
      <w:pPr>
        <w:pStyle w:val="26"/>
        <w:rPr>
          <w:rFonts w:ascii="Times New Roman"/>
        </w:rPr>
      </w:pPr>
      <w:r>
        <w:rPr>
          <w:rFonts w:hint="eastAsia" w:ascii="Times New Roman"/>
        </w:rPr>
        <w:t>本标准由中国核学会提出。</w:t>
      </w:r>
    </w:p>
    <w:p>
      <w:pPr>
        <w:pStyle w:val="26"/>
        <w:rPr>
          <w:rFonts w:ascii="Times New Roman"/>
          <w:color w:val="000000"/>
        </w:rPr>
      </w:pPr>
      <w:r>
        <w:rPr>
          <w:rFonts w:hint="eastAsia" w:ascii="Times New Roman"/>
        </w:rPr>
        <w:t>本标</w:t>
      </w:r>
      <w:r>
        <w:rPr>
          <w:rFonts w:hint="eastAsia" w:ascii="Times New Roman"/>
          <w:color w:val="000000"/>
        </w:rPr>
        <w:t>准由核工业标准化研究所归口。</w:t>
      </w:r>
    </w:p>
    <w:p>
      <w:pPr>
        <w:pStyle w:val="26"/>
        <w:rPr>
          <w:rFonts w:ascii="Times New Roman"/>
        </w:rPr>
      </w:pPr>
      <w:r>
        <w:rPr>
          <w:rFonts w:hint="eastAsia" w:ascii="Times New Roman"/>
          <w:color w:val="000000"/>
        </w:rPr>
        <w:t>本标准起草单位：</w:t>
      </w:r>
      <w:r>
        <w:rPr>
          <w:rFonts w:hint="eastAsia" w:ascii="Times New Roman"/>
        </w:rPr>
        <w:t>中核能源科技有限公司，清华大学核能与新能源技术研究院。</w:t>
      </w:r>
    </w:p>
    <w:p>
      <w:pPr>
        <w:pStyle w:val="26"/>
        <w:rPr>
          <w:rFonts w:ascii="Times New Roman"/>
        </w:rPr>
      </w:pPr>
      <w:r>
        <w:rPr>
          <w:rFonts w:hint="eastAsia" w:ascii="Times New Roman"/>
        </w:rPr>
        <w:t>本标准主要起草人：黎闫、朱文韬、刘宇婷、孙凤、田秀峰。</w:t>
      </w:r>
    </w:p>
    <w:p>
      <w:pPr>
        <w:pStyle w:val="26"/>
      </w:pPr>
    </w:p>
    <w:p>
      <w:pPr>
        <w:pStyle w:val="26"/>
        <w:ind w:firstLine="0" w:firstLineChars="0"/>
        <w:sectPr>
          <w:headerReference r:id="rId5" w:type="default"/>
          <w:footerReference r:id="rId6" w:type="default"/>
          <w:pgSz w:w="11906" w:h="16838"/>
          <w:pgMar w:top="1417" w:right="1134" w:bottom="1134" w:left="1417" w:header="1418" w:footer="1134" w:gutter="0"/>
          <w:pgNumType w:fmt="upperRoman" w:start="1"/>
          <w:cols w:space="425" w:num="1"/>
          <w:formProt w:val="0"/>
          <w:docGrid w:type="lines" w:linePitch="312" w:charSpace="0"/>
        </w:sectPr>
      </w:pPr>
    </w:p>
    <w:p>
      <w:pPr>
        <w:pStyle w:val="26"/>
        <w:ind w:firstLine="640"/>
        <w:jc w:val="center"/>
        <w:rPr>
          <w:rFonts w:ascii="黑体" w:hAnsi="黑体" w:eastAsia="黑体"/>
          <w:sz w:val="32"/>
          <w:szCs w:val="32"/>
        </w:rPr>
      </w:pPr>
      <w:r>
        <w:rPr>
          <w:rFonts w:hint="eastAsia" w:ascii="黑体" w:hAnsi="黑体" w:eastAsia="黑体"/>
          <w:sz w:val="32"/>
          <w:szCs w:val="32"/>
        </w:rPr>
        <w:t>高温气冷堆核动力厂供热装置维修影响分析</w:t>
      </w:r>
    </w:p>
    <w:p>
      <w:pPr>
        <w:pStyle w:val="48"/>
        <w:ind w:left="0"/>
        <w:rPr>
          <w:szCs w:val="21"/>
        </w:rPr>
      </w:pPr>
      <w:bookmarkStart w:id="11" w:name="_Toc20301579"/>
      <w:bookmarkStart w:id="12" w:name="_Toc20302069"/>
      <w:bookmarkStart w:id="13" w:name="_Toc12603"/>
      <w:r>
        <w:rPr>
          <w:rFonts w:hint="eastAsia"/>
          <w:szCs w:val="21"/>
        </w:rPr>
        <w:t>范围</w:t>
      </w:r>
      <w:bookmarkEnd w:id="11"/>
      <w:bookmarkEnd w:id="12"/>
      <w:bookmarkEnd w:id="13"/>
    </w:p>
    <w:p>
      <w:pPr>
        <w:pStyle w:val="26"/>
        <w:rPr>
          <w:rFonts w:ascii="Times New Roman"/>
        </w:rPr>
      </w:pPr>
      <w:r>
        <w:rPr>
          <w:rFonts w:hint="eastAsia" w:ascii="Times New Roman"/>
        </w:rPr>
        <w:t>本文件</w:t>
      </w:r>
      <w:r>
        <w:rPr>
          <w:rFonts w:ascii="Times New Roman"/>
        </w:rPr>
        <w:t>规定了</w:t>
      </w:r>
      <w:r>
        <w:rPr>
          <w:rFonts w:hint="eastAsia" w:ascii="Times New Roman"/>
        </w:rPr>
        <w:t>高温气冷堆核动力厂供热装置维修影响分析的方法和流程，包括检修工况的定义和识别、影响核动力厂正常运行的系统分析、系统设备维修更换条件分析和特定检修工况多模块共用系统影响分析等内容。</w:t>
      </w:r>
    </w:p>
    <w:p>
      <w:pPr>
        <w:pStyle w:val="26"/>
      </w:pPr>
      <w:r>
        <w:rPr>
          <w:rFonts w:ascii="Times New Roman"/>
        </w:rPr>
        <w:t>本</w:t>
      </w:r>
      <w:r>
        <w:rPr>
          <w:rFonts w:hint="eastAsia" w:ascii="Times New Roman"/>
        </w:rPr>
        <w:t>文件</w:t>
      </w:r>
      <w:r>
        <w:rPr>
          <w:rFonts w:ascii="Times New Roman"/>
        </w:rPr>
        <w:t>适用于</w:t>
      </w:r>
      <w:r>
        <w:rPr>
          <w:rFonts w:hint="eastAsia" w:ascii="Times New Roman"/>
        </w:rPr>
        <w:t>高温气冷堆核动力厂的维修更换活动对供热装置的影响分析。其他用于供热场景的核设施的维修影响分析可参照本标准执行。</w:t>
      </w:r>
    </w:p>
    <w:p>
      <w:pPr>
        <w:pStyle w:val="48"/>
        <w:ind w:left="0"/>
        <w:rPr>
          <w:szCs w:val="21"/>
        </w:rPr>
      </w:pPr>
      <w:bookmarkStart w:id="14" w:name="_Toc6999"/>
      <w:bookmarkStart w:id="15" w:name="_Toc20302070"/>
      <w:bookmarkStart w:id="16" w:name="_Toc20301580"/>
      <w:r>
        <w:rPr>
          <w:rFonts w:hint="eastAsia"/>
          <w:szCs w:val="21"/>
        </w:rPr>
        <w:t>规范性引用文件</w:t>
      </w:r>
      <w:bookmarkEnd w:id="14"/>
      <w:bookmarkEnd w:id="15"/>
      <w:bookmarkEnd w:id="16"/>
    </w:p>
    <w:p>
      <w:pPr>
        <w:pStyle w:val="26"/>
      </w:pPr>
      <w:r>
        <w:rPr>
          <w:rFonts w:hint="eastAsia"/>
        </w:rPr>
        <w:t>下列文件对于本文件的应用是必不可少的。凡是注日期的引用文件，仅所注日期的版本适用于本文件。凡是不注日期的引用文件，其最新版本（包括所有的修改单）适用于本文件。</w:t>
      </w:r>
    </w:p>
    <w:p>
      <w:pPr>
        <w:pStyle w:val="26"/>
      </w:pPr>
    </w:p>
    <w:p>
      <w:pPr>
        <w:pStyle w:val="48"/>
        <w:ind w:left="0"/>
        <w:rPr>
          <w:szCs w:val="21"/>
        </w:rPr>
      </w:pPr>
      <w:bookmarkStart w:id="17" w:name="_Toc20302071"/>
      <w:bookmarkStart w:id="18" w:name="_Toc8425"/>
      <w:bookmarkStart w:id="19" w:name="_Toc381002925"/>
      <w:bookmarkStart w:id="20" w:name="_Toc504579609"/>
      <w:bookmarkStart w:id="21" w:name="_Toc380005105"/>
      <w:bookmarkStart w:id="22" w:name="_Toc490662725"/>
      <w:bookmarkStart w:id="23" w:name="_Toc502135604"/>
      <w:bookmarkStart w:id="24" w:name="_Toc504579062"/>
      <w:bookmarkStart w:id="25" w:name="_Toc381003436"/>
      <w:r>
        <w:rPr>
          <w:rFonts w:hint="eastAsia"/>
          <w:szCs w:val="21"/>
        </w:rPr>
        <w:t>术语和定义</w:t>
      </w:r>
      <w:bookmarkEnd w:id="17"/>
      <w:bookmarkEnd w:id="18"/>
      <w:bookmarkEnd w:id="19"/>
      <w:bookmarkEnd w:id="20"/>
      <w:bookmarkEnd w:id="21"/>
      <w:bookmarkEnd w:id="22"/>
      <w:bookmarkEnd w:id="23"/>
      <w:bookmarkEnd w:id="24"/>
      <w:bookmarkEnd w:id="25"/>
    </w:p>
    <w:p>
      <w:pPr>
        <w:pStyle w:val="26"/>
      </w:pPr>
      <w:r>
        <w:rPr>
          <w:rFonts w:hint="eastAsia" w:ascii="Times New Roman"/>
          <w:szCs w:val="21"/>
        </w:rPr>
        <w:t>下列</w:t>
      </w:r>
      <w:r>
        <w:rPr>
          <w:rFonts w:ascii="Times New Roman"/>
          <w:szCs w:val="21"/>
        </w:rPr>
        <w:t>术语和定义适用于本文件</w:t>
      </w:r>
      <w:r>
        <w:rPr>
          <w:rFonts w:hint="eastAsia" w:ascii="Times New Roman"/>
          <w:szCs w:val="21"/>
        </w:rPr>
        <w:t>。</w:t>
      </w:r>
    </w:p>
    <w:p>
      <w:pPr>
        <w:pStyle w:val="45"/>
      </w:pPr>
      <w:bookmarkStart w:id="26" w:name="_Toc10935"/>
      <w:bookmarkEnd w:id="26"/>
      <w:bookmarkStart w:id="27" w:name="_Toc48658966"/>
      <w:bookmarkEnd w:id="27"/>
    </w:p>
    <w:p>
      <w:pPr>
        <w:pStyle w:val="45"/>
        <w:numPr>
          <w:ilvl w:val="0"/>
          <w:numId w:val="0"/>
        </w:numPr>
        <w:ind w:firstLine="420" w:firstLineChars="200"/>
        <w:rPr>
          <w:rFonts w:ascii="Times New Roman"/>
          <w:b/>
        </w:rPr>
      </w:pPr>
      <w:bookmarkStart w:id="28" w:name="_Toc19247"/>
      <w:r>
        <w:rPr>
          <w:rFonts w:hint="eastAsia"/>
        </w:rPr>
        <w:t>维修</w:t>
      </w:r>
      <w:r>
        <w:t xml:space="preserve"> </w:t>
      </w:r>
      <w:bookmarkStart w:id="29" w:name="_Toc48658967"/>
      <w:r>
        <w:rPr>
          <w:rFonts w:ascii="Times New Roman"/>
          <w:b/>
        </w:rPr>
        <w:t xml:space="preserve"> </w:t>
      </w:r>
      <w:bookmarkEnd w:id="29"/>
      <w:r>
        <w:rPr>
          <w:rFonts w:hint="eastAsia" w:ascii="黑体" w:hAnsi="黑体" w:eastAsia="黑体" w:cs="黑体"/>
          <w:b w:val="0"/>
          <w:bCs/>
        </w:rPr>
        <w:t>maintenance</w:t>
      </w:r>
      <w:bookmarkEnd w:id="28"/>
    </w:p>
    <w:p>
      <w:pPr>
        <w:pStyle w:val="26"/>
      </w:pPr>
      <w:r>
        <w:rPr>
          <w:rFonts w:hint="eastAsia"/>
        </w:rPr>
        <w:t>为使系统或设备达到运行能力，对系统或设备所进行的评审、维护和恢复活动。包括预防性维修和纠正性(补救性)维修。</w:t>
      </w:r>
      <w:bookmarkStart w:id="30" w:name="_Toc48658968"/>
      <w:bookmarkEnd w:id="30"/>
    </w:p>
    <w:p>
      <w:pPr>
        <w:pStyle w:val="45"/>
      </w:pPr>
      <w:bookmarkStart w:id="31" w:name="_Toc18383"/>
      <w:bookmarkEnd w:id="31"/>
    </w:p>
    <w:p>
      <w:pPr>
        <w:pStyle w:val="45"/>
        <w:numPr>
          <w:ilvl w:val="0"/>
          <w:numId w:val="0"/>
        </w:numPr>
        <w:ind w:firstLine="420" w:firstLineChars="200"/>
      </w:pPr>
      <w:bookmarkStart w:id="32" w:name="_Toc12484"/>
      <w:r>
        <w:rPr>
          <w:rFonts w:hint="eastAsia"/>
        </w:rPr>
        <w:t xml:space="preserve">模块/模组 </w:t>
      </w:r>
      <w:r>
        <w:rPr>
          <w:rFonts w:hint="eastAsia" w:ascii="黑体" w:hAnsi="黑体" w:eastAsia="黑体" w:cs="黑体"/>
          <w:b w:val="0"/>
          <w:bCs/>
        </w:rPr>
        <w:t xml:space="preserve"> module/module set</w:t>
      </w:r>
      <w:bookmarkEnd w:id="32"/>
    </w:p>
    <w:p>
      <w:pPr>
        <w:pStyle w:val="26"/>
      </w:pPr>
      <w:r>
        <w:rPr>
          <w:rFonts w:hint="eastAsia"/>
        </w:rPr>
        <w:t>模块指核蒸汽供应系统模块，每个模块由反应堆、蒸汽发生器、主氦风机、热气导管等构成，具备独立运行的能力，每两个模块组成一个模组。</w:t>
      </w:r>
    </w:p>
    <w:p>
      <w:pPr>
        <w:pStyle w:val="45"/>
      </w:pPr>
      <w:bookmarkStart w:id="33" w:name="_Toc11931"/>
      <w:bookmarkEnd w:id="33"/>
    </w:p>
    <w:p>
      <w:pPr>
        <w:pStyle w:val="45"/>
        <w:numPr>
          <w:ilvl w:val="0"/>
          <w:numId w:val="0"/>
        </w:numPr>
        <w:ind w:firstLine="420" w:firstLineChars="200"/>
        <w:rPr>
          <w:rFonts w:hint="eastAsia" w:ascii="黑体" w:hAnsi="黑体" w:eastAsia="黑体" w:cs="黑体"/>
          <w:b w:val="0"/>
          <w:bCs/>
        </w:rPr>
      </w:pPr>
      <w:bookmarkStart w:id="34" w:name="_Toc19300"/>
      <w:r>
        <w:rPr>
          <w:rFonts w:hint="eastAsia"/>
        </w:rPr>
        <w:t xml:space="preserve">核动力厂运行中断 </w:t>
      </w:r>
      <w:r>
        <w:rPr>
          <w:rFonts w:hint="eastAsia" w:ascii="黑体" w:hAnsi="黑体" w:eastAsia="黑体" w:cs="黑体"/>
          <w:b w:val="0"/>
          <w:bCs/>
        </w:rPr>
        <w:t xml:space="preserve"> nuclear power plant outage</w:t>
      </w:r>
      <w:bookmarkEnd w:id="34"/>
    </w:p>
    <w:p>
      <w:pPr>
        <w:pStyle w:val="26"/>
      </w:pPr>
      <w:r>
        <w:rPr>
          <w:rFonts w:hint="eastAsia"/>
        </w:rPr>
        <w:t>反应堆紧急停堆或后撤（预期无法按技术规格书要求时间恢复），汽轮机停机或供热装置无法连续供给合格工业蒸汽。</w:t>
      </w:r>
    </w:p>
    <w:p>
      <w:pPr>
        <w:pStyle w:val="45"/>
      </w:pPr>
      <w:bookmarkStart w:id="35" w:name="_Toc12489"/>
      <w:bookmarkEnd w:id="35"/>
    </w:p>
    <w:p>
      <w:pPr>
        <w:pStyle w:val="45"/>
        <w:numPr>
          <w:ilvl w:val="0"/>
          <w:numId w:val="0"/>
        </w:numPr>
        <w:ind w:firstLine="420" w:firstLineChars="200"/>
        <w:rPr>
          <w:rFonts w:hint="eastAsia" w:ascii="黑体" w:hAnsi="黑体" w:eastAsia="黑体" w:cs="黑体"/>
          <w:b w:val="0"/>
          <w:bCs/>
        </w:rPr>
      </w:pPr>
      <w:bookmarkStart w:id="36" w:name="_Toc4426"/>
      <w:r>
        <w:rPr>
          <w:rFonts w:hint="eastAsia"/>
        </w:rPr>
        <w:t xml:space="preserve">多模块共用系统 </w:t>
      </w:r>
      <w:r>
        <w:rPr>
          <w:rFonts w:ascii="Times New Roman"/>
          <w:b/>
        </w:rPr>
        <w:t xml:space="preserve"> </w:t>
      </w:r>
      <w:r>
        <w:rPr>
          <w:rFonts w:hint="eastAsia" w:ascii="黑体" w:hAnsi="黑体" w:eastAsia="黑体" w:cs="黑体"/>
          <w:b w:val="0"/>
          <w:bCs/>
        </w:rPr>
        <w:t>multi-module shared system</w:t>
      </w:r>
      <w:bookmarkEnd w:id="36"/>
    </w:p>
    <w:p>
      <w:pPr>
        <w:pStyle w:val="26"/>
        <w:rPr>
          <w:rFonts w:hint="eastAsia"/>
        </w:rPr>
      </w:pPr>
      <w:r>
        <w:rPr>
          <w:rFonts w:hint="eastAsia"/>
        </w:rPr>
        <w:t>同时为多个模块提供服务的系统，以及不直接为某个反应堆模块提供服务但属于全厂公用的系统。</w:t>
      </w:r>
    </w:p>
    <w:p>
      <w:pPr>
        <w:pStyle w:val="26"/>
        <w:rPr>
          <w:rFonts w:hint="eastAsia"/>
        </w:rPr>
      </w:pPr>
    </w:p>
    <w:p>
      <w:pPr>
        <w:pStyle w:val="48"/>
        <w:ind w:left="0"/>
        <w:rPr>
          <w:szCs w:val="21"/>
        </w:rPr>
      </w:pPr>
      <w:bookmarkStart w:id="37" w:name="_Toc119926291"/>
      <w:bookmarkEnd w:id="37"/>
      <w:bookmarkStart w:id="38" w:name="_Toc380005106"/>
      <w:bookmarkEnd w:id="38"/>
      <w:bookmarkStart w:id="39" w:name="_Toc119926394"/>
      <w:bookmarkEnd w:id="39"/>
      <w:bookmarkStart w:id="40" w:name="_Toc119926292"/>
      <w:bookmarkEnd w:id="40"/>
      <w:bookmarkStart w:id="41" w:name="_Toc119926389"/>
      <w:bookmarkEnd w:id="41"/>
      <w:bookmarkStart w:id="42" w:name="_Toc48658974"/>
      <w:bookmarkEnd w:id="42"/>
      <w:bookmarkStart w:id="43" w:name="_Toc48658976"/>
      <w:bookmarkEnd w:id="43"/>
      <w:bookmarkStart w:id="44" w:name="_Toc119926289"/>
      <w:bookmarkEnd w:id="44"/>
      <w:bookmarkStart w:id="45" w:name="_Toc119926285"/>
      <w:bookmarkEnd w:id="45"/>
      <w:bookmarkStart w:id="46" w:name="_Toc119926287"/>
      <w:bookmarkEnd w:id="46"/>
      <w:bookmarkStart w:id="47" w:name="_Toc48658972"/>
      <w:bookmarkEnd w:id="47"/>
      <w:bookmarkStart w:id="48" w:name="_Toc119926388"/>
      <w:bookmarkEnd w:id="48"/>
      <w:bookmarkStart w:id="49" w:name="_Toc119926391"/>
      <w:bookmarkEnd w:id="49"/>
      <w:bookmarkStart w:id="50" w:name="_Toc119926393"/>
      <w:bookmarkEnd w:id="50"/>
      <w:bookmarkStart w:id="51" w:name="_Toc119926392"/>
      <w:bookmarkEnd w:id="51"/>
      <w:bookmarkStart w:id="52" w:name="_Toc119926396"/>
      <w:bookmarkEnd w:id="52"/>
      <w:bookmarkStart w:id="53" w:name="_Toc119926390"/>
      <w:bookmarkEnd w:id="53"/>
      <w:bookmarkStart w:id="54" w:name="_Toc119926290"/>
      <w:bookmarkEnd w:id="54"/>
      <w:bookmarkStart w:id="55" w:name="_Toc119926288"/>
      <w:bookmarkEnd w:id="55"/>
      <w:bookmarkStart w:id="56" w:name="_Toc490662728"/>
      <w:bookmarkEnd w:id="56"/>
      <w:bookmarkStart w:id="57" w:name="_Toc119926395"/>
      <w:bookmarkEnd w:id="57"/>
      <w:bookmarkStart w:id="58" w:name="_Toc119071413"/>
      <w:bookmarkEnd w:id="58"/>
      <w:bookmarkStart w:id="59" w:name="_Toc381002926"/>
      <w:bookmarkEnd w:id="59"/>
      <w:bookmarkStart w:id="60" w:name="_Toc490662726"/>
      <w:bookmarkEnd w:id="60"/>
      <w:bookmarkStart w:id="61" w:name="_Toc119926286"/>
      <w:bookmarkEnd w:id="61"/>
      <w:bookmarkStart w:id="62" w:name="_Toc381003437"/>
      <w:bookmarkEnd w:id="62"/>
      <w:bookmarkStart w:id="63" w:name="_Toc119926293"/>
      <w:bookmarkEnd w:id="63"/>
      <w:bookmarkStart w:id="64" w:name="_Toc12778"/>
      <w:r>
        <w:rPr>
          <w:rFonts w:hint="eastAsia"/>
          <w:szCs w:val="21"/>
        </w:rPr>
        <w:t>维修影响分析方法和流程</w:t>
      </w:r>
      <w:bookmarkEnd w:id="64"/>
    </w:p>
    <w:p>
      <w:pPr>
        <w:pStyle w:val="45"/>
      </w:pPr>
      <w:bookmarkStart w:id="65" w:name="_Toc27922"/>
      <w:r>
        <w:rPr>
          <w:rFonts w:hint="eastAsia"/>
        </w:rPr>
        <w:t>维修影响分析流程</w:t>
      </w:r>
      <w:bookmarkEnd w:id="65"/>
    </w:p>
    <w:p>
      <w:pPr>
        <w:pStyle w:val="26"/>
      </w:pPr>
      <w:r>
        <w:rPr>
          <w:rFonts w:hint="eastAsia"/>
        </w:rPr>
        <w:t>高温气冷堆核动力厂供热装置维修影响分析流程如图1所示。</w:t>
      </w:r>
    </w:p>
    <w:p>
      <w:pPr>
        <w:pStyle w:val="26"/>
        <w:jc w:val="center"/>
      </w:pPr>
      <w:r>
        <w:drawing>
          <wp:inline distT="0" distB="0" distL="114300" distR="114300">
            <wp:extent cx="1459865" cy="3286125"/>
            <wp:effectExtent l="0" t="0" r="6985" b="0"/>
            <wp:docPr id="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pic:cNvPicPr>
                      <a:picLocks noChangeAspect="1"/>
                    </pic:cNvPicPr>
                  </pic:nvPicPr>
                  <pic:blipFill>
                    <a:blip r:embed="rId8"/>
                    <a:stretch>
                      <a:fillRect/>
                    </a:stretch>
                  </pic:blipFill>
                  <pic:spPr>
                    <a:xfrm>
                      <a:off x="0" y="0"/>
                      <a:ext cx="1460595" cy="3286947"/>
                    </a:xfrm>
                    <a:prstGeom prst="rect">
                      <a:avLst/>
                    </a:prstGeom>
                    <a:noFill/>
                    <a:ln>
                      <a:noFill/>
                    </a:ln>
                  </pic:spPr>
                </pic:pic>
              </a:graphicData>
            </a:graphic>
          </wp:inline>
        </w:drawing>
      </w:r>
    </w:p>
    <w:p>
      <w:pPr>
        <w:pStyle w:val="132"/>
        <w:spacing w:before="156" w:after="156"/>
        <w:outlineLvl w:val="0"/>
      </w:pPr>
      <w:bookmarkStart w:id="66" w:name="_Toc31277"/>
      <w:r>
        <w:rPr>
          <w:rFonts w:hint="eastAsia"/>
        </w:rPr>
        <w:t>高温气冷堆核动力厂供热装置维修影响分析流程图</w:t>
      </w:r>
      <w:bookmarkEnd w:id="66"/>
    </w:p>
    <w:p>
      <w:pPr>
        <w:pStyle w:val="26"/>
        <w:jc w:val="center"/>
      </w:pPr>
    </w:p>
    <w:p>
      <w:pPr>
        <w:pStyle w:val="45"/>
      </w:pPr>
      <w:bookmarkStart w:id="67" w:name="_Toc5653"/>
      <w:r>
        <w:rPr>
          <w:rFonts w:hint="eastAsia"/>
        </w:rPr>
        <w:t>检修工况定义和识别</w:t>
      </w:r>
      <w:bookmarkEnd w:id="67"/>
    </w:p>
    <w:p>
      <w:pPr>
        <w:pStyle w:val="66"/>
        <w:spacing w:before="50" w:after="50"/>
        <w:ind w:left="0"/>
      </w:pPr>
      <w:r>
        <w:rPr>
          <w:rFonts w:hint="eastAsia"/>
        </w:rPr>
        <w:t>应基于供热目标，定义和识别高温气冷堆核动力厂可开展维修更换活动的运行工况。高温气冷堆核动力厂供热装置</w:t>
      </w:r>
      <w:r>
        <w:rPr>
          <w:rFonts w:hint="eastAsia"/>
          <w:lang w:val="en-US" w:eastAsia="zh-CN"/>
        </w:rPr>
        <w:t>应</w:t>
      </w:r>
      <w:r>
        <w:rPr>
          <w:rFonts w:hint="eastAsia"/>
        </w:rPr>
        <w:t>确保持续供给工业蒸汽</w:t>
      </w:r>
      <w:r>
        <w:rPr>
          <w:rFonts w:hint="eastAsia"/>
          <w:lang w:eastAsia="zh-CN"/>
        </w:rPr>
        <w:t>，</w:t>
      </w:r>
      <w:r>
        <w:rPr>
          <w:rFonts w:hint="eastAsia"/>
        </w:rPr>
        <w:t>并提供足够的蒸汽量</w:t>
      </w:r>
      <w:r>
        <w:rPr>
          <w:rFonts w:hint="eastAsia"/>
          <w:lang w:eastAsia="zh-CN"/>
        </w:rPr>
        <w:t>。</w:t>
      </w:r>
      <w:r>
        <w:rPr>
          <w:rFonts w:hint="eastAsia"/>
        </w:rPr>
        <w:t>具体</w:t>
      </w:r>
      <w:r>
        <w:rPr>
          <w:rFonts w:hint="eastAsia"/>
          <w:lang w:eastAsia="zh-CN"/>
        </w:rPr>
        <w:t>的</w:t>
      </w:r>
      <w:r>
        <w:rPr>
          <w:rFonts w:hint="eastAsia"/>
        </w:rPr>
        <w:t>供热目标需根据供热装置</w:t>
      </w:r>
      <w:r>
        <w:rPr>
          <w:rFonts w:hint="eastAsia"/>
          <w:lang w:eastAsia="zh-CN"/>
        </w:rPr>
        <w:t>的</w:t>
      </w:r>
      <w:r>
        <w:rPr>
          <w:rFonts w:hint="eastAsia"/>
        </w:rPr>
        <w:t>设计要求确定</w:t>
      </w:r>
      <w:r>
        <w:rPr>
          <w:rFonts w:hint="eastAsia"/>
          <w:lang w:eastAsia="zh-CN"/>
        </w:rPr>
        <w:t>。</w:t>
      </w:r>
    </w:p>
    <w:p>
      <w:pPr>
        <w:pStyle w:val="66"/>
        <w:spacing w:before="50" w:after="50"/>
        <w:ind w:left="0"/>
      </w:pPr>
      <w:r>
        <w:rPr>
          <w:rFonts w:hint="eastAsia"/>
        </w:rPr>
        <w:t>在定义高温气冷堆核动力厂检修工况时，应分析不同模块具备同时检修条件的组合情况，应分析汽轮机是否具备单独检修的条件，以及应分析是否具备全厂检修的条件。高温气冷堆检修工况一般包括：全厂检修工况、单模组检修工况或汽轮机检修工况等。</w:t>
      </w:r>
    </w:p>
    <w:p>
      <w:pPr>
        <w:pStyle w:val="45"/>
      </w:pPr>
      <w:bookmarkStart w:id="68" w:name="_Toc119926399"/>
      <w:bookmarkEnd w:id="68"/>
      <w:bookmarkStart w:id="69" w:name="_Toc119926296"/>
      <w:bookmarkEnd w:id="69"/>
      <w:bookmarkStart w:id="70" w:name="_Toc119926298"/>
      <w:bookmarkEnd w:id="70"/>
      <w:bookmarkStart w:id="71" w:name="_Toc119926400"/>
      <w:bookmarkEnd w:id="71"/>
      <w:bookmarkStart w:id="72" w:name="_Toc119926297"/>
      <w:bookmarkEnd w:id="72"/>
      <w:bookmarkStart w:id="73" w:name="_Toc119926401"/>
      <w:bookmarkEnd w:id="73"/>
      <w:bookmarkStart w:id="74" w:name="_Toc15336"/>
      <w:r>
        <w:rPr>
          <w:rFonts w:hint="eastAsia"/>
        </w:rPr>
        <w:t>影响核动力厂正常运行的系统分析</w:t>
      </w:r>
      <w:bookmarkEnd w:id="74"/>
    </w:p>
    <w:p>
      <w:pPr>
        <w:pStyle w:val="26"/>
        <w:ind w:left="141" w:leftChars="67"/>
      </w:pPr>
      <w:r>
        <w:rPr>
          <w:rFonts w:hint="eastAsia"/>
        </w:rPr>
        <w:t>应分析正常运行工况下失效可能导致核动力厂运行中断的系统。分析这类系统时，应考虑以下几个方面：</w:t>
      </w:r>
    </w:p>
    <w:p>
      <w:pPr>
        <w:pStyle w:val="26"/>
        <w:numPr>
          <w:ilvl w:val="0"/>
          <w:numId w:val="18"/>
        </w:numPr>
        <w:ind w:firstLineChars="0"/>
      </w:pPr>
      <w:r>
        <w:rPr>
          <w:rFonts w:hint="eastAsia"/>
        </w:rPr>
        <w:t>失效可能导致高温气冷堆模块紧急停堆的系统；</w:t>
      </w:r>
    </w:p>
    <w:p>
      <w:pPr>
        <w:pStyle w:val="26"/>
        <w:numPr>
          <w:ilvl w:val="0"/>
          <w:numId w:val="18"/>
        </w:numPr>
        <w:ind w:firstLineChars="0"/>
      </w:pPr>
      <w:r>
        <w:rPr>
          <w:rFonts w:hint="eastAsia"/>
        </w:rPr>
        <w:t>失效可能导致高温气冷堆模块后撤的系统；</w:t>
      </w:r>
    </w:p>
    <w:p>
      <w:pPr>
        <w:pStyle w:val="26"/>
        <w:numPr>
          <w:ilvl w:val="0"/>
          <w:numId w:val="18"/>
        </w:numPr>
        <w:ind w:firstLineChars="0"/>
      </w:pPr>
      <w:r>
        <w:rPr>
          <w:rFonts w:hint="eastAsia"/>
        </w:rPr>
        <w:t>失效可能导致供热装置无法连续供给合格工业蒸汽的系统；</w:t>
      </w:r>
    </w:p>
    <w:p>
      <w:pPr>
        <w:pStyle w:val="26"/>
        <w:numPr>
          <w:ilvl w:val="0"/>
          <w:numId w:val="18"/>
        </w:numPr>
        <w:ind w:firstLineChars="0"/>
      </w:pPr>
      <w:r>
        <w:rPr>
          <w:rFonts w:hint="eastAsia"/>
        </w:rPr>
        <w:t>失效可能导致汽轮发电机组无法正常运行的系统；</w:t>
      </w:r>
    </w:p>
    <w:p>
      <w:pPr>
        <w:pStyle w:val="26"/>
        <w:numPr>
          <w:ilvl w:val="0"/>
          <w:numId w:val="18"/>
        </w:numPr>
        <w:ind w:firstLineChars="0"/>
      </w:pPr>
      <w:r>
        <w:rPr>
          <w:rFonts w:hint="eastAsia"/>
        </w:rPr>
        <w:t>与影响核动力厂正常运行的系统存在接口的系统。</w:t>
      </w:r>
    </w:p>
    <w:p>
      <w:pPr>
        <w:pStyle w:val="26"/>
        <w:numPr>
          <w:ilvl w:val="0"/>
          <w:numId w:val="0"/>
        </w:numPr>
        <w:ind w:left="561" w:leftChars="0"/>
      </w:pPr>
    </w:p>
    <w:p>
      <w:pPr>
        <w:pStyle w:val="45"/>
      </w:pPr>
      <w:bookmarkStart w:id="75" w:name="_Toc21565"/>
      <w:r>
        <w:rPr>
          <w:rFonts w:hint="eastAsia"/>
        </w:rPr>
        <w:t>系统设备维修更换条件分析</w:t>
      </w:r>
      <w:bookmarkEnd w:id="75"/>
    </w:p>
    <w:p>
      <w:pPr>
        <w:pStyle w:val="66"/>
        <w:spacing w:before="50" w:after="50"/>
        <w:ind w:left="0"/>
      </w:pPr>
      <w:r>
        <w:rPr>
          <w:rFonts w:hint="eastAsia"/>
        </w:rPr>
        <w:t>应对筛选出的可能影响核动力厂正常运行的系统，逐一开展维修更换条件分析，确定系统内各设备是否具备在线维修更换条件。</w:t>
      </w:r>
    </w:p>
    <w:p>
      <w:pPr>
        <w:pStyle w:val="66"/>
        <w:spacing w:before="50" w:after="50"/>
        <w:ind w:left="0"/>
      </w:pPr>
      <w:r>
        <w:rPr>
          <w:rFonts w:hint="eastAsia"/>
        </w:rPr>
        <w:t>确定设备是否具备在线维修更换条件的准则为：设备可实现在线隔离，且设备的维修更换活动不会影响核动力厂的正常运行。</w:t>
      </w:r>
    </w:p>
    <w:p>
      <w:pPr>
        <w:pStyle w:val="66"/>
        <w:spacing w:before="50" w:after="50"/>
        <w:ind w:left="0"/>
      </w:pPr>
      <w:r>
        <w:rPr>
          <w:rFonts w:hint="eastAsia"/>
        </w:rPr>
        <w:t>对于不具备在线维修更换条件的设备，应进一步分析其可维修更换条件，确定在何种运行工况下可开展维修更换活动。</w:t>
      </w:r>
    </w:p>
    <w:p>
      <w:pPr>
        <w:pStyle w:val="66"/>
        <w:spacing w:before="50" w:after="50"/>
        <w:ind w:left="0"/>
      </w:pPr>
      <w:r>
        <w:rPr>
          <w:rFonts w:hint="eastAsia"/>
        </w:rPr>
        <w:t>应分析运行技术规格书中可在线维修更换的系统设备，确定其是否具备维修更换条件。</w:t>
      </w:r>
    </w:p>
    <w:p>
      <w:pPr>
        <w:pStyle w:val="45"/>
      </w:pPr>
      <w:bookmarkStart w:id="76" w:name="_Toc19072"/>
      <w:r>
        <w:rPr>
          <w:rFonts w:hint="eastAsia"/>
        </w:rPr>
        <w:t>特定检修工况多模块共用系统影响分析</w:t>
      </w:r>
      <w:bookmarkEnd w:id="76"/>
    </w:p>
    <w:p>
      <w:pPr>
        <w:pStyle w:val="66"/>
        <w:spacing w:before="50" w:after="50"/>
        <w:ind w:left="0"/>
      </w:pPr>
      <w:r>
        <w:rPr>
          <w:rFonts w:hint="eastAsia"/>
        </w:rPr>
        <w:t>应对核动力厂所有系统开展分析，识别出失效可能导致核动力厂运行中断的多模块共用系统。</w:t>
      </w:r>
    </w:p>
    <w:p>
      <w:pPr>
        <w:pStyle w:val="66"/>
        <w:spacing w:before="50" w:after="50"/>
        <w:ind w:left="0"/>
      </w:pPr>
      <w:r>
        <w:rPr>
          <w:rFonts w:hint="eastAsia"/>
        </w:rPr>
        <w:t>应对所有可能导致电厂运行中断的多模块共用系统逐一开展分析，通过分析特定检修工况下（如单模组检修工况）这些系统的运行状态，确定该系统对其他模块的正常运行产生的影响。</w:t>
      </w:r>
    </w:p>
    <w:p>
      <w:pPr>
        <w:pStyle w:val="26"/>
      </w:pPr>
    </w:p>
    <w:p>
      <w:pPr>
        <w:pStyle w:val="26"/>
        <w:sectPr>
          <w:pgSz w:w="11906" w:h="16838"/>
          <w:pgMar w:top="1417" w:right="1417" w:bottom="567" w:left="1134" w:header="1418" w:footer="1134" w:gutter="0"/>
          <w:pgNumType w:start="1"/>
          <w:cols w:space="425" w:num="1"/>
          <w:formProt w:val="0"/>
          <w:docGrid w:type="lines" w:linePitch="312" w:charSpace="0"/>
        </w:sectPr>
      </w:pPr>
    </w:p>
    <w:p>
      <w:pPr>
        <w:pStyle w:val="48"/>
        <w:numPr>
          <w:ilvl w:val="0"/>
          <w:numId w:val="0"/>
        </w:numPr>
        <w:jc w:val="center"/>
      </w:pPr>
      <w:bookmarkStart w:id="77" w:name="_Toc21475"/>
      <w:r>
        <w:rPr>
          <w:rFonts w:hint="eastAsia"/>
        </w:rPr>
        <w:t xml:space="preserve">参 </w:t>
      </w:r>
      <w:r>
        <w:t xml:space="preserve"> </w:t>
      </w:r>
      <w:r>
        <w:rPr>
          <w:rFonts w:hint="eastAsia"/>
        </w:rPr>
        <w:t xml:space="preserve">考 </w:t>
      </w:r>
      <w:r>
        <w:t xml:space="preserve"> </w:t>
      </w:r>
      <w:r>
        <w:rPr>
          <w:rFonts w:hint="eastAsia"/>
        </w:rPr>
        <w:t xml:space="preserve">文 </w:t>
      </w:r>
      <w:r>
        <w:t xml:space="preserve"> </w:t>
      </w:r>
      <w:r>
        <w:rPr>
          <w:rFonts w:hint="eastAsia"/>
        </w:rPr>
        <w:t>献</w:t>
      </w:r>
      <w:bookmarkEnd w:id="77"/>
    </w:p>
    <w:p>
      <w:pPr>
        <w:pStyle w:val="26"/>
        <w:numPr>
          <w:ilvl w:val="0"/>
          <w:numId w:val="19"/>
        </w:numPr>
        <w:rPr>
          <w:rFonts w:hint="eastAsia" w:ascii="宋体" w:hAnsi="Times New Roman" w:eastAsia="宋体" w:cs="Times New Roman"/>
        </w:rPr>
      </w:pPr>
      <w:r>
        <w:rPr>
          <w:rFonts w:hint="eastAsia" w:ascii="宋体" w:hAnsi="Times New Roman" w:eastAsia="宋体" w:cs="Times New Roman"/>
          <w:lang w:val="en-US" w:eastAsia="zh-CN"/>
        </w:rPr>
        <w:t>HAF102-2016</w:t>
      </w:r>
      <w:r>
        <w:rPr>
          <w:rFonts w:hint="eastAsia" w:ascii="宋体" w:hAnsi="Times New Roman" w:eastAsia="宋体" w:cs="Times New Roman"/>
        </w:rPr>
        <w:t xml:space="preserve"> 核动力厂设计安全规定</w:t>
      </w:r>
    </w:p>
    <w:p>
      <w:pPr>
        <w:pStyle w:val="26"/>
        <w:numPr>
          <w:ilvl w:val="0"/>
          <w:numId w:val="19"/>
        </w:numPr>
        <w:rPr>
          <w:rFonts w:hint="eastAsia" w:ascii="宋体" w:hAnsi="Times New Roman" w:eastAsia="宋体" w:cs="Times New Roman"/>
        </w:rPr>
      </w:pPr>
      <w:r>
        <w:rPr>
          <w:rFonts w:hint="eastAsia" w:ascii="宋体" w:hAnsi="Times New Roman" w:eastAsia="宋体" w:cs="Times New Roman"/>
          <w:lang w:val="en-US" w:eastAsia="zh-CN"/>
        </w:rPr>
        <w:t>HAD103/08-1993</w:t>
      </w:r>
      <w:r>
        <w:rPr>
          <w:rFonts w:hint="eastAsia" w:ascii="宋体" w:hAnsi="Times New Roman" w:eastAsia="宋体" w:cs="Times New Roman"/>
          <w:lang w:val="en-US" w:eastAsia="zh-CN"/>
        </w:rPr>
        <mc:AlternateContent>
          <mc:Choice Requires="wps">
            <w:drawing>
              <wp:anchor distT="0" distB="0" distL="114300" distR="114300" simplePos="0" relativeHeight="251664384" behindDoc="0" locked="0" layoutInCell="1" allowOverlap="1">
                <wp:simplePos x="0" y="0"/>
                <wp:positionH relativeFrom="column">
                  <wp:posOffset>1668780</wp:posOffset>
                </wp:positionH>
                <wp:positionV relativeFrom="paragraph">
                  <wp:posOffset>244475</wp:posOffset>
                </wp:positionV>
                <wp:extent cx="2388235" cy="6350"/>
                <wp:effectExtent l="0" t="0" r="31115" b="31750"/>
                <wp:wrapTopAndBottom/>
                <wp:docPr id="6" name="直接连接符 6"/>
                <wp:cNvGraphicFramePr/>
                <a:graphic xmlns:a="http://schemas.openxmlformats.org/drawingml/2006/main">
                  <a:graphicData uri="http://schemas.microsoft.com/office/word/2010/wordprocessingShape">
                    <wps:wsp>
                      <wps:cNvCnPr/>
                      <wps:spPr>
                        <a:xfrm>
                          <a:off x="0" y="0"/>
                          <a:ext cx="2388235" cy="63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31.4pt;margin-top:19.25pt;height:0.5pt;width:188.05pt;mso-wrap-distance-bottom:0pt;mso-wrap-distance-top:0pt;z-index:251664384;mso-width-relative:page;mso-height-relative:page;" filled="f" stroked="t" coordsize="21600,21600" o:gfxdata="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Ajd&#10;kUDaAAAACQEAAA8AAAAAAAAAAQAgAAAAIgAAAGRycy9kb3ducmV2LnhtbFBLAQIUABQAAAAIAIdO&#10;4kDbiXXM6AEAALUDAAAOAAAAAAAAAAEAIAAAACkBAABkcnMvZTJvRG9jLnhtbFBLBQYAAAAABgAG&#10;AFkBAACDBQAAAAA=&#10;">
                <v:fill on="f" focussize="0,0"/>
                <v:stroke weight="1pt" color="#000000 [3213]" miterlimit="8" joinstyle="miter"/>
                <v:imagedata o:title=""/>
                <o:lock v:ext="edit" aspectratio="f"/>
                <w10:wrap type="topAndBottom"/>
              </v:line>
            </w:pict>
          </mc:Fallback>
        </mc:AlternateContent>
      </w:r>
      <w:r>
        <w:rPr>
          <w:rFonts w:hint="eastAsia" w:ascii="宋体" w:hAnsi="Times New Roman" w:eastAsia="宋体" w:cs="Times New Roman"/>
          <w:lang w:val="en-US" w:eastAsia="zh-CN"/>
        </w:rPr>
        <w:t xml:space="preserve"> 核电厂维修</w:t>
      </w:r>
    </w:p>
    <w:sectPr>
      <w:pgSz w:w="11906" w:h="16838"/>
      <w:pgMar w:top="1134" w:right="1417" w:bottom="567" w:left="1134" w:header="1418" w:footer="1134" w:gutter="0"/>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楷体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体">
    <w:altName w:val="方正舒体"/>
    <w:panose1 w:val="00000000000000000000"/>
    <w:charset w:val="86"/>
    <w:family w:val="roma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1"/>
      <w:jc w:val="both"/>
    </w:pPr>
    <w:r>
      <w:fldChar w:fldCharType="begin"/>
    </w:r>
    <w:r>
      <w:instrText xml:space="preserve"> PAGE  \* MERGEFORMAT </w:instrText>
    </w:r>
    <w:r>
      <w:fldChar w:fldCharType="separate"/>
    </w:r>
    <w: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r>
      <w:fldChar w:fldCharType="begin"/>
    </w:r>
    <w:r>
      <w:instrText xml:space="preserve"> PAGE  \* MERGEFORMAT </w:instrText>
    </w:r>
    <w:r>
      <w:fldChar w:fldCharType="separate"/>
    </w:r>
    <w:r>
      <w:t>I</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2"/>
      <w:pBdr>
        <w:bottom w:val="none" w:color="auto" w:sz="0" w:space="0"/>
      </w:pBdr>
    </w:pPr>
    <w:r>
      <w:rPr>
        <w:rFonts w:hint="eastAsia"/>
      </w:rPr>
      <w:t>T</w:t>
    </w:r>
    <w:r>
      <w:t>/</w:t>
    </w:r>
    <w:r>
      <w:rPr>
        <w:rFonts w:hint="eastAsia"/>
      </w:rPr>
      <w:t>CNS</w:t>
    </w:r>
    <w:r>
      <w:t xml:space="preserve"> 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7"/>
      <w:pBdr>
        <w:bottom w:val="none" w:color="auto" w:sz="0" w:space="0"/>
      </w:pBdr>
    </w:pPr>
    <w:r>
      <w:rPr>
        <w:rFonts w:hint="eastAsia"/>
      </w:rPr>
      <w:t>T</w:t>
    </w:r>
    <w:r>
      <w:t>/</w:t>
    </w:r>
    <w:r>
      <w:rPr>
        <w:rFonts w:hint="eastAsia"/>
      </w:rPr>
      <w:t>CNS</w:t>
    </w:r>
    <w:r>
      <w:t xml:space="preserve"> 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E7412A"/>
    <w:multiLevelType w:val="singleLevel"/>
    <w:tmpl w:val="C4E7412A"/>
    <w:lvl w:ilvl="0" w:tentative="0">
      <w:start w:val="1"/>
      <w:numFmt w:val="decimal"/>
      <w:suff w:val="space"/>
      <w:lvlText w:val="[%1]"/>
      <w:lvlJc w:val="left"/>
    </w:lvl>
  </w:abstractNum>
  <w:abstractNum w:abstractNumId="1">
    <w:nsid w:val="079102AD"/>
    <w:multiLevelType w:val="multilevel"/>
    <w:tmpl w:val="079102AD"/>
    <w:lvl w:ilvl="0" w:tentative="0">
      <w:start w:val="1"/>
      <w:numFmt w:val="decimal"/>
      <w:pStyle w:val="61"/>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2">
    <w:nsid w:val="093C6778"/>
    <w:multiLevelType w:val="multilevel"/>
    <w:tmpl w:val="093C6778"/>
    <w:lvl w:ilvl="0" w:tentative="0">
      <w:start w:val="1"/>
      <w:numFmt w:val="decimal"/>
      <w:pStyle w:val="119"/>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AE367E9"/>
    <w:multiLevelType w:val="multilevel"/>
    <w:tmpl w:val="0AE367E9"/>
    <w:lvl w:ilvl="0" w:tentative="0">
      <w:start w:val="1"/>
      <w:numFmt w:val="none"/>
      <w:pStyle w:val="55"/>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4">
    <w:nsid w:val="0DDE2B46"/>
    <w:multiLevelType w:val="multilevel"/>
    <w:tmpl w:val="0DDE2B46"/>
    <w:lvl w:ilvl="0" w:tentative="0">
      <w:start w:val="1"/>
      <w:numFmt w:val="lowerLetter"/>
      <w:pStyle w:val="124"/>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5">
    <w:nsid w:val="1DBF583A"/>
    <w:multiLevelType w:val="multilevel"/>
    <w:tmpl w:val="1DBF583A"/>
    <w:lvl w:ilvl="0" w:tentative="0">
      <w:start w:val="1"/>
      <w:numFmt w:val="decimal"/>
      <w:pStyle w:val="68"/>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6">
    <w:nsid w:val="1FC91163"/>
    <w:multiLevelType w:val="multilevel"/>
    <w:tmpl w:val="1FC91163"/>
    <w:lvl w:ilvl="0" w:tentative="0">
      <w:start w:val="1"/>
      <w:numFmt w:val="decimal"/>
      <w:pStyle w:val="48"/>
      <w:suff w:val="nothing"/>
      <w:lvlText w:val="%1　"/>
      <w:lvlJc w:val="left"/>
      <w:pPr>
        <w:ind w:left="993" w:firstLine="0"/>
      </w:pPr>
      <w:rPr>
        <w:rFonts w:hint="eastAsia" w:ascii="黑体" w:hAnsi="Times New Roman" w:eastAsia="黑体"/>
        <w:b w:val="0"/>
        <w:i w:val="0"/>
        <w:sz w:val="21"/>
        <w:szCs w:val="21"/>
      </w:rPr>
    </w:lvl>
    <w:lvl w:ilvl="1" w:tentative="0">
      <w:start w:val="1"/>
      <w:numFmt w:val="decimal"/>
      <w:pStyle w:val="45"/>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49"/>
      <w:suff w:val="nothing"/>
      <w:lvlText w:val="%1.%2.%3　"/>
      <w:lvlJc w:val="left"/>
      <w:pPr>
        <w:ind w:left="-1417" w:firstLine="0"/>
      </w:pPr>
      <w:rPr>
        <w:rFonts w:hint="eastAsia" w:ascii="黑体" w:hAnsi="Times New Roman" w:eastAsia="黑体"/>
        <w:b w:val="0"/>
        <w:i w:val="0"/>
        <w:sz w:val="21"/>
      </w:rPr>
    </w:lvl>
    <w:lvl w:ilvl="3" w:tentative="0">
      <w:start w:val="1"/>
      <w:numFmt w:val="decimal"/>
      <w:pStyle w:val="54"/>
      <w:suff w:val="nothing"/>
      <w:lvlText w:val="%1.%2.%3.%4　"/>
      <w:lvlJc w:val="left"/>
      <w:pPr>
        <w:ind w:left="-1417" w:firstLine="0"/>
      </w:pPr>
      <w:rPr>
        <w:rFonts w:hint="eastAsia" w:ascii="黑体" w:hAnsi="Times New Roman" w:eastAsia="黑体"/>
        <w:b w:val="0"/>
        <w:i w:val="0"/>
        <w:sz w:val="21"/>
      </w:rPr>
    </w:lvl>
    <w:lvl w:ilvl="4" w:tentative="0">
      <w:start w:val="1"/>
      <w:numFmt w:val="decimal"/>
      <w:pStyle w:val="58"/>
      <w:suff w:val="nothing"/>
      <w:lvlText w:val="%1.%2.%3.%4.%5　"/>
      <w:lvlJc w:val="left"/>
      <w:pPr>
        <w:ind w:left="-1417" w:firstLine="0"/>
      </w:pPr>
      <w:rPr>
        <w:rFonts w:hint="eastAsia" w:ascii="黑体" w:hAnsi="Times New Roman" w:eastAsia="黑体"/>
        <w:b w:val="0"/>
        <w:i w:val="0"/>
        <w:sz w:val="21"/>
      </w:rPr>
    </w:lvl>
    <w:lvl w:ilvl="5" w:tentative="0">
      <w:start w:val="1"/>
      <w:numFmt w:val="decimal"/>
      <w:pStyle w:val="59"/>
      <w:suff w:val="nothing"/>
      <w:lvlText w:val="%1.%2.%3.%4.%5.%6　"/>
      <w:lvlJc w:val="left"/>
      <w:pPr>
        <w:ind w:left="-1417" w:firstLine="0"/>
      </w:pPr>
      <w:rPr>
        <w:rFonts w:hint="eastAsia" w:ascii="黑体" w:hAnsi="Times New Roman" w:eastAsia="黑体"/>
        <w:b w:val="0"/>
        <w:i w:val="0"/>
        <w:sz w:val="21"/>
      </w:rPr>
    </w:lvl>
    <w:lvl w:ilvl="6" w:tentative="0">
      <w:start w:val="1"/>
      <w:numFmt w:val="decimal"/>
      <w:suff w:val="nothing"/>
      <w:lvlText w:val="%1%2.%3.%4.%5.%6.%7　"/>
      <w:lvlJc w:val="left"/>
      <w:pPr>
        <w:ind w:left="-1417" w:firstLine="0"/>
      </w:pPr>
      <w:rPr>
        <w:rFonts w:hint="eastAsia" w:ascii="黑体" w:hAnsi="Times New Roman" w:eastAsia="黑体"/>
        <w:b w:val="0"/>
        <w:i w:val="0"/>
        <w:sz w:val="21"/>
      </w:rPr>
    </w:lvl>
    <w:lvl w:ilvl="7" w:tentative="0">
      <w:start w:val="1"/>
      <w:numFmt w:val="decimal"/>
      <w:lvlText w:val="%1.%2.%3.%4.%5.%6.%7.%8"/>
      <w:lvlJc w:val="left"/>
      <w:pPr>
        <w:tabs>
          <w:tab w:val="left" w:pos="2934"/>
        </w:tabs>
        <w:ind w:left="2552" w:hanging="1418"/>
      </w:pPr>
      <w:rPr>
        <w:rFonts w:hint="eastAsia"/>
      </w:rPr>
    </w:lvl>
    <w:lvl w:ilvl="8" w:tentative="0">
      <w:start w:val="1"/>
      <w:numFmt w:val="decimal"/>
      <w:lvlText w:val="%1.%2.%3.%4.%5.%6.%7.%8.%9"/>
      <w:lvlJc w:val="left"/>
      <w:pPr>
        <w:tabs>
          <w:tab w:val="left" w:pos="3360"/>
        </w:tabs>
        <w:ind w:left="3260" w:hanging="1700"/>
      </w:pPr>
      <w:rPr>
        <w:rFonts w:hint="eastAsia"/>
      </w:rPr>
    </w:lvl>
  </w:abstractNum>
  <w:abstractNum w:abstractNumId="7">
    <w:nsid w:val="2A8F7113"/>
    <w:multiLevelType w:val="multilevel"/>
    <w:tmpl w:val="2A8F7113"/>
    <w:lvl w:ilvl="0" w:tentative="0">
      <w:start w:val="1"/>
      <w:numFmt w:val="upperLetter"/>
      <w:pStyle w:val="101"/>
      <w:suff w:val="space"/>
      <w:lvlText w:val="%1"/>
      <w:lvlJc w:val="left"/>
      <w:pPr>
        <w:ind w:left="623" w:hanging="425"/>
      </w:pPr>
      <w:rPr>
        <w:rFonts w:hint="eastAsia"/>
      </w:rPr>
    </w:lvl>
    <w:lvl w:ilvl="1" w:tentative="0">
      <w:start w:val="1"/>
      <w:numFmt w:val="decimal"/>
      <w:pStyle w:val="102"/>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8">
    <w:nsid w:val="2B2B5E2B"/>
    <w:multiLevelType w:val="multilevel"/>
    <w:tmpl w:val="2B2B5E2B"/>
    <w:lvl w:ilvl="0" w:tentative="0">
      <w:start w:val="1"/>
      <w:numFmt w:val="lowerLetter"/>
      <w:lvlText w:val="%1)"/>
      <w:lvlJc w:val="left"/>
      <w:pPr>
        <w:ind w:left="981" w:hanging="420"/>
      </w:pPr>
    </w:lvl>
    <w:lvl w:ilvl="1" w:tentative="0">
      <w:start w:val="1"/>
      <w:numFmt w:val="lowerLetter"/>
      <w:lvlText w:val="%2)"/>
      <w:lvlJc w:val="left"/>
      <w:pPr>
        <w:ind w:left="1401" w:hanging="420"/>
      </w:pPr>
    </w:lvl>
    <w:lvl w:ilvl="2" w:tentative="0">
      <w:start w:val="1"/>
      <w:numFmt w:val="lowerRoman"/>
      <w:lvlText w:val="%3."/>
      <w:lvlJc w:val="right"/>
      <w:pPr>
        <w:ind w:left="1821" w:hanging="420"/>
      </w:pPr>
    </w:lvl>
    <w:lvl w:ilvl="3" w:tentative="0">
      <w:start w:val="1"/>
      <w:numFmt w:val="decimal"/>
      <w:lvlText w:val="%4."/>
      <w:lvlJc w:val="left"/>
      <w:pPr>
        <w:ind w:left="2241" w:hanging="420"/>
      </w:pPr>
    </w:lvl>
    <w:lvl w:ilvl="4" w:tentative="0">
      <w:start w:val="1"/>
      <w:numFmt w:val="lowerLetter"/>
      <w:lvlText w:val="%5)"/>
      <w:lvlJc w:val="left"/>
      <w:pPr>
        <w:ind w:left="2661" w:hanging="420"/>
      </w:pPr>
    </w:lvl>
    <w:lvl w:ilvl="5" w:tentative="0">
      <w:start w:val="1"/>
      <w:numFmt w:val="lowerRoman"/>
      <w:lvlText w:val="%6."/>
      <w:lvlJc w:val="right"/>
      <w:pPr>
        <w:ind w:left="3081" w:hanging="420"/>
      </w:pPr>
    </w:lvl>
    <w:lvl w:ilvl="6" w:tentative="0">
      <w:start w:val="1"/>
      <w:numFmt w:val="decimal"/>
      <w:lvlText w:val="%7."/>
      <w:lvlJc w:val="left"/>
      <w:pPr>
        <w:ind w:left="3501" w:hanging="420"/>
      </w:pPr>
    </w:lvl>
    <w:lvl w:ilvl="7" w:tentative="0">
      <w:start w:val="1"/>
      <w:numFmt w:val="lowerLetter"/>
      <w:lvlText w:val="%8)"/>
      <w:lvlJc w:val="left"/>
      <w:pPr>
        <w:ind w:left="3921" w:hanging="420"/>
      </w:pPr>
    </w:lvl>
    <w:lvl w:ilvl="8" w:tentative="0">
      <w:start w:val="1"/>
      <w:numFmt w:val="lowerRoman"/>
      <w:lvlText w:val="%9."/>
      <w:lvlJc w:val="right"/>
      <w:pPr>
        <w:ind w:left="4341" w:hanging="420"/>
      </w:pPr>
    </w:lvl>
  </w:abstractNum>
  <w:abstractNum w:abstractNumId="9">
    <w:nsid w:val="2C5917C3"/>
    <w:multiLevelType w:val="multilevel"/>
    <w:tmpl w:val="2C5917C3"/>
    <w:lvl w:ilvl="0" w:tentative="0">
      <w:start w:val="1"/>
      <w:numFmt w:val="none"/>
      <w:pStyle w:val="51"/>
      <w:suff w:val="nothing"/>
      <w:lvlText w:val="%1——"/>
      <w:lvlJc w:val="left"/>
      <w:pPr>
        <w:ind w:left="833" w:hanging="408"/>
      </w:pPr>
      <w:rPr>
        <w:rFonts w:hint="eastAsia"/>
      </w:rPr>
    </w:lvl>
    <w:lvl w:ilvl="1" w:tentative="0">
      <w:start w:val="1"/>
      <w:numFmt w:val="bullet"/>
      <w:pStyle w:val="52"/>
      <w:lvlText w:val=""/>
      <w:lvlJc w:val="left"/>
      <w:pPr>
        <w:tabs>
          <w:tab w:val="left" w:pos="760"/>
        </w:tabs>
        <w:ind w:left="1264" w:hanging="413"/>
      </w:pPr>
      <w:rPr>
        <w:rFonts w:hint="default" w:ascii="Symbol" w:hAnsi="Symbol"/>
        <w:color w:val="auto"/>
      </w:rPr>
    </w:lvl>
    <w:lvl w:ilvl="2" w:tentative="0">
      <w:start w:val="1"/>
      <w:numFmt w:val="bullet"/>
      <w:pStyle w:val="63"/>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0">
    <w:nsid w:val="3D733618"/>
    <w:multiLevelType w:val="multilevel"/>
    <w:tmpl w:val="3D733618"/>
    <w:lvl w:ilvl="0" w:tentative="0">
      <w:start w:val="1"/>
      <w:numFmt w:val="decimal"/>
      <w:pStyle w:val="27"/>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1">
    <w:nsid w:val="44C50F90"/>
    <w:multiLevelType w:val="multilevel"/>
    <w:tmpl w:val="44C50F90"/>
    <w:lvl w:ilvl="0" w:tentative="0">
      <w:start w:val="1"/>
      <w:numFmt w:val="lowerLetter"/>
      <w:pStyle w:val="62"/>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7"/>
      <w:lvlText w:val="%2)"/>
      <w:lvlJc w:val="left"/>
      <w:pPr>
        <w:tabs>
          <w:tab w:val="left" w:pos="1260"/>
        </w:tabs>
        <w:ind w:left="1259" w:hanging="419"/>
      </w:pPr>
      <w:rPr>
        <w:rFonts w:hint="eastAsia"/>
      </w:rPr>
    </w:lvl>
    <w:lvl w:ilvl="2" w:tentative="0">
      <w:start w:val="1"/>
      <w:numFmt w:val="decimal"/>
      <w:pStyle w:val="6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2">
    <w:nsid w:val="4B733A5F"/>
    <w:multiLevelType w:val="multilevel"/>
    <w:tmpl w:val="4B733A5F"/>
    <w:lvl w:ilvl="0" w:tentative="0">
      <w:start w:val="1"/>
      <w:numFmt w:val="decimal"/>
      <w:pStyle w:val="65"/>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3">
    <w:nsid w:val="557C2AF5"/>
    <w:multiLevelType w:val="multilevel"/>
    <w:tmpl w:val="557C2AF5"/>
    <w:lvl w:ilvl="0" w:tentative="0">
      <w:start w:val="1"/>
      <w:numFmt w:val="decimal"/>
      <w:pStyle w:val="132"/>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4">
    <w:nsid w:val="60B55DC2"/>
    <w:multiLevelType w:val="multilevel"/>
    <w:tmpl w:val="60B55DC2"/>
    <w:lvl w:ilvl="0" w:tentative="0">
      <w:start w:val="1"/>
      <w:numFmt w:val="upperLetter"/>
      <w:pStyle w:val="89"/>
      <w:lvlText w:val="%1"/>
      <w:lvlJc w:val="left"/>
      <w:pPr>
        <w:tabs>
          <w:tab w:val="left" w:pos="0"/>
        </w:tabs>
        <w:ind w:left="0" w:hanging="425"/>
      </w:pPr>
      <w:rPr>
        <w:rFonts w:hint="eastAsia"/>
      </w:rPr>
    </w:lvl>
    <w:lvl w:ilvl="1" w:tentative="0">
      <w:start w:val="1"/>
      <w:numFmt w:val="decimal"/>
      <w:pStyle w:val="90"/>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5">
    <w:nsid w:val="646260FA"/>
    <w:multiLevelType w:val="multilevel"/>
    <w:tmpl w:val="646260FA"/>
    <w:lvl w:ilvl="0" w:tentative="0">
      <w:start w:val="1"/>
      <w:numFmt w:val="decimal"/>
      <w:pStyle w:val="130"/>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57D3FBC"/>
    <w:multiLevelType w:val="multilevel"/>
    <w:tmpl w:val="657D3FBC"/>
    <w:lvl w:ilvl="0" w:tentative="0">
      <w:start w:val="1"/>
      <w:numFmt w:val="upperLetter"/>
      <w:pStyle w:val="87"/>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5"/>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6"/>
      <w:suff w:val="nothing"/>
      <w:lvlText w:val="%1.%2.%3　"/>
      <w:lvlJc w:val="left"/>
      <w:pPr>
        <w:ind w:left="0" w:firstLine="0"/>
      </w:pPr>
      <w:rPr>
        <w:rFonts w:hint="eastAsia" w:ascii="黑体" w:hAnsi="Times New Roman" w:eastAsia="黑体"/>
        <w:b w:val="0"/>
        <w:i w:val="0"/>
        <w:sz w:val="21"/>
      </w:rPr>
    </w:lvl>
    <w:lvl w:ilvl="3" w:tentative="0">
      <w:start w:val="1"/>
      <w:numFmt w:val="decimal"/>
      <w:pStyle w:val="91"/>
      <w:suff w:val="nothing"/>
      <w:lvlText w:val="%1.%2.%3.%4　"/>
      <w:lvlJc w:val="left"/>
      <w:pPr>
        <w:ind w:left="0" w:firstLine="0"/>
      </w:pPr>
      <w:rPr>
        <w:rFonts w:hint="eastAsia" w:ascii="黑体" w:hAnsi="Times New Roman" w:eastAsia="黑体"/>
        <w:b w:val="0"/>
        <w:i w:val="0"/>
        <w:sz w:val="21"/>
      </w:rPr>
    </w:lvl>
    <w:lvl w:ilvl="4" w:tentative="0">
      <w:start w:val="1"/>
      <w:numFmt w:val="decimal"/>
      <w:pStyle w:val="96"/>
      <w:suff w:val="nothing"/>
      <w:lvlText w:val="%1.%2.%3.%4.%5　"/>
      <w:lvlJc w:val="left"/>
      <w:pPr>
        <w:ind w:left="0" w:firstLine="0"/>
      </w:pPr>
      <w:rPr>
        <w:rFonts w:hint="eastAsia" w:ascii="黑体" w:hAnsi="Times New Roman" w:eastAsia="黑体"/>
        <w:b w:val="0"/>
        <w:i w:val="0"/>
        <w:sz w:val="21"/>
      </w:rPr>
    </w:lvl>
    <w:lvl w:ilvl="5" w:tentative="0">
      <w:start w:val="1"/>
      <w:numFmt w:val="decimal"/>
      <w:pStyle w:val="99"/>
      <w:suff w:val="nothing"/>
      <w:lvlText w:val="%1.%2.%3.%4.%5.%6　"/>
      <w:lvlJc w:val="left"/>
      <w:pPr>
        <w:ind w:left="0" w:firstLine="0"/>
      </w:pPr>
      <w:rPr>
        <w:rFonts w:hint="eastAsia" w:ascii="黑体" w:hAnsi="Times New Roman" w:eastAsia="黑体"/>
        <w:b w:val="0"/>
        <w:i w:val="0"/>
        <w:sz w:val="21"/>
      </w:rPr>
    </w:lvl>
    <w:lvl w:ilvl="6" w:tentative="0">
      <w:start w:val="1"/>
      <w:numFmt w:val="decimal"/>
      <w:pStyle w:val="103"/>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7">
    <w:nsid w:val="6D6C07CD"/>
    <w:multiLevelType w:val="multilevel"/>
    <w:tmpl w:val="6D6C07CD"/>
    <w:lvl w:ilvl="0" w:tentative="0">
      <w:start w:val="1"/>
      <w:numFmt w:val="lowerLetter"/>
      <w:pStyle w:val="108"/>
      <w:lvlText w:val="%1)"/>
      <w:lvlJc w:val="left"/>
      <w:pPr>
        <w:tabs>
          <w:tab w:val="left" w:pos="839"/>
        </w:tabs>
        <w:ind w:left="839" w:hanging="419"/>
      </w:pPr>
      <w:rPr>
        <w:rFonts w:hint="eastAsia" w:ascii="宋体" w:eastAsia="宋体"/>
        <w:b w:val="0"/>
        <w:i w:val="0"/>
        <w:sz w:val="21"/>
      </w:rPr>
    </w:lvl>
    <w:lvl w:ilvl="1" w:tentative="0">
      <w:start w:val="1"/>
      <w:numFmt w:val="decimal"/>
      <w:pStyle w:val="98"/>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8">
    <w:nsid w:val="6DBF04F4"/>
    <w:multiLevelType w:val="multilevel"/>
    <w:tmpl w:val="6DBF04F4"/>
    <w:lvl w:ilvl="0" w:tentative="0">
      <w:start w:val="1"/>
      <w:numFmt w:val="none"/>
      <w:pStyle w:val="60"/>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0"/>
  </w:num>
  <w:num w:numId="2">
    <w:abstractNumId w:val="6"/>
  </w:num>
  <w:num w:numId="3">
    <w:abstractNumId w:val="9"/>
  </w:num>
  <w:num w:numId="4">
    <w:abstractNumId w:val="3"/>
  </w:num>
  <w:num w:numId="5">
    <w:abstractNumId w:val="11"/>
  </w:num>
  <w:num w:numId="6">
    <w:abstractNumId w:val="18"/>
  </w:num>
  <w:num w:numId="7">
    <w:abstractNumId w:val="1"/>
  </w:num>
  <w:num w:numId="8">
    <w:abstractNumId w:val="12"/>
  </w:num>
  <w:num w:numId="9">
    <w:abstractNumId w:val="5"/>
  </w:num>
  <w:num w:numId="10">
    <w:abstractNumId w:val="16"/>
  </w:num>
  <w:num w:numId="11">
    <w:abstractNumId w:val="14"/>
  </w:num>
  <w:num w:numId="12">
    <w:abstractNumId w:val="17"/>
  </w:num>
  <w:num w:numId="13">
    <w:abstractNumId w:val="7"/>
  </w:num>
  <w:num w:numId="14">
    <w:abstractNumId w:val="2"/>
  </w:num>
  <w:num w:numId="15">
    <w:abstractNumId w:val="4"/>
  </w:num>
  <w:num w:numId="16">
    <w:abstractNumId w:val="15"/>
  </w:num>
  <w:num w:numId="17">
    <w:abstractNumId w:val="13"/>
  </w:num>
  <w:num w:numId="18">
    <w:abstractNumId w:val="8"/>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mirrorMargin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925"/>
    <w:rsid w:val="00000244"/>
    <w:rsid w:val="0000185F"/>
    <w:rsid w:val="000053F2"/>
    <w:rsid w:val="0000586F"/>
    <w:rsid w:val="00010755"/>
    <w:rsid w:val="0001212A"/>
    <w:rsid w:val="00013D86"/>
    <w:rsid w:val="00013E02"/>
    <w:rsid w:val="0002143C"/>
    <w:rsid w:val="000234F7"/>
    <w:rsid w:val="00025A65"/>
    <w:rsid w:val="00026C31"/>
    <w:rsid w:val="00027280"/>
    <w:rsid w:val="000320A7"/>
    <w:rsid w:val="00035925"/>
    <w:rsid w:val="00040D19"/>
    <w:rsid w:val="000433A5"/>
    <w:rsid w:val="00056328"/>
    <w:rsid w:val="00060954"/>
    <w:rsid w:val="00062BC8"/>
    <w:rsid w:val="000634E0"/>
    <w:rsid w:val="0006539D"/>
    <w:rsid w:val="00067CDF"/>
    <w:rsid w:val="000724C8"/>
    <w:rsid w:val="00074FBE"/>
    <w:rsid w:val="00083A09"/>
    <w:rsid w:val="0009005E"/>
    <w:rsid w:val="00092857"/>
    <w:rsid w:val="00095EBC"/>
    <w:rsid w:val="00096DBE"/>
    <w:rsid w:val="000A0F8A"/>
    <w:rsid w:val="000A20A9"/>
    <w:rsid w:val="000A40E4"/>
    <w:rsid w:val="000A47FE"/>
    <w:rsid w:val="000A48B1"/>
    <w:rsid w:val="000B3143"/>
    <w:rsid w:val="000B5F51"/>
    <w:rsid w:val="000B6513"/>
    <w:rsid w:val="000C3E60"/>
    <w:rsid w:val="000C6B05"/>
    <w:rsid w:val="000C6DD6"/>
    <w:rsid w:val="000C73D4"/>
    <w:rsid w:val="000C7763"/>
    <w:rsid w:val="000D231D"/>
    <w:rsid w:val="000D2D8B"/>
    <w:rsid w:val="000D3384"/>
    <w:rsid w:val="000D3D4C"/>
    <w:rsid w:val="000D4F51"/>
    <w:rsid w:val="000D718B"/>
    <w:rsid w:val="000E0C46"/>
    <w:rsid w:val="000E15A4"/>
    <w:rsid w:val="000E206A"/>
    <w:rsid w:val="000E4AC0"/>
    <w:rsid w:val="000F030C"/>
    <w:rsid w:val="000F129C"/>
    <w:rsid w:val="000F5877"/>
    <w:rsid w:val="000F6DC3"/>
    <w:rsid w:val="00100E1A"/>
    <w:rsid w:val="001056DE"/>
    <w:rsid w:val="00105FC5"/>
    <w:rsid w:val="00107352"/>
    <w:rsid w:val="001112E2"/>
    <w:rsid w:val="001121E6"/>
    <w:rsid w:val="001124C0"/>
    <w:rsid w:val="00124246"/>
    <w:rsid w:val="00124FD9"/>
    <w:rsid w:val="00125566"/>
    <w:rsid w:val="00127D6A"/>
    <w:rsid w:val="0013175F"/>
    <w:rsid w:val="001337E4"/>
    <w:rsid w:val="001457F3"/>
    <w:rsid w:val="00150B17"/>
    <w:rsid w:val="001512B4"/>
    <w:rsid w:val="001533FF"/>
    <w:rsid w:val="00155AF8"/>
    <w:rsid w:val="00160473"/>
    <w:rsid w:val="001620A5"/>
    <w:rsid w:val="00163EB8"/>
    <w:rsid w:val="00164E53"/>
    <w:rsid w:val="0016699D"/>
    <w:rsid w:val="0017178D"/>
    <w:rsid w:val="00175159"/>
    <w:rsid w:val="00175804"/>
    <w:rsid w:val="00176208"/>
    <w:rsid w:val="00177CA3"/>
    <w:rsid w:val="0018211B"/>
    <w:rsid w:val="00182CB9"/>
    <w:rsid w:val="001835E4"/>
    <w:rsid w:val="001840D3"/>
    <w:rsid w:val="00185CB1"/>
    <w:rsid w:val="001900F8"/>
    <w:rsid w:val="00191258"/>
    <w:rsid w:val="00192680"/>
    <w:rsid w:val="00192A65"/>
    <w:rsid w:val="00193037"/>
    <w:rsid w:val="00193195"/>
    <w:rsid w:val="00193A2C"/>
    <w:rsid w:val="00195B1B"/>
    <w:rsid w:val="001A288E"/>
    <w:rsid w:val="001A6D07"/>
    <w:rsid w:val="001B1489"/>
    <w:rsid w:val="001B3DA1"/>
    <w:rsid w:val="001B59DE"/>
    <w:rsid w:val="001B6DC2"/>
    <w:rsid w:val="001C149C"/>
    <w:rsid w:val="001C21AC"/>
    <w:rsid w:val="001C40DC"/>
    <w:rsid w:val="001C47BA"/>
    <w:rsid w:val="001C59EA"/>
    <w:rsid w:val="001C6A8E"/>
    <w:rsid w:val="001D2D13"/>
    <w:rsid w:val="001D406C"/>
    <w:rsid w:val="001D41EE"/>
    <w:rsid w:val="001D5849"/>
    <w:rsid w:val="001D5FD6"/>
    <w:rsid w:val="001D6ED0"/>
    <w:rsid w:val="001E0380"/>
    <w:rsid w:val="001E0566"/>
    <w:rsid w:val="001E13B1"/>
    <w:rsid w:val="001E618C"/>
    <w:rsid w:val="001F21F8"/>
    <w:rsid w:val="001F38AF"/>
    <w:rsid w:val="001F3A19"/>
    <w:rsid w:val="001F44A5"/>
    <w:rsid w:val="001F5889"/>
    <w:rsid w:val="00203EAA"/>
    <w:rsid w:val="00205C8A"/>
    <w:rsid w:val="0020745D"/>
    <w:rsid w:val="00207EEC"/>
    <w:rsid w:val="00215DEA"/>
    <w:rsid w:val="00217BA7"/>
    <w:rsid w:val="0022090A"/>
    <w:rsid w:val="002277DD"/>
    <w:rsid w:val="00227958"/>
    <w:rsid w:val="00232BF5"/>
    <w:rsid w:val="00234467"/>
    <w:rsid w:val="00237D8D"/>
    <w:rsid w:val="00241DA2"/>
    <w:rsid w:val="0024301D"/>
    <w:rsid w:val="00247FEE"/>
    <w:rsid w:val="00250E7D"/>
    <w:rsid w:val="00252124"/>
    <w:rsid w:val="00255FBF"/>
    <w:rsid w:val="002565D5"/>
    <w:rsid w:val="0025661C"/>
    <w:rsid w:val="002622C0"/>
    <w:rsid w:val="00263C64"/>
    <w:rsid w:val="00265C20"/>
    <w:rsid w:val="002778AE"/>
    <w:rsid w:val="0028269A"/>
    <w:rsid w:val="00283590"/>
    <w:rsid w:val="00286973"/>
    <w:rsid w:val="00290A7C"/>
    <w:rsid w:val="00292203"/>
    <w:rsid w:val="00293CDD"/>
    <w:rsid w:val="00294E70"/>
    <w:rsid w:val="00295D13"/>
    <w:rsid w:val="002A10C1"/>
    <w:rsid w:val="002A1924"/>
    <w:rsid w:val="002A38F4"/>
    <w:rsid w:val="002A416B"/>
    <w:rsid w:val="002A7420"/>
    <w:rsid w:val="002B0F12"/>
    <w:rsid w:val="002B1308"/>
    <w:rsid w:val="002B1903"/>
    <w:rsid w:val="002B4554"/>
    <w:rsid w:val="002C3773"/>
    <w:rsid w:val="002C3FE1"/>
    <w:rsid w:val="002C4EE1"/>
    <w:rsid w:val="002C72D8"/>
    <w:rsid w:val="002D11FA"/>
    <w:rsid w:val="002D25CB"/>
    <w:rsid w:val="002D26FA"/>
    <w:rsid w:val="002E0DDF"/>
    <w:rsid w:val="002E1DF3"/>
    <w:rsid w:val="002E2906"/>
    <w:rsid w:val="002E5635"/>
    <w:rsid w:val="002E64C3"/>
    <w:rsid w:val="002E6A2C"/>
    <w:rsid w:val="002F1D8C"/>
    <w:rsid w:val="002F21DA"/>
    <w:rsid w:val="002F5DA0"/>
    <w:rsid w:val="00301F39"/>
    <w:rsid w:val="003078BB"/>
    <w:rsid w:val="003129C4"/>
    <w:rsid w:val="00313C85"/>
    <w:rsid w:val="00320A15"/>
    <w:rsid w:val="00324487"/>
    <w:rsid w:val="00325926"/>
    <w:rsid w:val="00326619"/>
    <w:rsid w:val="0032699A"/>
    <w:rsid w:val="00327A8A"/>
    <w:rsid w:val="003331B1"/>
    <w:rsid w:val="00336610"/>
    <w:rsid w:val="00336E5A"/>
    <w:rsid w:val="0034042D"/>
    <w:rsid w:val="00343F73"/>
    <w:rsid w:val="00344444"/>
    <w:rsid w:val="00345060"/>
    <w:rsid w:val="00345C75"/>
    <w:rsid w:val="0034606E"/>
    <w:rsid w:val="0035268D"/>
    <w:rsid w:val="0035323B"/>
    <w:rsid w:val="003609D2"/>
    <w:rsid w:val="00363F22"/>
    <w:rsid w:val="00366046"/>
    <w:rsid w:val="00366C12"/>
    <w:rsid w:val="00367F2A"/>
    <w:rsid w:val="00371DB1"/>
    <w:rsid w:val="0037409B"/>
    <w:rsid w:val="00374580"/>
    <w:rsid w:val="00375564"/>
    <w:rsid w:val="00377F97"/>
    <w:rsid w:val="0038264E"/>
    <w:rsid w:val="00383191"/>
    <w:rsid w:val="00386DED"/>
    <w:rsid w:val="003912E7"/>
    <w:rsid w:val="00391A30"/>
    <w:rsid w:val="00392F72"/>
    <w:rsid w:val="00393947"/>
    <w:rsid w:val="003A2275"/>
    <w:rsid w:val="003A5BB6"/>
    <w:rsid w:val="003A6A4F"/>
    <w:rsid w:val="003A6E20"/>
    <w:rsid w:val="003A6E63"/>
    <w:rsid w:val="003A7088"/>
    <w:rsid w:val="003B00DF"/>
    <w:rsid w:val="003B1275"/>
    <w:rsid w:val="003B1778"/>
    <w:rsid w:val="003B5ECB"/>
    <w:rsid w:val="003C11CB"/>
    <w:rsid w:val="003C1584"/>
    <w:rsid w:val="003C1A74"/>
    <w:rsid w:val="003C2142"/>
    <w:rsid w:val="003C75F3"/>
    <w:rsid w:val="003C78A3"/>
    <w:rsid w:val="003D3024"/>
    <w:rsid w:val="003D67E5"/>
    <w:rsid w:val="003E1867"/>
    <w:rsid w:val="003E5729"/>
    <w:rsid w:val="003F14A8"/>
    <w:rsid w:val="003F4EE0"/>
    <w:rsid w:val="003F6307"/>
    <w:rsid w:val="00402153"/>
    <w:rsid w:val="00402FC1"/>
    <w:rsid w:val="00403C93"/>
    <w:rsid w:val="00405900"/>
    <w:rsid w:val="00415BBA"/>
    <w:rsid w:val="00415E21"/>
    <w:rsid w:val="00421D17"/>
    <w:rsid w:val="00422A36"/>
    <w:rsid w:val="00423F43"/>
    <w:rsid w:val="00425082"/>
    <w:rsid w:val="00427A2E"/>
    <w:rsid w:val="00430240"/>
    <w:rsid w:val="00431DEB"/>
    <w:rsid w:val="00433856"/>
    <w:rsid w:val="00442748"/>
    <w:rsid w:val="004442F1"/>
    <w:rsid w:val="004464FB"/>
    <w:rsid w:val="00446B29"/>
    <w:rsid w:val="00453F9A"/>
    <w:rsid w:val="00455698"/>
    <w:rsid w:val="004633EA"/>
    <w:rsid w:val="00465870"/>
    <w:rsid w:val="00470519"/>
    <w:rsid w:val="00471E91"/>
    <w:rsid w:val="00474675"/>
    <w:rsid w:val="0047470C"/>
    <w:rsid w:val="004754E1"/>
    <w:rsid w:val="00475903"/>
    <w:rsid w:val="00476113"/>
    <w:rsid w:val="004777F8"/>
    <w:rsid w:val="00485B2A"/>
    <w:rsid w:val="00492952"/>
    <w:rsid w:val="004930F0"/>
    <w:rsid w:val="004933F5"/>
    <w:rsid w:val="00494391"/>
    <w:rsid w:val="004A03F8"/>
    <w:rsid w:val="004A35F9"/>
    <w:rsid w:val="004B24C1"/>
    <w:rsid w:val="004B2AE2"/>
    <w:rsid w:val="004B488E"/>
    <w:rsid w:val="004B5ABA"/>
    <w:rsid w:val="004C292F"/>
    <w:rsid w:val="004C5151"/>
    <w:rsid w:val="004C6BA4"/>
    <w:rsid w:val="004D1BFC"/>
    <w:rsid w:val="004D253C"/>
    <w:rsid w:val="004D468D"/>
    <w:rsid w:val="004D6309"/>
    <w:rsid w:val="004E21F9"/>
    <w:rsid w:val="004E375E"/>
    <w:rsid w:val="004E5E50"/>
    <w:rsid w:val="004E6AE5"/>
    <w:rsid w:val="00510280"/>
    <w:rsid w:val="00510638"/>
    <w:rsid w:val="0051196F"/>
    <w:rsid w:val="00513D73"/>
    <w:rsid w:val="00514A43"/>
    <w:rsid w:val="005174E5"/>
    <w:rsid w:val="00522393"/>
    <w:rsid w:val="00522620"/>
    <w:rsid w:val="00525656"/>
    <w:rsid w:val="00534A30"/>
    <w:rsid w:val="00534C02"/>
    <w:rsid w:val="005364CD"/>
    <w:rsid w:val="0054264B"/>
    <w:rsid w:val="00542E2A"/>
    <w:rsid w:val="00543786"/>
    <w:rsid w:val="00552FDA"/>
    <w:rsid w:val="005533D7"/>
    <w:rsid w:val="00554CD0"/>
    <w:rsid w:val="00555DAC"/>
    <w:rsid w:val="005703DE"/>
    <w:rsid w:val="0058464E"/>
    <w:rsid w:val="0058570A"/>
    <w:rsid w:val="00585824"/>
    <w:rsid w:val="00587FE6"/>
    <w:rsid w:val="00593A1A"/>
    <w:rsid w:val="00594059"/>
    <w:rsid w:val="00595D06"/>
    <w:rsid w:val="005A01CB"/>
    <w:rsid w:val="005A0385"/>
    <w:rsid w:val="005A28C7"/>
    <w:rsid w:val="005A58FF"/>
    <w:rsid w:val="005A5EAF"/>
    <w:rsid w:val="005A64C0"/>
    <w:rsid w:val="005B3C11"/>
    <w:rsid w:val="005B6487"/>
    <w:rsid w:val="005C1C28"/>
    <w:rsid w:val="005C4050"/>
    <w:rsid w:val="005C6DB5"/>
    <w:rsid w:val="005D0051"/>
    <w:rsid w:val="005D0325"/>
    <w:rsid w:val="005D0ADA"/>
    <w:rsid w:val="005D7CEF"/>
    <w:rsid w:val="005E19E7"/>
    <w:rsid w:val="005E49E9"/>
    <w:rsid w:val="005F057C"/>
    <w:rsid w:val="005F6CF1"/>
    <w:rsid w:val="006022B1"/>
    <w:rsid w:val="00603844"/>
    <w:rsid w:val="0061092C"/>
    <w:rsid w:val="0061716C"/>
    <w:rsid w:val="0062409A"/>
    <w:rsid w:val="006243A1"/>
    <w:rsid w:val="0062693C"/>
    <w:rsid w:val="00626D36"/>
    <w:rsid w:val="00627B96"/>
    <w:rsid w:val="00627E7A"/>
    <w:rsid w:val="0063101D"/>
    <w:rsid w:val="00632E56"/>
    <w:rsid w:val="00633F6D"/>
    <w:rsid w:val="00635482"/>
    <w:rsid w:val="00635CBA"/>
    <w:rsid w:val="006361E7"/>
    <w:rsid w:val="00641787"/>
    <w:rsid w:val="0064338B"/>
    <w:rsid w:val="00643A30"/>
    <w:rsid w:val="00643B01"/>
    <w:rsid w:val="006460DF"/>
    <w:rsid w:val="00646542"/>
    <w:rsid w:val="006504F4"/>
    <w:rsid w:val="00653423"/>
    <w:rsid w:val="00654302"/>
    <w:rsid w:val="00654BC9"/>
    <w:rsid w:val="006552FD"/>
    <w:rsid w:val="0065620C"/>
    <w:rsid w:val="006600F5"/>
    <w:rsid w:val="00663AF3"/>
    <w:rsid w:val="006651DB"/>
    <w:rsid w:val="00665D5B"/>
    <w:rsid w:val="00666B6C"/>
    <w:rsid w:val="006766E8"/>
    <w:rsid w:val="00682682"/>
    <w:rsid w:val="00682702"/>
    <w:rsid w:val="00690F6B"/>
    <w:rsid w:val="00692368"/>
    <w:rsid w:val="00695872"/>
    <w:rsid w:val="006A2EBC"/>
    <w:rsid w:val="006A5EA0"/>
    <w:rsid w:val="006A783B"/>
    <w:rsid w:val="006A7B33"/>
    <w:rsid w:val="006B3945"/>
    <w:rsid w:val="006B4E13"/>
    <w:rsid w:val="006B75DD"/>
    <w:rsid w:val="006C3D8D"/>
    <w:rsid w:val="006C3E69"/>
    <w:rsid w:val="006C67E0"/>
    <w:rsid w:val="006C7ABA"/>
    <w:rsid w:val="006D0D60"/>
    <w:rsid w:val="006D1122"/>
    <w:rsid w:val="006D1681"/>
    <w:rsid w:val="006D3C00"/>
    <w:rsid w:val="006E1DB8"/>
    <w:rsid w:val="006E3675"/>
    <w:rsid w:val="006E4A7F"/>
    <w:rsid w:val="006F0E76"/>
    <w:rsid w:val="006F79D1"/>
    <w:rsid w:val="00704DF6"/>
    <w:rsid w:val="0070651C"/>
    <w:rsid w:val="0070669E"/>
    <w:rsid w:val="007132A3"/>
    <w:rsid w:val="00716421"/>
    <w:rsid w:val="0072267A"/>
    <w:rsid w:val="00722A6D"/>
    <w:rsid w:val="00723A69"/>
    <w:rsid w:val="00724EFB"/>
    <w:rsid w:val="007318AF"/>
    <w:rsid w:val="007336A4"/>
    <w:rsid w:val="00735E3C"/>
    <w:rsid w:val="00737209"/>
    <w:rsid w:val="007419C3"/>
    <w:rsid w:val="007467A7"/>
    <w:rsid w:val="007469DD"/>
    <w:rsid w:val="0074741B"/>
    <w:rsid w:val="0074759E"/>
    <w:rsid w:val="007478EA"/>
    <w:rsid w:val="00751176"/>
    <w:rsid w:val="0075415C"/>
    <w:rsid w:val="007557F9"/>
    <w:rsid w:val="007574CB"/>
    <w:rsid w:val="00763502"/>
    <w:rsid w:val="007657A7"/>
    <w:rsid w:val="00777B87"/>
    <w:rsid w:val="007831A7"/>
    <w:rsid w:val="007913AB"/>
    <w:rsid w:val="007914F7"/>
    <w:rsid w:val="00792F5C"/>
    <w:rsid w:val="0079428E"/>
    <w:rsid w:val="007946B2"/>
    <w:rsid w:val="007950A6"/>
    <w:rsid w:val="007B0B61"/>
    <w:rsid w:val="007B0B89"/>
    <w:rsid w:val="007B1625"/>
    <w:rsid w:val="007B236F"/>
    <w:rsid w:val="007B5C6A"/>
    <w:rsid w:val="007B706E"/>
    <w:rsid w:val="007B71EB"/>
    <w:rsid w:val="007C05C0"/>
    <w:rsid w:val="007C14C6"/>
    <w:rsid w:val="007C5186"/>
    <w:rsid w:val="007C5304"/>
    <w:rsid w:val="007C53D4"/>
    <w:rsid w:val="007C6205"/>
    <w:rsid w:val="007C686A"/>
    <w:rsid w:val="007C728E"/>
    <w:rsid w:val="007D2C53"/>
    <w:rsid w:val="007D3D60"/>
    <w:rsid w:val="007E1980"/>
    <w:rsid w:val="007E3E4B"/>
    <w:rsid w:val="007E4B76"/>
    <w:rsid w:val="007E5998"/>
    <w:rsid w:val="007E5EA8"/>
    <w:rsid w:val="007F0CF1"/>
    <w:rsid w:val="007F12A5"/>
    <w:rsid w:val="007F2DA5"/>
    <w:rsid w:val="007F4C4F"/>
    <w:rsid w:val="007F4CF1"/>
    <w:rsid w:val="007F758D"/>
    <w:rsid w:val="007F7D52"/>
    <w:rsid w:val="0080654C"/>
    <w:rsid w:val="008071C6"/>
    <w:rsid w:val="00811506"/>
    <w:rsid w:val="008168E3"/>
    <w:rsid w:val="00817A00"/>
    <w:rsid w:val="008204E8"/>
    <w:rsid w:val="00821545"/>
    <w:rsid w:val="0082512C"/>
    <w:rsid w:val="008259F9"/>
    <w:rsid w:val="00835DB3"/>
    <w:rsid w:val="0083617B"/>
    <w:rsid w:val="008371BD"/>
    <w:rsid w:val="0083767E"/>
    <w:rsid w:val="00840257"/>
    <w:rsid w:val="008405AD"/>
    <w:rsid w:val="00840B61"/>
    <w:rsid w:val="008427A3"/>
    <w:rsid w:val="00847566"/>
    <w:rsid w:val="008504A8"/>
    <w:rsid w:val="00850F51"/>
    <w:rsid w:val="0085282E"/>
    <w:rsid w:val="00857896"/>
    <w:rsid w:val="00861580"/>
    <w:rsid w:val="00867CFA"/>
    <w:rsid w:val="0087198C"/>
    <w:rsid w:val="00872C1F"/>
    <w:rsid w:val="0087373A"/>
    <w:rsid w:val="00873B42"/>
    <w:rsid w:val="008750A4"/>
    <w:rsid w:val="00882F7D"/>
    <w:rsid w:val="00884F76"/>
    <w:rsid w:val="008856D8"/>
    <w:rsid w:val="00887FE6"/>
    <w:rsid w:val="00892E82"/>
    <w:rsid w:val="0089545A"/>
    <w:rsid w:val="00896E6C"/>
    <w:rsid w:val="008A166A"/>
    <w:rsid w:val="008A218B"/>
    <w:rsid w:val="008A2641"/>
    <w:rsid w:val="008A559E"/>
    <w:rsid w:val="008A5A33"/>
    <w:rsid w:val="008A6EB6"/>
    <w:rsid w:val="008C1B58"/>
    <w:rsid w:val="008C39AE"/>
    <w:rsid w:val="008C590D"/>
    <w:rsid w:val="008D4BC4"/>
    <w:rsid w:val="008D715F"/>
    <w:rsid w:val="008E031B"/>
    <w:rsid w:val="008E7029"/>
    <w:rsid w:val="008E74F2"/>
    <w:rsid w:val="008E7EF6"/>
    <w:rsid w:val="008F1F98"/>
    <w:rsid w:val="008F6758"/>
    <w:rsid w:val="009040DD"/>
    <w:rsid w:val="00905B47"/>
    <w:rsid w:val="00906819"/>
    <w:rsid w:val="00911FBF"/>
    <w:rsid w:val="0091331C"/>
    <w:rsid w:val="009279DE"/>
    <w:rsid w:val="00930116"/>
    <w:rsid w:val="0093034D"/>
    <w:rsid w:val="009345A4"/>
    <w:rsid w:val="009347EC"/>
    <w:rsid w:val="00936C7D"/>
    <w:rsid w:val="00940825"/>
    <w:rsid w:val="0094212C"/>
    <w:rsid w:val="0094370B"/>
    <w:rsid w:val="00945FCF"/>
    <w:rsid w:val="00947577"/>
    <w:rsid w:val="00953A42"/>
    <w:rsid w:val="00953F02"/>
    <w:rsid w:val="00954689"/>
    <w:rsid w:val="009617C9"/>
    <w:rsid w:val="00961C93"/>
    <w:rsid w:val="00965324"/>
    <w:rsid w:val="0096609F"/>
    <w:rsid w:val="0097091E"/>
    <w:rsid w:val="00974CAC"/>
    <w:rsid w:val="00974CF5"/>
    <w:rsid w:val="009760D3"/>
    <w:rsid w:val="00977132"/>
    <w:rsid w:val="00981A4B"/>
    <w:rsid w:val="00982501"/>
    <w:rsid w:val="00985CCA"/>
    <w:rsid w:val="009875DB"/>
    <w:rsid w:val="009877D3"/>
    <w:rsid w:val="00994E8F"/>
    <w:rsid w:val="009951DC"/>
    <w:rsid w:val="009959BB"/>
    <w:rsid w:val="00997158"/>
    <w:rsid w:val="009A1366"/>
    <w:rsid w:val="009A3A7C"/>
    <w:rsid w:val="009A61C4"/>
    <w:rsid w:val="009B22CD"/>
    <w:rsid w:val="009B2ADB"/>
    <w:rsid w:val="009B603A"/>
    <w:rsid w:val="009B77F1"/>
    <w:rsid w:val="009C02E0"/>
    <w:rsid w:val="009C0591"/>
    <w:rsid w:val="009C20EE"/>
    <w:rsid w:val="009C2B9B"/>
    <w:rsid w:val="009C2D0E"/>
    <w:rsid w:val="009C3DAC"/>
    <w:rsid w:val="009C42E0"/>
    <w:rsid w:val="009C60C0"/>
    <w:rsid w:val="009D5362"/>
    <w:rsid w:val="009D60E7"/>
    <w:rsid w:val="009E1415"/>
    <w:rsid w:val="009E1BA8"/>
    <w:rsid w:val="009E6116"/>
    <w:rsid w:val="009E7A64"/>
    <w:rsid w:val="009F12F3"/>
    <w:rsid w:val="009F5759"/>
    <w:rsid w:val="00A02E43"/>
    <w:rsid w:val="00A065F9"/>
    <w:rsid w:val="00A07F34"/>
    <w:rsid w:val="00A1233E"/>
    <w:rsid w:val="00A16BB5"/>
    <w:rsid w:val="00A16F87"/>
    <w:rsid w:val="00A22154"/>
    <w:rsid w:val="00A2217C"/>
    <w:rsid w:val="00A25C38"/>
    <w:rsid w:val="00A340B0"/>
    <w:rsid w:val="00A36BBE"/>
    <w:rsid w:val="00A4035E"/>
    <w:rsid w:val="00A4307A"/>
    <w:rsid w:val="00A47EBB"/>
    <w:rsid w:val="00A50FA4"/>
    <w:rsid w:val="00A51CDD"/>
    <w:rsid w:val="00A617C7"/>
    <w:rsid w:val="00A63B21"/>
    <w:rsid w:val="00A6730D"/>
    <w:rsid w:val="00A708B1"/>
    <w:rsid w:val="00A71625"/>
    <w:rsid w:val="00A71B9B"/>
    <w:rsid w:val="00A71F67"/>
    <w:rsid w:val="00A74FE1"/>
    <w:rsid w:val="00A750BB"/>
    <w:rsid w:val="00A751C7"/>
    <w:rsid w:val="00A842AF"/>
    <w:rsid w:val="00A87844"/>
    <w:rsid w:val="00AA038C"/>
    <w:rsid w:val="00AA671C"/>
    <w:rsid w:val="00AA7A09"/>
    <w:rsid w:val="00AB0BE7"/>
    <w:rsid w:val="00AB18D2"/>
    <w:rsid w:val="00AB3B50"/>
    <w:rsid w:val="00AB3F91"/>
    <w:rsid w:val="00AC05B1"/>
    <w:rsid w:val="00AC3745"/>
    <w:rsid w:val="00AC3FCD"/>
    <w:rsid w:val="00AC698E"/>
    <w:rsid w:val="00AD356C"/>
    <w:rsid w:val="00AE2914"/>
    <w:rsid w:val="00AE6D15"/>
    <w:rsid w:val="00AF2E66"/>
    <w:rsid w:val="00AF6063"/>
    <w:rsid w:val="00B0012A"/>
    <w:rsid w:val="00B04182"/>
    <w:rsid w:val="00B0757C"/>
    <w:rsid w:val="00B07AE3"/>
    <w:rsid w:val="00B11430"/>
    <w:rsid w:val="00B15BB3"/>
    <w:rsid w:val="00B1655E"/>
    <w:rsid w:val="00B20245"/>
    <w:rsid w:val="00B20598"/>
    <w:rsid w:val="00B215A3"/>
    <w:rsid w:val="00B22822"/>
    <w:rsid w:val="00B23682"/>
    <w:rsid w:val="00B257F2"/>
    <w:rsid w:val="00B25E90"/>
    <w:rsid w:val="00B302F4"/>
    <w:rsid w:val="00B32083"/>
    <w:rsid w:val="00B353EB"/>
    <w:rsid w:val="00B439C4"/>
    <w:rsid w:val="00B43B7A"/>
    <w:rsid w:val="00B4535E"/>
    <w:rsid w:val="00B51AB7"/>
    <w:rsid w:val="00B524BD"/>
    <w:rsid w:val="00B52A8C"/>
    <w:rsid w:val="00B57BD0"/>
    <w:rsid w:val="00B636A8"/>
    <w:rsid w:val="00B6504B"/>
    <w:rsid w:val="00B665C6"/>
    <w:rsid w:val="00B66654"/>
    <w:rsid w:val="00B73CF7"/>
    <w:rsid w:val="00B805AF"/>
    <w:rsid w:val="00B810BB"/>
    <w:rsid w:val="00B81BD1"/>
    <w:rsid w:val="00B83A31"/>
    <w:rsid w:val="00B83F78"/>
    <w:rsid w:val="00B86539"/>
    <w:rsid w:val="00B869EC"/>
    <w:rsid w:val="00B87E43"/>
    <w:rsid w:val="00B9397A"/>
    <w:rsid w:val="00B9633D"/>
    <w:rsid w:val="00B97082"/>
    <w:rsid w:val="00BA1AE4"/>
    <w:rsid w:val="00BA2BD7"/>
    <w:rsid w:val="00BA2EBE"/>
    <w:rsid w:val="00BA6367"/>
    <w:rsid w:val="00BB0F28"/>
    <w:rsid w:val="00BB458A"/>
    <w:rsid w:val="00BB4AE8"/>
    <w:rsid w:val="00BB7C08"/>
    <w:rsid w:val="00BC256F"/>
    <w:rsid w:val="00BD00D3"/>
    <w:rsid w:val="00BD094C"/>
    <w:rsid w:val="00BD144B"/>
    <w:rsid w:val="00BD1659"/>
    <w:rsid w:val="00BD3AA9"/>
    <w:rsid w:val="00BD4A18"/>
    <w:rsid w:val="00BD6DB2"/>
    <w:rsid w:val="00BE11CF"/>
    <w:rsid w:val="00BE21AB"/>
    <w:rsid w:val="00BE55CB"/>
    <w:rsid w:val="00BF0807"/>
    <w:rsid w:val="00BF1780"/>
    <w:rsid w:val="00BF203B"/>
    <w:rsid w:val="00BF4025"/>
    <w:rsid w:val="00BF617A"/>
    <w:rsid w:val="00C0379D"/>
    <w:rsid w:val="00C03821"/>
    <w:rsid w:val="00C03931"/>
    <w:rsid w:val="00C05FE3"/>
    <w:rsid w:val="00C07008"/>
    <w:rsid w:val="00C11B5A"/>
    <w:rsid w:val="00C148AA"/>
    <w:rsid w:val="00C16158"/>
    <w:rsid w:val="00C16311"/>
    <w:rsid w:val="00C2136D"/>
    <w:rsid w:val="00C214EE"/>
    <w:rsid w:val="00C2314B"/>
    <w:rsid w:val="00C24971"/>
    <w:rsid w:val="00C26BE5"/>
    <w:rsid w:val="00C26E4D"/>
    <w:rsid w:val="00C27909"/>
    <w:rsid w:val="00C27B03"/>
    <w:rsid w:val="00C3054C"/>
    <w:rsid w:val="00C314E1"/>
    <w:rsid w:val="00C32A18"/>
    <w:rsid w:val="00C34397"/>
    <w:rsid w:val="00C37865"/>
    <w:rsid w:val="00C4095D"/>
    <w:rsid w:val="00C42064"/>
    <w:rsid w:val="00C42630"/>
    <w:rsid w:val="00C601D2"/>
    <w:rsid w:val="00C618AA"/>
    <w:rsid w:val="00C641CF"/>
    <w:rsid w:val="00C64E85"/>
    <w:rsid w:val="00C65BCC"/>
    <w:rsid w:val="00C66970"/>
    <w:rsid w:val="00C6744A"/>
    <w:rsid w:val="00C67FB1"/>
    <w:rsid w:val="00C809B0"/>
    <w:rsid w:val="00C809D2"/>
    <w:rsid w:val="00C83FF2"/>
    <w:rsid w:val="00C8691C"/>
    <w:rsid w:val="00C86C0E"/>
    <w:rsid w:val="00C87858"/>
    <w:rsid w:val="00C933D9"/>
    <w:rsid w:val="00CA168A"/>
    <w:rsid w:val="00CA357E"/>
    <w:rsid w:val="00CA44F9"/>
    <w:rsid w:val="00CA4A69"/>
    <w:rsid w:val="00CB2815"/>
    <w:rsid w:val="00CC2180"/>
    <w:rsid w:val="00CC2F37"/>
    <w:rsid w:val="00CC3E0C"/>
    <w:rsid w:val="00CC4372"/>
    <w:rsid w:val="00CC58D3"/>
    <w:rsid w:val="00CC784D"/>
    <w:rsid w:val="00CD09CC"/>
    <w:rsid w:val="00CD1AF8"/>
    <w:rsid w:val="00CD33D7"/>
    <w:rsid w:val="00CE2985"/>
    <w:rsid w:val="00CE7B33"/>
    <w:rsid w:val="00CF3443"/>
    <w:rsid w:val="00CF669C"/>
    <w:rsid w:val="00D0337B"/>
    <w:rsid w:val="00D0340C"/>
    <w:rsid w:val="00D039BA"/>
    <w:rsid w:val="00D0441D"/>
    <w:rsid w:val="00D079B2"/>
    <w:rsid w:val="00D114E9"/>
    <w:rsid w:val="00D123E7"/>
    <w:rsid w:val="00D1682E"/>
    <w:rsid w:val="00D20919"/>
    <w:rsid w:val="00D20CA3"/>
    <w:rsid w:val="00D25B84"/>
    <w:rsid w:val="00D26938"/>
    <w:rsid w:val="00D274FD"/>
    <w:rsid w:val="00D334B3"/>
    <w:rsid w:val="00D429C6"/>
    <w:rsid w:val="00D45551"/>
    <w:rsid w:val="00D47748"/>
    <w:rsid w:val="00D546FE"/>
    <w:rsid w:val="00D54CC3"/>
    <w:rsid w:val="00D56C52"/>
    <w:rsid w:val="00D6041A"/>
    <w:rsid w:val="00D623F8"/>
    <w:rsid w:val="00D633EB"/>
    <w:rsid w:val="00D63581"/>
    <w:rsid w:val="00D64F1F"/>
    <w:rsid w:val="00D65076"/>
    <w:rsid w:val="00D73A9F"/>
    <w:rsid w:val="00D75D67"/>
    <w:rsid w:val="00D760DF"/>
    <w:rsid w:val="00D81361"/>
    <w:rsid w:val="00D82470"/>
    <w:rsid w:val="00D826B3"/>
    <w:rsid w:val="00D82FF7"/>
    <w:rsid w:val="00D83570"/>
    <w:rsid w:val="00D8382E"/>
    <w:rsid w:val="00D847FE"/>
    <w:rsid w:val="00D92046"/>
    <w:rsid w:val="00D95C4D"/>
    <w:rsid w:val="00D964EA"/>
    <w:rsid w:val="00D966D0"/>
    <w:rsid w:val="00DA0C59"/>
    <w:rsid w:val="00DA1F56"/>
    <w:rsid w:val="00DA3991"/>
    <w:rsid w:val="00DA6FB8"/>
    <w:rsid w:val="00DB0514"/>
    <w:rsid w:val="00DB11E3"/>
    <w:rsid w:val="00DB6AF5"/>
    <w:rsid w:val="00DB71B2"/>
    <w:rsid w:val="00DB7611"/>
    <w:rsid w:val="00DB7E6C"/>
    <w:rsid w:val="00DC1795"/>
    <w:rsid w:val="00DC6AD5"/>
    <w:rsid w:val="00DD5A29"/>
    <w:rsid w:val="00DD5D9D"/>
    <w:rsid w:val="00DE35CB"/>
    <w:rsid w:val="00DE66D8"/>
    <w:rsid w:val="00DF21E9"/>
    <w:rsid w:val="00DF319A"/>
    <w:rsid w:val="00DF3C11"/>
    <w:rsid w:val="00E00F14"/>
    <w:rsid w:val="00E06386"/>
    <w:rsid w:val="00E070DB"/>
    <w:rsid w:val="00E16E71"/>
    <w:rsid w:val="00E17DA2"/>
    <w:rsid w:val="00E24EB4"/>
    <w:rsid w:val="00E25043"/>
    <w:rsid w:val="00E2778C"/>
    <w:rsid w:val="00E320ED"/>
    <w:rsid w:val="00E3298A"/>
    <w:rsid w:val="00E33AFB"/>
    <w:rsid w:val="00E34218"/>
    <w:rsid w:val="00E34E5D"/>
    <w:rsid w:val="00E37BF8"/>
    <w:rsid w:val="00E448F6"/>
    <w:rsid w:val="00E45170"/>
    <w:rsid w:val="00E45E31"/>
    <w:rsid w:val="00E46282"/>
    <w:rsid w:val="00E5216E"/>
    <w:rsid w:val="00E55CBD"/>
    <w:rsid w:val="00E57099"/>
    <w:rsid w:val="00E752E0"/>
    <w:rsid w:val="00E77BF6"/>
    <w:rsid w:val="00E81841"/>
    <w:rsid w:val="00E81953"/>
    <w:rsid w:val="00E82344"/>
    <w:rsid w:val="00E84C82"/>
    <w:rsid w:val="00E84D64"/>
    <w:rsid w:val="00E87408"/>
    <w:rsid w:val="00E9052F"/>
    <w:rsid w:val="00E914C4"/>
    <w:rsid w:val="00E934F5"/>
    <w:rsid w:val="00E96961"/>
    <w:rsid w:val="00E96E7B"/>
    <w:rsid w:val="00EA1B3D"/>
    <w:rsid w:val="00EA72EC"/>
    <w:rsid w:val="00EB11CB"/>
    <w:rsid w:val="00EB1E8F"/>
    <w:rsid w:val="00EB275A"/>
    <w:rsid w:val="00EB4C12"/>
    <w:rsid w:val="00EB5704"/>
    <w:rsid w:val="00EB786A"/>
    <w:rsid w:val="00EC1342"/>
    <w:rsid w:val="00EC1578"/>
    <w:rsid w:val="00EC1C72"/>
    <w:rsid w:val="00EC3CC9"/>
    <w:rsid w:val="00EC5B04"/>
    <w:rsid w:val="00EC5BF3"/>
    <w:rsid w:val="00EC680A"/>
    <w:rsid w:val="00ED16DB"/>
    <w:rsid w:val="00ED2417"/>
    <w:rsid w:val="00ED743C"/>
    <w:rsid w:val="00EE2BED"/>
    <w:rsid w:val="00EE374B"/>
    <w:rsid w:val="00EE5DC3"/>
    <w:rsid w:val="00EF4E4F"/>
    <w:rsid w:val="00F003B6"/>
    <w:rsid w:val="00F0096C"/>
    <w:rsid w:val="00F06691"/>
    <w:rsid w:val="00F11BB5"/>
    <w:rsid w:val="00F1417B"/>
    <w:rsid w:val="00F16596"/>
    <w:rsid w:val="00F176FC"/>
    <w:rsid w:val="00F22D20"/>
    <w:rsid w:val="00F23696"/>
    <w:rsid w:val="00F23698"/>
    <w:rsid w:val="00F27936"/>
    <w:rsid w:val="00F333C0"/>
    <w:rsid w:val="00F34B99"/>
    <w:rsid w:val="00F35113"/>
    <w:rsid w:val="00F505DD"/>
    <w:rsid w:val="00F52DAB"/>
    <w:rsid w:val="00F543F0"/>
    <w:rsid w:val="00F64FE8"/>
    <w:rsid w:val="00F67147"/>
    <w:rsid w:val="00F71110"/>
    <w:rsid w:val="00F731A8"/>
    <w:rsid w:val="00F80D88"/>
    <w:rsid w:val="00F81D29"/>
    <w:rsid w:val="00F83FC6"/>
    <w:rsid w:val="00F86102"/>
    <w:rsid w:val="00F876CD"/>
    <w:rsid w:val="00F91C4D"/>
    <w:rsid w:val="00F92DDC"/>
    <w:rsid w:val="00F92FD9"/>
    <w:rsid w:val="00F94929"/>
    <w:rsid w:val="00FA00BB"/>
    <w:rsid w:val="00FA3835"/>
    <w:rsid w:val="00FA4F98"/>
    <w:rsid w:val="00FA6684"/>
    <w:rsid w:val="00FA731E"/>
    <w:rsid w:val="00FB2B38"/>
    <w:rsid w:val="00FC6358"/>
    <w:rsid w:val="00FD320D"/>
    <w:rsid w:val="00FE02A8"/>
    <w:rsid w:val="00FE23DE"/>
    <w:rsid w:val="00FE4157"/>
    <w:rsid w:val="04EA2126"/>
    <w:rsid w:val="056D7096"/>
    <w:rsid w:val="059578BF"/>
    <w:rsid w:val="07C86287"/>
    <w:rsid w:val="07D323A3"/>
    <w:rsid w:val="08D315E7"/>
    <w:rsid w:val="0AD017FF"/>
    <w:rsid w:val="0B2F1F0B"/>
    <w:rsid w:val="0C766088"/>
    <w:rsid w:val="0C784418"/>
    <w:rsid w:val="0C8222FD"/>
    <w:rsid w:val="0D8A3D93"/>
    <w:rsid w:val="0E050D51"/>
    <w:rsid w:val="115B7349"/>
    <w:rsid w:val="11A028C6"/>
    <w:rsid w:val="12294FF5"/>
    <w:rsid w:val="16333BC9"/>
    <w:rsid w:val="169E164B"/>
    <w:rsid w:val="1C11312D"/>
    <w:rsid w:val="1E0E375C"/>
    <w:rsid w:val="1F086414"/>
    <w:rsid w:val="1F425715"/>
    <w:rsid w:val="231470DC"/>
    <w:rsid w:val="247E35F6"/>
    <w:rsid w:val="255E1892"/>
    <w:rsid w:val="25F51B6C"/>
    <w:rsid w:val="26E44A86"/>
    <w:rsid w:val="29275693"/>
    <w:rsid w:val="295E651D"/>
    <w:rsid w:val="2A04617D"/>
    <w:rsid w:val="2BFB0B70"/>
    <w:rsid w:val="2C231B78"/>
    <w:rsid w:val="2D752198"/>
    <w:rsid w:val="2D84401A"/>
    <w:rsid w:val="2F8E5136"/>
    <w:rsid w:val="2F917956"/>
    <w:rsid w:val="30B56722"/>
    <w:rsid w:val="31F9354C"/>
    <w:rsid w:val="32203D01"/>
    <w:rsid w:val="345425CB"/>
    <w:rsid w:val="345875B6"/>
    <w:rsid w:val="350F00BC"/>
    <w:rsid w:val="3562506E"/>
    <w:rsid w:val="37D0452C"/>
    <w:rsid w:val="390076A1"/>
    <w:rsid w:val="39A5606B"/>
    <w:rsid w:val="3B505A32"/>
    <w:rsid w:val="3BDF2028"/>
    <w:rsid w:val="485D3B59"/>
    <w:rsid w:val="48FA27C6"/>
    <w:rsid w:val="4A2344ED"/>
    <w:rsid w:val="4BDA0780"/>
    <w:rsid w:val="4C405F26"/>
    <w:rsid w:val="4E1A6AB1"/>
    <w:rsid w:val="4E52468C"/>
    <w:rsid w:val="50EE6EC6"/>
    <w:rsid w:val="536B47BA"/>
    <w:rsid w:val="54495057"/>
    <w:rsid w:val="5B52389E"/>
    <w:rsid w:val="5CD92DF0"/>
    <w:rsid w:val="5EAF4918"/>
    <w:rsid w:val="5F0B5B69"/>
    <w:rsid w:val="61716100"/>
    <w:rsid w:val="640F17B5"/>
    <w:rsid w:val="64FD61B0"/>
    <w:rsid w:val="66F74A7C"/>
    <w:rsid w:val="6E393AD8"/>
    <w:rsid w:val="6F7D25D4"/>
    <w:rsid w:val="72064D9E"/>
    <w:rsid w:val="740C31A3"/>
    <w:rsid w:val="74855325"/>
    <w:rsid w:val="75EE5A09"/>
    <w:rsid w:val="7A3E3FFF"/>
    <w:rsid w:val="7C9B4C9D"/>
    <w:rsid w:val="7DB859C6"/>
    <w:rsid w:val="7DD608AE"/>
    <w:rsid w:val="7E3B7AE1"/>
    <w:rsid w:val="7F1B15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2"/>
    <w:qFormat/>
    <w:uiPriority w:val="0"/>
    <w:pPr>
      <w:keepNext/>
      <w:keepLines/>
      <w:autoSpaceDN w:val="0"/>
      <w:adjustRightInd w:val="0"/>
      <w:snapToGrid w:val="0"/>
      <w:jc w:val="center"/>
      <w:outlineLvl w:val="0"/>
    </w:pPr>
    <w:rPr>
      <w:rFonts w:eastAsia="楷体_GB2312"/>
      <w:b/>
      <w:bCs/>
      <w:kern w:val="44"/>
      <w:sz w:val="36"/>
      <w:szCs w:val="36"/>
    </w:rPr>
  </w:style>
  <w:style w:type="paragraph" w:styleId="3">
    <w:name w:val="heading 2"/>
    <w:basedOn w:val="1"/>
    <w:next w:val="1"/>
    <w:link w:val="147"/>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48"/>
    <w:semiHidden/>
    <w:unhideWhenUsed/>
    <w:qFormat/>
    <w:uiPriority w:val="0"/>
    <w:pPr>
      <w:keepNext/>
      <w:keepLines/>
      <w:spacing w:before="260" w:after="260" w:line="416" w:lineRule="auto"/>
      <w:outlineLvl w:val="2"/>
    </w:pPr>
    <w:rPr>
      <w:b/>
      <w:bCs/>
      <w:sz w:val="32"/>
      <w:szCs w:val="32"/>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semiHidden/>
    <w:qFormat/>
    <w:uiPriority w:val="0"/>
    <w:pPr>
      <w:tabs>
        <w:tab w:val="right" w:leader="dot" w:pos="9241"/>
      </w:tabs>
      <w:ind w:firstLine="505" w:firstLineChars="500"/>
      <w:jc w:val="left"/>
    </w:pPr>
    <w:rPr>
      <w:rFonts w:ascii="宋体"/>
      <w:szCs w:val="21"/>
    </w:rPr>
  </w:style>
  <w:style w:type="paragraph" w:styleId="6">
    <w:name w:val="index 8"/>
    <w:basedOn w:val="1"/>
    <w:next w:val="1"/>
    <w:qFormat/>
    <w:uiPriority w:val="0"/>
    <w:pPr>
      <w:ind w:left="1680" w:hanging="210"/>
      <w:jc w:val="left"/>
    </w:pPr>
    <w:rPr>
      <w:rFonts w:ascii="Calibri" w:hAnsi="Calibri"/>
      <w:sz w:val="20"/>
      <w:szCs w:val="20"/>
    </w:rPr>
  </w:style>
  <w:style w:type="paragraph" w:styleId="7">
    <w:name w:val="Normal Indent"/>
    <w:basedOn w:val="1"/>
    <w:qFormat/>
    <w:uiPriority w:val="0"/>
    <w:pPr>
      <w:adjustRightInd w:val="0"/>
      <w:spacing w:line="420" w:lineRule="atLeast"/>
      <w:ind w:firstLine="420"/>
      <w:textAlignment w:val="baseline"/>
    </w:pPr>
    <w:rPr>
      <w:rFonts w:ascii="仿宋体" w:eastAsia="仿宋体"/>
      <w:kern w:val="0"/>
      <w:sz w:val="28"/>
      <w:szCs w:val="20"/>
    </w:rPr>
  </w:style>
  <w:style w:type="paragraph" w:styleId="8">
    <w:name w:val="caption"/>
    <w:basedOn w:val="1"/>
    <w:next w:val="1"/>
    <w:qFormat/>
    <w:uiPriority w:val="0"/>
    <w:pPr>
      <w:spacing w:before="152" w:after="160"/>
    </w:pPr>
    <w:rPr>
      <w:rFonts w:ascii="Arial" w:hAnsi="Arial" w:eastAsia="黑体" w:cs="Arial"/>
      <w:sz w:val="20"/>
      <w:szCs w:val="20"/>
    </w:rPr>
  </w:style>
  <w:style w:type="paragraph" w:styleId="9">
    <w:name w:val="index 5"/>
    <w:basedOn w:val="1"/>
    <w:next w:val="1"/>
    <w:qFormat/>
    <w:uiPriority w:val="0"/>
    <w:pPr>
      <w:ind w:left="1050" w:hanging="210"/>
      <w:jc w:val="left"/>
    </w:pPr>
    <w:rPr>
      <w:rFonts w:ascii="Calibri" w:hAnsi="Calibri"/>
      <w:sz w:val="20"/>
      <w:szCs w:val="20"/>
    </w:rPr>
  </w:style>
  <w:style w:type="paragraph" w:styleId="10">
    <w:name w:val="Document Map"/>
    <w:basedOn w:val="1"/>
    <w:semiHidden/>
    <w:qFormat/>
    <w:uiPriority w:val="0"/>
    <w:pPr>
      <w:shd w:val="clear" w:color="auto" w:fill="000080"/>
    </w:pPr>
  </w:style>
  <w:style w:type="paragraph" w:styleId="11">
    <w:name w:val="annotation text"/>
    <w:basedOn w:val="1"/>
    <w:link w:val="145"/>
    <w:qFormat/>
    <w:uiPriority w:val="0"/>
    <w:pPr>
      <w:jc w:val="left"/>
    </w:pPr>
  </w:style>
  <w:style w:type="paragraph" w:styleId="12">
    <w:name w:val="index 6"/>
    <w:basedOn w:val="1"/>
    <w:next w:val="1"/>
    <w:qFormat/>
    <w:uiPriority w:val="0"/>
    <w:pPr>
      <w:ind w:left="1260" w:hanging="210"/>
      <w:jc w:val="left"/>
    </w:pPr>
    <w:rPr>
      <w:rFonts w:ascii="Calibri" w:hAnsi="Calibri"/>
      <w:sz w:val="20"/>
      <w:szCs w:val="20"/>
    </w:rPr>
  </w:style>
  <w:style w:type="paragraph" w:styleId="13">
    <w:name w:val="index 4"/>
    <w:basedOn w:val="1"/>
    <w:next w:val="1"/>
    <w:qFormat/>
    <w:uiPriority w:val="0"/>
    <w:pPr>
      <w:ind w:left="840" w:hanging="210"/>
      <w:jc w:val="left"/>
    </w:pPr>
    <w:rPr>
      <w:rFonts w:ascii="Calibri" w:hAnsi="Calibri"/>
      <w:sz w:val="20"/>
      <w:szCs w:val="20"/>
    </w:rPr>
  </w:style>
  <w:style w:type="paragraph" w:styleId="14">
    <w:name w:val="toc 5"/>
    <w:basedOn w:val="1"/>
    <w:next w:val="1"/>
    <w:semiHidden/>
    <w:qFormat/>
    <w:uiPriority w:val="0"/>
    <w:pPr>
      <w:tabs>
        <w:tab w:val="right" w:leader="dot" w:pos="9241"/>
      </w:tabs>
      <w:ind w:firstLine="300" w:firstLineChars="300"/>
      <w:jc w:val="left"/>
    </w:pPr>
    <w:rPr>
      <w:rFonts w:ascii="宋体"/>
      <w:szCs w:val="21"/>
    </w:rPr>
  </w:style>
  <w:style w:type="paragraph" w:styleId="15">
    <w:name w:val="toc 3"/>
    <w:basedOn w:val="1"/>
    <w:next w:val="1"/>
    <w:qFormat/>
    <w:uiPriority w:val="39"/>
    <w:pPr>
      <w:tabs>
        <w:tab w:val="right" w:leader="dot" w:pos="9241"/>
      </w:tabs>
      <w:ind w:firstLine="102" w:firstLineChars="100"/>
      <w:jc w:val="left"/>
    </w:pPr>
    <w:rPr>
      <w:rFonts w:ascii="宋体"/>
      <w:szCs w:val="21"/>
    </w:rPr>
  </w:style>
  <w:style w:type="paragraph" w:styleId="16">
    <w:name w:val="toc 8"/>
    <w:basedOn w:val="1"/>
    <w:next w:val="1"/>
    <w:semiHidden/>
    <w:qFormat/>
    <w:uiPriority w:val="0"/>
    <w:pPr>
      <w:tabs>
        <w:tab w:val="right" w:leader="dot" w:pos="9241"/>
      </w:tabs>
      <w:ind w:firstLine="607" w:firstLineChars="600"/>
      <w:jc w:val="left"/>
    </w:pPr>
    <w:rPr>
      <w:rFonts w:ascii="宋体"/>
      <w:szCs w:val="21"/>
    </w:rPr>
  </w:style>
  <w:style w:type="paragraph" w:styleId="17">
    <w:name w:val="index 3"/>
    <w:basedOn w:val="1"/>
    <w:next w:val="1"/>
    <w:qFormat/>
    <w:uiPriority w:val="0"/>
    <w:pPr>
      <w:ind w:left="630" w:hanging="210"/>
      <w:jc w:val="left"/>
    </w:pPr>
    <w:rPr>
      <w:rFonts w:ascii="Calibri" w:hAnsi="Calibri"/>
      <w:sz w:val="20"/>
      <w:szCs w:val="20"/>
    </w:rPr>
  </w:style>
  <w:style w:type="paragraph" w:styleId="18">
    <w:name w:val="endnote text"/>
    <w:basedOn w:val="1"/>
    <w:semiHidden/>
    <w:qFormat/>
    <w:uiPriority w:val="0"/>
    <w:pPr>
      <w:snapToGrid w:val="0"/>
      <w:jc w:val="left"/>
    </w:pPr>
  </w:style>
  <w:style w:type="paragraph" w:styleId="19">
    <w:name w:val="Balloon Text"/>
    <w:basedOn w:val="1"/>
    <w:link w:val="144"/>
    <w:semiHidden/>
    <w:unhideWhenUsed/>
    <w:qFormat/>
    <w:uiPriority w:val="0"/>
    <w:rPr>
      <w:rFonts w:ascii="宋体"/>
      <w:sz w:val="18"/>
      <w:szCs w:val="18"/>
    </w:rPr>
  </w:style>
  <w:style w:type="paragraph" w:styleId="20">
    <w:name w:val="footer"/>
    <w:basedOn w:val="1"/>
    <w:qFormat/>
    <w:uiPriority w:val="0"/>
    <w:pPr>
      <w:snapToGrid w:val="0"/>
      <w:ind w:right="210" w:rightChars="100"/>
      <w:jc w:val="right"/>
    </w:pPr>
    <w:rPr>
      <w:sz w:val="18"/>
      <w:szCs w:val="18"/>
    </w:rPr>
  </w:style>
  <w:style w:type="paragraph" w:styleId="21">
    <w:name w:val="header"/>
    <w:basedOn w:val="1"/>
    <w:qFormat/>
    <w:uiPriority w:val="0"/>
    <w:pPr>
      <w:snapToGrid w:val="0"/>
      <w:jc w:val="left"/>
    </w:pPr>
    <w:rPr>
      <w:sz w:val="18"/>
      <w:szCs w:val="18"/>
    </w:rPr>
  </w:style>
  <w:style w:type="paragraph" w:styleId="22">
    <w:name w:val="toc 1"/>
    <w:basedOn w:val="1"/>
    <w:next w:val="1"/>
    <w:qFormat/>
    <w:uiPriority w:val="39"/>
    <w:pPr>
      <w:tabs>
        <w:tab w:val="right" w:leader="dot" w:pos="9241"/>
      </w:tabs>
      <w:spacing w:before="25" w:beforeLines="25" w:after="25" w:afterLines="25"/>
      <w:jc w:val="left"/>
    </w:pPr>
    <w:rPr>
      <w:rFonts w:ascii="宋体"/>
      <w:szCs w:val="21"/>
    </w:rPr>
  </w:style>
  <w:style w:type="paragraph" w:styleId="23">
    <w:name w:val="toc 4"/>
    <w:basedOn w:val="1"/>
    <w:next w:val="1"/>
    <w:semiHidden/>
    <w:qFormat/>
    <w:uiPriority w:val="0"/>
    <w:pPr>
      <w:tabs>
        <w:tab w:val="right" w:leader="dot" w:pos="9241"/>
      </w:tabs>
      <w:ind w:firstLine="198" w:firstLineChars="200"/>
      <w:jc w:val="left"/>
    </w:pPr>
    <w:rPr>
      <w:rFonts w:ascii="宋体"/>
      <w:szCs w:val="21"/>
    </w:rPr>
  </w:style>
  <w:style w:type="paragraph" w:styleId="24">
    <w:name w:val="index heading"/>
    <w:basedOn w:val="1"/>
    <w:next w:val="25"/>
    <w:qFormat/>
    <w:uiPriority w:val="0"/>
    <w:pPr>
      <w:spacing w:before="120" w:after="120"/>
      <w:jc w:val="center"/>
    </w:pPr>
    <w:rPr>
      <w:rFonts w:ascii="Calibri" w:hAnsi="Calibri"/>
      <w:b/>
      <w:bCs/>
      <w:iCs/>
      <w:szCs w:val="20"/>
    </w:rPr>
  </w:style>
  <w:style w:type="paragraph" w:styleId="25">
    <w:name w:val="index 1"/>
    <w:basedOn w:val="1"/>
    <w:next w:val="26"/>
    <w:qFormat/>
    <w:uiPriority w:val="0"/>
    <w:pPr>
      <w:tabs>
        <w:tab w:val="right" w:leader="dot" w:pos="9299"/>
      </w:tabs>
      <w:jc w:val="left"/>
    </w:pPr>
    <w:rPr>
      <w:rFonts w:ascii="宋体"/>
      <w:szCs w:val="21"/>
    </w:rPr>
  </w:style>
  <w:style w:type="paragraph" w:customStyle="1" w:styleId="26">
    <w:name w:val="段"/>
    <w:link w:val="44"/>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7">
    <w:name w:val="footnote text"/>
    <w:basedOn w:val="1"/>
    <w:qFormat/>
    <w:uiPriority w:val="0"/>
    <w:pPr>
      <w:numPr>
        <w:ilvl w:val="0"/>
        <w:numId w:val="1"/>
      </w:numPr>
      <w:snapToGrid w:val="0"/>
      <w:jc w:val="left"/>
    </w:pPr>
    <w:rPr>
      <w:rFonts w:ascii="宋体"/>
      <w:sz w:val="18"/>
      <w:szCs w:val="18"/>
    </w:rPr>
  </w:style>
  <w:style w:type="paragraph" w:styleId="28">
    <w:name w:val="toc 6"/>
    <w:basedOn w:val="1"/>
    <w:next w:val="1"/>
    <w:semiHidden/>
    <w:qFormat/>
    <w:uiPriority w:val="0"/>
    <w:pPr>
      <w:tabs>
        <w:tab w:val="right" w:leader="dot" w:pos="9241"/>
      </w:tabs>
      <w:ind w:firstLine="403" w:firstLineChars="400"/>
      <w:jc w:val="left"/>
    </w:pPr>
    <w:rPr>
      <w:rFonts w:ascii="宋体"/>
      <w:szCs w:val="21"/>
    </w:rPr>
  </w:style>
  <w:style w:type="paragraph" w:styleId="29">
    <w:name w:val="index 7"/>
    <w:basedOn w:val="1"/>
    <w:next w:val="1"/>
    <w:qFormat/>
    <w:uiPriority w:val="0"/>
    <w:pPr>
      <w:ind w:left="1470" w:hanging="210"/>
      <w:jc w:val="left"/>
    </w:pPr>
    <w:rPr>
      <w:rFonts w:ascii="Calibri" w:hAnsi="Calibri"/>
      <w:sz w:val="20"/>
      <w:szCs w:val="20"/>
    </w:rPr>
  </w:style>
  <w:style w:type="paragraph" w:styleId="30">
    <w:name w:val="index 9"/>
    <w:basedOn w:val="1"/>
    <w:next w:val="1"/>
    <w:qFormat/>
    <w:uiPriority w:val="0"/>
    <w:pPr>
      <w:ind w:left="1890" w:hanging="210"/>
      <w:jc w:val="left"/>
    </w:pPr>
    <w:rPr>
      <w:rFonts w:ascii="Calibri" w:hAnsi="Calibri"/>
      <w:sz w:val="20"/>
      <w:szCs w:val="20"/>
    </w:rPr>
  </w:style>
  <w:style w:type="paragraph" w:styleId="31">
    <w:name w:val="toc 2"/>
    <w:basedOn w:val="1"/>
    <w:next w:val="1"/>
    <w:qFormat/>
    <w:uiPriority w:val="39"/>
    <w:pPr>
      <w:tabs>
        <w:tab w:val="right" w:leader="dot" w:pos="9241"/>
      </w:tabs>
    </w:pPr>
    <w:rPr>
      <w:rFonts w:ascii="宋体"/>
      <w:szCs w:val="21"/>
    </w:rPr>
  </w:style>
  <w:style w:type="paragraph" w:styleId="32">
    <w:name w:val="toc 9"/>
    <w:basedOn w:val="1"/>
    <w:next w:val="1"/>
    <w:semiHidden/>
    <w:qFormat/>
    <w:uiPriority w:val="0"/>
    <w:pPr>
      <w:ind w:left="1470"/>
      <w:jc w:val="left"/>
    </w:pPr>
    <w:rPr>
      <w:sz w:val="20"/>
      <w:szCs w:val="20"/>
    </w:rPr>
  </w:style>
  <w:style w:type="paragraph" w:styleId="33">
    <w:name w:val="index 2"/>
    <w:basedOn w:val="1"/>
    <w:next w:val="1"/>
    <w:qFormat/>
    <w:uiPriority w:val="0"/>
    <w:pPr>
      <w:ind w:left="420" w:hanging="210"/>
      <w:jc w:val="left"/>
    </w:pPr>
    <w:rPr>
      <w:rFonts w:ascii="Calibri" w:hAnsi="Calibri"/>
      <w:sz w:val="20"/>
      <w:szCs w:val="20"/>
    </w:rPr>
  </w:style>
  <w:style w:type="paragraph" w:styleId="34">
    <w:name w:val="annotation subject"/>
    <w:basedOn w:val="11"/>
    <w:next w:val="11"/>
    <w:link w:val="150"/>
    <w:semiHidden/>
    <w:unhideWhenUsed/>
    <w:qFormat/>
    <w:uiPriority w:val="0"/>
    <w:pPr>
      <w:jc w:val="both"/>
    </w:pPr>
    <w:rPr>
      <w:b/>
      <w:bCs/>
      <w:sz w:val="20"/>
      <w:szCs w:val="20"/>
    </w:rPr>
  </w:style>
  <w:style w:type="table" w:styleId="36">
    <w:name w:val="Table Grid"/>
    <w:basedOn w:val="35"/>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8">
    <w:name w:val="Strong"/>
    <w:basedOn w:val="37"/>
    <w:qFormat/>
    <w:uiPriority w:val="0"/>
    <w:rPr>
      <w:b/>
    </w:rPr>
  </w:style>
  <w:style w:type="character" w:styleId="39">
    <w:name w:val="endnote reference"/>
    <w:basedOn w:val="37"/>
    <w:semiHidden/>
    <w:qFormat/>
    <w:uiPriority w:val="0"/>
    <w:rPr>
      <w:vertAlign w:val="superscript"/>
    </w:rPr>
  </w:style>
  <w:style w:type="character" w:styleId="40">
    <w:name w:val="page number"/>
    <w:basedOn w:val="37"/>
    <w:qFormat/>
    <w:uiPriority w:val="0"/>
    <w:rPr>
      <w:rFonts w:ascii="Times New Roman" w:hAnsi="Times New Roman" w:eastAsia="宋体"/>
      <w:sz w:val="18"/>
    </w:rPr>
  </w:style>
  <w:style w:type="character" w:styleId="41">
    <w:name w:val="Hyperlink"/>
    <w:basedOn w:val="37"/>
    <w:qFormat/>
    <w:uiPriority w:val="99"/>
    <w:rPr>
      <w:color w:val="0000FF"/>
      <w:spacing w:val="0"/>
      <w:w w:val="100"/>
      <w:szCs w:val="21"/>
      <w:u w:val="single"/>
    </w:rPr>
  </w:style>
  <w:style w:type="character" w:styleId="42">
    <w:name w:val="annotation reference"/>
    <w:basedOn w:val="37"/>
    <w:qFormat/>
    <w:uiPriority w:val="0"/>
    <w:rPr>
      <w:sz w:val="21"/>
      <w:szCs w:val="21"/>
    </w:rPr>
  </w:style>
  <w:style w:type="character" w:styleId="43">
    <w:name w:val="footnote reference"/>
    <w:basedOn w:val="37"/>
    <w:semiHidden/>
    <w:qFormat/>
    <w:uiPriority w:val="0"/>
    <w:rPr>
      <w:vertAlign w:val="superscript"/>
    </w:rPr>
  </w:style>
  <w:style w:type="character" w:customStyle="1" w:styleId="44">
    <w:name w:val="段 Char"/>
    <w:basedOn w:val="37"/>
    <w:link w:val="26"/>
    <w:qFormat/>
    <w:uiPriority w:val="0"/>
    <w:rPr>
      <w:rFonts w:ascii="宋体"/>
      <w:sz w:val="21"/>
      <w:lang w:val="en-US" w:eastAsia="zh-CN" w:bidi="ar-SA"/>
    </w:rPr>
  </w:style>
  <w:style w:type="paragraph" w:customStyle="1" w:styleId="45">
    <w:name w:val="一级条标题"/>
    <w:next w:val="26"/>
    <w:qFormat/>
    <w:uiPriority w:val="0"/>
    <w:pPr>
      <w:numPr>
        <w:ilvl w:val="1"/>
        <w:numId w:val="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46">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7">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8">
    <w:name w:val="章标题"/>
    <w:next w:val="26"/>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49">
    <w:name w:val="二级条标题"/>
    <w:basedOn w:val="45"/>
    <w:next w:val="26"/>
    <w:qFormat/>
    <w:uiPriority w:val="0"/>
    <w:pPr>
      <w:numPr>
        <w:ilvl w:val="2"/>
      </w:numPr>
      <w:spacing w:before="50" w:after="50"/>
      <w:outlineLvl w:val="3"/>
    </w:pPr>
  </w:style>
  <w:style w:type="paragraph" w:customStyle="1" w:styleId="50">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1">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52">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3">
    <w:name w:val="目次、标准名称标题"/>
    <w:basedOn w:val="1"/>
    <w:next w:val="26"/>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4">
    <w:name w:val="三级条标题"/>
    <w:basedOn w:val="49"/>
    <w:next w:val="26"/>
    <w:qFormat/>
    <w:uiPriority w:val="0"/>
    <w:pPr>
      <w:numPr>
        <w:ilvl w:val="3"/>
      </w:numPr>
      <w:outlineLvl w:val="4"/>
    </w:pPr>
  </w:style>
  <w:style w:type="paragraph" w:customStyle="1" w:styleId="55">
    <w:name w:val="示例"/>
    <w:next w:val="56"/>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6">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7">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8">
    <w:name w:val="四级条标题"/>
    <w:basedOn w:val="54"/>
    <w:next w:val="26"/>
    <w:qFormat/>
    <w:uiPriority w:val="0"/>
    <w:pPr>
      <w:numPr>
        <w:ilvl w:val="4"/>
      </w:numPr>
      <w:outlineLvl w:val="5"/>
    </w:pPr>
  </w:style>
  <w:style w:type="paragraph" w:customStyle="1" w:styleId="59">
    <w:name w:val="五级条标题"/>
    <w:basedOn w:val="58"/>
    <w:next w:val="26"/>
    <w:qFormat/>
    <w:uiPriority w:val="0"/>
    <w:pPr>
      <w:numPr>
        <w:ilvl w:val="5"/>
      </w:numPr>
      <w:outlineLvl w:val="6"/>
    </w:pPr>
  </w:style>
  <w:style w:type="paragraph" w:customStyle="1" w:styleId="60">
    <w:name w:val="注："/>
    <w:next w:val="26"/>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61">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62">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63">
    <w:name w:val="列项◆（三级）"/>
    <w:basedOn w:val="1"/>
    <w:qFormat/>
    <w:uiPriority w:val="0"/>
    <w:pPr>
      <w:numPr>
        <w:ilvl w:val="2"/>
        <w:numId w:val="3"/>
      </w:numPr>
    </w:pPr>
    <w:rPr>
      <w:rFonts w:ascii="宋体"/>
      <w:szCs w:val="21"/>
    </w:rPr>
  </w:style>
  <w:style w:type="paragraph" w:customStyle="1" w:styleId="64">
    <w:name w:val="编号列项（三级）"/>
    <w:qFormat/>
    <w:uiPriority w:val="0"/>
    <w:pPr>
      <w:numPr>
        <w:ilvl w:val="2"/>
        <w:numId w:val="5"/>
      </w:numPr>
    </w:pPr>
    <w:rPr>
      <w:rFonts w:ascii="宋体" w:hAnsi="Times New Roman" w:eastAsia="宋体" w:cs="Times New Roman"/>
      <w:sz w:val="21"/>
      <w:lang w:val="en-US" w:eastAsia="zh-CN" w:bidi="ar-SA"/>
    </w:rPr>
  </w:style>
  <w:style w:type="paragraph" w:customStyle="1" w:styleId="65">
    <w:name w:val="示例×："/>
    <w:basedOn w:val="48"/>
    <w:qFormat/>
    <w:uiPriority w:val="0"/>
    <w:pPr>
      <w:numPr>
        <w:numId w:val="8"/>
      </w:numPr>
      <w:spacing w:before="0" w:beforeLines="0" w:after="0" w:afterLines="0"/>
      <w:outlineLvl w:val="9"/>
    </w:pPr>
    <w:rPr>
      <w:rFonts w:ascii="宋体" w:eastAsia="宋体"/>
      <w:sz w:val="18"/>
      <w:szCs w:val="18"/>
    </w:rPr>
  </w:style>
  <w:style w:type="paragraph" w:customStyle="1" w:styleId="66">
    <w:name w:val="二级无"/>
    <w:basedOn w:val="49"/>
    <w:qFormat/>
    <w:uiPriority w:val="0"/>
    <w:pPr>
      <w:spacing w:before="0" w:beforeLines="0" w:after="0" w:afterLines="0"/>
    </w:pPr>
    <w:rPr>
      <w:rFonts w:ascii="宋体" w:eastAsia="宋体"/>
    </w:rPr>
  </w:style>
  <w:style w:type="paragraph" w:customStyle="1" w:styleId="67">
    <w:name w:val="注：（正文）"/>
    <w:basedOn w:val="60"/>
    <w:next w:val="26"/>
    <w:qFormat/>
    <w:uiPriority w:val="0"/>
  </w:style>
  <w:style w:type="paragraph" w:customStyle="1" w:styleId="68">
    <w:name w:val="注×：（正文）"/>
    <w:qFormat/>
    <w:uiPriority w:val="0"/>
    <w:pPr>
      <w:numPr>
        <w:ilvl w:val="0"/>
        <w:numId w:val="9"/>
      </w:numPr>
      <w:jc w:val="both"/>
    </w:pPr>
    <w:rPr>
      <w:rFonts w:ascii="宋体" w:hAnsi="Times New Roman" w:eastAsia="宋体" w:cs="Times New Roman"/>
      <w:sz w:val="18"/>
      <w:szCs w:val="18"/>
      <w:lang w:val="en-US" w:eastAsia="zh-CN" w:bidi="ar-SA"/>
    </w:rPr>
  </w:style>
  <w:style w:type="paragraph" w:customStyle="1" w:styleId="69">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70">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1">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72">
    <w:name w:val="标准书眉_偶数页"/>
    <w:basedOn w:val="47"/>
    <w:next w:val="1"/>
    <w:qFormat/>
    <w:uiPriority w:val="0"/>
    <w:pPr>
      <w:jc w:val="left"/>
    </w:pPr>
  </w:style>
  <w:style w:type="paragraph" w:customStyle="1" w:styleId="73">
    <w:name w:val="标准书眉一"/>
    <w:qFormat/>
    <w:uiPriority w:val="0"/>
    <w:pPr>
      <w:jc w:val="both"/>
    </w:pPr>
    <w:rPr>
      <w:rFonts w:ascii="Times New Roman" w:hAnsi="Times New Roman" w:eastAsia="宋体" w:cs="Times New Roman"/>
      <w:lang w:val="en-US" w:eastAsia="zh-CN" w:bidi="ar-SA"/>
    </w:rPr>
  </w:style>
  <w:style w:type="paragraph" w:customStyle="1" w:styleId="74">
    <w:name w:val="参考文献"/>
    <w:basedOn w:val="1"/>
    <w:next w:val="2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5">
    <w:name w:val="参考文献、索引标题"/>
    <w:basedOn w:val="1"/>
    <w:next w:val="26"/>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6">
    <w:name w:val="发布"/>
    <w:basedOn w:val="37"/>
    <w:qFormat/>
    <w:uiPriority w:val="0"/>
    <w:rPr>
      <w:rFonts w:ascii="黑体" w:eastAsia="黑体"/>
      <w:spacing w:val="85"/>
      <w:w w:val="100"/>
      <w:position w:val="3"/>
      <w:sz w:val="28"/>
      <w:szCs w:val="28"/>
    </w:rPr>
  </w:style>
  <w:style w:type="paragraph" w:customStyle="1" w:styleId="77">
    <w:name w:val="发布部门"/>
    <w:next w:val="26"/>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8">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9">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0">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1">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2">
    <w:name w:val="封面标准英文名称"/>
    <w:basedOn w:val="81"/>
    <w:qFormat/>
    <w:uiPriority w:val="0"/>
    <w:pPr>
      <w:framePr w:wrap="around"/>
      <w:spacing w:before="370" w:line="400" w:lineRule="exact"/>
    </w:pPr>
    <w:rPr>
      <w:rFonts w:ascii="Times New Roman"/>
      <w:sz w:val="28"/>
      <w:szCs w:val="28"/>
    </w:rPr>
  </w:style>
  <w:style w:type="paragraph" w:customStyle="1" w:styleId="83">
    <w:name w:val="封面一致性程度标识"/>
    <w:basedOn w:val="82"/>
    <w:qFormat/>
    <w:uiPriority w:val="0"/>
    <w:pPr>
      <w:framePr w:wrap="around"/>
      <w:spacing w:before="440"/>
    </w:pPr>
    <w:rPr>
      <w:rFonts w:ascii="宋体" w:eastAsia="宋体"/>
    </w:rPr>
  </w:style>
  <w:style w:type="paragraph" w:customStyle="1" w:styleId="84">
    <w:name w:val="封面标准文稿类别"/>
    <w:basedOn w:val="83"/>
    <w:qFormat/>
    <w:uiPriority w:val="0"/>
    <w:pPr>
      <w:framePr w:wrap="around"/>
      <w:spacing w:after="160" w:line="240" w:lineRule="auto"/>
    </w:pPr>
    <w:rPr>
      <w:sz w:val="24"/>
    </w:rPr>
  </w:style>
  <w:style w:type="paragraph" w:customStyle="1" w:styleId="85">
    <w:name w:val="封面标准文稿编辑信息"/>
    <w:basedOn w:val="84"/>
    <w:qFormat/>
    <w:uiPriority w:val="0"/>
    <w:pPr>
      <w:framePr w:wrap="around"/>
      <w:spacing w:before="180" w:line="180" w:lineRule="exact"/>
    </w:pPr>
    <w:rPr>
      <w:sz w:val="21"/>
    </w:rPr>
  </w:style>
  <w:style w:type="paragraph" w:customStyle="1" w:styleId="86">
    <w:name w:val="封面正文"/>
    <w:qFormat/>
    <w:uiPriority w:val="0"/>
    <w:pPr>
      <w:jc w:val="both"/>
    </w:pPr>
    <w:rPr>
      <w:rFonts w:ascii="Times New Roman" w:hAnsi="Times New Roman" w:eastAsia="宋体" w:cs="Times New Roman"/>
      <w:lang w:val="en-US" w:eastAsia="zh-CN" w:bidi="ar-SA"/>
    </w:rPr>
  </w:style>
  <w:style w:type="paragraph" w:customStyle="1" w:styleId="87">
    <w:name w:val="附录标识"/>
    <w:basedOn w:val="1"/>
    <w:next w:val="26"/>
    <w:qFormat/>
    <w:uiPriority w:val="0"/>
    <w:pPr>
      <w:keepNext/>
      <w:widowControl/>
      <w:numPr>
        <w:ilvl w:val="0"/>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8">
    <w:name w:val="附录标题"/>
    <w:basedOn w:val="26"/>
    <w:next w:val="26"/>
    <w:qFormat/>
    <w:uiPriority w:val="0"/>
    <w:pPr>
      <w:ind w:firstLine="0" w:firstLineChars="0"/>
      <w:jc w:val="center"/>
    </w:pPr>
    <w:rPr>
      <w:rFonts w:ascii="黑体" w:eastAsia="黑体"/>
    </w:rPr>
  </w:style>
  <w:style w:type="paragraph" w:customStyle="1" w:styleId="89">
    <w:name w:val="附录表标号"/>
    <w:basedOn w:val="1"/>
    <w:next w:val="26"/>
    <w:qFormat/>
    <w:uiPriority w:val="0"/>
    <w:pPr>
      <w:numPr>
        <w:ilvl w:val="0"/>
        <w:numId w:val="11"/>
      </w:numPr>
      <w:tabs>
        <w:tab w:val="clear" w:pos="0"/>
      </w:tabs>
      <w:spacing w:line="14" w:lineRule="exact"/>
      <w:ind w:left="811" w:hanging="448"/>
      <w:jc w:val="center"/>
      <w:outlineLvl w:val="0"/>
    </w:pPr>
    <w:rPr>
      <w:color w:val="FFFFFF"/>
    </w:rPr>
  </w:style>
  <w:style w:type="paragraph" w:customStyle="1" w:styleId="90">
    <w:name w:val="附录表标题"/>
    <w:basedOn w:val="1"/>
    <w:next w:val="26"/>
    <w:qFormat/>
    <w:uiPriority w:val="0"/>
    <w:pPr>
      <w:numPr>
        <w:ilvl w:val="1"/>
        <w:numId w:val="11"/>
      </w:numPr>
      <w:tabs>
        <w:tab w:val="left" w:pos="180"/>
      </w:tabs>
      <w:spacing w:before="50" w:beforeLines="50" w:after="50" w:afterLines="50"/>
      <w:ind w:left="0" w:firstLine="0"/>
      <w:jc w:val="center"/>
    </w:pPr>
    <w:rPr>
      <w:rFonts w:ascii="黑体" w:eastAsia="黑体"/>
      <w:szCs w:val="21"/>
    </w:rPr>
  </w:style>
  <w:style w:type="paragraph" w:customStyle="1" w:styleId="91">
    <w:name w:val="附录二级条标题"/>
    <w:basedOn w:val="1"/>
    <w:next w:val="26"/>
    <w:qFormat/>
    <w:uiPriority w:val="0"/>
    <w:pPr>
      <w:widowControl/>
      <w:numPr>
        <w:ilvl w:val="3"/>
        <w:numId w:val="10"/>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92">
    <w:name w:val="附录二级无"/>
    <w:basedOn w:val="91"/>
    <w:qFormat/>
    <w:uiPriority w:val="0"/>
    <w:pPr>
      <w:tabs>
        <w:tab w:val="clear" w:pos="360"/>
      </w:tabs>
      <w:spacing w:before="0" w:beforeLines="0" w:after="0" w:afterLines="0"/>
    </w:pPr>
    <w:rPr>
      <w:rFonts w:ascii="宋体" w:eastAsia="宋体"/>
      <w:szCs w:val="21"/>
    </w:rPr>
  </w:style>
  <w:style w:type="paragraph" w:customStyle="1" w:styleId="93">
    <w:name w:val="附录公式"/>
    <w:basedOn w:val="26"/>
    <w:next w:val="26"/>
    <w:link w:val="94"/>
    <w:qFormat/>
    <w:uiPriority w:val="0"/>
  </w:style>
  <w:style w:type="character" w:customStyle="1" w:styleId="94">
    <w:name w:val="附录公式 Char"/>
    <w:basedOn w:val="44"/>
    <w:link w:val="93"/>
    <w:qFormat/>
    <w:uiPriority w:val="0"/>
    <w:rPr>
      <w:rFonts w:ascii="宋体"/>
      <w:sz w:val="21"/>
      <w:lang w:val="en-US" w:eastAsia="zh-CN" w:bidi="ar-SA"/>
    </w:rPr>
  </w:style>
  <w:style w:type="paragraph" w:customStyle="1" w:styleId="95">
    <w:name w:val="附录公式编号制表符"/>
    <w:basedOn w:val="1"/>
    <w:next w:val="26"/>
    <w:qFormat/>
    <w:uiPriority w:val="0"/>
    <w:pPr>
      <w:widowControl/>
      <w:tabs>
        <w:tab w:val="center" w:pos="4201"/>
        <w:tab w:val="right" w:leader="dot" w:pos="9298"/>
      </w:tabs>
      <w:autoSpaceDE w:val="0"/>
      <w:autoSpaceDN w:val="0"/>
    </w:pPr>
    <w:rPr>
      <w:rFonts w:ascii="宋体"/>
      <w:kern w:val="0"/>
      <w:szCs w:val="20"/>
    </w:rPr>
  </w:style>
  <w:style w:type="paragraph" w:customStyle="1" w:styleId="96">
    <w:name w:val="附录三级条标题"/>
    <w:basedOn w:val="91"/>
    <w:next w:val="26"/>
    <w:qFormat/>
    <w:uiPriority w:val="0"/>
    <w:pPr>
      <w:numPr>
        <w:ilvl w:val="4"/>
      </w:numPr>
      <w:outlineLvl w:val="4"/>
    </w:pPr>
  </w:style>
  <w:style w:type="paragraph" w:customStyle="1" w:styleId="97">
    <w:name w:val="附录三级无"/>
    <w:basedOn w:val="96"/>
    <w:qFormat/>
    <w:uiPriority w:val="0"/>
    <w:pPr>
      <w:tabs>
        <w:tab w:val="clear" w:pos="360"/>
      </w:tabs>
      <w:spacing w:before="0" w:beforeLines="0" w:after="0" w:afterLines="0"/>
    </w:pPr>
    <w:rPr>
      <w:rFonts w:ascii="宋体" w:eastAsia="宋体"/>
      <w:szCs w:val="21"/>
    </w:rPr>
  </w:style>
  <w:style w:type="paragraph" w:customStyle="1" w:styleId="98">
    <w:name w:val="附录数字编号列项（二级）"/>
    <w:qFormat/>
    <w:uiPriority w:val="0"/>
    <w:pPr>
      <w:numPr>
        <w:ilvl w:val="1"/>
        <w:numId w:val="12"/>
      </w:numPr>
    </w:pPr>
    <w:rPr>
      <w:rFonts w:ascii="宋体" w:hAnsi="Times New Roman" w:eastAsia="宋体" w:cs="Times New Roman"/>
      <w:sz w:val="21"/>
      <w:lang w:val="en-US" w:eastAsia="zh-CN" w:bidi="ar-SA"/>
    </w:rPr>
  </w:style>
  <w:style w:type="paragraph" w:customStyle="1" w:styleId="99">
    <w:name w:val="附录四级条标题"/>
    <w:basedOn w:val="96"/>
    <w:next w:val="26"/>
    <w:qFormat/>
    <w:uiPriority w:val="0"/>
    <w:pPr>
      <w:numPr>
        <w:ilvl w:val="5"/>
      </w:numPr>
      <w:outlineLvl w:val="5"/>
    </w:pPr>
  </w:style>
  <w:style w:type="paragraph" w:customStyle="1" w:styleId="100">
    <w:name w:val="附录四级无"/>
    <w:basedOn w:val="99"/>
    <w:qFormat/>
    <w:uiPriority w:val="0"/>
    <w:pPr>
      <w:tabs>
        <w:tab w:val="clear" w:pos="360"/>
      </w:tabs>
      <w:spacing w:before="0" w:beforeLines="0" w:after="0" w:afterLines="0"/>
    </w:pPr>
    <w:rPr>
      <w:rFonts w:ascii="宋体" w:eastAsia="宋体"/>
      <w:szCs w:val="21"/>
    </w:rPr>
  </w:style>
  <w:style w:type="paragraph" w:customStyle="1" w:styleId="101">
    <w:name w:val="附录图标号"/>
    <w:basedOn w:val="1"/>
    <w:qFormat/>
    <w:uiPriority w:val="0"/>
    <w:pPr>
      <w:keepNext/>
      <w:pageBreakBefore/>
      <w:widowControl/>
      <w:numPr>
        <w:ilvl w:val="0"/>
        <w:numId w:val="13"/>
      </w:numPr>
      <w:spacing w:line="14" w:lineRule="exact"/>
      <w:ind w:left="0" w:firstLine="363"/>
      <w:jc w:val="center"/>
      <w:outlineLvl w:val="0"/>
    </w:pPr>
    <w:rPr>
      <w:color w:val="FFFFFF"/>
    </w:rPr>
  </w:style>
  <w:style w:type="paragraph" w:customStyle="1" w:styleId="102">
    <w:name w:val="附录图标题"/>
    <w:basedOn w:val="1"/>
    <w:next w:val="26"/>
    <w:qFormat/>
    <w:uiPriority w:val="0"/>
    <w:pPr>
      <w:numPr>
        <w:ilvl w:val="1"/>
        <w:numId w:val="13"/>
      </w:numPr>
      <w:tabs>
        <w:tab w:val="left" w:pos="363"/>
      </w:tabs>
      <w:spacing w:before="50" w:beforeLines="50" w:after="50" w:afterLines="50"/>
      <w:ind w:left="0" w:firstLine="0"/>
      <w:jc w:val="center"/>
    </w:pPr>
    <w:rPr>
      <w:rFonts w:ascii="黑体" w:eastAsia="黑体"/>
      <w:szCs w:val="21"/>
    </w:rPr>
  </w:style>
  <w:style w:type="paragraph" w:customStyle="1" w:styleId="103">
    <w:name w:val="附录五级条标题"/>
    <w:basedOn w:val="99"/>
    <w:next w:val="26"/>
    <w:qFormat/>
    <w:uiPriority w:val="0"/>
    <w:pPr>
      <w:numPr>
        <w:ilvl w:val="6"/>
      </w:numPr>
      <w:outlineLvl w:val="6"/>
    </w:pPr>
  </w:style>
  <w:style w:type="paragraph" w:customStyle="1" w:styleId="104">
    <w:name w:val="附录五级无"/>
    <w:basedOn w:val="103"/>
    <w:qFormat/>
    <w:uiPriority w:val="0"/>
    <w:pPr>
      <w:tabs>
        <w:tab w:val="clear" w:pos="360"/>
      </w:tabs>
      <w:spacing w:before="0" w:beforeLines="0" w:after="0" w:afterLines="0"/>
    </w:pPr>
    <w:rPr>
      <w:rFonts w:ascii="宋体" w:eastAsia="宋体"/>
      <w:szCs w:val="21"/>
    </w:rPr>
  </w:style>
  <w:style w:type="paragraph" w:customStyle="1" w:styleId="105">
    <w:name w:val="附录章标题"/>
    <w:next w:val="26"/>
    <w:qFormat/>
    <w:uiPriority w:val="0"/>
    <w:pPr>
      <w:numPr>
        <w:ilvl w:val="1"/>
        <w:numId w:val="10"/>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6">
    <w:name w:val="附录一级条标题"/>
    <w:basedOn w:val="105"/>
    <w:next w:val="26"/>
    <w:qFormat/>
    <w:uiPriority w:val="0"/>
    <w:pPr>
      <w:numPr>
        <w:ilvl w:val="2"/>
      </w:numPr>
      <w:autoSpaceDN w:val="0"/>
      <w:spacing w:before="50" w:beforeLines="50" w:after="50" w:afterLines="50"/>
      <w:outlineLvl w:val="2"/>
    </w:pPr>
  </w:style>
  <w:style w:type="paragraph" w:customStyle="1" w:styleId="107">
    <w:name w:val="附录一级无"/>
    <w:basedOn w:val="106"/>
    <w:qFormat/>
    <w:uiPriority w:val="0"/>
    <w:pPr>
      <w:tabs>
        <w:tab w:val="clear" w:pos="360"/>
      </w:tabs>
      <w:spacing w:before="0" w:beforeLines="0" w:after="0" w:afterLines="0"/>
    </w:pPr>
    <w:rPr>
      <w:rFonts w:ascii="宋体" w:eastAsia="宋体"/>
      <w:szCs w:val="21"/>
    </w:rPr>
  </w:style>
  <w:style w:type="paragraph" w:customStyle="1" w:styleId="108">
    <w:name w:val="附录字母编号列项（一级）"/>
    <w:qFormat/>
    <w:uiPriority w:val="0"/>
    <w:pPr>
      <w:numPr>
        <w:ilvl w:val="0"/>
        <w:numId w:val="12"/>
      </w:numPr>
    </w:pPr>
    <w:rPr>
      <w:rFonts w:ascii="宋体" w:hAnsi="Times New Roman" w:eastAsia="宋体" w:cs="Times New Roman"/>
      <w:sz w:val="21"/>
      <w:lang w:val="en-US" w:eastAsia="zh-CN" w:bidi="ar-SA"/>
    </w:rPr>
  </w:style>
  <w:style w:type="paragraph" w:customStyle="1" w:styleId="109">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10">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12">
    <w:name w:val="其他标准标志"/>
    <w:basedOn w:val="69"/>
    <w:qFormat/>
    <w:uiPriority w:val="0"/>
    <w:pPr>
      <w:framePr w:w="6101" w:wrap="around" w:vAnchor="page" w:hAnchor="page" w:x="4673" w:y="942"/>
    </w:pPr>
    <w:rPr>
      <w:w w:val="130"/>
    </w:rPr>
  </w:style>
  <w:style w:type="paragraph" w:customStyle="1" w:styleId="113">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4">
    <w:name w:val="其他发布部门"/>
    <w:basedOn w:val="77"/>
    <w:qFormat/>
    <w:uiPriority w:val="0"/>
    <w:pPr>
      <w:framePr w:wrap="around" w:y="15310"/>
      <w:spacing w:line="0" w:lineRule="atLeast"/>
    </w:pPr>
    <w:rPr>
      <w:rFonts w:ascii="黑体" w:eastAsia="黑体"/>
      <w:b w:val="0"/>
    </w:rPr>
  </w:style>
  <w:style w:type="paragraph" w:customStyle="1" w:styleId="115">
    <w:name w:val="前言、引言标题"/>
    <w:next w:val="26"/>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6">
    <w:name w:val="三级无"/>
    <w:basedOn w:val="54"/>
    <w:qFormat/>
    <w:uiPriority w:val="0"/>
    <w:pPr>
      <w:spacing w:before="0" w:beforeLines="0" w:after="0" w:afterLines="0"/>
    </w:pPr>
    <w:rPr>
      <w:rFonts w:ascii="宋体" w:eastAsia="宋体"/>
    </w:rPr>
  </w:style>
  <w:style w:type="paragraph" w:customStyle="1" w:styleId="117">
    <w:name w:val="实施日期"/>
    <w:basedOn w:val="78"/>
    <w:qFormat/>
    <w:uiPriority w:val="0"/>
    <w:pPr>
      <w:framePr w:wrap="around" w:vAnchor="page" w:hAnchor="text"/>
      <w:jc w:val="right"/>
    </w:pPr>
  </w:style>
  <w:style w:type="paragraph" w:customStyle="1" w:styleId="118">
    <w:name w:val="示例后文字"/>
    <w:basedOn w:val="26"/>
    <w:next w:val="26"/>
    <w:qFormat/>
    <w:uiPriority w:val="0"/>
    <w:pPr>
      <w:ind w:firstLine="360"/>
    </w:pPr>
    <w:rPr>
      <w:sz w:val="18"/>
    </w:rPr>
  </w:style>
  <w:style w:type="paragraph" w:customStyle="1" w:styleId="119">
    <w:name w:val="首示例"/>
    <w:next w:val="26"/>
    <w:link w:val="120"/>
    <w:qFormat/>
    <w:uiPriority w:val="0"/>
    <w:pPr>
      <w:numPr>
        <w:ilvl w:val="0"/>
        <w:numId w:val="14"/>
      </w:numPr>
      <w:tabs>
        <w:tab w:val="left" w:pos="360"/>
      </w:tabs>
      <w:ind w:firstLine="0"/>
    </w:pPr>
    <w:rPr>
      <w:rFonts w:ascii="宋体" w:hAnsi="宋体" w:eastAsia="宋体" w:cs="Times New Roman"/>
      <w:kern w:val="2"/>
      <w:sz w:val="18"/>
      <w:szCs w:val="18"/>
      <w:lang w:val="en-US" w:eastAsia="zh-CN" w:bidi="ar-SA"/>
    </w:rPr>
  </w:style>
  <w:style w:type="character" w:customStyle="1" w:styleId="120">
    <w:name w:val="首示例 Char"/>
    <w:basedOn w:val="37"/>
    <w:link w:val="119"/>
    <w:qFormat/>
    <w:uiPriority w:val="0"/>
    <w:rPr>
      <w:rFonts w:ascii="宋体" w:hAnsi="宋体"/>
      <w:kern w:val="2"/>
      <w:sz w:val="18"/>
      <w:szCs w:val="18"/>
    </w:rPr>
  </w:style>
  <w:style w:type="paragraph" w:customStyle="1" w:styleId="121">
    <w:name w:val="四级无"/>
    <w:basedOn w:val="58"/>
    <w:qFormat/>
    <w:uiPriority w:val="0"/>
    <w:pPr>
      <w:spacing w:before="0" w:beforeLines="0" w:after="0" w:afterLines="0"/>
    </w:pPr>
    <w:rPr>
      <w:rFonts w:ascii="宋体" w:eastAsia="宋体"/>
    </w:rPr>
  </w:style>
  <w:style w:type="paragraph" w:customStyle="1" w:styleId="122">
    <w:name w:val="条文脚注"/>
    <w:basedOn w:val="27"/>
    <w:qFormat/>
    <w:uiPriority w:val="0"/>
    <w:pPr>
      <w:numPr>
        <w:numId w:val="0"/>
      </w:numPr>
      <w:jc w:val="both"/>
    </w:pPr>
  </w:style>
  <w:style w:type="paragraph" w:customStyle="1" w:styleId="123">
    <w:name w:val="图标脚注说明"/>
    <w:basedOn w:val="26"/>
    <w:qFormat/>
    <w:uiPriority w:val="0"/>
    <w:pPr>
      <w:ind w:left="840" w:hanging="420" w:firstLineChars="0"/>
    </w:pPr>
    <w:rPr>
      <w:sz w:val="18"/>
      <w:szCs w:val="18"/>
    </w:rPr>
  </w:style>
  <w:style w:type="paragraph" w:customStyle="1" w:styleId="124">
    <w:name w:val="图表脚注说明"/>
    <w:basedOn w:val="1"/>
    <w:qFormat/>
    <w:uiPriority w:val="0"/>
    <w:pPr>
      <w:numPr>
        <w:ilvl w:val="0"/>
        <w:numId w:val="15"/>
      </w:numPr>
    </w:pPr>
    <w:rPr>
      <w:rFonts w:ascii="宋体"/>
      <w:sz w:val="18"/>
      <w:szCs w:val="18"/>
    </w:rPr>
  </w:style>
  <w:style w:type="paragraph" w:customStyle="1" w:styleId="125">
    <w:name w:val="图的脚注"/>
    <w:next w:val="26"/>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6">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7">
    <w:name w:val="五级无"/>
    <w:basedOn w:val="59"/>
    <w:qFormat/>
    <w:uiPriority w:val="0"/>
    <w:pPr>
      <w:spacing w:before="0" w:beforeLines="0" w:after="0" w:afterLines="0"/>
    </w:pPr>
    <w:rPr>
      <w:rFonts w:ascii="宋体" w:eastAsia="宋体"/>
    </w:rPr>
  </w:style>
  <w:style w:type="paragraph" w:customStyle="1" w:styleId="128">
    <w:name w:val="一级无"/>
    <w:basedOn w:val="45"/>
    <w:qFormat/>
    <w:uiPriority w:val="0"/>
    <w:pPr>
      <w:spacing w:before="0" w:beforeLines="0" w:after="0" w:afterLines="0"/>
    </w:pPr>
    <w:rPr>
      <w:rFonts w:ascii="宋体" w:eastAsia="宋体"/>
    </w:rPr>
  </w:style>
  <w:style w:type="character" w:customStyle="1" w:styleId="129">
    <w:name w:val="已访问的超链接1"/>
    <w:basedOn w:val="37"/>
    <w:qFormat/>
    <w:uiPriority w:val="0"/>
    <w:rPr>
      <w:color w:val="800080"/>
      <w:u w:val="single"/>
    </w:rPr>
  </w:style>
  <w:style w:type="paragraph" w:customStyle="1" w:styleId="130">
    <w:name w:val="正文表标题"/>
    <w:next w:val="26"/>
    <w:qFormat/>
    <w:uiPriority w:val="0"/>
    <w:pPr>
      <w:numPr>
        <w:ilvl w:val="0"/>
        <w:numId w:val="16"/>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31">
    <w:name w:val="正文公式编号制表符"/>
    <w:basedOn w:val="26"/>
    <w:next w:val="26"/>
    <w:qFormat/>
    <w:uiPriority w:val="0"/>
    <w:pPr>
      <w:ind w:firstLine="0" w:firstLineChars="0"/>
    </w:pPr>
  </w:style>
  <w:style w:type="paragraph" w:customStyle="1" w:styleId="132">
    <w:name w:val="正文图标题"/>
    <w:next w:val="26"/>
    <w:qFormat/>
    <w:uiPriority w:val="0"/>
    <w:pPr>
      <w:numPr>
        <w:ilvl w:val="0"/>
        <w:numId w:val="17"/>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33">
    <w:name w:val="终结线"/>
    <w:basedOn w:val="1"/>
    <w:qFormat/>
    <w:uiPriority w:val="0"/>
    <w:pPr>
      <w:framePr w:hSpace="181" w:vSpace="181" w:wrap="around" w:vAnchor="text" w:hAnchor="margin" w:xAlign="center" w:y="285"/>
    </w:pPr>
  </w:style>
  <w:style w:type="paragraph" w:customStyle="1" w:styleId="134">
    <w:name w:val="其他发布日期"/>
    <w:basedOn w:val="78"/>
    <w:qFormat/>
    <w:uiPriority w:val="0"/>
    <w:pPr>
      <w:framePr w:wrap="around" w:vAnchor="page" w:hAnchor="text" w:x="1419"/>
    </w:pPr>
  </w:style>
  <w:style w:type="paragraph" w:customStyle="1" w:styleId="135">
    <w:name w:val="其他实施日期"/>
    <w:basedOn w:val="117"/>
    <w:qFormat/>
    <w:uiPriority w:val="0"/>
    <w:pPr>
      <w:framePr w:wrap="around"/>
    </w:pPr>
  </w:style>
  <w:style w:type="paragraph" w:customStyle="1" w:styleId="136">
    <w:name w:val="封面标准名称2"/>
    <w:basedOn w:val="81"/>
    <w:qFormat/>
    <w:uiPriority w:val="0"/>
    <w:pPr>
      <w:framePr w:wrap="around" w:y="4469"/>
      <w:spacing w:before="630" w:beforeLines="630"/>
    </w:pPr>
  </w:style>
  <w:style w:type="paragraph" w:customStyle="1" w:styleId="137">
    <w:name w:val="封面标准英文名称2"/>
    <w:basedOn w:val="82"/>
    <w:qFormat/>
    <w:uiPriority w:val="0"/>
    <w:pPr>
      <w:framePr w:wrap="around" w:y="4469"/>
    </w:pPr>
  </w:style>
  <w:style w:type="paragraph" w:customStyle="1" w:styleId="138">
    <w:name w:val="封面一致性程度标识2"/>
    <w:basedOn w:val="83"/>
    <w:qFormat/>
    <w:uiPriority w:val="0"/>
    <w:pPr>
      <w:framePr w:wrap="around" w:y="4469"/>
    </w:pPr>
  </w:style>
  <w:style w:type="paragraph" w:customStyle="1" w:styleId="139">
    <w:name w:val="封面标准文稿类别2"/>
    <w:basedOn w:val="84"/>
    <w:qFormat/>
    <w:uiPriority w:val="0"/>
    <w:pPr>
      <w:framePr w:wrap="around" w:y="4469"/>
    </w:pPr>
  </w:style>
  <w:style w:type="paragraph" w:customStyle="1" w:styleId="140">
    <w:name w:val="封面标准文稿编辑信息2"/>
    <w:basedOn w:val="85"/>
    <w:qFormat/>
    <w:uiPriority w:val="0"/>
    <w:pPr>
      <w:framePr w:wrap="around" w:y="4469"/>
    </w:pPr>
  </w:style>
  <w:style w:type="paragraph" w:customStyle="1" w:styleId="141">
    <w:name w:val="标准文件_段"/>
    <w:link w:val="152"/>
    <w:qFormat/>
    <w:uiPriority w:val="0"/>
    <w:pPr>
      <w:autoSpaceDE w:val="0"/>
      <w:autoSpaceDN w:val="0"/>
      <w:adjustRightInd w:val="0"/>
      <w:snapToGrid w:val="0"/>
      <w:spacing w:line="276" w:lineRule="auto"/>
      <w:ind w:right="-105" w:rightChars="-50"/>
      <w:jc w:val="both"/>
    </w:pPr>
    <w:rPr>
      <w:rFonts w:ascii="宋体" w:hAnsi="Times New Roman" w:eastAsia="宋体" w:cs="Times New Roman"/>
      <w:spacing w:val="2"/>
      <w:sz w:val="21"/>
      <w:lang w:val="en-US" w:eastAsia="zh-CN" w:bidi="ar-SA"/>
    </w:rPr>
  </w:style>
  <w:style w:type="character" w:customStyle="1" w:styleId="142">
    <w:name w:val="标题 1 字符"/>
    <w:basedOn w:val="37"/>
    <w:link w:val="2"/>
    <w:qFormat/>
    <w:uiPriority w:val="0"/>
    <w:rPr>
      <w:rFonts w:eastAsia="楷体_GB2312"/>
      <w:b/>
      <w:bCs/>
      <w:kern w:val="44"/>
      <w:sz w:val="36"/>
      <w:szCs w:val="36"/>
    </w:rPr>
  </w:style>
  <w:style w:type="paragraph" w:customStyle="1" w:styleId="143">
    <w:name w:val="TOC 标题1"/>
    <w:basedOn w:val="2"/>
    <w:next w:val="1"/>
    <w:unhideWhenUsed/>
    <w:qFormat/>
    <w:uiPriority w:val="39"/>
    <w:pPr>
      <w:widowControl/>
      <w:autoSpaceDN/>
      <w:adjustRightInd/>
      <w:snapToGrid/>
      <w:spacing w:before="24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44">
    <w:name w:val="批注框文本 字符"/>
    <w:basedOn w:val="37"/>
    <w:link w:val="19"/>
    <w:semiHidden/>
    <w:qFormat/>
    <w:uiPriority w:val="0"/>
    <w:rPr>
      <w:rFonts w:ascii="宋体"/>
      <w:kern w:val="2"/>
      <w:sz w:val="18"/>
      <w:szCs w:val="18"/>
    </w:rPr>
  </w:style>
  <w:style w:type="character" w:customStyle="1" w:styleId="145">
    <w:name w:val="批注文字 字符"/>
    <w:basedOn w:val="37"/>
    <w:link w:val="11"/>
    <w:qFormat/>
    <w:uiPriority w:val="0"/>
    <w:rPr>
      <w:kern w:val="2"/>
      <w:sz w:val="21"/>
      <w:szCs w:val="24"/>
    </w:rPr>
  </w:style>
  <w:style w:type="paragraph" w:customStyle="1" w:styleId="146">
    <w:name w:val="文件正文"/>
    <w:basedOn w:val="1"/>
    <w:qFormat/>
    <w:uiPriority w:val="0"/>
    <w:pPr>
      <w:spacing w:line="480" w:lineRule="exact"/>
      <w:ind w:firstLine="560"/>
    </w:pPr>
    <w:rPr>
      <w:rFonts w:eastAsia="仿宋_GB2312" w:cs="宋体"/>
      <w:sz w:val="28"/>
      <w:szCs w:val="20"/>
    </w:rPr>
  </w:style>
  <w:style w:type="character" w:customStyle="1" w:styleId="147">
    <w:name w:val="标题 2 字符"/>
    <w:basedOn w:val="37"/>
    <w:link w:val="3"/>
    <w:semiHidden/>
    <w:qFormat/>
    <w:uiPriority w:val="0"/>
    <w:rPr>
      <w:rFonts w:asciiTheme="majorHAnsi" w:hAnsiTheme="majorHAnsi" w:eastAsiaTheme="majorEastAsia" w:cstheme="majorBidi"/>
      <w:b/>
      <w:bCs/>
      <w:kern w:val="2"/>
      <w:sz w:val="32"/>
      <w:szCs w:val="32"/>
    </w:rPr>
  </w:style>
  <w:style w:type="character" w:customStyle="1" w:styleId="148">
    <w:name w:val="标题 3 字符"/>
    <w:basedOn w:val="37"/>
    <w:link w:val="4"/>
    <w:semiHidden/>
    <w:qFormat/>
    <w:uiPriority w:val="0"/>
    <w:rPr>
      <w:b/>
      <w:bCs/>
      <w:kern w:val="2"/>
      <w:sz w:val="32"/>
      <w:szCs w:val="32"/>
    </w:rPr>
  </w:style>
  <w:style w:type="paragraph" w:customStyle="1" w:styleId="149">
    <w:name w:val="文件大标题"/>
    <w:next w:val="1"/>
    <w:qFormat/>
    <w:uiPriority w:val="0"/>
    <w:pPr>
      <w:spacing w:before="240" w:after="120" w:line="480" w:lineRule="exact"/>
      <w:jc w:val="center"/>
    </w:pPr>
    <w:rPr>
      <w:rFonts w:ascii="Times New Roman" w:hAnsi="Times New Roman" w:eastAsia="黑体" w:cs="Times New Roman"/>
      <w:kern w:val="2"/>
      <w:sz w:val="36"/>
      <w:szCs w:val="44"/>
      <w:lang w:val="en-US" w:eastAsia="zh-CN" w:bidi="ar-SA"/>
    </w:rPr>
  </w:style>
  <w:style w:type="character" w:customStyle="1" w:styleId="150">
    <w:name w:val="批注主题 字符"/>
    <w:basedOn w:val="145"/>
    <w:link w:val="34"/>
    <w:semiHidden/>
    <w:qFormat/>
    <w:uiPriority w:val="0"/>
    <w:rPr>
      <w:b/>
      <w:bCs/>
      <w:kern w:val="2"/>
      <w:sz w:val="21"/>
      <w:szCs w:val="24"/>
    </w:rPr>
  </w:style>
  <w:style w:type="paragraph" w:customStyle="1" w:styleId="151">
    <w:name w:val="Revision"/>
    <w:hidden/>
    <w:semiHidden/>
    <w:qFormat/>
    <w:uiPriority w:val="99"/>
    <w:rPr>
      <w:rFonts w:ascii="Times New Roman" w:hAnsi="Times New Roman" w:eastAsia="宋体" w:cs="Times New Roman"/>
      <w:kern w:val="2"/>
      <w:sz w:val="21"/>
      <w:szCs w:val="24"/>
      <w:lang w:val="en-US" w:eastAsia="zh-CN" w:bidi="ar-SA"/>
    </w:rPr>
  </w:style>
  <w:style w:type="character" w:customStyle="1" w:styleId="152">
    <w:name w:val="标准文件_段 Char"/>
    <w:link w:val="141"/>
    <w:qFormat/>
    <w:uiPriority w:val="0"/>
    <w:rPr>
      <w:rFonts w:ascii="宋体"/>
      <w:spacing w:val="2"/>
      <w:sz w:val="21"/>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wmf"/><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microsoft.com/office/2006/relationships/keyMapCustomizations" Target="customizations.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0F7C567-C521-4F05-B4C1-A4B2AF9AFA08}">
  <ds:schemaRefs/>
</ds:datastoreItem>
</file>

<file path=docProps/app.xml><?xml version="1.0" encoding="utf-8"?>
<Properties xmlns="http://schemas.openxmlformats.org/officeDocument/2006/extended-properties" xmlns:vt="http://schemas.openxmlformats.org/officeDocument/2006/docPropsVTypes">
  <Template>Normal</Template>
  <Company>zle</Company>
  <Pages>8</Pages>
  <Words>524</Words>
  <Characters>2991</Characters>
  <Lines>24</Lines>
  <Paragraphs>7</Paragraphs>
  <TotalTime>0</TotalTime>
  <ScaleCrop>false</ScaleCrop>
  <LinksUpToDate>false</LinksUpToDate>
  <CharactersWithSpaces>3508</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2023-10-13T09:47:00Z</dcterms:created>
  <dc:creator>CNIS</dc:creator>
  <cp:lastModifiedBy>P240030</cp:lastModifiedBy>
  <cp:lastPrinted>2023-10-13T11:01:00Z</cp:lastPrinted>
  <dcterms:modified xsi:type="dcterms:W3CDTF">2025-07-18T01:35:59Z</dcterms:modified>
  <dc:title>标准名称</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58FA697D9F124D9CBC198C00F14839B6</vt:lpwstr>
  </property>
</Properties>
</file>