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B01B1">
      <w:pPr>
        <w:pStyle w:val="126"/>
        <w:framePr w:h="1801" w:hRule="exact" w:wrap="around"/>
      </w:pPr>
      <w:bookmarkStart w:id="0" w:name="_Hlk122552383"/>
      <w:bookmarkEnd w:id="0"/>
      <w:bookmarkStart w:id="1" w:name="c1"/>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2" w:name="ICS"/>
      <w:r>
        <w:instrText xml:space="preserve"> FORMTEXT </w:instrText>
      </w:r>
      <w:r>
        <w:fldChar w:fldCharType="separate"/>
      </w:r>
      <w:r>
        <w:rPr>
          <w:rFonts w:hint="eastAsia"/>
        </w:rPr>
        <w:t>点击此处添加ICS号</w:t>
      </w:r>
      <w:r>
        <w:fldChar w:fldCharType="end"/>
      </w:r>
      <w:bookmarkEnd w:id="2"/>
    </w:p>
    <w:p w14:paraId="57805E49">
      <w:pPr>
        <w:pStyle w:val="126"/>
        <w:framePr w:h="1801" w:hRule="exact" w:wrap="around"/>
      </w:pPr>
      <w:r>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3" w:name="WXFLH"/>
      <w:r>
        <w:instrText xml:space="preserve"> FORMTEXT </w:instrText>
      </w:r>
      <w:r>
        <w:fldChar w:fldCharType="separate"/>
      </w:r>
      <w:r>
        <w:rPr>
          <w:rFonts w:hint="eastAsia"/>
        </w:rPr>
        <w:t>点击此处添加中国标准文献分类号</w:t>
      </w:r>
      <w:r>
        <w:fldChar w:fldCharType="end"/>
      </w:r>
      <w:bookmarkEnd w:id="3"/>
    </w:p>
    <w:p w14:paraId="3B519A1A">
      <w:pPr>
        <w:pStyle w:val="126"/>
        <w:framePr w:h="1801" w:hRule="exact" w:wrap="around"/>
      </w:pPr>
    </w:p>
    <w:bookmarkEnd w:id="1"/>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2AC89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233EF300">
            <w:pPr>
              <w:pStyle w:val="50"/>
              <w:framePr w:h="1126" w:hRule="exact" w:wrap="around" w:y="2996"/>
            </w:pPr>
            <w:bookmarkStart w:id="4" w:name="DT"/>
            <w:r>
              <w:rPr>
                <w:rFonts w:hint="eastAsia" w:ascii="Times New Roman"/>
              </w:rPr>
              <w:t>T</w:t>
            </w:r>
            <w:r>
              <w:rPr>
                <w:rFonts w:ascii="Times New Roman"/>
              </w:rPr>
              <w:t>/</w:t>
            </w:r>
            <w:r>
              <w:rPr>
                <w:rFonts w:hint="eastAsia" w:ascii="Times New Roman"/>
              </w:rPr>
              <w:t>CNS</w:t>
            </w:r>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r>
              <w:t>—</w:t>
            </w:r>
            <w:bookmarkStart w:id="5" w:name="StdNo2"/>
            <w:r>
              <w:fldChar w:fldCharType="begin">
                <w:ffData>
                  <w:name w:val="StdNo2"/>
                  <w:enabled/>
                  <w:calcOnExit w:val="0"/>
                  <w:textInput>
                    <w:default w:val="2025"/>
                    <w:maxLength w:val="4"/>
                  </w:textInput>
                </w:ffData>
              </w:fldChar>
            </w:r>
            <w:r>
              <w:instrText xml:space="preserve">FORMTEXT</w:instrText>
            </w:r>
            <w:r>
              <w:fldChar w:fldCharType="separate"/>
            </w:r>
            <w:r>
              <w:t>2025</w:t>
            </w:r>
            <w:r>
              <w:fldChar w:fldCharType="end"/>
            </w:r>
            <w:bookmarkEnd w:id="4"/>
            <w:bookmarkEnd w:id="5"/>
          </w:p>
        </w:tc>
      </w:tr>
    </w:tbl>
    <w:p w14:paraId="406F4962">
      <w:pPr>
        <w:pStyle w:val="50"/>
        <w:framePr w:h="1126" w:hRule="exact" w:wrap="around" w:y="2996"/>
        <w:tabs>
          <w:tab w:val="left" w:pos="3041"/>
        </w:tabs>
        <w:jc w:val="left"/>
        <w:rPr>
          <w:rFonts w:hAnsi="黑体"/>
        </w:rPr>
      </w:pPr>
      <w:r>
        <w:rPr>
          <w:rFonts w:hint="eastAsia" w:hAnsi="黑体"/>
        </w:rPr>
        <w:tab/>
      </w:r>
    </w:p>
    <w:p w14:paraId="381F1A83">
      <w:pPr>
        <w:pStyle w:val="81"/>
        <w:framePr w:w="10417" w:wrap="around" w:x="787" w:y="6082"/>
      </w:pPr>
      <w:r>
        <w:rPr>
          <w:rFonts w:hint="eastAsia"/>
        </w:rPr>
        <w:t>高温气冷堆核动力厂</w:t>
      </w:r>
    </w:p>
    <w:p w14:paraId="24DCF297">
      <w:pPr>
        <w:pStyle w:val="81"/>
        <w:framePr w:w="10417" w:wrap="around" w:x="787" w:y="6082"/>
      </w:pPr>
      <w:r>
        <w:rPr>
          <w:rFonts w:hint="eastAsia"/>
        </w:rPr>
        <w:t>控制棒功率控制系统设计要求</w:t>
      </w:r>
    </w:p>
    <w:p w14:paraId="53F8194F">
      <w:pPr>
        <w:pStyle w:val="82"/>
        <w:framePr w:w="10417" w:wrap="around" w:x="787" w:y="6082"/>
        <w:rPr>
          <w:b/>
        </w:rPr>
      </w:pPr>
      <w:r>
        <w:rPr>
          <w:rFonts w:hint="eastAsia"/>
          <w:b/>
        </w:rPr>
        <w:t>The design requirements for the control rod power control system in a high temperature gas cooled reactor nuclear power plant</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577C2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2A64DFC5">
            <w:pPr>
              <w:pStyle w:val="84"/>
              <w:framePr w:w="10417" w:wrap="around" w:x="787" w:y="6082"/>
            </w:pPr>
            <w:r>
              <w:rPr>
                <w:rFonts w:hint="eastAsia"/>
              </w:rPr>
              <w:t>（征求意见稿）</w:t>
            </w:r>
            <w: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Fia6S1QAAAAoBAAAPAAAAAAAAAAEAIAAAACIAAABkcnMvZG93bnJldi54bWxQSwECFAAU&#10;AAAACACHTuJADsccP/QBAAD+AwAADgAAAAAAAAABACAAAAAkAQAAZHJzL2Uyb0RvYy54bWxQSwUG&#10;AAAAAAYABgBZAQAAigUAAAAA&#10;">
                      <v:fill on="t" focussize="0,0"/>
                      <v:stroke on="f"/>
                      <v:imagedata o:title=""/>
                      <o:lock v:ext="edit" aspectratio="f"/>
                      <w10:anchorlock/>
                    </v:rect>
                  </w:pict>
                </mc:Fallback>
              </mc:AlternateContent>
            </w:r>
            <w: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3120;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GL5dYAAAAJAQAADwAAAAAAAAABACAAAAAiAAAAZHJzL2Rvd25yZXYueG1sUEsBAhQA&#10;FAAAAAgAh07iQMaWmPT0AQAA/gMAAA4AAAAAAAAAAQAgAAAAJQEAAGRycy9lMm9Eb2MueG1sUEsF&#10;BgAAAAAGAAYAWQEAAIsFAAAAAA==&#10;">
                      <v:fill on="t" focussize="0,0"/>
                      <v:stroke on="f"/>
                      <v:imagedata o:title=""/>
                      <o:lock v:ext="edit" aspectratio="f"/>
                    </v:rect>
                  </w:pict>
                </mc:Fallback>
              </mc:AlternateContent>
            </w:r>
          </w:p>
        </w:tc>
      </w:tr>
      <w:tr w14:paraId="1FE37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3553895D">
            <w:pPr>
              <w:pStyle w:val="85"/>
              <w:framePr w:w="10417" w:wrap="around" w:x="787" w:y="6082"/>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rPr>
              <w:t>本稿完成日期：</w:t>
            </w:r>
            <w:r>
              <w:t>2025</w:t>
            </w:r>
            <w:r>
              <w:rPr>
                <w:rFonts w:hint="eastAsia"/>
              </w:rPr>
              <w:t>年</w:t>
            </w:r>
            <w:r>
              <w:t>7</w:t>
            </w:r>
            <w:r>
              <w:rPr>
                <w:rFonts w:hint="eastAsia"/>
              </w:rPr>
              <w:t>月</w:t>
            </w:r>
            <w:bookmarkEnd w:id="6"/>
            <w:r>
              <w:fldChar w:fldCharType="end"/>
            </w:r>
          </w:p>
        </w:tc>
      </w:tr>
    </w:tbl>
    <w:p w14:paraId="2E0F8D3F">
      <w:pPr>
        <w:pStyle w:val="134"/>
        <w:framePr w:wrap="around" w:hAnchor="page" w:x="1585" w:y="14137"/>
      </w:pPr>
      <w:r>
        <w:rPr>
          <w:rFonts w:ascii="黑体"/>
        </w:rPr>
        <w:t>XXXX-XX-XX</w:t>
      </w:r>
      <w:r>
        <w:rPr>
          <w:rFonts w:hint="eastAsia"/>
        </w:rPr>
        <w:t>发布</w:t>
      </w:r>
      <w: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9251315</wp:posOffset>
                </wp:positionV>
                <wp:extent cx="6120130" cy="0"/>
                <wp:effectExtent l="0" t="0" r="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Line 10" o:spid="_x0000_s1026" o:spt="20" style="position:absolute;left:0pt;margin-left:-0.05pt;margin-top:728.45pt;height:0pt;width:481.9pt;mso-position-vertical-relative:page;z-index:251660288;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Mt&#10;L/PXAAAACwEAAA8AAAAAAAAAAQAgAAAAIgAAAGRycy9kb3ducmV2LnhtbFBLAQIUABQAAAAIAIdO&#10;4kB/PLubsgEAAHwDAAAOAAAAAAAAAAEAIAAAACYBAABkcnMvZTJvRG9jLnhtbFBLBQYAAAAABgAG&#10;AFkBAABKBQAAAAA=&#10;">
                <v:fill on="f" focussize="0,0"/>
                <v:stroke color="#000000" joinstyle="round"/>
                <v:imagedata o:title=""/>
                <o:lock v:ext="edit" aspectratio="f"/>
                <w10:anchorlock/>
              </v:line>
            </w:pict>
          </mc:Fallback>
        </mc:AlternateContent>
      </w:r>
    </w:p>
    <w:p w14:paraId="3869B371">
      <w:pPr>
        <w:pStyle w:val="135"/>
        <w:framePr w:wrap="around" w:hAnchor="page" w:x="6613"/>
      </w:pPr>
      <w:r>
        <w:rPr>
          <w:rFonts w:ascii="黑体"/>
        </w:rPr>
        <w:t xml:space="preserve">XXXX-XX–XX </w:t>
      </w:r>
      <w:r>
        <w:rPr>
          <w:rFonts w:hint="eastAsia"/>
        </w:rPr>
        <w:t>实施</w:t>
      </w:r>
    </w:p>
    <w:p w14:paraId="7E3CE700">
      <w:pPr>
        <w:pStyle w:val="114"/>
        <w:framePr w:wrap="around"/>
      </w:pPr>
      <w:r>
        <w:rPr>
          <w:rFonts w:hint="eastAsia"/>
        </w:rPr>
        <w:t>中国核学会</w:t>
      </w:r>
      <w:r>
        <w:rPr>
          <w:rFonts w:hint="eastAsia" w:ascii="MS Mincho" w:hAnsi="MS Mincho" w:eastAsia="MS Mincho" w:cs="MS Mincho"/>
        </w:rPr>
        <w:t>   </w:t>
      </w:r>
      <w:r>
        <w:rPr>
          <w:rStyle w:val="76"/>
          <w:rFonts w:hint="eastAsia"/>
        </w:rPr>
        <w:t>发布</w:t>
      </w:r>
    </w:p>
    <w:p w14:paraId="6D5DB498">
      <w:pPr>
        <w:pStyle w:val="113"/>
        <w:framePr w:wrap="around"/>
        <w:spacing w:line="360" w:lineRule="auto"/>
        <w:rPr>
          <w:sz w:val="52"/>
        </w:rPr>
      </w:pPr>
      <w:bookmarkStart w:id="7" w:name="_Hlk204156939"/>
      <w:r>
        <w:rPr>
          <w:rFonts w:hint="eastAsia"/>
          <w:sz w:val="52"/>
        </w:rPr>
        <w:t>中国核学会团体标准</w:t>
      </w:r>
    </w:p>
    <w:bookmarkEnd w:id="7"/>
    <w:p w14:paraId="1D7612EB">
      <w:pPr>
        <w:pStyle w:val="112"/>
        <w:framePr w:wrap="around"/>
      </w:pPr>
      <w:bookmarkStart w:id="8" w:name="_Hlk204156852"/>
      <w:r>
        <w:rPr>
          <w:rFonts w:hint="eastAsia"/>
        </w:rPr>
        <w:t>T</w:t>
      </w:r>
      <w:r>
        <w:t>/</w:t>
      </w:r>
      <w:bookmarkStart w:id="9"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9"/>
    </w:p>
    <w:bookmarkEnd w:id="8"/>
    <w:p w14:paraId="6E1D74AF">
      <w:pPr>
        <w:pStyle w:val="27"/>
        <w:sectPr>
          <w:headerReference r:id="rId3" w:type="default"/>
          <w:footerReference r:id="rId5" w:type="default"/>
          <w:headerReference r:id="rId4" w:type="even"/>
          <w:footerReference r:id="rId6" w:type="even"/>
          <w:pgSz w:w="11906" w:h="16838"/>
          <w:pgMar w:top="567" w:right="1134" w:bottom="1134" w:left="1417" w:header="0" w:footer="0" w:gutter="0"/>
          <w:pgNumType w:start="1"/>
          <w:cols w:space="425" w:num="1"/>
          <w:docGrid w:type="lines" w:linePitch="312" w:charSpace="0"/>
        </w:sectPr>
      </w:pP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2256790</wp:posOffset>
                </wp:positionV>
                <wp:extent cx="6120130" cy="0"/>
                <wp:effectExtent l="0" t="0" r="1270" b="0"/>
                <wp:wrapNone/>
                <wp:docPr id="1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pt;margin-top:177.7pt;height:0pt;width:481.9pt;z-index:251666432;mso-width-relative:page;mso-height-relative:page;" filled="f" stroked="t" coordsize="21600,21600" o:gfxdata="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72kzNUAAAAI&#10;AQAADwAAAAAAAAABACAAAAAiAAAAZHJzL2Rvd25yZXYueG1sUEsBAhQAFAAAAAgAh07iQO/I8Kat&#10;AQAAbwMAAA4AAAAAAAAAAQAgAAAAJAEAAGRycy9lMm9Eb2MueG1sUEsFBgAAAAAGAAYAWQEAAEMF&#10;AAAAAA==&#10;">
                <v:fill on="f" focussize="0,0"/>
                <v:stroke color="#000000" joinstyle="round"/>
                <v:imagedata o:title=""/>
                <o:lock v:ext="edit" aspectratio="f"/>
              </v:line>
            </w:pict>
          </mc:Fallback>
        </mc:AlternateContent>
      </w:r>
    </w:p>
    <w:p w14:paraId="428AB464">
      <w:pPr>
        <w:pStyle w:val="53"/>
      </w:pPr>
      <w:bookmarkStart w:id="10" w:name="_Toc31819"/>
      <w:bookmarkStart w:id="11" w:name="_Toc23495"/>
      <w:bookmarkStart w:id="12" w:name="_Toc32366"/>
      <w:bookmarkStart w:id="13" w:name="BKML"/>
      <w:bookmarkStart w:id="14" w:name="_Toc48658960"/>
      <w:r>
        <w:rPr>
          <w:rFonts w:hAnsi="黑体" w:cs="MS Mincho"/>
        </w:rPr>
        <w:t> </w:t>
      </w:r>
      <w:bookmarkStart w:id="15" w:name="_Toc58499814"/>
      <w:bookmarkStart w:id="16" w:name="_Toc53480323"/>
      <w:bookmarkStart w:id="17" w:name="_Toc18671"/>
      <w:r>
        <w:rPr>
          <w:rFonts w:hint="eastAsia"/>
        </w:rPr>
        <w:t>目</w:t>
      </w:r>
      <w:r>
        <w:rPr>
          <w:rFonts w:hint="eastAsia" w:ascii="MS Mincho" w:hAnsi="MS Mincho" w:eastAsia="MS Mincho" w:cs="MS Mincho"/>
        </w:rPr>
        <w:t>  </w:t>
      </w:r>
      <w:r>
        <w:rPr>
          <w:rFonts w:hint="eastAsia"/>
        </w:rPr>
        <w:t>次</w:t>
      </w:r>
      <w:bookmarkEnd w:id="10"/>
      <w:bookmarkEnd w:id="11"/>
      <w:bookmarkEnd w:id="12"/>
      <w:bookmarkEnd w:id="15"/>
      <w:bookmarkEnd w:id="16"/>
      <w:bookmarkEnd w:id="17"/>
    </w:p>
    <w:bookmarkEnd w:id="13"/>
    <w:bookmarkEnd w:id="14"/>
    <w:p w14:paraId="4526A156"/>
    <w:sdt>
      <w:sdtPr>
        <w:rPr>
          <w:rFonts w:ascii="宋体" w:hAnsi="宋体"/>
        </w:rPr>
        <w:id w:val="147456564"/>
        <w15:color w:val="DBDBDB"/>
        <w:docPartObj>
          <w:docPartGallery w:val="Table of Contents"/>
          <w:docPartUnique/>
        </w:docPartObj>
      </w:sdtPr>
      <w:sdtEndPr>
        <w:rPr>
          <w:rFonts w:ascii="宋体" w:hAnsi="宋体"/>
        </w:rPr>
      </w:sdtEndPr>
      <w:sdtContent>
        <w:p w14:paraId="6D59DFE0">
          <w:pPr>
            <w:jc w:val="center"/>
          </w:pPr>
        </w:p>
        <w:p w14:paraId="5161E43B">
          <w:pPr>
            <w:pStyle w:val="23"/>
            <w:tabs>
              <w:tab w:val="right" w:leader="dot" w:pos="9355"/>
              <w:tab w:val="clear" w:pos="9241"/>
            </w:tabs>
            <w:spacing w:before="78" w:after="78"/>
            <w:rPr>
              <w:rFonts w:hAnsi="宋体" w:cs="宋体"/>
            </w:rPr>
          </w:pPr>
          <w:r>
            <w:rPr>
              <w:rFonts w:hint="eastAsia" w:hAnsi="宋体" w:cs="宋体"/>
            </w:rPr>
            <w:fldChar w:fldCharType="begin"/>
          </w:r>
          <w:r>
            <w:rPr>
              <w:rFonts w:hint="eastAsia" w:hAnsi="宋体" w:cs="宋体"/>
            </w:rPr>
            <w:instrText xml:space="preserve">TOC \o "1-1" \h \u </w:instrText>
          </w:r>
          <w:r>
            <w:rPr>
              <w:rFonts w:hint="eastAsia" w:hAnsi="宋体" w:cs="宋体"/>
            </w:rPr>
            <w:fldChar w:fldCharType="separate"/>
          </w:r>
          <w:r>
            <w:fldChar w:fldCharType="begin"/>
          </w:r>
          <w:r>
            <w:instrText xml:space="preserve"> HYPERLINK \l "_Toc24323" </w:instrText>
          </w:r>
          <w:r>
            <w:fldChar w:fldCharType="separate"/>
          </w:r>
          <w:r>
            <w:rPr>
              <w:rFonts w:hint="eastAsia" w:hAnsi="宋体" w:cs="宋体"/>
            </w:rPr>
            <w:t>前  言</w:t>
          </w:r>
          <w:r>
            <w:rPr>
              <w:rFonts w:hint="eastAsia" w:hAnsi="宋体" w:cs="宋体"/>
            </w:rPr>
            <w:tab/>
          </w:r>
          <w:r>
            <w:rPr>
              <w:rFonts w:hint="eastAsia" w:hAnsi="宋体" w:cs="宋体"/>
            </w:rPr>
            <w:fldChar w:fldCharType="begin"/>
          </w:r>
          <w:r>
            <w:rPr>
              <w:rFonts w:hint="eastAsia" w:hAnsi="宋体" w:cs="宋体"/>
            </w:rPr>
            <w:instrText xml:space="preserve"> PAGEREF _Toc24323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14:paraId="673E8153">
          <w:pPr>
            <w:pStyle w:val="23"/>
            <w:tabs>
              <w:tab w:val="right" w:leader="dot" w:pos="9355"/>
              <w:tab w:val="clear" w:pos="9241"/>
            </w:tabs>
            <w:spacing w:before="78" w:after="78"/>
            <w:rPr>
              <w:rFonts w:hAnsi="宋体" w:cs="宋体"/>
            </w:rPr>
          </w:pPr>
          <w:r>
            <w:fldChar w:fldCharType="begin"/>
          </w:r>
          <w:r>
            <w:instrText xml:space="preserve"> HYPERLINK \l "_Toc25638" </w:instrText>
          </w:r>
          <w:r>
            <w:fldChar w:fldCharType="separate"/>
          </w:r>
          <w:r>
            <w:rPr>
              <w:rFonts w:hint="eastAsia" w:hAnsi="宋体" w:cs="宋体"/>
            </w:rPr>
            <w:t>高温气冷堆核动力厂控制棒功率控制系统设计要求</w:t>
          </w:r>
          <w:r>
            <w:rPr>
              <w:rFonts w:hint="eastAsia" w:hAnsi="宋体" w:cs="宋体"/>
            </w:rPr>
            <w:tab/>
          </w:r>
          <w:r>
            <w:rPr>
              <w:rFonts w:hint="eastAsia" w:hAnsi="宋体" w:cs="宋体"/>
            </w:rPr>
            <w:fldChar w:fldCharType="begin"/>
          </w:r>
          <w:r>
            <w:rPr>
              <w:rFonts w:hint="eastAsia" w:hAnsi="宋体" w:cs="宋体"/>
            </w:rPr>
            <w:instrText xml:space="preserve"> PAGEREF _Toc25638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3975C09E">
          <w:pPr>
            <w:pStyle w:val="23"/>
            <w:tabs>
              <w:tab w:val="right" w:leader="dot" w:pos="9355"/>
              <w:tab w:val="clear" w:pos="9241"/>
            </w:tabs>
            <w:spacing w:before="78" w:after="78"/>
            <w:rPr>
              <w:rFonts w:hAnsi="宋体" w:cs="宋体"/>
            </w:rPr>
          </w:pPr>
          <w:r>
            <w:fldChar w:fldCharType="begin"/>
          </w:r>
          <w:r>
            <w:instrText xml:space="preserve"> HYPERLINK \l "_Toc17930"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_Toc17930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4FC86D67">
          <w:pPr>
            <w:pStyle w:val="23"/>
            <w:tabs>
              <w:tab w:val="right" w:leader="dot" w:pos="9355"/>
              <w:tab w:val="clear" w:pos="9241"/>
            </w:tabs>
            <w:spacing w:before="78" w:after="78"/>
            <w:rPr>
              <w:rFonts w:hAnsi="宋体" w:cs="宋体"/>
            </w:rPr>
          </w:pPr>
          <w:r>
            <w:fldChar w:fldCharType="begin"/>
          </w:r>
          <w:r>
            <w:instrText xml:space="preserve"> HYPERLINK \l "_Toc23206"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_Toc23206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5D81CF4F">
          <w:pPr>
            <w:pStyle w:val="23"/>
            <w:tabs>
              <w:tab w:val="right" w:leader="dot" w:pos="9355"/>
              <w:tab w:val="clear" w:pos="9241"/>
            </w:tabs>
            <w:spacing w:before="78" w:after="78"/>
            <w:rPr>
              <w:rFonts w:hAnsi="宋体" w:cs="宋体"/>
            </w:rPr>
          </w:pPr>
          <w:r>
            <w:fldChar w:fldCharType="begin"/>
          </w:r>
          <w:r>
            <w:instrText xml:space="preserve"> HYPERLINK \l "_Toc876"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_Toc876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4B437235">
          <w:pPr>
            <w:pStyle w:val="23"/>
            <w:tabs>
              <w:tab w:val="right" w:leader="dot" w:pos="9355"/>
              <w:tab w:val="clear" w:pos="9241"/>
            </w:tabs>
            <w:spacing w:before="78" w:after="78"/>
            <w:rPr>
              <w:rFonts w:hAnsi="宋体" w:cs="宋体"/>
            </w:rPr>
          </w:pPr>
          <w:r>
            <w:fldChar w:fldCharType="begin"/>
          </w:r>
          <w:r>
            <w:instrText xml:space="preserve"> HYPERLINK \l "_Toc21750" </w:instrText>
          </w:r>
          <w:r>
            <w:fldChar w:fldCharType="separate"/>
          </w:r>
          <w:r>
            <w:rPr>
              <w:rFonts w:hint="eastAsia" w:hAnsi="宋体" w:cs="宋体"/>
            </w:rPr>
            <w:t>4 总体要求</w:t>
          </w:r>
          <w:r>
            <w:rPr>
              <w:rFonts w:hint="eastAsia" w:hAnsi="宋体" w:cs="宋体"/>
            </w:rPr>
            <w:tab/>
          </w:r>
          <w:r>
            <w:rPr>
              <w:rFonts w:hint="eastAsia" w:hAnsi="宋体" w:cs="宋体"/>
            </w:rPr>
            <w:fldChar w:fldCharType="begin"/>
          </w:r>
          <w:r>
            <w:rPr>
              <w:rFonts w:hint="eastAsia" w:hAnsi="宋体" w:cs="宋体"/>
            </w:rPr>
            <w:instrText xml:space="preserve"> PAGEREF _Toc21750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5C71E836">
          <w:pPr>
            <w:pStyle w:val="23"/>
            <w:tabs>
              <w:tab w:val="right" w:leader="dot" w:pos="9355"/>
              <w:tab w:val="clear" w:pos="9241"/>
            </w:tabs>
            <w:spacing w:before="78" w:after="78"/>
            <w:rPr>
              <w:rFonts w:hAnsi="宋体" w:cs="宋体"/>
            </w:rPr>
          </w:pPr>
          <w:r>
            <w:rPr>
              <w:rFonts w:hint="eastAsia" w:hAnsi="宋体" w:cs="宋体"/>
            </w:rPr>
            <w:t>5</w:t>
          </w:r>
          <w:r>
            <w:fldChar w:fldCharType="begin"/>
          </w:r>
          <w:r>
            <w:instrText xml:space="preserve"> HYPERLINK \l "_Toc15798" </w:instrText>
          </w:r>
          <w:r>
            <w:fldChar w:fldCharType="separate"/>
          </w:r>
          <w:r>
            <w:rPr>
              <w:rFonts w:hint="eastAsia" w:hAnsi="宋体" w:cs="宋体"/>
            </w:rPr>
            <w:t>设备要求</w:t>
          </w:r>
          <w:r>
            <w:rPr>
              <w:rFonts w:hint="eastAsia" w:hAnsi="宋体" w:cs="宋体"/>
            </w:rPr>
            <w:tab/>
          </w:r>
          <w:r>
            <w:rPr>
              <w:rFonts w:hint="eastAsia" w:hAnsi="宋体" w:cs="宋体"/>
            </w:rPr>
            <w:fldChar w:fldCharType="begin"/>
          </w:r>
          <w:r>
            <w:rPr>
              <w:rFonts w:hint="eastAsia" w:hAnsi="宋体" w:cs="宋体"/>
            </w:rPr>
            <w:instrText xml:space="preserve"> PAGEREF _Toc15798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43DB117E">
          <w:pPr>
            <w:pStyle w:val="23"/>
            <w:tabs>
              <w:tab w:val="right" w:leader="dot" w:pos="9355"/>
              <w:tab w:val="clear" w:pos="9241"/>
            </w:tabs>
            <w:spacing w:before="78" w:after="78"/>
            <w:rPr>
              <w:rFonts w:hAnsi="宋体" w:cs="宋体"/>
            </w:rPr>
          </w:pPr>
          <w:r>
            <w:fldChar w:fldCharType="begin"/>
          </w:r>
          <w:r>
            <w:instrText xml:space="preserve"> HYPERLINK \l "_Toc307" </w:instrText>
          </w:r>
          <w:r>
            <w:fldChar w:fldCharType="separate"/>
          </w:r>
          <w:r>
            <w:rPr>
              <w:rFonts w:hint="eastAsia" w:hAnsi="宋体" w:cs="宋体"/>
            </w:rPr>
            <w:t>6 设计要求</w:t>
          </w:r>
          <w:r>
            <w:rPr>
              <w:rFonts w:hint="eastAsia" w:hAnsi="宋体" w:cs="宋体"/>
            </w:rPr>
            <w:tab/>
          </w:r>
          <w:r>
            <w:rPr>
              <w:rFonts w:hint="eastAsia" w:hAnsi="宋体" w:cs="宋体"/>
            </w:rPr>
            <w:fldChar w:fldCharType="begin"/>
          </w:r>
          <w:r>
            <w:rPr>
              <w:rFonts w:hint="eastAsia" w:hAnsi="宋体" w:cs="宋体"/>
            </w:rPr>
            <w:instrText xml:space="preserve"> PAGEREF _Toc307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2D04DA28">
          <w:pPr>
            <w:pStyle w:val="23"/>
            <w:tabs>
              <w:tab w:val="right" w:leader="dot" w:pos="9355"/>
              <w:tab w:val="clear" w:pos="9241"/>
            </w:tabs>
            <w:spacing w:before="78" w:after="78"/>
            <w:rPr>
              <w:rFonts w:hAnsi="宋体" w:cs="宋体"/>
            </w:rPr>
          </w:pPr>
          <w:r>
            <w:fldChar w:fldCharType="begin"/>
          </w:r>
          <w:r>
            <w:instrText xml:space="preserve"> HYPERLINK \l "_Toc21106" </w:instrText>
          </w:r>
          <w:r>
            <w:fldChar w:fldCharType="separate"/>
          </w:r>
          <w:r>
            <w:rPr>
              <w:rFonts w:hint="eastAsia" w:hAnsi="宋体" w:cs="宋体"/>
            </w:rPr>
            <w:t>7 自动调节设计要求</w:t>
          </w:r>
          <w:r>
            <w:rPr>
              <w:rFonts w:hint="eastAsia" w:hAnsi="宋体" w:cs="宋体"/>
            </w:rPr>
            <w:tab/>
          </w:r>
          <w:r>
            <w:rPr>
              <w:rFonts w:hint="eastAsia" w:hAnsi="宋体" w:cs="宋体"/>
            </w:rPr>
            <w:fldChar w:fldCharType="begin"/>
          </w:r>
          <w:r>
            <w:rPr>
              <w:rFonts w:hint="eastAsia" w:hAnsi="宋体" w:cs="宋体"/>
            </w:rPr>
            <w:instrText xml:space="preserve"> PAGEREF _Toc21106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14:paraId="0F902BD5">
          <w:pPr>
            <w:pStyle w:val="23"/>
            <w:tabs>
              <w:tab w:val="right" w:leader="dot" w:pos="9355"/>
              <w:tab w:val="clear" w:pos="9241"/>
            </w:tabs>
            <w:spacing w:before="78" w:after="78"/>
            <w:rPr>
              <w:rFonts w:hAnsi="宋体" w:cs="宋体"/>
            </w:rPr>
          </w:pPr>
          <w:r>
            <w:fldChar w:fldCharType="begin"/>
          </w:r>
          <w:r>
            <w:instrText xml:space="preserve"> HYPERLINK \l "_Toc6414" </w:instrText>
          </w:r>
          <w:r>
            <w:fldChar w:fldCharType="separate"/>
          </w:r>
          <w:r>
            <w:rPr>
              <w:rFonts w:hint="eastAsia" w:hAnsi="宋体" w:cs="宋体"/>
            </w:rPr>
            <w:t>8 安全要求</w:t>
          </w:r>
          <w:r>
            <w:rPr>
              <w:rFonts w:hint="eastAsia" w:hAnsi="宋体" w:cs="宋体"/>
            </w:rPr>
            <w:tab/>
          </w:r>
          <w:r>
            <w:rPr>
              <w:rFonts w:hint="eastAsia" w:hAnsi="宋体" w:cs="宋体"/>
            </w:rPr>
            <w:fldChar w:fldCharType="begin"/>
          </w:r>
          <w:r>
            <w:rPr>
              <w:rFonts w:hint="eastAsia" w:hAnsi="宋体" w:cs="宋体"/>
            </w:rPr>
            <w:instrText xml:space="preserve"> PAGEREF _Toc6414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03A31D24">
          <w:r>
            <w:rPr>
              <w:rFonts w:hint="eastAsia" w:ascii="宋体" w:hAnsi="宋体" w:cs="宋体"/>
              <w:szCs w:val="21"/>
            </w:rPr>
            <w:fldChar w:fldCharType="end"/>
          </w:r>
        </w:p>
      </w:sdtContent>
    </w:sdt>
    <w:p w14:paraId="14CBC1E3"/>
    <w:p w14:paraId="006B6441">
      <w:pPr>
        <w:pStyle w:val="27"/>
      </w:pPr>
    </w:p>
    <w:p w14:paraId="4B888618">
      <w:pPr>
        <w:pStyle w:val="27"/>
      </w:pPr>
    </w:p>
    <w:p w14:paraId="111C20E2">
      <w:pPr>
        <w:pStyle w:val="115"/>
      </w:pPr>
      <w:bookmarkStart w:id="18" w:name="_Toc24323"/>
      <w:bookmarkStart w:id="19" w:name="_Toc10568"/>
      <w:bookmarkStart w:id="20" w:name="_Toc28191"/>
      <w:bookmarkStart w:id="21" w:name="_Toc20302068"/>
      <w:r>
        <w:rPr>
          <w:rFonts w:hint="eastAsia"/>
        </w:rPr>
        <w:t>前</w:t>
      </w:r>
      <w:bookmarkStart w:id="22" w:name="BKQY"/>
      <w:r>
        <w:rPr>
          <w:rFonts w:hint="eastAsia" w:ascii="MS Mincho" w:hAnsi="MS Mincho" w:eastAsia="MS Mincho" w:cs="MS Mincho"/>
        </w:rPr>
        <w:t>  </w:t>
      </w:r>
      <w:r>
        <w:rPr>
          <w:rFonts w:hint="eastAsia"/>
        </w:rPr>
        <w:t>言</w:t>
      </w:r>
      <w:bookmarkEnd w:id="18"/>
      <w:bookmarkEnd w:id="19"/>
      <w:bookmarkEnd w:id="20"/>
      <w:bookmarkEnd w:id="21"/>
      <w:bookmarkEnd w:id="22"/>
    </w:p>
    <w:p w14:paraId="3E3AB228">
      <w:pPr>
        <w:pStyle w:val="27"/>
        <w:rPr>
          <w:rFonts w:ascii="Times New Roman"/>
        </w:rPr>
      </w:pPr>
      <w:r>
        <w:rPr>
          <w:rFonts w:ascii="Times New Roman"/>
        </w:rPr>
        <w:t>本</w:t>
      </w:r>
      <w:r>
        <w:rPr>
          <w:rFonts w:hint="eastAsia" w:ascii="Times New Roman"/>
        </w:rPr>
        <w:t>文件</w:t>
      </w:r>
      <w:r>
        <w:rPr>
          <w:rFonts w:ascii="Times New Roman"/>
        </w:rPr>
        <w:t>按照GB/T 1.1</w:t>
      </w:r>
      <w:r>
        <w:rPr>
          <w:rFonts w:hint="eastAsia" w:ascii="Times New Roman"/>
        </w:rPr>
        <w:t>—</w:t>
      </w:r>
      <w:r>
        <w:rPr>
          <w:rFonts w:hint="eastAsia"/>
        </w:rPr>
        <w:t>2020《标准化工作导则 第1部分：标准化文件的结构和起草规则》的规定起草</w:t>
      </w:r>
      <w:r>
        <w:rPr>
          <w:rFonts w:ascii="Times New Roman"/>
        </w:rPr>
        <w:t>。</w:t>
      </w:r>
    </w:p>
    <w:p w14:paraId="16E80C83">
      <w:pPr>
        <w:pStyle w:val="27"/>
        <w:rPr>
          <w:rFonts w:ascii="Times New Roman"/>
        </w:rPr>
      </w:pPr>
      <w:r>
        <w:rPr>
          <w:rFonts w:hint="eastAsia" w:ascii="Times New Roman"/>
        </w:rPr>
        <w:t>请注意本文件的某些内容可能涉及专利。本文件的发布机构不承担识别专利的责任。</w:t>
      </w:r>
    </w:p>
    <w:p w14:paraId="570CFB5D">
      <w:pPr>
        <w:pStyle w:val="27"/>
        <w:rPr>
          <w:rFonts w:ascii="Times New Roman"/>
        </w:rPr>
      </w:pPr>
      <w:r>
        <w:rPr>
          <w:rFonts w:hint="eastAsia" w:ascii="Times New Roman"/>
        </w:rPr>
        <w:t>本文件由中国核学会提出。</w:t>
      </w:r>
    </w:p>
    <w:p w14:paraId="5AEDA089">
      <w:pPr>
        <w:pStyle w:val="27"/>
        <w:rPr>
          <w:rFonts w:ascii="Times New Roman"/>
          <w:color w:val="000000"/>
        </w:rPr>
      </w:pPr>
      <w:r>
        <w:rPr>
          <w:rFonts w:hint="eastAsia" w:ascii="Times New Roman"/>
        </w:rPr>
        <w:t>本文件</w:t>
      </w:r>
      <w:r>
        <w:rPr>
          <w:rFonts w:hint="eastAsia" w:ascii="Times New Roman"/>
          <w:color w:val="000000"/>
        </w:rPr>
        <w:t>由核工业标准化研究所归口。</w:t>
      </w:r>
    </w:p>
    <w:p w14:paraId="0ED4D9EF">
      <w:pPr>
        <w:pStyle w:val="27"/>
        <w:rPr>
          <w:rFonts w:ascii="Times New Roman"/>
        </w:rPr>
      </w:pPr>
      <w:r>
        <w:rPr>
          <w:rFonts w:hint="eastAsia" w:ascii="Times New Roman"/>
          <w:color w:val="000000"/>
        </w:rPr>
        <w:t>本文件起草单位：</w:t>
      </w:r>
      <w:r>
        <w:rPr>
          <w:rFonts w:hint="eastAsia" w:ascii="Times New Roman"/>
        </w:rPr>
        <w:t>清华大学核能与新能源技术研究院，中核能源科技有限公司</w:t>
      </w:r>
    </w:p>
    <w:p w14:paraId="00DF29AF">
      <w:pPr>
        <w:pStyle w:val="27"/>
        <w:rPr>
          <w:rFonts w:ascii="Times New Roman"/>
        </w:rPr>
      </w:pPr>
      <w:r>
        <w:rPr>
          <w:rFonts w:hint="eastAsia" w:ascii="Times New Roman"/>
        </w:rPr>
        <w:t>本文件主要起草人：冯俊婷、黄晓津。</w:t>
      </w:r>
    </w:p>
    <w:p w14:paraId="183632DF">
      <w:pPr>
        <w:pStyle w:val="27"/>
        <w:ind w:firstLine="0" w:firstLineChars="0"/>
        <w:sectPr>
          <w:headerReference r:id="rId7" w:type="default"/>
          <w:footerReference r:id="rId8" w:type="default"/>
          <w:footerReference r:id="rId9" w:type="even"/>
          <w:pgSz w:w="11906" w:h="16838"/>
          <w:pgMar w:top="567" w:right="1134" w:bottom="1134" w:left="1417" w:header="1418" w:footer="1134" w:gutter="0"/>
          <w:pgNumType w:fmt="upperRoman" w:start="1"/>
          <w:cols w:space="425" w:num="1"/>
          <w:formProt w:val="0"/>
          <w:docGrid w:type="lines" w:linePitch="312" w:charSpace="0"/>
        </w:sectPr>
      </w:pPr>
    </w:p>
    <w:p w14:paraId="2898F395">
      <w:pPr>
        <w:pStyle w:val="27"/>
        <w:ind w:firstLine="640"/>
        <w:jc w:val="center"/>
        <w:outlineLvl w:val="0"/>
        <w:rPr>
          <w:rFonts w:ascii="黑体" w:hAnsi="黑体" w:eastAsia="黑体"/>
          <w:sz w:val="32"/>
          <w:szCs w:val="32"/>
        </w:rPr>
      </w:pPr>
      <w:bookmarkStart w:id="23" w:name="_Toc1024"/>
      <w:bookmarkStart w:id="24" w:name="_Toc436"/>
      <w:bookmarkStart w:id="25" w:name="_Toc48658962"/>
      <w:bookmarkStart w:id="26" w:name="_Toc25638"/>
      <w:r>
        <w:rPr>
          <w:rFonts w:hint="eastAsia" w:ascii="黑体" w:hAnsi="黑体" w:eastAsia="黑体"/>
          <w:sz w:val="32"/>
          <w:szCs w:val="32"/>
        </w:rPr>
        <w:t>高温气冷堆核动力厂控制棒功率控制系统设计要求</w:t>
      </w:r>
      <w:bookmarkEnd w:id="23"/>
      <w:bookmarkEnd w:id="24"/>
      <w:bookmarkEnd w:id="25"/>
      <w:bookmarkEnd w:id="26"/>
    </w:p>
    <w:p w14:paraId="36733C49">
      <w:pPr>
        <w:pStyle w:val="48"/>
        <w:spacing w:before="312" w:after="312"/>
        <w:outlineLvl w:val="0"/>
        <w:rPr>
          <w:szCs w:val="21"/>
        </w:rPr>
      </w:pPr>
      <w:bookmarkStart w:id="27" w:name="_Toc20302069"/>
      <w:bookmarkStart w:id="28" w:name="_Toc20301579"/>
      <w:bookmarkStart w:id="29" w:name="_Toc18738"/>
      <w:bookmarkStart w:id="30" w:name="_Toc17930"/>
      <w:bookmarkStart w:id="31" w:name="_Toc20052"/>
      <w:r>
        <w:rPr>
          <w:rFonts w:hint="eastAsia"/>
          <w:szCs w:val="21"/>
        </w:rPr>
        <w:t>范围</w:t>
      </w:r>
      <w:bookmarkEnd w:id="27"/>
      <w:bookmarkEnd w:id="28"/>
      <w:bookmarkEnd w:id="29"/>
      <w:bookmarkEnd w:id="30"/>
      <w:bookmarkEnd w:id="31"/>
    </w:p>
    <w:p w14:paraId="4EF95423">
      <w:pPr>
        <w:pStyle w:val="27"/>
        <w:rPr>
          <w:rFonts w:ascii="Times New Roman"/>
        </w:rPr>
      </w:pPr>
      <w:r>
        <w:rPr>
          <w:rFonts w:hint="eastAsia" w:ascii="Times New Roman"/>
        </w:rPr>
        <w:t>本文件</w:t>
      </w:r>
      <w:r>
        <w:rPr>
          <w:rFonts w:ascii="Times New Roman"/>
        </w:rPr>
        <w:t>规定了</w:t>
      </w:r>
      <w:r>
        <w:rPr>
          <w:rFonts w:hint="eastAsia" w:ascii="Times New Roman"/>
        </w:rPr>
        <w:t>球床式高温气冷堆（以下简称：高温气冷堆）核动力厂控制棒核功率控制系统设计要求，包括系统功能、设计基准和设备要求</w:t>
      </w:r>
      <w:r>
        <w:rPr>
          <w:rFonts w:ascii="Times New Roman"/>
        </w:rPr>
        <w:t>。</w:t>
      </w:r>
    </w:p>
    <w:p w14:paraId="76B91F67">
      <w:pPr>
        <w:pStyle w:val="27"/>
      </w:pPr>
      <w:r>
        <w:rPr>
          <w:rFonts w:ascii="Times New Roman"/>
        </w:rPr>
        <w:t>本</w:t>
      </w:r>
      <w:r>
        <w:rPr>
          <w:rFonts w:hint="eastAsia" w:ascii="Times New Roman"/>
        </w:rPr>
        <w:t>文件</w:t>
      </w:r>
      <w:r>
        <w:rPr>
          <w:rFonts w:ascii="Times New Roman"/>
        </w:rPr>
        <w:t>适用于高温气冷堆核</w:t>
      </w:r>
      <w:r>
        <w:rPr>
          <w:rFonts w:hint="eastAsia" w:ascii="Times New Roman"/>
        </w:rPr>
        <w:t>动力</w:t>
      </w:r>
      <w:r>
        <w:rPr>
          <w:rFonts w:ascii="Times New Roman"/>
        </w:rPr>
        <w:t>厂</w:t>
      </w:r>
      <w:r>
        <w:rPr>
          <w:rFonts w:hint="eastAsia" w:ascii="Times New Roman"/>
        </w:rPr>
        <w:t>控制棒核功率控制系统设计要求</w:t>
      </w:r>
      <w:r>
        <w:rPr>
          <w:rFonts w:ascii="Times New Roman"/>
        </w:rPr>
        <w:t>。</w:t>
      </w:r>
    </w:p>
    <w:p w14:paraId="24994A08">
      <w:pPr>
        <w:pStyle w:val="48"/>
        <w:spacing w:before="312" w:after="312"/>
        <w:outlineLvl w:val="0"/>
        <w:rPr>
          <w:szCs w:val="21"/>
        </w:rPr>
      </w:pPr>
      <w:bookmarkStart w:id="32" w:name="_Toc20302070"/>
      <w:bookmarkStart w:id="33" w:name="_Toc19014"/>
      <w:bookmarkStart w:id="34" w:name="_Toc23206"/>
      <w:bookmarkStart w:id="35" w:name="_Toc20301580"/>
      <w:bookmarkStart w:id="36" w:name="_Toc23735"/>
      <w:r>
        <w:rPr>
          <w:rFonts w:hint="eastAsia"/>
          <w:szCs w:val="21"/>
        </w:rPr>
        <w:t>规范性引用文件</w:t>
      </w:r>
      <w:bookmarkEnd w:id="32"/>
      <w:bookmarkEnd w:id="33"/>
      <w:bookmarkEnd w:id="34"/>
      <w:bookmarkEnd w:id="35"/>
      <w:bookmarkEnd w:id="36"/>
    </w:p>
    <w:p w14:paraId="689B8019">
      <w:pPr>
        <w:pStyle w:val="27"/>
      </w:pPr>
      <w:r>
        <w:rPr>
          <w:rFonts w:hint="eastAsia"/>
        </w:rPr>
        <w:t>下列文件中的内容通过文中的规范性引用而构成本文件的应用是必不可少的条款。其中，注日期的引用文件，仅该日期对应的版本适用于本文件。不注日期的引用文件，其最新版本（包括所有的修改单）适用于本文件。</w:t>
      </w:r>
    </w:p>
    <w:p w14:paraId="573086D4">
      <w:pPr>
        <w:pStyle w:val="146"/>
        <w:ind w:firstLine="420" w:firstLineChars="200"/>
        <w:rPr>
          <w:rFonts w:eastAsia="宋体"/>
          <w:sz w:val="21"/>
          <w:szCs w:val="21"/>
        </w:rPr>
      </w:pPr>
      <w:r>
        <w:rPr>
          <w:rFonts w:eastAsia="宋体"/>
          <w:sz w:val="21"/>
          <w:szCs w:val="21"/>
        </w:rPr>
        <w:t>HAF102</w:t>
      </w:r>
      <w:r>
        <w:rPr>
          <w:rFonts w:hint="eastAsia" w:eastAsia="宋体"/>
          <w:sz w:val="21"/>
          <w:szCs w:val="21"/>
        </w:rPr>
        <w:t>—</w:t>
      </w:r>
      <w:r>
        <w:rPr>
          <w:rFonts w:eastAsia="宋体"/>
          <w:sz w:val="21"/>
          <w:szCs w:val="21"/>
        </w:rPr>
        <w:t>2016</w:t>
      </w:r>
      <w:r>
        <w:rPr>
          <w:rFonts w:hint="eastAsia" w:eastAsia="宋体"/>
          <w:sz w:val="21"/>
          <w:szCs w:val="21"/>
        </w:rPr>
        <w:t xml:space="preserve"> </w:t>
      </w:r>
      <w:r>
        <w:rPr>
          <w:rFonts w:eastAsia="宋体"/>
          <w:sz w:val="21"/>
          <w:szCs w:val="21"/>
        </w:rPr>
        <w:t>核动力厂设计安全规定</w:t>
      </w:r>
    </w:p>
    <w:p w14:paraId="5267AB01">
      <w:pPr>
        <w:pStyle w:val="146"/>
        <w:ind w:firstLine="420" w:firstLineChars="200"/>
        <w:rPr>
          <w:rFonts w:eastAsia="宋体"/>
          <w:sz w:val="21"/>
          <w:szCs w:val="21"/>
        </w:rPr>
      </w:pPr>
      <w:r>
        <w:rPr>
          <w:rFonts w:hint="eastAsia" w:eastAsia="宋体"/>
          <w:sz w:val="21"/>
          <w:szCs w:val="21"/>
        </w:rPr>
        <w:t>HAD102/10-2021核动力厂仪表和控制系统设计</w:t>
      </w:r>
    </w:p>
    <w:p w14:paraId="06414C5C">
      <w:pPr>
        <w:pStyle w:val="48"/>
        <w:spacing w:before="312" w:after="312"/>
        <w:outlineLvl w:val="0"/>
        <w:rPr>
          <w:szCs w:val="21"/>
        </w:rPr>
      </w:pPr>
      <w:bookmarkStart w:id="37" w:name="_Toc119071413"/>
      <w:bookmarkEnd w:id="37"/>
      <w:bookmarkStart w:id="38" w:name="_Toc119926288"/>
      <w:bookmarkEnd w:id="38"/>
      <w:bookmarkStart w:id="39" w:name="_Toc119926293"/>
      <w:bookmarkEnd w:id="39"/>
      <w:bookmarkStart w:id="40" w:name="_Toc381002926"/>
      <w:bookmarkEnd w:id="40"/>
      <w:bookmarkStart w:id="41" w:name="_Toc380005106"/>
      <w:bookmarkEnd w:id="41"/>
      <w:bookmarkStart w:id="42" w:name="_Toc119926390"/>
      <w:bookmarkEnd w:id="42"/>
      <w:bookmarkStart w:id="43" w:name="_Toc381003437"/>
      <w:bookmarkEnd w:id="43"/>
      <w:bookmarkStart w:id="44" w:name="_Toc48658976"/>
      <w:bookmarkEnd w:id="44"/>
      <w:bookmarkStart w:id="45" w:name="_Toc119926286"/>
      <w:bookmarkEnd w:id="45"/>
      <w:bookmarkStart w:id="46" w:name="_Toc119926394"/>
      <w:bookmarkEnd w:id="46"/>
      <w:bookmarkStart w:id="47" w:name="_Toc119926389"/>
      <w:bookmarkEnd w:id="47"/>
      <w:bookmarkStart w:id="48" w:name="_Toc119926292"/>
      <w:bookmarkEnd w:id="48"/>
      <w:bookmarkStart w:id="49" w:name="_Toc48658972"/>
      <w:bookmarkEnd w:id="49"/>
      <w:bookmarkStart w:id="50" w:name="_Toc119926287"/>
      <w:bookmarkEnd w:id="50"/>
      <w:bookmarkStart w:id="51" w:name="_Toc48658974"/>
      <w:bookmarkEnd w:id="51"/>
      <w:bookmarkStart w:id="52" w:name="_Toc119926289"/>
      <w:bookmarkEnd w:id="52"/>
      <w:bookmarkStart w:id="53" w:name="_Toc119926392"/>
      <w:bookmarkEnd w:id="53"/>
      <w:bookmarkStart w:id="54" w:name="_Toc119926396"/>
      <w:bookmarkEnd w:id="54"/>
      <w:bookmarkStart w:id="55" w:name="_Toc490662728"/>
      <w:bookmarkEnd w:id="55"/>
      <w:bookmarkStart w:id="56" w:name="_Toc119926290"/>
      <w:bookmarkEnd w:id="56"/>
      <w:bookmarkStart w:id="57" w:name="_Toc119926395"/>
      <w:bookmarkEnd w:id="57"/>
      <w:bookmarkStart w:id="58" w:name="_Toc119926391"/>
      <w:bookmarkEnd w:id="58"/>
      <w:bookmarkStart w:id="59" w:name="_Toc119926388"/>
      <w:bookmarkEnd w:id="59"/>
      <w:bookmarkStart w:id="60" w:name="_Toc490662726"/>
      <w:bookmarkEnd w:id="60"/>
      <w:bookmarkStart w:id="61" w:name="_Toc119926291"/>
      <w:bookmarkEnd w:id="61"/>
      <w:bookmarkStart w:id="62" w:name="_Toc119926285"/>
      <w:bookmarkEnd w:id="62"/>
      <w:bookmarkStart w:id="63" w:name="_Toc119926393"/>
      <w:bookmarkEnd w:id="63"/>
      <w:bookmarkStart w:id="64" w:name="_Toc25984"/>
      <w:bookmarkStart w:id="65" w:name="_Toc13049"/>
      <w:bookmarkStart w:id="66" w:name="_Toc876"/>
      <w:r>
        <w:rPr>
          <w:rFonts w:hint="eastAsia"/>
          <w:szCs w:val="21"/>
        </w:rPr>
        <w:t>术语和定义</w:t>
      </w:r>
      <w:bookmarkEnd w:id="64"/>
      <w:bookmarkEnd w:id="65"/>
      <w:bookmarkEnd w:id="66"/>
    </w:p>
    <w:p w14:paraId="540406AD">
      <w:pPr>
        <w:pStyle w:val="27"/>
        <w:rPr>
          <w:szCs w:val="21"/>
        </w:rPr>
      </w:pPr>
      <w:r>
        <w:rPr>
          <w:rFonts w:hint="eastAsia"/>
          <w:szCs w:val="21"/>
        </w:rPr>
        <w:t>下列术语和定义适用于本文。</w:t>
      </w:r>
    </w:p>
    <w:p w14:paraId="0B6C51AE">
      <w:pPr>
        <w:pStyle w:val="27"/>
        <w:ind w:firstLine="422"/>
        <w:rPr>
          <w:b/>
          <w:bCs/>
          <w:szCs w:val="21"/>
        </w:rPr>
      </w:pPr>
      <w:r>
        <w:rPr>
          <w:rFonts w:hint="eastAsia"/>
          <w:b/>
          <w:bCs/>
          <w:szCs w:val="21"/>
        </w:rPr>
        <w:t>3.1</w:t>
      </w:r>
    </w:p>
    <w:p w14:paraId="463EDF7E">
      <w:pPr>
        <w:pStyle w:val="141"/>
        <w:ind w:firstLine="420"/>
        <w:rPr>
          <w:b/>
          <w:bCs/>
        </w:rPr>
      </w:pPr>
      <w:bookmarkStart w:id="67" w:name="_Toc58499821"/>
      <w:bookmarkStart w:id="68" w:name="_Toc53480330"/>
      <w:bookmarkStart w:id="69" w:name="_Toc58490507"/>
      <w:bookmarkStart w:id="70" w:name="_Toc8995"/>
      <w:r>
        <w:rPr>
          <w:rFonts w:hint="eastAsia"/>
          <w:b/>
          <w:bCs/>
        </w:rPr>
        <w:t xml:space="preserve">控制棒系统  </w:t>
      </w:r>
      <w:r>
        <w:rPr>
          <w:b/>
          <w:bCs/>
        </w:rPr>
        <w:t>control rod system</w:t>
      </w:r>
      <w:bookmarkEnd w:id="67"/>
      <w:bookmarkEnd w:id="68"/>
      <w:bookmarkEnd w:id="69"/>
      <w:bookmarkEnd w:id="70"/>
    </w:p>
    <w:p w14:paraId="70BEEA12">
      <w:pPr>
        <w:pStyle w:val="141"/>
        <w:ind w:firstLine="856" w:firstLineChars="400"/>
      </w:pPr>
      <w:r>
        <w:rPr>
          <w:rFonts w:hint="eastAsia"/>
        </w:rPr>
        <w:t>为实现反应性控制，驱动中子吸收材料制成的控制棒在其孔道内竖直方向运动和保持的系统。</w:t>
      </w:r>
    </w:p>
    <w:p w14:paraId="7CCEB1CD">
      <w:pPr>
        <w:pStyle w:val="141"/>
        <w:ind w:firstLine="420"/>
      </w:pPr>
      <w:r>
        <w:rPr>
          <w:rFonts w:hint="eastAsia"/>
        </w:rPr>
        <w:t>包括控制棒驱动机构、控制棒、及其相关仪控设备。</w:t>
      </w:r>
    </w:p>
    <w:p w14:paraId="638AF991">
      <w:pPr>
        <w:pStyle w:val="141"/>
        <w:ind w:firstLine="420"/>
        <w:rPr>
          <w:b/>
          <w:bCs/>
        </w:rPr>
      </w:pPr>
      <w:r>
        <w:rPr>
          <w:rFonts w:hint="eastAsia"/>
          <w:b/>
          <w:bCs/>
        </w:rPr>
        <w:t>3.2</w:t>
      </w:r>
    </w:p>
    <w:p w14:paraId="37A37C71">
      <w:pPr>
        <w:pStyle w:val="141"/>
        <w:ind w:firstLine="420"/>
        <w:rPr>
          <w:b/>
          <w:bCs/>
        </w:rPr>
      </w:pPr>
      <w:r>
        <w:rPr>
          <w:rFonts w:hint="eastAsia"/>
          <w:b/>
          <w:bCs/>
        </w:rPr>
        <w:t>控制系统  control system</w:t>
      </w:r>
    </w:p>
    <w:p w14:paraId="3A241169">
      <w:pPr>
        <w:pStyle w:val="141"/>
        <w:ind w:left="399" w:leftChars="190" w:firstLine="436"/>
      </w:pPr>
      <w:r>
        <w:rPr>
          <w:rFonts w:hint="eastAsia"/>
        </w:rPr>
        <w:t>控制系统是一种能够对物理过程或装置进行自动控制的系统。通过传感器、控制器和执行机构协同工作，实现对被控对象进行精准调节。</w:t>
      </w:r>
    </w:p>
    <w:p w14:paraId="42100C6C">
      <w:pPr>
        <w:pStyle w:val="141"/>
        <w:ind w:firstLine="430" w:firstLineChars="200"/>
        <w:rPr>
          <w:b/>
          <w:bCs/>
        </w:rPr>
      </w:pPr>
      <w:r>
        <w:rPr>
          <w:rFonts w:hint="eastAsia"/>
          <w:b/>
          <w:bCs/>
        </w:rPr>
        <w:t xml:space="preserve">3.3 </w:t>
      </w:r>
    </w:p>
    <w:p w14:paraId="18A3EC78">
      <w:pPr>
        <w:pStyle w:val="141"/>
        <w:ind w:firstLine="437"/>
        <w:rPr>
          <w:b/>
          <w:bCs/>
        </w:rPr>
      </w:pPr>
      <w:r>
        <w:rPr>
          <w:rFonts w:hint="eastAsia"/>
          <w:b/>
          <w:bCs/>
        </w:rPr>
        <w:t>核功率控制 nuclear power control</w:t>
      </w:r>
    </w:p>
    <w:p w14:paraId="08B45460">
      <w:pPr>
        <w:pStyle w:val="141"/>
        <w:ind w:firstLine="437"/>
        <w:rPr>
          <w:b/>
          <w:bCs/>
        </w:rPr>
      </w:pPr>
      <w:r>
        <w:rPr>
          <w:rFonts w:hint="eastAsia"/>
          <w:b/>
          <w:bCs/>
        </w:rPr>
        <w:t xml:space="preserve">    </w:t>
      </w:r>
      <w:r>
        <w:rPr>
          <w:rFonts w:hint="eastAsia"/>
        </w:rPr>
        <w:t>在核反应堆运行过程中，通过调节堆芯中的中子通量，以维持或调整反应堆的功率水平。</w:t>
      </w:r>
    </w:p>
    <w:p w14:paraId="2260F120">
      <w:pPr>
        <w:pStyle w:val="48"/>
        <w:spacing w:before="312" w:after="312"/>
        <w:outlineLvl w:val="0"/>
        <w:rPr>
          <w:szCs w:val="21"/>
        </w:rPr>
      </w:pPr>
      <w:bookmarkStart w:id="71" w:name="_Toc20834"/>
      <w:bookmarkStart w:id="72" w:name="_Toc18214"/>
      <w:bookmarkStart w:id="73" w:name="_Toc21750"/>
      <w:r>
        <w:rPr>
          <w:rFonts w:hint="eastAsia"/>
          <w:szCs w:val="21"/>
        </w:rPr>
        <w:t>总体要求</w:t>
      </w:r>
      <w:bookmarkEnd w:id="71"/>
      <w:bookmarkEnd w:id="72"/>
      <w:bookmarkEnd w:id="73"/>
    </w:p>
    <w:p w14:paraId="2BDE7B02">
      <w:pPr>
        <w:pStyle w:val="45"/>
        <w:spacing w:before="156" w:after="156"/>
        <w:ind w:left="0"/>
      </w:pPr>
      <w:bookmarkStart w:id="74" w:name="_Toc48658979"/>
      <w:r>
        <w:rPr>
          <w:rFonts w:hint="eastAsia"/>
        </w:rPr>
        <w:t>系统功能</w:t>
      </w:r>
      <w:bookmarkEnd w:id="74"/>
    </w:p>
    <w:p w14:paraId="5700A329">
      <w:pPr>
        <w:pStyle w:val="45"/>
        <w:numPr>
          <w:ilvl w:val="2"/>
          <w:numId w:val="18"/>
        </w:numPr>
        <w:spacing w:before="156" w:after="156"/>
        <w:ind w:left="0"/>
      </w:pPr>
      <w:bookmarkStart w:id="75" w:name="_Toc119926401"/>
      <w:bookmarkEnd w:id="75"/>
      <w:bookmarkStart w:id="76" w:name="_Toc119926297"/>
      <w:bookmarkEnd w:id="76"/>
      <w:bookmarkStart w:id="77" w:name="_Toc119926400"/>
      <w:bookmarkEnd w:id="77"/>
      <w:bookmarkStart w:id="78" w:name="_Toc119926399"/>
      <w:bookmarkEnd w:id="78"/>
      <w:bookmarkStart w:id="79" w:name="_Toc119926298"/>
      <w:bookmarkEnd w:id="79"/>
      <w:bookmarkStart w:id="80" w:name="_Toc119926296"/>
      <w:bookmarkEnd w:id="80"/>
      <w:bookmarkStart w:id="81" w:name="_Hlk202773394"/>
      <w:r>
        <w:rPr>
          <w:rFonts w:hint="eastAsia"/>
        </w:rPr>
        <w:t>控制棒核</w:t>
      </w:r>
      <w:r>
        <w:t>功率控制系统执行下列基本功能：</w:t>
      </w:r>
    </w:p>
    <w:bookmarkEnd w:id="81"/>
    <w:p w14:paraId="3CD43B43">
      <w:pPr>
        <w:numPr>
          <w:ilvl w:val="0"/>
          <w:numId w:val="19"/>
        </w:numPr>
        <w:tabs>
          <w:tab w:val="left" w:pos="680"/>
          <w:tab w:val="left" w:pos="952"/>
          <w:tab w:val="clear" w:pos="840"/>
        </w:tabs>
        <w:spacing w:line="480" w:lineRule="exact"/>
        <w:jc w:val="left"/>
      </w:pPr>
      <w:r>
        <w:t>安全联锁：设置各种安全联锁条件，确保</w:t>
      </w:r>
      <w:r>
        <w:rPr>
          <w:rFonts w:hint="eastAsia"/>
        </w:rPr>
        <w:t>手动或自动</w:t>
      </w:r>
      <w:r>
        <w:t>控制棒操作的安全</w:t>
      </w:r>
      <w:r>
        <w:rPr>
          <w:rFonts w:hint="eastAsia"/>
        </w:rPr>
        <w:t>。</w:t>
      </w:r>
    </w:p>
    <w:p w14:paraId="2D22DFA2">
      <w:pPr>
        <w:numPr>
          <w:ilvl w:val="0"/>
          <w:numId w:val="19"/>
        </w:numPr>
        <w:tabs>
          <w:tab w:val="left" w:pos="680"/>
          <w:tab w:val="left" w:pos="952"/>
          <w:tab w:val="clear" w:pos="840"/>
        </w:tabs>
        <w:spacing w:line="480" w:lineRule="exact"/>
      </w:pPr>
      <w:r>
        <w:t>控制棒手动操作：按照手动</w:t>
      </w:r>
      <w:r>
        <w:rPr>
          <w:rFonts w:hint="eastAsia"/>
        </w:rPr>
        <w:t>操作</w:t>
      </w:r>
      <w:r>
        <w:t>指令产生控制信号，使控制棒提升或下插</w:t>
      </w:r>
      <w:r>
        <w:rPr>
          <w:rFonts w:hint="eastAsia"/>
        </w:rPr>
        <w:t>，实现</w:t>
      </w:r>
      <w:r>
        <w:rPr>
          <w:rFonts w:hint="eastAsia"/>
          <w:color w:val="000000"/>
          <w:szCs w:val="28"/>
        </w:rPr>
        <w:t>反应堆</w:t>
      </w:r>
      <w:r>
        <w:rPr>
          <w:rFonts w:hint="eastAsia"/>
          <w:spacing w:val="5"/>
          <w:szCs w:val="23"/>
        </w:rPr>
        <w:t>的启动、功率运行、功率转换和正常停闭</w:t>
      </w:r>
      <w:r>
        <w:rPr>
          <w:rFonts w:hint="eastAsia"/>
        </w:rPr>
        <w:t>。</w:t>
      </w:r>
    </w:p>
    <w:p w14:paraId="4A933526">
      <w:pPr>
        <w:numPr>
          <w:ilvl w:val="0"/>
          <w:numId w:val="19"/>
        </w:numPr>
        <w:tabs>
          <w:tab w:val="left" w:pos="680"/>
          <w:tab w:val="left" w:pos="952"/>
          <w:tab w:val="clear" w:pos="840"/>
        </w:tabs>
        <w:spacing w:line="480" w:lineRule="exact"/>
      </w:pPr>
      <w:r>
        <w:t>功率</w:t>
      </w:r>
      <w:r>
        <w:rPr>
          <w:rFonts w:hint="eastAsia"/>
        </w:rPr>
        <w:t>自动</w:t>
      </w:r>
      <w:r>
        <w:t>调节：</w:t>
      </w:r>
      <w:r>
        <w:rPr>
          <w:rFonts w:hint="eastAsia"/>
        </w:rPr>
        <w:t>单堆</w:t>
      </w:r>
      <w:r>
        <w:t>额定功率范围内，</w:t>
      </w:r>
      <w:r>
        <w:rPr>
          <w:rFonts w:hint="eastAsia"/>
        </w:rPr>
        <w:t>可以</w:t>
      </w:r>
      <w:r>
        <w:t>自动完成不同功率水平的转换</w:t>
      </w:r>
      <w:r>
        <w:rPr>
          <w:rFonts w:hint="eastAsia"/>
        </w:rPr>
        <w:t>。</w:t>
      </w:r>
    </w:p>
    <w:p w14:paraId="7410C106">
      <w:pPr>
        <w:numPr>
          <w:ilvl w:val="0"/>
          <w:numId w:val="19"/>
        </w:numPr>
        <w:tabs>
          <w:tab w:val="left" w:pos="680"/>
          <w:tab w:val="left" w:pos="952"/>
          <w:tab w:val="clear" w:pos="840"/>
        </w:tabs>
        <w:spacing w:line="480" w:lineRule="exact"/>
      </w:pPr>
      <w:r>
        <w:t>控制方式切换：手动实现手动</w:t>
      </w:r>
      <w:r>
        <w:rPr>
          <w:szCs w:val="28"/>
        </w:rPr>
        <w:t>／</w:t>
      </w:r>
      <w:r>
        <w:t>自动控制方式的选择与切换</w:t>
      </w:r>
      <w:r>
        <w:rPr>
          <w:rFonts w:hint="eastAsia"/>
        </w:rPr>
        <w:t>。</w:t>
      </w:r>
    </w:p>
    <w:p w14:paraId="0B28547B">
      <w:pPr>
        <w:numPr>
          <w:ilvl w:val="0"/>
          <w:numId w:val="19"/>
        </w:numPr>
        <w:tabs>
          <w:tab w:val="left" w:pos="680"/>
          <w:tab w:val="left" w:pos="952"/>
          <w:tab w:val="clear" w:pos="840"/>
        </w:tabs>
        <w:spacing w:line="480" w:lineRule="exact"/>
      </w:pPr>
      <w:r>
        <w:rPr>
          <w:rFonts w:hint="eastAsia"/>
        </w:rPr>
        <w:t>功率控制操作终端：在主控室设置一台操作终端，当DCS操作员站人机界面失效后，可使用操作终端操作控制棒。</w:t>
      </w:r>
    </w:p>
    <w:p w14:paraId="5051DB4E">
      <w:pPr>
        <w:numPr>
          <w:ilvl w:val="0"/>
          <w:numId w:val="19"/>
        </w:numPr>
        <w:tabs>
          <w:tab w:val="left" w:pos="680"/>
          <w:tab w:val="left" w:pos="952"/>
          <w:tab w:val="clear" w:pos="840"/>
        </w:tabs>
        <w:spacing w:line="480" w:lineRule="exact"/>
      </w:pPr>
      <w:r>
        <w:t>棒位计算</w:t>
      </w:r>
      <w:r>
        <w:rPr>
          <w:rFonts w:hint="eastAsia"/>
        </w:rPr>
        <w:t>及</w:t>
      </w:r>
      <w:r>
        <w:t>监督：</w:t>
      </w:r>
      <w:r>
        <w:rPr>
          <w:rFonts w:hint="eastAsia"/>
        </w:rPr>
        <w:t>根据</w:t>
      </w:r>
      <w:r>
        <w:t>棒位测量</w:t>
      </w:r>
      <w:r>
        <w:rPr>
          <w:rFonts w:hint="eastAsia"/>
        </w:rPr>
        <w:t>信号</w:t>
      </w:r>
      <w:r>
        <w:t>计算棒位</w:t>
      </w:r>
      <w:r>
        <w:rPr>
          <w:rFonts w:hint="eastAsia"/>
        </w:rPr>
        <w:t>，并</w:t>
      </w:r>
      <w:r>
        <w:t>将每根控制棒的实际棒位与预期棒位进行比较，监督控制棒驱动机构及棒位测量系统的工作是否正常</w:t>
      </w:r>
      <w:r>
        <w:rPr>
          <w:rFonts w:hint="eastAsia"/>
        </w:rPr>
        <w:t>。</w:t>
      </w:r>
    </w:p>
    <w:p w14:paraId="6D05D421">
      <w:pPr>
        <w:numPr>
          <w:ilvl w:val="0"/>
          <w:numId w:val="19"/>
        </w:numPr>
        <w:tabs>
          <w:tab w:val="left" w:pos="680"/>
          <w:tab w:val="left" w:pos="952"/>
          <w:tab w:val="clear" w:pos="840"/>
        </w:tabs>
        <w:spacing w:line="480" w:lineRule="exact"/>
      </w:pPr>
      <w:r>
        <w:t>信息显示：将监测的控制棒棒位、核功率及功率控制系统的状态等</w:t>
      </w:r>
      <w:r>
        <w:rPr>
          <w:rFonts w:hint="eastAsia"/>
        </w:rPr>
        <w:t>信息</w:t>
      </w:r>
      <w:r>
        <w:t>经通讯网络发送到主控</w:t>
      </w:r>
      <w:r>
        <w:rPr>
          <w:rFonts w:hint="eastAsia"/>
        </w:rPr>
        <w:t>制</w:t>
      </w:r>
      <w:r>
        <w:t>室进行显示。</w:t>
      </w:r>
    </w:p>
    <w:p w14:paraId="5A794F32">
      <w:pPr>
        <w:pStyle w:val="45"/>
        <w:numPr>
          <w:ilvl w:val="2"/>
          <w:numId w:val="18"/>
        </w:numPr>
        <w:spacing w:before="156" w:after="156"/>
        <w:ind w:left="0"/>
      </w:pPr>
      <w:r>
        <w:rPr>
          <w:rFonts w:hint="eastAsia"/>
        </w:rPr>
        <w:t>非正常情况下完成以下功能</w:t>
      </w:r>
    </w:p>
    <w:p w14:paraId="5814E516">
      <w:pPr>
        <w:numPr>
          <w:ilvl w:val="0"/>
          <w:numId w:val="20"/>
        </w:numPr>
        <w:tabs>
          <w:tab w:val="left" w:pos="952"/>
        </w:tabs>
        <w:spacing w:line="480" w:lineRule="exact"/>
      </w:pPr>
      <w:r>
        <w:rPr>
          <w:rFonts w:hint="eastAsia"/>
        </w:rPr>
        <w:t>紧急停堆后降补偿棒功能。</w:t>
      </w:r>
    </w:p>
    <w:p w14:paraId="53A6833B">
      <w:pPr>
        <w:numPr>
          <w:ilvl w:val="0"/>
          <w:numId w:val="20"/>
        </w:numPr>
        <w:tabs>
          <w:tab w:val="left" w:pos="952"/>
        </w:tabs>
        <w:spacing w:line="480" w:lineRule="exact"/>
      </w:pPr>
      <w:r>
        <w:rPr>
          <w:rFonts w:hint="eastAsia"/>
        </w:rPr>
        <w:t>控制棒故障处理功能。</w:t>
      </w:r>
    </w:p>
    <w:p w14:paraId="5182E78C">
      <w:pPr>
        <w:pStyle w:val="45"/>
        <w:numPr>
          <w:ilvl w:val="1"/>
          <w:numId w:val="18"/>
        </w:numPr>
        <w:spacing w:before="156" w:after="156"/>
        <w:ind w:left="0"/>
      </w:pPr>
      <w:r>
        <w:rPr>
          <w:rFonts w:hint="eastAsia"/>
        </w:rPr>
        <w:t>安全级别</w:t>
      </w:r>
    </w:p>
    <w:p w14:paraId="2D5F5661">
      <w:pPr>
        <w:ind w:firstLine="560"/>
        <w:rPr>
          <w:bCs/>
        </w:rPr>
      </w:pPr>
      <w:r>
        <w:rPr>
          <w:bCs/>
        </w:rPr>
        <w:t>本系统为</w:t>
      </w:r>
      <w:r>
        <w:rPr>
          <w:rFonts w:hint="eastAsia"/>
          <w:bCs/>
        </w:rPr>
        <w:t>非</w:t>
      </w:r>
      <w:r>
        <w:rPr>
          <w:bCs/>
        </w:rPr>
        <w:t>安全级（</w:t>
      </w:r>
      <w:r>
        <w:rPr>
          <w:rFonts w:hint="eastAsia"/>
          <w:bCs/>
        </w:rPr>
        <w:t>N</w:t>
      </w:r>
      <w:r>
        <w:rPr>
          <w:bCs/>
        </w:rPr>
        <w:t>S级），质保等级</w:t>
      </w:r>
      <w:r>
        <w:rPr>
          <w:rFonts w:hint="eastAsia"/>
          <w:bCs/>
        </w:rPr>
        <w:t>NC+</w:t>
      </w:r>
      <w:r>
        <w:rPr>
          <w:bCs/>
        </w:rPr>
        <w:t>，抗震</w:t>
      </w:r>
      <w:r>
        <w:rPr>
          <w:rFonts w:hint="eastAsia"/>
          <w:bCs/>
        </w:rPr>
        <w:t>类别为常规抗震类</w:t>
      </w:r>
      <w:r>
        <w:rPr>
          <w:bCs/>
        </w:rPr>
        <w:t>。</w:t>
      </w:r>
    </w:p>
    <w:p w14:paraId="05BA724E">
      <w:pPr>
        <w:pStyle w:val="45"/>
        <w:numPr>
          <w:ilvl w:val="1"/>
          <w:numId w:val="18"/>
        </w:numPr>
        <w:spacing w:before="156" w:after="156"/>
        <w:ind w:left="0"/>
      </w:pPr>
      <w:r>
        <w:rPr>
          <w:rFonts w:hint="eastAsia"/>
        </w:rPr>
        <w:t>设计基准</w:t>
      </w:r>
    </w:p>
    <w:p w14:paraId="02B14B19">
      <w:pPr>
        <w:numPr>
          <w:ilvl w:val="0"/>
          <w:numId w:val="21"/>
        </w:numPr>
        <w:spacing w:line="480" w:lineRule="exact"/>
      </w:pPr>
      <w:r>
        <w:t>满足反应堆在</w:t>
      </w:r>
      <w:r>
        <w:rPr>
          <w:rFonts w:hint="eastAsia"/>
          <w:spacing w:val="5"/>
          <w:szCs w:val="23"/>
        </w:rPr>
        <w:t>启动、功率运行、功率转换和正常停闭</w:t>
      </w:r>
      <w:r>
        <w:t>工况下</w:t>
      </w:r>
      <w:r>
        <w:rPr>
          <w:rFonts w:hint="eastAsia"/>
        </w:rPr>
        <w:t>控制棒</w:t>
      </w:r>
      <w:r>
        <w:t>有关的功率控制功能要求。</w:t>
      </w:r>
    </w:p>
    <w:p w14:paraId="29E5E515">
      <w:pPr>
        <w:numPr>
          <w:ilvl w:val="0"/>
          <w:numId w:val="21"/>
        </w:numPr>
        <w:spacing w:line="480" w:lineRule="exact"/>
      </w:pPr>
      <w:r>
        <w:t>设置必要的控制安全联锁，确保在手动和自动运行方式下控制棒操作的安全</w:t>
      </w:r>
      <w:r>
        <w:rPr>
          <w:rFonts w:hint="eastAsia"/>
        </w:rPr>
        <w:t>。</w:t>
      </w:r>
      <w:r>
        <w:t>只有在规定的允许条件全部满足时，功率控制系统才</w:t>
      </w:r>
      <w:r>
        <w:rPr>
          <w:rFonts w:hint="eastAsia"/>
        </w:rPr>
        <w:t>可以</w:t>
      </w:r>
      <w:r>
        <w:t>处于工作状态。只有在规定的自动投入条件全部满足时，才允许投入并处于自动调节状态。</w:t>
      </w:r>
    </w:p>
    <w:p w14:paraId="783062F6">
      <w:pPr>
        <w:numPr>
          <w:ilvl w:val="0"/>
          <w:numId w:val="21"/>
        </w:numPr>
        <w:spacing w:line="480" w:lineRule="exact"/>
      </w:pPr>
      <w:r>
        <w:t>保护系统</w:t>
      </w:r>
      <w:r>
        <w:rPr>
          <w:rFonts w:hint="eastAsia"/>
          <w:color w:val="000000"/>
        </w:rPr>
        <w:t>被触发时</w:t>
      </w:r>
      <w:r>
        <w:t>应提供联锁信号，抑制</w:t>
      </w:r>
      <w:r>
        <w:rPr>
          <w:rFonts w:hint="eastAsia"/>
        </w:rPr>
        <w:t>控制棒核</w:t>
      </w:r>
      <w:r>
        <w:t>功率控制系统的不安全动作。</w:t>
      </w:r>
    </w:p>
    <w:p w14:paraId="5CE881FF">
      <w:pPr>
        <w:numPr>
          <w:ilvl w:val="0"/>
          <w:numId w:val="21"/>
        </w:numPr>
        <w:spacing w:line="480" w:lineRule="exact"/>
      </w:pPr>
      <w:r>
        <w:rPr>
          <w:rFonts w:hint="eastAsia"/>
        </w:rPr>
        <w:t>核</w:t>
      </w:r>
      <w:r>
        <w:t>功率控制系统与反应堆保护系统保持独立，保证在任何情况下，</w:t>
      </w:r>
      <w:r>
        <w:rPr>
          <w:rFonts w:hint="eastAsia"/>
        </w:rPr>
        <w:t>核</w:t>
      </w:r>
      <w:r>
        <w:t>功率控制系统的故障或错误动作都不会影响保护系统执行预期的安全功能。安全系统的任何故障</w:t>
      </w:r>
      <w:r>
        <w:rPr>
          <w:rFonts w:hint="eastAsia"/>
        </w:rPr>
        <w:t>也</w:t>
      </w:r>
      <w:r>
        <w:t>不会使</w:t>
      </w:r>
      <w:r>
        <w:rPr>
          <w:rFonts w:hint="eastAsia"/>
        </w:rPr>
        <w:t>核</w:t>
      </w:r>
      <w:r>
        <w:t>功率控制系统产生导致反应性增加的动作。</w:t>
      </w:r>
    </w:p>
    <w:p w14:paraId="4E52C823">
      <w:pPr>
        <w:numPr>
          <w:ilvl w:val="0"/>
          <w:numId w:val="21"/>
        </w:numPr>
        <w:spacing w:line="480" w:lineRule="exact"/>
      </w:pPr>
      <w:r>
        <w:rPr>
          <w:rFonts w:hint="eastAsia"/>
        </w:rPr>
        <w:t>核</w:t>
      </w:r>
      <w:r>
        <w:t>功率控制系统输入变量的测量仪表尽可能独立设置，必须与保护系统共用时，采取可靠的隔离措施，隔离装置</w:t>
      </w:r>
      <w:r>
        <w:rPr>
          <w:rFonts w:hint="eastAsia"/>
        </w:rPr>
        <w:t>作</w:t>
      </w:r>
      <w:r>
        <w:t>为保护系统的一部分，按照保护系统的要求进行设计。</w:t>
      </w:r>
    </w:p>
    <w:p w14:paraId="681CDCC2">
      <w:pPr>
        <w:numPr>
          <w:ilvl w:val="0"/>
          <w:numId w:val="21"/>
        </w:numPr>
        <w:spacing w:line="480" w:lineRule="exact"/>
      </w:pPr>
      <w:r>
        <w:rPr>
          <w:rFonts w:hint="eastAsia"/>
        </w:rPr>
        <w:t>备用停堆点被触发</w:t>
      </w:r>
      <w:r>
        <w:t>时，停止</w:t>
      </w:r>
      <w:r>
        <w:rPr>
          <w:rFonts w:hint="eastAsia"/>
        </w:rPr>
        <w:t>提棒操作。</w:t>
      </w:r>
    </w:p>
    <w:p w14:paraId="137F977A">
      <w:pPr>
        <w:numPr>
          <w:ilvl w:val="0"/>
          <w:numId w:val="21"/>
        </w:numPr>
        <w:spacing w:line="480" w:lineRule="exact"/>
      </w:pPr>
      <w:r>
        <w:t>限制连续过多、过快提升控制棒，</w:t>
      </w:r>
      <w:r>
        <w:rPr>
          <w:rFonts w:hint="eastAsia"/>
        </w:rPr>
        <w:t>避免两根或多根控制棒同时提升，</w:t>
      </w:r>
      <w:r>
        <w:t>以防止</w:t>
      </w:r>
      <w:r>
        <w:rPr>
          <w:rFonts w:hint="eastAsia"/>
        </w:rPr>
        <w:t>反应堆功率过快增长事故</w:t>
      </w:r>
      <w:r>
        <w:t>。</w:t>
      </w:r>
    </w:p>
    <w:p w14:paraId="6AF774A8">
      <w:pPr>
        <w:numPr>
          <w:ilvl w:val="0"/>
          <w:numId w:val="21"/>
        </w:numPr>
        <w:spacing w:line="480" w:lineRule="exact"/>
      </w:pPr>
      <w:r>
        <w:rPr>
          <w:rFonts w:hint="eastAsia"/>
        </w:rPr>
        <w:t>在网络失效的情况下，核功率控制系统仍能操作控制棒进行核功率的维持。</w:t>
      </w:r>
    </w:p>
    <w:p w14:paraId="315DDD31">
      <w:pPr>
        <w:pStyle w:val="48"/>
        <w:numPr>
          <w:ilvl w:val="0"/>
          <w:numId w:val="18"/>
        </w:numPr>
        <w:spacing w:before="312" w:after="312"/>
        <w:outlineLvl w:val="0"/>
      </w:pPr>
      <w:bookmarkStart w:id="82" w:name="_Toc7206"/>
      <w:bookmarkStart w:id="83" w:name="_Toc15798"/>
      <w:bookmarkStart w:id="84" w:name="_Toc25158"/>
      <w:r>
        <w:rPr>
          <w:rFonts w:hint="eastAsia"/>
          <w:szCs w:val="21"/>
        </w:rPr>
        <w:t>设备要求</w:t>
      </w:r>
      <w:bookmarkEnd w:id="82"/>
      <w:bookmarkEnd w:id="83"/>
      <w:bookmarkEnd w:id="84"/>
      <w:bookmarkStart w:id="85" w:name="_Toc119926414"/>
      <w:bookmarkEnd w:id="85"/>
      <w:bookmarkStart w:id="86" w:name="_Toc119926431"/>
      <w:bookmarkEnd w:id="86"/>
      <w:bookmarkStart w:id="87" w:name="_Toc119926427"/>
      <w:bookmarkEnd w:id="87"/>
      <w:bookmarkStart w:id="88" w:name="_Toc119926325"/>
      <w:bookmarkEnd w:id="88"/>
      <w:bookmarkStart w:id="89" w:name="_Toc119926429"/>
      <w:bookmarkEnd w:id="89"/>
      <w:bookmarkStart w:id="90" w:name="_Toc119926449"/>
      <w:bookmarkEnd w:id="90"/>
      <w:bookmarkStart w:id="91" w:name="_Toc119926423"/>
      <w:bookmarkEnd w:id="91"/>
      <w:bookmarkStart w:id="92" w:name="_Toc119926353"/>
      <w:bookmarkEnd w:id="92"/>
      <w:bookmarkStart w:id="93" w:name="_Toc119926339"/>
      <w:bookmarkEnd w:id="93"/>
      <w:bookmarkStart w:id="94" w:name="_Toc119926422"/>
      <w:bookmarkEnd w:id="94"/>
      <w:bookmarkStart w:id="95" w:name="_Toc119926434"/>
      <w:bookmarkEnd w:id="95"/>
      <w:bookmarkStart w:id="96" w:name="_Toc119926321"/>
      <w:bookmarkEnd w:id="96"/>
      <w:bookmarkStart w:id="97" w:name="_Toc119926418"/>
      <w:bookmarkEnd w:id="97"/>
      <w:bookmarkStart w:id="98" w:name="_Toc119926356"/>
      <w:bookmarkEnd w:id="98"/>
      <w:bookmarkStart w:id="99" w:name="_Toc119926412"/>
      <w:bookmarkEnd w:id="99"/>
      <w:bookmarkStart w:id="100" w:name="_Toc119926452"/>
      <w:bookmarkEnd w:id="100"/>
      <w:bookmarkStart w:id="101" w:name="_Toc119926438"/>
      <w:bookmarkEnd w:id="101"/>
      <w:bookmarkStart w:id="102" w:name="_Toc119926451"/>
      <w:bookmarkEnd w:id="102"/>
      <w:bookmarkStart w:id="103" w:name="_Toc119926306"/>
      <w:bookmarkEnd w:id="103"/>
      <w:bookmarkStart w:id="104" w:name="_Toc119926435"/>
      <w:bookmarkEnd w:id="104"/>
      <w:bookmarkStart w:id="105" w:name="_Toc119926460"/>
      <w:bookmarkEnd w:id="105"/>
      <w:bookmarkStart w:id="106" w:name="_Toc119926314"/>
      <w:bookmarkEnd w:id="106"/>
      <w:bookmarkStart w:id="107" w:name="_Toc119926322"/>
      <w:bookmarkEnd w:id="107"/>
      <w:bookmarkStart w:id="108" w:name="_Toc119926317"/>
      <w:bookmarkEnd w:id="108"/>
      <w:bookmarkStart w:id="109" w:name="_Toc119926437"/>
      <w:bookmarkEnd w:id="109"/>
      <w:bookmarkStart w:id="110" w:name="_Toc119926326"/>
      <w:bookmarkEnd w:id="110"/>
      <w:bookmarkStart w:id="111" w:name="_Toc119926332"/>
      <w:bookmarkEnd w:id="111"/>
      <w:bookmarkStart w:id="112" w:name="_Toc119926330"/>
      <w:bookmarkEnd w:id="112"/>
      <w:bookmarkStart w:id="113" w:name="_Toc119926318"/>
      <w:bookmarkEnd w:id="113"/>
      <w:bookmarkStart w:id="114" w:name="_Toc119926352"/>
      <w:bookmarkEnd w:id="114"/>
      <w:bookmarkStart w:id="115" w:name="_Toc119926357"/>
      <w:bookmarkEnd w:id="115"/>
      <w:bookmarkStart w:id="116" w:name="_Toc119926311"/>
      <w:bookmarkEnd w:id="116"/>
      <w:bookmarkStart w:id="117" w:name="_Toc119926416"/>
      <w:bookmarkEnd w:id="117"/>
      <w:bookmarkStart w:id="118" w:name="_Toc119926359"/>
      <w:bookmarkEnd w:id="118"/>
      <w:bookmarkStart w:id="119" w:name="_Toc119926358"/>
      <w:bookmarkEnd w:id="119"/>
      <w:bookmarkStart w:id="120" w:name="_Toc119926409"/>
      <w:bookmarkEnd w:id="120"/>
      <w:bookmarkStart w:id="121" w:name="_Toc119926432"/>
      <w:bookmarkEnd w:id="121"/>
      <w:bookmarkStart w:id="122" w:name="_Toc119926303"/>
      <w:bookmarkEnd w:id="122"/>
      <w:bookmarkStart w:id="123" w:name="_Toc119926458"/>
      <w:bookmarkEnd w:id="123"/>
      <w:bookmarkStart w:id="124" w:name="_Toc119926304"/>
      <w:bookmarkEnd w:id="124"/>
      <w:bookmarkStart w:id="125" w:name="_Toc119926354"/>
      <w:bookmarkEnd w:id="125"/>
      <w:bookmarkStart w:id="126" w:name="_Toc119926316"/>
      <w:bookmarkEnd w:id="126"/>
      <w:bookmarkStart w:id="127" w:name="_Toc119926426"/>
      <w:bookmarkEnd w:id="127"/>
      <w:bookmarkStart w:id="128" w:name="_Toc119926315"/>
      <w:bookmarkEnd w:id="128"/>
      <w:bookmarkStart w:id="129" w:name="_Toc119926310"/>
      <w:bookmarkEnd w:id="129"/>
      <w:bookmarkStart w:id="130" w:name="_Toc119926453"/>
      <w:bookmarkEnd w:id="130"/>
      <w:bookmarkStart w:id="131" w:name="_Toc119926433"/>
      <w:bookmarkEnd w:id="131"/>
      <w:bookmarkStart w:id="132" w:name="_Toc119926313"/>
      <w:bookmarkEnd w:id="132"/>
      <w:bookmarkStart w:id="133" w:name="_Toc119926333"/>
      <w:bookmarkEnd w:id="133"/>
      <w:bookmarkStart w:id="134" w:name="_Toc119926329"/>
      <w:bookmarkEnd w:id="134"/>
      <w:bookmarkStart w:id="135" w:name="_Toc119926407"/>
      <w:bookmarkEnd w:id="135"/>
      <w:bookmarkStart w:id="136" w:name="_Toc119926411"/>
      <w:bookmarkEnd w:id="136"/>
      <w:bookmarkStart w:id="137" w:name="_Toc119926436"/>
      <w:bookmarkEnd w:id="137"/>
      <w:bookmarkStart w:id="138" w:name="_Toc119926417"/>
      <w:bookmarkEnd w:id="138"/>
      <w:bookmarkStart w:id="139" w:name="_Toc119926312"/>
      <w:bookmarkEnd w:id="139"/>
      <w:bookmarkStart w:id="140" w:name="_Toc119926455"/>
      <w:bookmarkEnd w:id="140"/>
      <w:bookmarkStart w:id="141" w:name="_Toc119926454"/>
      <w:bookmarkEnd w:id="141"/>
      <w:bookmarkStart w:id="142" w:name="_Toc119926450"/>
      <w:bookmarkEnd w:id="142"/>
      <w:bookmarkStart w:id="143" w:name="_Toc119926308"/>
      <w:bookmarkEnd w:id="143"/>
      <w:bookmarkStart w:id="144" w:name="_Toc119926443"/>
      <w:bookmarkEnd w:id="144"/>
      <w:bookmarkStart w:id="145" w:name="_Toc119926320"/>
      <w:bookmarkEnd w:id="145"/>
      <w:bookmarkStart w:id="146" w:name="_Toc119926350"/>
      <w:bookmarkEnd w:id="146"/>
      <w:bookmarkStart w:id="147" w:name="_Toc119926419"/>
      <w:bookmarkEnd w:id="147"/>
      <w:bookmarkStart w:id="148" w:name="_Toc119926425"/>
      <w:bookmarkEnd w:id="148"/>
      <w:bookmarkStart w:id="149" w:name="_Toc119926348"/>
      <w:bookmarkEnd w:id="149"/>
      <w:bookmarkStart w:id="150" w:name="_Toc119926324"/>
      <w:bookmarkEnd w:id="150"/>
      <w:bookmarkStart w:id="151" w:name="_Toc119926415"/>
      <w:bookmarkEnd w:id="151"/>
      <w:bookmarkStart w:id="152" w:name="_Toc119926457"/>
      <w:bookmarkEnd w:id="152"/>
      <w:bookmarkStart w:id="153" w:name="_Toc119926420"/>
      <w:bookmarkEnd w:id="153"/>
      <w:bookmarkStart w:id="154" w:name="_Toc119926456"/>
      <w:bookmarkEnd w:id="154"/>
      <w:bookmarkStart w:id="155" w:name="_Toc119926406"/>
      <w:bookmarkEnd w:id="155"/>
      <w:bookmarkStart w:id="156" w:name="_Toc119926344"/>
      <w:bookmarkEnd w:id="156"/>
      <w:bookmarkStart w:id="157" w:name="_Toc119926349"/>
      <w:bookmarkEnd w:id="157"/>
      <w:bookmarkStart w:id="158" w:name="_Toc119926444"/>
      <w:bookmarkEnd w:id="158"/>
      <w:bookmarkStart w:id="159" w:name="_Toc119926340"/>
      <w:bookmarkEnd w:id="159"/>
      <w:bookmarkStart w:id="160" w:name="_Toc119926328"/>
      <w:bookmarkEnd w:id="160"/>
      <w:bookmarkStart w:id="161" w:name="_Toc119926421"/>
      <w:bookmarkEnd w:id="161"/>
      <w:bookmarkStart w:id="162" w:name="_Toc119926445"/>
      <w:bookmarkEnd w:id="162"/>
      <w:bookmarkStart w:id="163" w:name="_Toc119926347"/>
      <w:bookmarkEnd w:id="163"/>
      <w:bookmarkStart w:id="164" w:name="_Toc119926446"/>
      <w:bookmarkEnd w:id="164"/>
      <w:bookmarkStart w:id="165" w:name="_Toc119926335"/>
      <w:bookmarkEnd w:id="165"/>
      <w:bookmarkStart w:id="166" w:name="_Toc119926307"/>
      <w:bookmarkEnd w:id="166"/>
      <w:bookmarkStart w:id="167" w:name="_Toc119926319"/>
      <w:bookmarkEnd w:id="167"/>
      <w:bookmarkStart w:id="168" w:name="_Toc119926351"/>
      <w:bookmarkEnd w:id="168"/>
      <w:bookmarkStart w:id="169" w:name="_Toc119926413"/>
      <w:bookmarkEnd w:id="169"/>
      <w:bookmarkStart w:id="170" w:name="_Toc119926331"/>
      <w:bookmarkEnd w:id="170"/>
      <w:bookmarkStart w:id="171" w:name="_Toc119926430"/>
      <w:bookmarkEnd w:id="171"/>
      <w:bookmarkStart w:id="172" w:name="_Toc119926336"/>
      <w:bookmarkEnd w:id="172"/>
      <w:bookmarkStart w:id="173" w:name="_Toc119926442"/>
      <w:bookmarkEnd w:id="173"/>
      <w:bookmarkStart w:id="174" w:name="_Toc119926424"/>
      <w:bookmarkEnd w:id="174"/>
      <w:bookmarkStart w:id="175" w:name="_Toc119926410"/>
      <w:bookmarkEnd w:id="175"/>
      <w:bookmarkStart w:id="176" w:name="_Toc119926355"/>
      <w:bookmarkEnd w:id="176"/>
      <w:bookmarkStart w:id="177" w:name="_Toc119926309"/>
      <w:bookmarkEnd w:id="177"/>
      <w:bookmarkStart w:id="178" w:name="_Toc119926447"/>
      <w:bookmarkEnd w:id="178"/>
      <w:bookmarkStart w:id="179" w:name="_Toc119926461"/>
      <w:bookmarkEnd w:id="179"/>
      <w:bookmarkStart w:id="180" w:name="_Toc119926342"/>
      <w:bookmarkEnd w:id="180"/>
      <w:bookmarkStart w:id="181" w:name="_Toc119926323"/>
      <w:bookmarkEnd w:id="181"/>
      <w:bookmarkStart w:id="182" w:name="_Toc119926305"/>
      <w:bookmarkEnd w:id="182"/>
      <w:bookmarkStart w:id="183" w:name="_Toc119926337"/>
      <w:bookmarkEnd w:id="183"/>
      <w:bookmarkStart w:id="184" w:name="_Toc119926334"/>
      <w:bookmarkEnd w:id="184"/>
      <w:bookmarkStart w:id="185" w:name="_Toc119926439"/>
      <w:bookmarkEnd w:id="185"/>
      <w:bookmarkStart w:id="186" w:name="_Toc119926462"/>
      <w:bookmarkEnd w:id="186"/>
      <w:bookmarkStart w:id="187" w:name="_Toc13180"/>
      <w:bookmarkEnd w:id="187"/>
      <w:bookmarkStart w:id="188" w:name="_Toc119926459"/>
      <w:bookmarkEnd w:id="188"/>
      <w:bookmarkStart w:id="189" w:name="_Toc119926428"/>
      <w:bookmarkEnd w:id="189"/>
      <w:bookmarkStart w:id="190" w:name="_Toc119926343"/>
      <w:bookmarkEnd w:id="190"/>
      <w:bookmarkStart w:id="191" w:name="_Toc119926440"/>
      <w:bookmarkEnd w:id="191"/>
      <w:bookmarkStart w:id="192" w:name="_Toc119926327"/>
      <w:bookmarkEnd w:id="192"/>
      <w:bookmarkStart w:id="193" w:name="_Toc119926441"/>
      <w:bookmarkEnd w:id="193"/>
      <w:bookmarkStart w:id="194" w:name="_Toc119926338"/>
      <w:bookmarkEnd w:id="194"/>
      <w:bookmarkStart w:id="195" w:name="_Toc26765"/>
      <w:bookmarkEnd w:id="195"/>
      <w:bookmarkStart w:id="196" w:name="_Toc119926345"/>
      <w:bookmarkEnd w:id="196"/>
      <w:bookmarkStart w:id="197" w:name="_Toc119926341"/>
      <w:bookmarkEnd w:id="197"/>
      <w:bookmarkStart w:id="198" w:name="_Toc119926346"/>
      <w:bookmarkEnd w:id="198"/>
      <w:bookmarkStart w:id="199" w:name="_Toc119926408"/>
      <w:bookmarkEnd w:id="199"/>
      <w:bookmarkStart w:id="200" w:name="_Toc119926448"/>
      <w:bookmarkEnd w:id="200"/>
    </w:p>
    <w:p w14:paraId="0C8A9A1B">
      <w:pPr>
        <w:numPr>
          <w:ilvl w:val="0"/>
          <w:numId w:val="22"/>
        </w:numPr>
        <w:spacing w:line="480" w:lineRule="exact"/>
        <w:rPr>
          <w:b/>
          <w:bCs/>
        </w:rPr>
      </w:pPr>
      <w:r>
        <w:rPr>
          <w:rFonts w:hint="eastAsia"/>
          <w:b/>
          <w:bCs/>
        </w:rPr>
        <w:t>控制棒核功率控制系统设备</w:t>
      </w:r>
      <w:r>
        <w:rPr>
          <w:b/>
          <w:bCs/>
        </w:rPr>
        <w:t>采用标准工业控制器配置成机柜</w:t>
      </w:r>
    </w:p>
    <w:p w14:paraId="27614F6C">
      <w:pPr>
        <w:numPr>
          <w:ilvl w:val="255"/>
          <w:numId w:val="0"/>
        </w:numPr>
        <w:tabs>
          <w:tab w:val="left" w:pos="0"/>
        </w:tabs>
        <w:spacing w:line="480" w:lineRule="exact"/>
        <w:ind w:left="450" w:firstLine="420" w:firstLineChars="200"/>
      </w:pPr>
      <w:r>
        <w:rPr>
          <w:rFonts w:hint="eastAsia"/>
        </w:rPr>
        <w:t>核功率控制系统设备全部采用</w:t>
      </w:r>
      <w:r>
        <w:t>与全厂分布式控制系统（简称DCS系统）中的过程控制站相同的设备，以方便安装、调试和维护，减少备品备件。</w:t>
      </w:r>
    </w:p>
    <w:p w14:paraId="628260A5">
      <w:pPr>
        <w:numPr>
          <w:ilvl w:val="0"/>
          <w:numId w:val="22"/>
        </w:numPr>
        <w:spacing w:line="480" w:lineRule="exact"/>
        <w:rPr>
          <w:b/>
          <w:bCs/>
        </w:rPr>
      </w:pPr>
      <w:r>
        <w:rPr>
          <w:rFonts w:hint="eastAsia"/>
          <w:b/>
          <w:bCs/>
        </w:rPr>
        <w:t>配置冗余要求</w:t>
      </w:r>
    </w:p>
    <w:p w14:paraId="40938068">
      <w:pPr>
        <w:numPr>
          <w:ilvl w:val="255"/>
          <w:numId w:val="0"/>
        </w:numPr>
        <w:tabs>
          <w:tab w:val="left" w:pos="0"/>
        </w:tabs>
        <w:spacing w:line="480" w:lineRule="exact"/>
        <w:ind w:left="450" w:firstLine="420" w:firstLineChars="200"/>
      </w:pPr>
      <w:r>
        <w:t>为</w:t>
      </w:r>
      <w:r>
        <w:rPr>
          <w:szCs w:val="28"/>
        </w:rPr>
        <w:t>提高</w:t>
      </w:r>
      <w:r>
        <w:rPr>
          <w:rFonts w:hint="eastAsia"/>
          <w:szCs w:val="28"/>
        </w:rPr>
        <w:t>核</w:t>
      </w:r>
      <w:r>
        <w:t>功率控制系统的可靠性，</w:t>
      </w:r>
      <w:r>
        <w:rPr>
          <w:rFonts w:hint="eastAsia"/>
        </w:rPr>
        <w:t>控制棒核功率控制系统设备均</w:t>
      </w:r>
      <w:r>
        <w:t>实现内部冗余，应配置冗余的CPU模块和冗余的网络通讯模块，并采用冗余电源供电。</w:t>
      </w:r>
    </w:p>
    <w:p w14:paraId="66A8EDE7">
      <w:pPr>
        <w:numPr>
          <w:ilvl w:val="0"/>
          <w:numId w:val="22"/>
        </w:numPr>
        <w:spacing w:line="480" w:lineRule="exact"/>
      </w:pPr>
      <w:r>
        <w:rPr>
          <w:b/>
          <w:bCs/>
        </w:rPr>
        <w:t>通过软件编程实现监测</w:t>
      </w:r>
      <w:r>
        <w:rPr>
          <w:rFonts w:hint="eastAsia"/>
          <w:b/>
          <w:bCs/>
        </w:rPr>
        <w:t>、</w:t>
      </w:r>
      <w:r>
        <w:rPr>
          <w:b/>
          <w:bCs/>
        </w:rPr>
        <w:t>逻辑</w:t>
      </w:r>
      <w:r>
        <w:rPr>
          <w:rFonts w:hint="eastAsia"/>
          <w:b/>
          <w:bCs/>
        </w:rPr>
        <w:t>控制</w:t>
      </w:r>
      <w:r>
        <w:rPr>
          <w:b/>
          <w:bCs/>
        </w:rPr>
        <w:t>和调节算法</w:t>
      </w:r>
      <w:r>
        <w:rPr>
          <w:rStyle w:val="42"/>
          <w:rFonts w:hint="eastAsia"/>
        </w:rPr>
        <w:t>。</w:t>
      </w:r>
    </w:p>
    <w:p w14:paraId="01A88F8C">
      <w:pPr>
        <w:pStyle w:val="48"/>
        <w:numPr>
          <w:ilvl w:val="0"/>
          <w:numId w:val="18"/>
        </w:numPr>
        <w:spacing w:before="312" w:after="312"/>
        <w:outlineLvl w:val="0"/>
        <w:rPr>
          <w:szCs w:val="21"/>
        </w:rPr>
      </w:pPr>
      <w:bookmarkStart w:id="201" w:name="_Toc307"/>
      <w:bookmarkStart w:id="202" w:name="_Toc24040"/>
      <w:bookmarkStart w:id="203" w:name="_Toc15404"/>
      <w:r>
        <w:rPr>
          <w:rFonts w:hint="eastAsia"/>
          <w:szCs w:val="21"/>
        </w:rPr>
        <w:t>设计要求</w:t>
      </w:r>
      <w:bookmarkEnd w:id="201"/>
      <w:bookmarkEnd w:id="202"/>
      <w:bookmarkEnd w:id="203"/>
    </w:p>
    <w:p w14:paraId="050CED82">
      <w:pPr>
        <w:ind w:firstLine="560"/>
      </w:pPr>
      <w:r>
        <w:t>除了必须满足</w:t>
      </w:r>
      <w:r>
        <w:rPr>
          <w:rFonts w:hint="eastAsia"/>
        </w:rPr>
        <w:t>核动力厂仪表和控制系统设计</w:t>
      </w:r>
      <w:r>
        <w:t>基础外，还应满足如下的设计要求：</w:t>
      </w:r>
    </w:p>
    <w:p w14:paraId="6A9B1A72">
      <w:pPr>
        <w:numPr>
          <w:ilvl w:val="0"/>
          <w:numId w:val="23"/>
        </w:numPr>
        <w:tabs>
          <w:tab w:val="left" w:pos="980"/>
        </w:tabs>
        <w:spacing w:line="480" w:lineRule="exact"/>
        <w:rPr>
          <w:b/>
          <w:bCs/>
        </w:rPr>
      </w:pPr>
      <w:r>
        <w:rPr>
          <w:rFonts w:hint="eastAsia"/>
          <w:b/>
          <w:bCs/>
        </w:rPr>
        <w:t>功能要求</w:t>
      </w:r>
    </w:p>
    <w:p w14:paraId="5956E11E">
      <w:pPr>
        <w:numPr>
          <w:ilvl w:val="0"/>
          <w:numId w:val="24"/>
        </w:numPr>
        <w:tabs>
          <w:tab w:val="left" w:pos="980"/>
          <w:tab w:val="clear" w:pos="0"/>
        </w:tabs>
        <w:spacing w:line="480" w:lineRule="exact"/>
        <w:jc w:val="left"/>
      </w:pPr>
      <w:r>
        <w:rPr>
          <w:rFonts w:hint="eastAsia"/>
        </w:rPr>
        <w:t>提供控制棒手动操作和功率自动调节两种工作方式。</w:t>
      </w:r>
    </w:p>
    <w:p w14:paraId="50312D3B">
      <w:pPr>
        <w:numPr>
          <w:ilvl w:val="0"/>
          <w:numId w:val="24"/>
        </w:numPr>
        <w:tabs>
          <w:tab w:val="left" w:pos="980"/>
          <w:tab w:val="clear" w:pos="0"/>
        </w:tabs>
        <w:spacing w:line="480" w:lineRule="exact"/>
      </w:pPr>
      <w:r>
        <w:rPr>
          <w:rFonts w:hint="eastAsia"/>
        </w:rPr>
        <w:t>在手动操作方式下，可以手动选择任何一根控制棒进行操作。</w:t>
      </w:r>
    </w:p>
    <w:p w14:paraId="2BC62852">
      <w:pPr>
        <w:numPr>
          <w:ilvl w:val="0"/>
          <w:numId w:val="24"/>
        </w:numPr>
        <w:tabs>
          <w:tab w:val="left" w:pos="980"/>
          <w:tab w:val="clear" w:pos="0"/>
        </w:tabs>
        <w:spacing w:line="480" w:lineRule="exact"/>
      </w:pPr>
      <w:r>
        <w:rPr>
          <w:rFonts w:hint="eastAsia"/>
        </w:rPr>
        <w:t>在手动操作方式下，控制棒操作提供“单步”和“连续”两种工作方式。</w:t>
      </w:r>
    </w:p>
    <w:p w14:paraId="6A795C99">
      <w:pPr>
        <w:numPr>
          <w:ilvl w:val="0"/>
          <w:numId w:val="24"/>
        </w:numPr>
        <w:tabs>
          <w:tab w:val="left" w:pos="980"/>
          <w:tab w:val="clear" w:pos="0"/>
        </w:tabs>
        <w:spacing w:line="480" w:lineRule="exact"/>
      </w:pPr>
      <w:r>
        <w:rPr>
          <w:rFonts w:hint="eastAsia"/>
        </w:rPr>
        <w:t>在自动调节方式下，自动进行调节棒的选择和功率调节操作。</w:t>
      </w:r>
    </w:p>
    <w:p w14:paraId="0415F448">
      <w:pPr>
        <w:numPr>
          <w:ilvl w:val="0"/>
          <w:numId w:val="24"/>
        </w:numPr>
        <w:tabs>
          <w:tab w:val="left" w:pos="980"/>
          <w:tab w:val="clear" w:pos="0"/>
        </w:tabs>
        <w:spacing w:line="480" w:lineRule="exact"/>
      </w:pPr>
      <w:r>
        <w:rPr>
          <w:rFonts w:hint="eastAsia"/>
        </w:rPr>
        <w:t>在自动调节方式下，可以同时选择一根补偿棒进行操作，以调整调节棒位置或展平功率分</w:t>
      </w:r>
    </w:p>
    <w:p w14:paraId="5CE915FD">
      <w:pPr>
        <w:tabs>
          <w:tab w:val="left" w:pos="980"/>
        </w:tabs>
        <w:spacing w:line="480" w:lineRule="exact"/>
        <w:ind w:left="980"/>
      </w:pPr>
      <w:r>
        <w:rPr>
          <w:rFonts w:hint="eastAsia"/>
        </w:rPr>
        <w:t>布。</w:t>
      </w:r>
    </w:p>
    <w:p w14:paraId="7A5486B1">
      <w:pPr>
        <w:numPr>
          <w:ilvl w:val="0"/>
          <w:numId w:val="23"/>
        </w:numPr>
        <w:tabs>
          <w:tab w:val="left" w:pos="980"/>
        </w:tabs>
        <w:spacing w:line="480" w:lineRule="exact"/>
        <w:rPr>
          <w:b/>
          <w:bCs/>
        </w:rPr>
      </w:pPr>
      <w:r>
        <w:rPr>
          <w:rFonts w:hint="eastAsia"/>
          <w:b/>
          <w:bCs/>
        </w:rPr>
        <w:t>控制棒操作安全性要求</w:t>
      </w:r>
    </w:p>
    <w:p w14:paraId="23E5762A">
      <w:pPr>
        <w:numPr>
          <w:ilvl w:val="0"/>
          <w:numId w:val="25"/>
        </w:numPr>
        <w:tabs>
          <w:tab w:val="left" w:pos="980"/>
          <w:tab w:val="clear" w:pos="0"/>
        </w:tabs>
        <w:spacing w:line="480" w:lineRule="exact"/>
        <w:jc w:val="left"/>
      </w:pPr>
      <w:r>
        <w:rPr>
          <w:rFonts w:hint="eastAsia"/>
        </w:rPr>
        <w:t>在手动操作方式下，可以对控制棒进行操作。</w:t>
      </w:r>
    </w:p>
    <w:p w14:paraId="4AA23634">
      <w:pPr>
        <w:numPr>
          <w:ilvl w:val="0"/>
          <w:numId w:val="25"/>
        </w:numPr>
        <w:tabs>
          <w:tab w:val="left" w:pos="980"/>
          <w:tab w:val="clear" w:pos="0"/>
        </w:tabs>
        <w:spacing w:line="480" w:lineRule="exact"/>
        <w:jc w:val="left"/>
      </w:pPr>
      <w:r>
        <w:rPr>
          <w:rFonts w:hint="eastAsia"/>
        </w:rPr>
        <w:t>在自动调节方式下，只可以对一根调节棒进行自动操作，可以同时选择一根补偿棒进行手动操作。</w:t>
      </w:r>
    </w:p>
    <w:p w14:paraId="6B11BC18">
      <w:pPr>
        <w:numPr>
          <w:ilvl w:val="0"/>
          <w:numId w:val="23"/>
        </w:numPr>
        <w:tabs>
          <w:tab w:val="left" w:pos="980"/>
        </w:tabs>
        <w:spacing w:line="480" w:lineRule="exact"/>
        <w:rPr>
          <w:b/>
          <w:bCs/>
        </w:rPr>
      </w:pPr>
      <w:r>
        <w:rPr>
          <w:rFonts w:hint="eastAsia"/>
          <w:b/>
          <w:bCs/>
        </w:rPr>
        <w:t>操作方便性要求</w:t>
      </w:r>
    </w:p>
    <w:p w14:paraId="00551007">
      <w:pPr>
        <w:numPr>
          <w:ilvl w:val="255"/>
          <w:numId w:val="0"/>
        </w:numPr>
        <w:tabs>
          <w:tab w:val="left" w:pos="980"/>
        </w:tabs>
        <w:spacing w:line="480" w:lineRule="exact"/>
        <w:ind w:left="227" w:firstLine="420" w:firstLineChars="200"/>
      </w:pPr>
      <w:r>
        <w:t>使</w:t>
      </w:r>
      <w:r>
        <w:rPr>
          <w:rFonts w:hint="eastAsia"/>
        </w:rPr>
        <w:t>正常</w:t>
      </w:r>
      <w:r>
        <w:t>工况下的操作尽量简化，</w:t>
      </w:r>
      <w:r>
        <w:rPr>
          <w:rFonts w:hint="eastAsia"/>
        </w:rPr>
        <w:t>手动操作全部采用</w:t>
      </w:r>
      <w:r>
        <w:rPr>
          <w:rFonts w:hint="eastAsia"/>
          <w:color w:val="000000"/>
          <w:szCs w:val="28"/>
        </w:rPr>
        <w:t>DCS操作员站屏幕</w:t>
      </w:r>
      <w:r>
        <w:rPr>
          <w:rFonts w:hint="eastAsia"/>
        </w:rPr>
        <w:t>进行并需要确认，</w:t>
      </w:r>
      <w:r>
        <w:t>以方便操作，并使操作员出错的可能性减到最小。</w:t>
      </w:r>
    </w:p>
    <w:p w14:paraId="4D6DC0C4">
      <w:pPr>
        <w:numPr>
          <w:ilvl w:val="0"/>
          <w:numId w:val="23"/>
        </w:numPr>
        <w:tabs>
          <w:tab w:val="left" w:pos="980"/>
        </w:tabs>
        <w:spacing w:line="480" w:lineRule="exact"/>
        <w:rPr>
          <w:b/>
          <w:bCs/>
        </w:rPr>
      </w:pPr>
      <w:r>
        <w:rPr>
          <w:rFonts w:hint="eastAsia"/>
          <w:b/>
          <w:bCs/>
        </w:rPr>
        <w:t>可靠性要求</w:t>
      </w:r>
    </w:p>
    <w:p w14:paraId="72C6E22C">
      <w:pPr>
        <w:numPr>
          <w:ilvl w:val="255"/>
          <w:numId w:val="0"/>
        </w:numPr>
        <w:tabs>
          <w:tab w:val="left" w:pos="980"/>
        </w:tabs>
        <w:spacing w:line="480" w:lineRule="exact"/>
        <w:ind w:left="227" w:firstLine="420" w:firstLineChars="200"/>
      </w:pPr>
      <w:r>
        <w:rPr>
          <w:rFonts w:hint="eastAsia"/>
        </w:rPr>
        <w:t>核</w:t>
      </w:r>
      <w:r>
        <w:t>功率控制系统的设计采取各种可能的措施，实现高度的可靠性，以保证</w:t>
      </w:r>
      <w:r>
        <w:rPr>
          <w:rFonts w:hint="eastAsia"/>
        </w:rPr>
        <w:t>电厂</w:t>
      </w:r>
      <w:r>
        <w:t>连续、高效地运行。</w:t>
      </w:r>
    </w:p>
    <w:p w14:paraId="6D11BED6">
      <w:pPr>
        <w:numPr>
          <w:ilvl w:val="0"/>
          <w:numId w:val="23"/>
        </w:numPr>
        <w:tabs>
          <w:tab w:val="left" w:pos="980"/>
        </w:tabs>
        <w:spacing w:line="480" w:lineRule="exact"/>
        <w:rPr>
          <w:b/>
          <w:bCs/>
        </w:rPr>
      </w:pPr>
      <w:r>
        <w:rPr>
          <w:rFonts w:hint="eastAsia"/>
          <w:b/>
          <w:bCs/>
        </w:rPr>
        <w:t>可维护性要求</w:t>
      </w:r>
    </w:p>
    <w:p w14:paraId="2249D641">
      <w:pPr>
        <w:numPr>
          <w:ilvl w:val="255"/>
          <w:numId w:val="0"/>
        </w:numPr>
        <w:tabs>
          <w:tab w:val="left" w:pos="980"/>
        </w:tabs>
        <w:spacing w:line="480" w:lineRule="exact"/>
        <w:ind w:left="227" w:firstLine="420" w:firstLineChars="200"/>
      </w:pPr>
      <w:r>
        <w:t>采用工业标准的数字化控制设备</w:t>
      </w:r>
      <w:r>
        <w:rPr>
          <w:rFonts w:hint="eastAsia"/>
        </w:rPr>
        <w:t>实现</w:t>
      </w:r>
      <w:r>
        <w:t>，便于功能检查和故障定位</w:t>
      </w:r>
      <w:r>
        <w:rPr>
          <w:rFonts w:hint="eastAsia"/>
        </w:rPr>
        <w:t>，减少备品备件种类和数量，降低维护技术难度</w:t>
      </w:r>
      <w:r>
        <w:t>。</w:t>
      </w:r>
    </w:p>
    <w:p w14:paraId="686CBC6A">
      <w:pPr>
        <w:numPr>
          <w:ilvl w:val="0"/>
          <w:numId w:val="23"/>
        </w:numPr>
        <w:tabs>
          <w:tab w:val="left" w:pos="980"/>
        </w:tabs>
        <w:spacing w:line="480" w:lineRule="exact"/>
        <w:rPr>
          <w:b/>
          <w:bCs/>
        </w:rPr>
      </w:pPr>
      <w:r>
        <w:rPr>
          <w:rFonts w:hint="eastAsia"/>
          <w:b/>
          <w:bCs/>
        </w:rPr>
        <w:t>热备用要求</w:t>
      </w:r>
    </w:p>
    <w:p w14:paraId="1F63F03A">
      <w:pPr>
        <w:numPr>
          <w:ilvl w:val="255"/>
          <w:numId w:val="0"/>
        </w:numPr>
        <w:tabs>
          <w:tab w:val="left" w:pos="980"/>
        </w:tabs>
        <w:spacing w:line="480" w:lineRule="exact"/>
        <w:ind w:left="227" w:firstLine="420" w:firstLineChars="200"/>
      </w:pPr>
      <w:r>
        <w:rPr>
          <w:rFonts w:hint="eastAsia"/>
        </w:rPr>
        <w:t>在系统网络失效的情况下，由操作员通过功率控制终端，手动操作调节棒（提升或降棒）以维持核功率值。</w:t>
      </w:r>
    </w:p>
    <w:p w14:paraId="6A1B7F33">
      <w:pPr>
        <w:pStyle w:val="48"/>
        <w:numPr>
          <w:ilvl w:val="0"/>
          <w:numId w:val="18"/>
        </w:numPr>
        <w:tabs>
          <w:tab w:val="left" w:pos="7094"/>
        </w:tabs>
        <w:spacing w:before="312" w:after="312"/>
        <w:outlineLvl w:val="0"/>
        <w:rPr>
          <w:szCs w:val="21"/>
        </w:rPr>
      </w:pPr>
      <w:bookmarkStart w:id="204" w:name="_Toc13068"/>
      <w:bookmarkStart w:id="205" w:name="_Toc21106"/>
      <w:bookmarkStart w:id="206" w:name="_Toc22007"/>
      <w:r>
        <w:rPr>
          <w:rFonts w:hint="eastAsia"/>
          <w:szCs w:val="21"/>
        </w:rPr>
        <w:t>自动调节设计要求</w:t>
      </w:r>
      <w:bookmarkEnd w:id="204"/>
      <w:bookmarkEnd w:id="205"/>
      <w:bookmarkEnd w:id="206"/>
      <w:r>
        <w:rPr>
          <w:rFonts w:hint="eastAsia"/>
          <w:szCs w:val="21"/>
        </w:rPr>
        <w:tab/>
      </w:r>
    </w:p>
    <w:p w14:paraId="53C9999D">
      <w:pPr>
        <w:pStyle w:val="45"/>
        <w:numPr>
          <w:ilvl w:val="1"/>
          <w:numId w:val="18"/>
        </w:numPr>
        <w:spacing w:before="156" w:after="156"/>
        <w:ind w:left="0"/>
      </w:pPr>
      <w:r>
        <w:t>功率自动调节</w:t>
      </w:r>
      <w:r>
        <w:rPr>
          <w:rFonts w:hint="eastAsia"/>
        </w:rPr>
        <w:t>的作用</w:t>
      </w:r>
    </w:p>
    <w:p w14:paraId="66045949">
      <w:pPr>
        <w:numPr>
          <w:ilvl w:val="0"/>
          <w:numId w:val="26"/>
        </w:numPr>
        <w:tabs>
          <w:tab w:val="left" w:pos="1134"/>
          <w:tab w:val="clear" w:pos="0"/>
        </w:tabs>
        <w:spacing w:line="480" w:lineRule="exact"/>
        <w:rPr>
          <w:b/>
          <w:bCs/>
          <w:szCs w:val="28"/>
        </w:rPr>
      </w:pPr>
      <w:r>
        <w:rPr>
          <w:rFonts w:hint="eastAsia"/>
          <w:b/>
          <w:bCs/>
        </w:rPr>
        <w:t>抑制扰动</w:t>
      </w:r>
    </w:p>
    <w:p w14:paraId="302EE8FB">
      <w:pPr>
        <w:numPr>
          <w:ilvl w:val="255"/>
          <w:numId w:val="0"/>
        </w:numPr>
        <w:tabs>
          <w:tab w:val="left" w:pos="1134"/>
        </w:tabs>
        <w:spacing w:line="480" w:lineRule="exact"/>
        <w:ind w:left="560" w:firstLine="420" w:firstLineChars="200"/>
        <w:rPr>
          <w:szCs w:val="28"/>
        </w:rPr>
      </w:pPr>
      <w:r>
        <w:rPr>
          <w:rFonts w:hint="eastAsia"/>
        </w:rPr>
        <w:t>在</w:t>
      </w:r>
      <w:r>
        <w:rPr>
          <w:szCs w:val="28"/>
        </w:rPr>
        <w:t>稳态运行工况下用来克服因各种因</w:t>
      </w:r>
      <w:r>
        <w:rPr>
          <w:rFonts w:hint="eastAsia"/>
          <w:szCs w:val="28"/>
        </w:rPr>
        <w:t>素</w:t>
      </w:r>
      <w:r>
        <w:rPr>
          <w:szCs w:val="28"/>
        </w:rPr>
        <w:t>引起的瞬时功率扰动</w:t>
      </w:r>
      <w:r>
        <w:rPr>
          <w:rFonts w:hint="eastAsia"/>
          <w:szCs w:val="28"/>
        </w:rPr>
        <w:t>，</w:t>
      </w:r>
      <w:r>
        <w:rPr>
          <w:szCs w:val="28"/>
        </w:rPr>
        <w:t>在</w:t>
      </w:r>
      <w:r>
        <w:rPr>
          <w:rFonts w:hint="eastAsia"/>
        </w:rPr>
        <w:t>单堆</w:t>
      </w:r>
      <w:r>
        <w:t>额定功率</w:t>
      </w:r>
      <w:r>
        <w:rPr>
          <w:rFonts w:hint="eastAsia"/>
        </w:rPr>
        <w:t>自动调节</w:t>
      </w:r>
      <w:r>
        <w:t>范围内</w:t>
      </w:r>
      <w:r>
        <w:rPr>
          <w:rFonts w:hint="eastAsia"/>
        </w:rPr>
        <w:t>，</w:t>
      </w:r>
      <w:r>
        <w:t>自动维持反应堆功率在给定的水平</w:t>
      </w:r>
      <w:r>
        <w:rPr>
          <w:szCs w:val="28"/>
        </w:rPr>
        <w:t>；</w:t>
      </w:r>
    </w:p>
    <w:p w14:paraId="06DDD3BA">
      <w:pPr>
        <w:numPr>
          <w:ilvl w:val="0"/>
          <w:numId w:val="26"/>
        </w:numPr>
        <w:tabs>
          <w:tab w:val="left" w:pos="1134"/>
          <w:tab w:val="clear" w:pos="0"/>
        </w:tabs>
        <w:spacing w:line="480" w:lineRule="exact"/>
        <w:rPr>
          <w:b/>
          <w:bCs/>
          <w:szCs w:val="28"/>
        </w:rPr>
      </w:pPr>
      <w:r>
        <w:rPr>
          <w:rFonts w:hint="eastAsia"/>
          <w:b/>
          <w:bCs/>
          <w:szCs w:val="28"/>
        </w:rPr>
        <w:t>不同功率水平转换</w:t>
      </w:r>
    </w:p>
    <w:p w14:paraId="3C493E66">
      <w:pPr>
        <w:numPr>
          <w:ilvl w:val="255"/>
          <w:numId w:val="0"/>
        </w:numPr>
        <w:tabs>
          <w:tab w:val="left" w:pos="1134"/>
        </w:tabs>
        <w:spacing w:line="480" w:lineRule="exact"/>
        <w:ind w:left="560" w:firstLine="420" w:firstLineChars="200"/>
        <w:rPr>
          <w:szCs w:val="28"/>
        </w:rPr>
      </w:pPr>
      <w:r>
        <w:rPr>
          <w:rFonts w:hint="eastAsia"/>
          <w:szCs w:val="28"/>
        </w:rPr>
        <w:t>在操纵员站改变功率定值后，</w:t>
      </w:r>
      <w:r>
        <w:rPr>
          <w:szCs w:val="28"/>
        </w:rPr>
        <w:t>主动引入适当的反应性，</w:t>
      </w:r>
      <w:r>
        <w:t>自动完成功率水平的转换</w:t>
      </w:r>
      <w:r>
        <w:rPr>
          <w:rFonts w:hint="eastAsia"/>
        </w:rPr>
        <w:t>。</w:t>
      </w:r>
    </w:p>
    <w:p w14:paraId="56DFDF4C">
      <w:pPr>
        <w:pStyle w:val="45"/>
        <w:numPr>
          <w:ilvl w:val="1"/>
          <w:numId w:val="18"/>
        </w:numPr>
        <w:spacing w:before="156" w:after="156"/>
        <w:ind w:left="0"/>
      </w:pPr>
      <w:r>
        <w:rPr>
          <w:rFonts w:hint="eastAsia"/>
        </w:rPr>
        <w:t>调节算法</w:t>
      </w:r>
    </w:p>
    <w:p w14:paraId="5E63779C">
      <w:pPr>
        <w:ind w:firstLine="560"/>
        <w:rPr>
          <w:szCs w:val="28"/>
        </w:rPr>
      </w:pPr>
      <w:r>
        <w:rPr>
          <w:rFonts w:hint="eastAsia"/>
        </w:rPr>
        <w:t>高温气冷堆核功率控制模式采用设定负荷运行模式，控制手段采用核功率偏差进行调节，</w:t>
      </w:r>
      <w:r>
        <w:rPr>
          <w:rFonts w:hint="eastAsia"/>
          <w:szCs w:val="28"/>
        </w:rPr>
        <w:t>控制棒核功率控制系统计算</w:t>
      </w:r>
      <w:r>
        <w:rPr>
          <w:szCs w:val="28"/>
        </w:rPr>
        <w:t>反应堆平均功率值，将平均功率值与</w:t>
      </w:r>
      <w:r>
        <w:rPr>
          <w:rFonts w:hint="eastAsia"/>
          <w:szCs w:val="28"/>
        </w:rPr>
        <w:t>设定</w:t>
      </w:r>
      <w:r>
        <w:rPr>
          <w:szCs w:val="28"/>
        </w:rPr>
        <w:t>功率定值进行比较</w:t>
      </w:r>
      <w:r>
        <w:rPr>
          <w:rFonts w:hint="eastAsia"/>
          <w:szCs w:val="28"/>
        </w:rPr>
        <w:t>，</w:t>
      </w:r>
      <w:r>
        <w:t>根据两者的偏差和偏差的变化</w:t>
      </w:r>
      <w:r>
        <w:rPr>
          <w:rFonts w:hint="eastAsia"/>
        </w:rPr>
        <w:t>率</w:t>
      </w:r>
      <w:r>
        <w:rPr>
          <w:szCs w:val="28"/>
        </w:rPr>
        <w:t>经过</w:t>
      </w:r>
      <w:r>
        <w:rPr>
          <w:rFonts w:hint="eastAsia"/>
          <w:szCs w:val="28"/>
        </w:rPr>
        <w:t>一</w:t>
      </w:r>
      <w:r>
        <w:rPr>
          <w:szCs w:val="28"/>
        </w:rPr>
        <w:t>定的功率调节算法产生</w:t>
      </w:r>
      <w:r>
        <w:rPr>
          <w:rFonts w:hint="eastAsia"/>
          <w:szCs w:val="28"/>
        </w:rPr>
        <w:t>提棒或降棒操作指令，通过移动控制棒实现平衡反应性，反应堆升功率、降功率及稳态运行。</w:t>
      </w:r>
    </w:p>
    <w:p w14:paraId="40D2D99F">
      <w:pPr>
        <w:pStyle w:val="45"/>
        <w:numPr>
          <w:ilvl w:val="1"/>
          <w:numId w:val="18"/>
        </w:numPr>
        <w:spacing w:before="156" w:after="156"/>
        <w:ind w:left="0"/>
      </w:pPr>
      <w:r>
        <w:rPr>
          <w:rFonts w:hint="eastAsia"/>
        </w:rPr>
        <w:t>自动调节</w:t>
      </w:r>
      <w:r>
        <w:t>联锁</w:t>
      </w:r>
    </w:p>
    <w:p w14:paraId="1A57FEA1">
      <w:pPr>
        <w:ind w:firstLine="560"/>
      </w:pPr>
      <w:r>
        <w:rPr>
          <w:rFonts w:hint="eastAsia"/>
        </w:rPr>
        <w:t>在“自动调节”方式下，必须设计必要的安全联锁，满足一定条件，对控制棒的操作才有效，否则不执行并退出“自动调节”方式，切换到“手动控制”方式。</w:t>
      </w:r>
    </w:p>
    <w:p w14:paraId="58B73A55">
      <w:pPr>
        <w:pStyle w:val="45"/>
        <w:numPr>
          <w:ilvl w:val="1"/>
          <w:numId w:val="18"/>
        </w:numPr>
        <w:spacing w:before="156" w:after="156"/>
        <w:ind w:left="0"/>
      </w:pPr>
      <w:r>
        <w:t>功率自动调节</w:t>
      </w:r>
      <w:r>
        <w:rPr>
          <w:rFonts w:hint="eastAsia"/>
        </w:rPr>
        <w:t>性能</w:t>
      </w:r>
    </w:p>
    <w:p w14:paraId="49FD2172">
      <w:pPr>
        <w:ind w:firstLine="560"/>
      </w:pPr>
      <w:r>
        <w:t>功率自动调节的最终性能指标</w:t>
      </w:r>
      <w:r>
        <w:rPr>
          <w:rFonts w:hint="eastAsia"/>
        </w:rPr>
        <w:t>受</w:t>
      </w:r>
      <w:r>
        <w:t>反应堆的物理热工特性、</w:t>
      </w:r>
      <w:r>
        <w:rPr>
          <w:rFonts w:hint="eastAsia"/>
        </w:rPr>
        <w:t>控制棒</w:t>
      </w:r>
      <w:r>
        <w:t>驱动机构特性</w:t>
      </w:r>
      <w:r>
        <w:rPr>
          <w:rFonts w:hint="eastAsia"/>
        </w:rPr>
        <w:t>及控制器的</w:t>
      </w:r>
      <w:r>
        <w:t>工作特性</w:t>
      </w:r>
      <w:r>
        <w:rPr>
          <w:rFonts w:hint="eastAsia"/>
        </w:rPr>
        <w:t>等多种因素影响</w:t>
      </w:r>
      <w:r>
        <w:t>。设计阶段</w:t>
      </w:r>
      <w:r>
        <w:rPr>
          <w:rFonts w:hint="eastAsia"/>
        </w:rPr>
        <w:t>预</w:t>
      </w:r>
      <w:r>
        <w:t>定</w:t>
      </w:r>
      <w:r>
        <w:rPr>
          <w:rFonts w:hint="eastAsia"/>
        </w:rPr>
        <w:t>目标</w:t>
      </w:r>
      <w:r>
        <w:t>为：</w:t>
      </w:r>
    </w:p>
    <w:p w14:paraId="5E43AB88">
      <w:pPr>
        <w:numPr>
          <w:ilvl w:val="0"/>
          <w:numId w:val="27"/>
        </w:numPr>
        <w:tabs>
          <w:tab w:val="left" w:pos="870"/>
          <w:tab w:val="left" w:pos="1148"/>
          <w:tab w:val="clear" w:pos="0"/>
        </w:tabs>
        <w:spacing w:line="480" w:lineRule="exact"/>
      </w:pPr>
      <w:r>
        <w:rPr>
          <w:b/>
          <w:bCs/>
        </w:rPr>
        <w:t>自动调节范围</w:t>
      </w:r>
    </w:p>
    <w:p w14:paraId="7FCC8AEB">
      <w:pPr>
        <w:numPr>
          <w:ilvl w:val="255"/>
          <w:numId w:val="0"/>
        </w:numPr>
        <w:tabs>
          <w:tab w:val="left" w:pos="870"/>
          <w:tab w:val="left" w:pos="1148"/>
        </w:tabs>
        <w:spacing w:line="480" w:lineRule="exact"/>
        <w:ind w:left="450" w:firstLine="630" w:firstLineChars="300"/>
      </w:pPr>
      <w:r>
        <w:rPr>
          <w:rFonts w:hint="eastAsia"/>
        </w:rPr>
        <w:t>设计单堆</w:t>
      </w:r>
      <w:r>
        <w:t>额定功率</w:t>
      </w:r>
      <w:r>
        <w:rPr>
          <w:rFonts w:hint="eastAsia"/>
        </w:rPr>
        <w:t>自动调节范围。</w:t>
      </w:r>
    </w:p>
    <w:p w14:paraId="497CE8D9">
      <w:pPr>
        <w:numPr>
          <w:ilvl w:val="0"/>
          <w:numId w:val="27"/>
        </w:numPr>
        <w:tabs>
          <w:tab w:val="left" w:pos="870"/>
          <w:tab w:val="left" w:pos="1148"/>
          <w:tab w:val="clear" w:pos="0"/>
        </w:tabs>
        <w:spacing w:line="480" w:lineRule="exact"/>
        <w:rPr>
          <w:b/>
          <w:bCs/>
        </w:rPr>
      </w:pPr>
      <w:r>
        <w:rPr>
          <w:b/>
          <w:bCs/>
        </w:rPr>
        <w:t>静态误差</w:t>
      </w:r>
    </w:p>
    <w:p w14:paraId="44062888">
      <w:pPr>
        <w:numPr>
          <w:ilvl w:val="255"/>
          <w:numId w:val="0"/>
        </w:numPr>
        <w:tabs>
          <w:tab w:val="left" w:pos="870"/>
          <w:tab w:val="left" w:pos="1148"/>
        </w:tabs>
        <w:spacing w:line="480" w:lineRule="exact"/>
        <w:ind w:firstLine="1260" w:firstLineChars="600"/>
        <w:rPr>
          <w:b/>
          <w:bCs/>
        </w:rPr>
      </w:pPr>
      <w:r>
        <w:t>小于±1％</w:t>
      </w:r>
      <w:r>
        <w:rPr>
          <w:rFonts w:hint="eastAsia"/>
        </w:rPr>
        <w:t>额</w:t>
      </w:r>
      <w:r>
        <w:t>定功率</w:t>
      </w:r>
      <w:r>
        <w:rPr>
          <w:rFonts w:hint="eastAsia"/>
        </w:rPr>
        <w:t>。</w:t>
      </w:r>
    </w:p>
    <w:p w14:paraId="251F93E5">
      <w:pPr>
        <w:numPr>
          <w:ilvl w:val="0"/>
          <w:numId w:val="27"/>
        </w:numPr>
        <w:tabs>
          <w:tab w:val="left" w:pos="870"/>
          <w:tab w:val="left" w:pos="1148"/>
          <w:tab w:val="clear" w:pos="0"/>
        </w:tabs>
        <w:spacing w:line="480" w:lineRule="exact"/>
        <w:rPr>
          <w:b/>
          <w:bCs/>
        </w:rPr>
      </w:pPr>
      <w:r>
        <w:rPr>
          <w:b/>
          <w:bCs/>
          <w:szCs w:val="28"/>
        </w:rPr>
        <w:t>调节时间</w:t>
      </w:r>
    </w:p>
    <w:p w14:paraId="13DD6A6A">
      <w:pPr>
        <w:numPr>
          <w:ilvl w:val="255"/>
          <w:numId w:val="0"/>
        </w:numPr>
        <w:tabs>
          <w:tab w:val="left" w:pos="870"/>
          <w:tab w:val="left" w:pos="1148"/>
        </w:tabs>
        <w:spacing w:line="480" w:lineRule="exact"/>
        <w:ind w:left="450" w:firstLine="840" w:firstLineChars="400"/>
      </w:pPr>
      <w:r>
        <w:rPr>
          <w:szCs w:val="28"/>
        </w:rPr>
        <w:t>小于</w:t>
      </w:r>
      <w:r>
        <w:rPr>
          <w:rFonts w:hint="eastAsia"/>
          <w:szCs w:val="28"/>
        </w:rPr>
        <w:t>3</w:t>
      </w:r>
      <w:r>
        <w:rPr>
          <w:szCs w:val="28"/>
        </w:rPr>
        <w:t>00秒</w:t>
      </w:r>
      <w:r>
        <w:rPr>
          <w:rFonts w:hint="eastAsia"/>
          <w:szCs w:val="28"/>
        </w:rPr>
        <w:t>。</w:t>
      </w:r>
    </w:p>
    <w:p w14:paraId="327D7842">
      <w:pPr>
        <w:pStyle w:val="27"/>
      </w:pPr>
    </w:p>
    <w:p w14:paraId="69A5309E">
      <w:pPr>
        <w:pStyle w:val="48"/>
        <w:numPr>
          <w:ilvl w:val="0"/>
          <w:numId w:val="18"/>
        </w:numPr>
        <w:spacing w:before="312" w:after="312"/>
        <w:outlineLvl w:val="0"/>
      </w:pPr>
      <w:bookmarkStart w:id="207" w:name="_Toc1370"/>
      <w:bookmarkStart w:id="208" w:name="_Toc6414"/>
      <w:bookmarkStart w:id="209" w:name="_Toc27284"/>
      <w:r>
        <w:rPr>
          <w:rFonts w:hint="eastAsia"/>
        </w:rPr>
        <w:t>安全要求</w:t>
      </w:r>
      <w:bookmarkEnd w:id="207"/>
      <w:bookmarkEnd w:id="208"/>
      <w:bookmarkEnd w:id="209"/>
    </w:p>
    <w:p w14:paraId="07E67638">
      <w:pPr>
        <w:pStyle w:val="27"/>
      </w:pPr>
      <w:r>
        <w:rPr>
          <w:rFonts w:hint="eastAsia"/>
        </w:rPr>
        <w:t>系统设计应满足HAF102—2016 核动力厂安全设计规定，具体体现如下：</w:t>
      </w:r>
    </w:p>
    <w:p w14:paraId="4BF59842">
      <w:pPr>
        <w:numPr>
          <w:ilvl w:val="0"/>
          <w:numId w:val="28"/>
        </w:numPr>
        <w:tabs>
          <w:tab w:val="left" w:pos="680"/>
          <w:tab w:val="left" w:pos="966"/>
        </w:tabs>
        <w:spacing w:line="480" w:lineRule="exact"/>
        <w:rPr>
          <w:b/>
          <w:bCs/>
        </w:rPr>
      </w:pPr>
      <w:r>
        <w:rPr>
          <w:rFonts w:hint="eastAsia"/>
          <w:b/>
          <w:bCs/>
        </w:rPr>
        <w:t>独立性要求</w:t>
      </w:r>
    </w:p>
    <w:p w14:paraId="7AA33416">
      <w:pPr>
        <w:numPr>
          <w:ilvl w:val="255"/>
          <w:numId w:val="0"/>
        </w:numPr>
        <w:tabs>
          <w:tab w:val="left" w:pos="680"/>
          <w:tab w:val="left" w:pos="966"/>
        </w:tabs>
        <w:spacing w:line="480" w:lineRule="exact"/>
        <w:ind w:left="284" w:firstLine="420" w:firstLineChars="200"/>
      </w:pPr>
      <w:r>
        <w:rPr>
          <w:rFonts w:hint="eastAsia"/>
        </w:rPr>
        <w:t>控制棒核</w:t>
      </w:r>
      <w:r>
        <w:t>功率控制系统与保护系统独立设置，</w:t>
      </w:r>
      <w:r>
        <w:rPr>
          <w:rFonts w:hint="eastAsia"/>
        </w:rPr>
        <w:t>联锁信号均在</w:t>
      </w:r>
      <w:r>
        <w:t>保护系统</w:t>
      </w:r>
      <w:r>
        <w:rPr>
          <w:rFonts w:hint="eastAsia"/>
        </w:rPr>
        <w:t>一侧采取了电气隔离措施。</w:t>
      </w:r>
      <w:r>
        <w:t>在任何情况下，功率控制系统的故障都不会影响保护系统执行预期的安全功能。</w:t>
      </w:r>
    </w:p>
    <w:p w14:paraId="44D72E01">
      <w:pPr>
        <w:numPr>
          <w:ilvl w:val="0"/>
          <w:numId w:val="28"/>
        </w:numPr>
        <w:tabs>
          <w:tab w:val="left" w:pos="680"/>
          <w:tab w:val="left" w:pos="966"/>
        </w:tabs>
        <w:spacing w:line="480" w:lineRule="exact"/>
        <w:rPr>
          <w:b/>
          <w:bCs/>
        </w:rPr>
      </w:pPr>
      <w:r>
        <w:rPr>
          <w:rFonts w:hint="eastAsia"/>
          <w:b/>
          <w:bCs/>
        </w:rPr>
        <w:t>控制棒安全操作要求</w:t>
      </w:r>
    </w:p>
    <w:p w14:paraId="03866CA5">
      <w:pPr>
        <w:numPr>
          <w:ilvl w:val="255"/>
          <w:numId w:val="0"/>
        </w:numPr>
        <w:tabs>
          <w:tab w:val="left" w:pos="680"/>
          <w:tab w:val="left" w:pos="966"/>
        </w:tabs>
        <w:spacing w:line="480" w:lineRule="exact"/>
        <w:ind w:left="284" w:firstLine="420" w:firstLineChars="200"/>
      </w:pPr>
      <w:r>
        <w:rPr>
          <w:rFonts w:hint="eastAsia"/>
        </w:rPr>
        <w:t>只有在保护系统投入保护后，才允许执行控制棒操作。</w:t>
      </w:r>
      <w:r>
        <w:t>运行过程中的操作设置必要的安全联锁</w:t>
      </w:r>
      <w:r>
        <w:rPr>
          <w:rFonts w:hint="eastAsia"/>
        </w:rPr>
        <w:t>和限制</w:t>
      </w:r>
      <w:r>
        <w:t>，以抑制可能的不安全动作。</w:t>
      </w:r>
    </w:p>
    <w:p w14:paraId="0301FAD8">
      <w:pPr>
        <w:numPr>
          <w:ilvl w:val="0"/>
          <w:numId w:val="28"/>
        </w:numPr>
        <w:tabs>
          <w:tab w:val="left" w:pos="680"/>
          <w:tab w:val="left" w:pos="966"/>
        </w:tabs>
        <w:spacing w:line="480" w:lineRule="exact"/>
        <w:rPr>
          <w:b/>
          <w:bCs/>
        </w:rPr>
      </w:pPr>
      <w:r>
        <w:rPr>
          <w:rFonts w:hint="eastAsia"/>
          <w:b/>
          <w:bCs/>
        </w:rPr>
        <w:t>冗余备份要求</w:t>
      </w:r>
    </w:p>
    <w:p w14:paraId="08E8A823">
      <w:pPr>
        <w:numPr>
          <w:ilvl w:val="255"/>
          <w:numId w:val="0"/>
        </w:numPr>
        <w:tabs>
          <w:tab w:val="left" w:pos="680"/>
          <w:tab w:val="left" w:pos="966"/>
        </w:tabs>
        <w:spacing w:line="480" w:lineRule="exact"/>
        <w:ind w:left="284" w:firstLine="420" w:firstLineChars="200"/>
      </w:pPr>
      <w:r>
        <w:rPr>
          <w:rFonts w:hint="eastAsia"/>
        </w:rPr>
        <w:t>功率控制操作终端，在主控室设置一台操作终端，当DCS操作员站人机界面或系统网络失效，可使用操作终端操作控制棒，保证反应堆安全运行。</w:t>
      </w:r>
    </w:p>
    <w:p w14:paraId="46D6C416">
      <w:pPr>
        <w:pStyle w:val="27"/>
      </w:pPr>
    </w:p>
    <w:p w14:paraId="344FBE15">
      <w:pPr>
        <w:pStyle w:val="27"/>
      </w:pPr>
      <w:bookmarkStart w:id="210" w:name="_GoBack"/>
      <w:bookmarkEnd w:id="210"/>
    </w:p>
    <w:sectPr>
      <w:headerReference r:id="rId10" w:type="default"/>
      <w:footerReference r:id="rId12" w:type="default"/>
      <w:headerReference r:id="rId11" w:type="even"/>
      <w:footerReference r:id="rId13" w:type="even"/>
      <w:pgSz w:w="11906" w:h="16838"/>
      <w:pgMar w:top="1134" w:right="1417" w:bottom="567" w:left="1134"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体">
    <w:altName w:val="方正舒体"/>
    <w:panose1 w:val="00000000000000000000"/>
    <w:charset w:val="86"/>
    <w:family w:val="roma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S Mincho">
    <w:altName w:val="Yu Gothic"/>
    <w:panose1 w:val="02020609040205080304"/>
    <w:charset w:val="80"/>
    <w:family w:val="modern"/>
    <w:pitch w:val="default"/>
    <w:sig w:usb0="00000000" w:usb1="00000000" w:usb2="08000012" w:usb3="00000000" w:csb0="0002009F" w:csb1="00000000"/>
  </w:font>
  <w:font w:name="Yu Gothic">
    <w:panose1 w:val="020B0400000000000000"/>
    <w:charset w:val="80"/>
    <w:family w:val="auto"/>
    <w:pitch w:val="default"/>
    <w:sig w:usb0="E00002FF" w:usb1="2AC7FDFF" w:usb2="00000016" w:usb3="00000000" w:csb0="2002009F"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71AE8">
    <w:pPr>
      <w:pStyle w:val="2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20D17F">
                          <w:pPr>
                            <w:pStyle w:val="2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0920D17F">
                    <w:pPr>
                      <w:pStyle w:val="2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8263C">
    <w:pPr>
      <w:pStyle w:val="71"/>
      <w:tabs>
        <w:tab w:val="center" w:pos="4848"/>
        <w:tab w:val="left" w:pos="8280"/>
      </w:tabs>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32B11E">
                          <w:pPr>
                            <w:pStyle w:val="71"/>
                            <w:jc w:val="cen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2B32B11E">
                    <w:pPr>
                      <w:pStyle w:val="71"/>
                      <w:jc w:val="center"/>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2A7D3">
    <w:pPr>
      <w:pStyle w:val="46"/>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26D2F5">
                          <w:pPr>
                            <w:pStyle w:val="4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026D2F5">
                    <w:pPr>
                      <w:pStyle w:val="4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CC21C">
    <w:pPr>
      <w:pStyle w:val="71"/>
      <w:tabs>
        <w:tab w:val="center" w:pos="4848"/>
        <w:tab w:val="left" w:pos="8280"/>
      </w:tabs>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A95782">
                          <w:pPr>
                            <w:pStyle w:val="71"/>
                            <w:jc w:val="cen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00A95782">
                    <w:pPr>
                      <w:pStyle w:val="71"/>
                      <w:jc w:val="center"/>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3CBEC">
    <w:pPr>
      <w:pStyle w:val="21"/>
      <w:jc w:val="cente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4601EE">
                          <w:pPr>
                            <w:pStyle w:val="21"/>
                            <w:jc w:val="center"/>
                          </w:pPr>
                          <w:r>
                            <w:rPr>
                              <w:rStyle w:val="40"/>
                            </w:rPr>
                            <w:fldChar w:fldCharType="begin"/>
                          </w:r>
                          <w:r>
                            <w:rPr>
                              <w:rStyle w:val="40"/>
                            </w:rPr>
                            <w:instrText xml:space="preserve"> PAGE </w:instrText>
                          </w:r>
                          <w:r>
                            <w:rPr>
                              <w:rStyle w:val="40"/>
                            </w:rPr>
                            <w:fldChar w:fldCharType="separate"/>
                          </w:r>
                          <w:r>
                            <w:rPr>
                              <w:rStyle w:val="40"/>
                            </w:rPr>
                            <w:t>1</w:t>
                          </w:r>
                          <w:r>
                            <w:rPr>
                              <w:rStyle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6E4601EE">
                    <w:pPr>
                      <w:pStyle w:val="21"/>
                      <w:jc w:val="center"/>
                    </w:pPr>
                    <w:r>
                      <w:rPr>
                        <w:rStyle w:val="40"/>
                      </w:rPr>
                      <w:fldChar w:fldCharType="begin"/>
                    </w:r>
                    <w:r>
                      <w:rPr>
                        <w:rStyle w:val="40"/>
                      </w:rPr>
                      <w:instrText xml:space="preserve"> PAGE </w:instrText>
                    </w:r>
                    <w:r>
                      <w:rPr>
                        <w:rStyle w:val="40"/>
                      </w:rPr>
                      <w:fldChar w:fldCharType="separate"/>
                    </w:r>
                    <w:r>
                      <w:rPr>
                        <w:rStyle w:val="40"/>
                      </w:rPr>
                      <w:t>1</w:t>
                    </w:r>
                    <w:r>
                      <w:rPr>
                        <w:rStyle w:val="40"/>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C1AA8">
    <w:pPr>
      <w:pStyle w:val="71"/>
      <w:tabs>
        <w:tab w:val="center" w:pos="4848"/>
        <w:tab w:val="left" w:pos="8280"/>
      </w:tabs>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87D8B1">
                          <w:pPr>
                            <w:pStyle w:val="71"/>
                            <w:jc w:val="cen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1887D8B1">
                    <w:pPr>
                      <w:pStyle w:val="71"/>
                      <w:jc w:val="center"/>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40717">
    <w:pPr>
      <w:pStyle w:val="22"/>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C22856">
                          <w:pPr>
                            <w:pStyle w:val="2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5C22856">
                    <w:pPr>
                      <w:pStyle w:val="22"/>
                    </w:pPr>
                    <w:r>
                      <w:fldChar w:fldCharType="begin"/>
                    </w:r>
                    <w:r>
                      <w:instrText xml:space="preserve"> PAGE  \* MERGEFORMAT </w:instrText>
                    </w:r>
                    <w:r>
                      <w:fldChar w:fldCharType="separate"/>
                    </w:r>
                    <w:r>
                      <w:t>1</w:t>
                    </w:r>
                    <w: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FF57A">
    <w:pPr>
      <w:pStyle w:val="22"/>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D12497">
                          <w:pPr>
                            <w:pStyle w:val="47"/>
                          </w:pPr>
                          <w:r>
                            <w:rPr>
                              <w:rFonts w:hint="eastAsia"/>
                            </w:rPr>
                            <w:t>T</w:t>
                          </w:r>
                          <w:r>
                            <w:t>/</w:t>
                          </w:r>
                          <w:r>
                            <w:rPr>
                              <w:rFonts w:hint="eastAsia"/>
                            </w:rPr>
                            <w:t>CNS</w:t>
                          </w:r>
                          <w:r>
                            <w:t>XXXX—</w:t>
                          </w:r>
                          <w:r>
                            <w:rPr>
                              <w:rFonts w:hint="eastAsia"/>
                            </w:rPr>
                            <w:t>2025</w:t>
                          </w:r>
                        </w:p>
                        <w:p w14:paraId="6ABBF3F6">
                          <w:pPr>
                            <w:pStyle w:val="2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06D12497">
                    <w:pPr>
                      <w:pStyle w:val="47"/>
                    </w:pPr>
                    <w:r>
                      <w:rPr>
                        <w:rFonts w:hint="eastAsia"/>
                      </w:rPr>
                      <w:t>T</w:t>
                    </w:r>
                    <w:r>
                      <w:t>/</w:t>
                    </w:r>
                    <w:r>
                      <w:rPr>
                        <w:rFonts w:hint="eastAsia"/>
                      </w:rPr>
                      <w:t>CNS</w:t>
                    </w:r>
                    <w:r>
                      <w:t>XXXX—</w:t>
                    </w:r>
                    <w:r>
                      <w:rPr>
                        <w:rFonts w:hint="eastAsia"/>
                      </w:rPr>
                      <w:t>2025</w:t>
                    </w:r>
                  </w:p>
                  <w:p w14:paraId="6ABBF3F6">
                    <w:pPr>
                      <w:pStyle w:val="22"/>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A1D12">
    <w:pPr>
      <w:pStyle w:val="47"/>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79AF6E">
                          <w:pPr>
                            <w:pStyle w:val="2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5179AF6E">
                    <w:pPr>
                      <w:pStyle w:val="2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T</w:t>
    </w:r>
    <w:r>
      <w:t>/</w:t>
    </w:r>
    <w:r>
      <w:rPr>
        <w:rFonts w:hint="eastAsia"/>
      </w:rPr>
      <w:t>CNS</w:t>
    </w:r>
    <w:r>
      <w:t>XXXX—</w:t>
    </w:r>
    <w:r>
      <w:rPr>
        <w:rFonts w:hint="eastAsia"/>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F99EB">
    <w:pPr>
      <w:pStyle w:val="47"/>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B786CC">
                          <w:pPr>
                            <w:pStyle w:val="2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5BB786CC">
                    <w:pPr>
                      <w:pStyle w:val="2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T</w:t>
    </w:r>
    <w:r>
      <w:t>/</w:t>
    </w:r>
    <w:r>
      <w:rPr>
        <w:rFonts w:hint="eastAsia"/>
      </w:rPr>
      <w:t>CNS</w:t>
    </w:r>
    <w:r>
      <w:t>XXXX—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FAFAF">
    <w:pPr>
      <w:pStyle w:val="22"/>
    </w:pPr>
    <w:r>
      <mc:AlternateContent>
        <mc:Choice Requires="wps">
          <w:drawing>
            <wp:anchor distT="0" distB="0" distL="114300" distR="114300" simplePos="0" relativeHeight="251670528" behindDoc="0" locked="0" layoutInCell="1" allowOverlap="1">
              <wp:simplePos x="0" y="0"/>
              <wp:positionH relativeFrom="margin">
                <wp:posOffset>8890</wp:posOffset>
              </wp:positionH>
              <wp:positionV relativeFrom="paragraph">
                <wp:posOffset>-176530</wp:posOffset>
              </wp:positionV>
              <wp:extent cx="1111885" cy="62674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111885" cy="626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6CF54E">
                          <w:pPr>
                            <w:pStyle w:val="47"/>
                          </w:pPr>
                          <w:r>
                            <w:rPr>
                              <w:rFonts w:hint="eastAsia"/>
                            </w:rPr>
                            <w:t>T</w:t>
                          </w:r>
                          <w:r>
                            <w:t>/</w:t>
                          </w:r>
                          <w:r>
                            <w:rPr>
                              <w:rFonts w:hint="eastAsia"/>
                            </w:rPr>
                            <w:t>CNS</w:t>
                          </w:r>
                          <w:r>
                            <w:t>XXXX—</w:t>
                          </w:r>
                          <w:r>
                            <w:rPr>
                              <w:rFonts w:hint="eastAsia"/>
                            </w:rPr>
                            <w:t>2025</w:t>
                          </w:r>
                        </w:p>
                        <w:p w14:paraId="2E563600">
                          <w:pPr>
                            <w:pStyle w:val="22"/>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0.7pt;margin-top:-13.9pt;height:49.35pt;width:87.55pt;mso-position-horizontal-relative:margin;z-index:251670528;mso-width-relative:page;mso-height-relative:page;" filled="f" stroked="f" coordsize="21600,21600" o:gfxdata="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V0tpHWAAAACAEAAA8AAAAAAAAAAQAgAAAAIgAAAGRycy9kb3ducmV2LnhtbFBL&#10;AQIUABQAAAAIAIdO4kCY+YMPMQIAAFgEAAAOAAAAAAAAAAEAIAAAACUBAABkcnMvZTJvRG9jLnht&#10;bFBLBQYAAAAABgAGAFkBAADIBQAAAAA=&#10;">
              <v:fill on="f" focussize="0,0"/>
              <v:stroke on="f" weight="0.5pt"/>
              <v:imagedata o:title=""/>
              <o:lock v:ext="edit" aspectratio="f"/>
              <v:textbox inset="0mm,0mm,0mm,0mm">
                <w:txbxContent>
                  <w:p w14:paraId="226CF54E">
                    <w:pPr>
                      <w:pStyle w:val="47"/>
                    </w:pPr>
                    <w:r>
                      <w:rPr>
                        <w:rFonts w:hint="eastAsia"/>
                      </w:rPr>
                      <w:t>T</w:t>
                    </w:r>
                    <w:r>
                      <w:t>/</w:t>
                    </w:r>
                    <w:r>
                      <w:rPr>
                        <w:rFonts w:hint="eastAsia"/>
                      </w:rPr>
                      <w:t>CNS</w:t>
                    </w:r>
                    <w:r>
                      <w:t>XXXX—</w:t>
                    </w:r>
                    <w:r>
                      <w:rPr>
                        <w:rFonts w:hint="eastAsia"/>
                      </w:rPr>
                      <w:t>2025</w:t>
                    </w:r>
                  </w:p>
                  <w:p w14:paraId="2E563600">
                    <w:pPr>
                      <w:pStyle w:val="2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584B1"/>
    <w:multiLevelType w:val="multilevel"/>
    <w:tmpl w:val="E8B584B1"/>
    <w:lvl w:ilvl="0" w:tentative="0">
      <w:start w:val="1"/>
      <w:numFmt w:val="decimal"/>
      <w:suff w:val="nothing"/>
      <w:lvlText w:val="7.4.%1"/>
      <w:lvlJc w:val="left"/>
      <w:pPr>
        <w:tabs>
          <w:tab w:val="left" w:pos="0"/>
        </w:tabs>
        <w:ind w:left="870" w:hanging="420"/>
      </w:pPr>
      <w:rPr>
        <w:rFonts w:hint="default" w:ascii="仿宋_GB2312" w:eastAsia="仿宋_GB2312"/>
        <w:b/>
        <w:bCs/>
        <w:szCs w:val="28"/>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
    <w:nsid w:val="0694511A"/>
    <w:multiLevelType w:val="singleLevel"/>
    <w:tmpl w:val="0694511A"/>
    <w:lvl w:ilvl="0" w:tentative="0">
      <w:start w:val="1"/>
      <w:numFmt w:val="lowerLetter"/>
      <w:lvlText w:val="%1)"/>
      <w:lvlJc w:val="left"/>
      <w:pPr>
        <w:tabs>
          <w:tab w:val="left" w:pos="840"/>
        </w:tabs>
        <w:ind w:left="845" w:hanging="425"/>
      </w:pPr>
      <w:rPr>
        <w:rFonts w:hint="default"/>
      </w:rPr>
    </w:lvl>
  </w:abstractNum>
  <w:abstractNum w:abstractNumId="2">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0E84869F"/>
    <w:multiLevelType w:val="multilevel"/>
    <w:tmpl w:val="0E84869F"/>
    <w:lvl w:ilvl="0" w:tentative="0">
      <w:start w:val="1"/>
      <w:numFmt w:val="decimal"/>
      <w:lvlText w:val="6.%1"/>
      <w:lvlJc w:val="left"/>
      <w:pPr>
        <w:tabs>
          <w:tab w:val="left" w:pos="680"/>
        </w:tabs>
        <w:ind w:left="680" w:hanging="453"/>
      </w:pPr>
      <w:rPr>
        <w:rFonts w:hint="default" w:ascii="仿宋_GB2312" w:eastAsia="仿宋_GB231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8">
    <w:nsid w:val="1FC91163"/>
    <w:multiLevelType w:val="multilevel"/>
    <w:tmpl w:val="1FC91163"/>
    <w:lvl w:ilvl="0" w:tentative="0">
      <w:start w:val="1"/>
      <w:numFmt w:val="decimal"/>
      <w:pStyle w:val="4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9"/>
      <w:suff w:val="nothing"/>
      <w:lvlText w:val="%1.%2.%3　"/>
      <w:lvlJc w:val="left"/>
      <w:pPr>
        <w:ind w:left="-1417" w:firstLine="0"/>
      </w:pPr>
      <w:rPr>
        <w:rFonts w:hint="eastAsia" w:ascii="黑体" w:hAnsi="Times New Roman" w:eastAsia="黑体"/>
        <w:b w:val="0"/>
        <w:i w:val="0"/>
        <w:sz w:val="21"/>
      </w:rPr>
    </w:lvl>
    <w:lvl w:ilvl="3" w:tentative="0">
      <w:start w:val="1"/>
      <w:numFmt w:val="decimal"/>
      <w:pStyle w:val="54"/>
      <w:suff w:val="nothing"/>
      <w:lvlText w:val="%1.%2.%3.%4　"/>
      <w:lvlJc w:val="left"/>
      <w:pPr>
        <w:ind w:left="-1417" w:firstLine="0"/>
      </w:pPr>
      <w:rPr>
        <w:rFonts w:hint="eastAsia" w:ascii="黑体" w:hAnsi="Times New Roman" w:eastAsia="黑体"/>
        <w:b w:val="0"/>
        <w:i w:val="0"/>
        <w:sz w:val="21"/>
      </w:rPr>
    </w:lvl>
    <w:lvl w:ilvl="4" w:tentative="0">
      <w:start w:val="1"/>
      <w:numFmt w:val="decimal"/>
      <w:pStyle w:val="58"/>
      <w:suff w:val="nothing"/>
      <w:lvlText w:val="%1.%2.%3.%4.%5　"/>
      <w:lvlJc w:val="left"/>
      <w:pPr>
        <w:ind w:left="-1417" w:firstLine="0"/>
      </w:pPr>
      <w:rPr>
        <w:rFonts w:hint="eastAsia" w:ascii="黑体" w:hAnsi="Times New Roman" w:eastAsia="黑体"/>
        <w:b w:val="0"/>
        <w:i w:val="0"/>
        <w:sz w:val="21"/>
      </w:rPr>
    </w:lvl>
    <w:lvl w:ilvl="5" w:tentative="0">
      <w:start w:val="1"/>
      <w:numFmt w:val="decimal"/>
      <w:pStyle w:val="59"/>
      <w:suff w:val="nothing"/>
      <w:lvlText w:val="%1.%2.%3.%4.%5.%6　"/>
      <w:lvlJc w:val="left"/>
      <w:pPr>
        <w:ind w:left="-1417" w:firstLine="0"/>
      </w:pPr>
      <w:rPr>
        <w:rFonts w:hint="eastAsia" w:ascii="黑体" w:hAnsi="Times New Roman" w:eastAsia="黑体"/>
        <w:b w:val="0"/>
        <w:i w:val="0"/>
        <w:sz w:val="21"/>
      </w:rPr>
    </w:lvl>
    <w:lvl w:ilvl="6" w:tentative="0">
      <w:start w:val="1"/>
      <w:numFmt w:val="decimal"/>
      <w:suff w:val="nothing"/>
      <w:lvlText w:val="%1%2.%3.%4.%5.%6.%7　"/>
      <w:lvlJc w:val="left"/>
      <w:pPr>
        <w:ind w:left="-1417" w:firstLine="0"/>
      </w:pPr>
      <w:rPr>
        <w:rFonts w:hint="eastAsia" w:ascii="黑体" w:hAnsi="Times New Roman" w:eastAsia="黑体"/>
        <w:b w:val="0"/>
        <w:i w:val="0"/>
        <w:sz w:val="21"/>
      </w:rPr>
    </w:lvl>
    <w:lvl w:ilvl="7" w:tentative="0">
      <w:start w:val="1"/>
      <w:numFmt w:val="decimal"/>
      <w:lvlText w:val="%1.%2.%3.%4.%5.%6.%7.%8"/>
      <w:lvlJc w:val="left"/>
      <w:pPr>
        <w:tabs>
          <w:tab w:val="left" w:pos="2934"/>
        </w:tabs>
        <w:ind w:left="2552" w:hanging="1418"/>
      </w:pPr>
      <w:rPr>
        <w:rFonts w:hint="eastAsia"/>
      </w:rPr>
    </w:lvl>
    <w:lvl w:ilvl="8" w:tentative="0">
      <w:start w:val="1"/>
      <w:numFmt w:val="decimal"/>
      <w:lvlText w:val="%1.%2.%3.%4.%5.%6.%7.%8.%9"/>
      <w:lvlJc w:val="left"/>
      <w:pPr>
        <w:tabs>
          <w:tab w:val="left" w:pos="3360"/>
        </w:tabs>
        <w:ind w:left="3260" w:hanging="1700"/>
      </w:pPr>
      <w:rPr>
        <w:rFonts w:hint="eastAsia"/>
      </w:rPr>
    </w:lvl>
  </w:abstractNum>
  <w:abstractNum w:abstractNumId="9">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83189EC"/>
    <w:multiLevelType w:val="multilevel"/>
    <w:tmpl w:val="383189EC"/>
    <w:lvl w:ilvl="0" w:tentative="0">
      <w:start w:val="1"/>
      <w:numFmt w:val="decimal"/>
      <w:suff w:val="space"/>
      <w:lvlText w:val="7.1.%1"/>
      <w:lvlJc w:val="left"/>
      <w:pPr>
        <w:tabs>
          <w:tab w:val="left" w:pos="0"/>
        </w:tabs>
        <w:ind w:left="980" w:hanging="42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3CA2991E"/>
    <w:multiLevelType w:val="multilevel"/>
    <w:tmpl w:val="3CA2991E"/>
    <w:lvl w:ilvl="0" w:tentative="0">
      <w:start w:val="1"/>
      <w:numFmt w:val="lowerLetter"/>
      <w:suff w:val="nothing"/>
      <w:lvlText w:val="%1）"/>
      <w:lvlJc w:val="left"/>
      <w:pPr>
        <w:tabs>
          <w:tab w:val="left" w:pos="0"/>
        </w:tabs>
        <w:ind w:left="840" w:hanging="420"/>
      </w:pPr>
      <w:rPr>
        <w:rFonts w:hint="default"/>
      </w:rPr>
    </w:lvl>
    <w:lvl w:ilvl="1" w:tentative="0">
      <w:start w:val="1"/>
      <w:numFmt w:val="lowerLetter"/>
      <w:lvlText w:val="6.1.%2"/>
      <w:lvlJc w:val="left"/>
      <w:pPr>
        <w:tabs>
          <w:tab w:val="left" w:pos="420"/>
        </w:tabs>
        <w:ind w:left="1260" w:hanging="420"/>
      </w:pPr>
      <w:rPr>
        <w:rFonts w:hint="eastAsia"/>
      </w:rPr>
    </w:lvl>
    <w:lvl w:ilvl="2" w:tentative="0">
      <w:start w:val="1"/>
      <w:numFmt w:val="lowerRoman"/>
      <w:lvlText w:val="%3."/>
      <w:lvlJc w:val="right"/>
      <w:pPr>
        <w:tabs>
          <w:tab w:val="left" w:pos="420"/>
        </w:tabs>
        <w:ind w:left="1680" w:hanging="420"/>
      </w:pPr>
      <w:rPr>
        <w:rFonts w:hint="eastAsia"/>
      </w:rPr>
    </w:lvl>
    <w:lvl w:ilvl="3" w:tentative="0">
      <w:start w:val="1"/>
      <w:numFmt w:val="decimal"/>
      <w:lvlText w:val="%4."/>
      <w:lvlJc w:val="left"/>
      <w:pPr>
        <w:tabs>
          <w:tab w:val="left" w:pos="420"/>
        </w:tabs>
        <w:ind w:left="2100" w:hanging="420"/>
      </w:pPr>
      <w:rPr>
        <w:rFonts w:hint="eastAsia"/>
      </w:rPr>
    </w:lvl>
    <w:lvl w:ilvl="4" w:tentative="0">
      <w:start w:val="1"/>
      <w:numFmt w:val="lowerLetter"/>
      <w:lvlText w:val="%5)"/>
      <w:lvlJc w:val="left"/>
      <w:pPr>
        <w:tabs>
          <w:tab w:val="left" w:pos="420"/>
        </w:tabs>
        <w:ind w:left="2520" w:hanging="420"/>
      </w:pPr>
      <w:rPr>
        <w:rFonts w:hint="eastAsia"/>
      </w:rPr>
    </w:lvl>
    <w:lvl w:ilvl="5" w:tentative="0">
      <w:start w:val="1"/>
      <w:numFmt w:val="lowerRoman"/>
      <w:lvlText w:val="%6."/>
      <w:lvlJc w:val="right"/>
      <w:pPr>
        <w:tabs>
          <w:tab w:val="left" w:pos="420"/>
        </w:tabs>
        <w:ind w:left="2940" w:hanging="420"/>
      </w:pPr>
      <w:rPr>
        <w:rFonts w:hint="eastAsia"/>
      </w:rPr>
    </w:lvl>
    <w:lvl w:ilvl="6" w:tentative="0">
      <w:start w:val="1"/>
      <w:numFmt w:val="decimal"/>
      <w:lvlText w:val="%7."/>
      <w:lvlJc w:val="left"/>
      <w:pPr>
        <w:tabs>
          <w:tab w:val="left" w:pos="420"/>
        </w:tabs>
        <w:ind w:left="3360" w:hanging="420"/>
      </w:pPr>
      <w:rPr>
        <w:rFonts w:hint="eastAsia"/>
      </w:rPr>
    </w:lvl>
    <w:lvl w:ilvl="7" w:tentative="0">
      <w:start w:val="1"/>
      <w:numFmt w:val="lowerLetter"/>
      <w:lvlText w:val="%8)"/>
      <w:lvlJc w:val="left"/>
      <w:pPr>
        <w:tabs>
          <w:tab w:val="left" w:pos="420"/>
        </w:tabs>
        <w:ind w:left="3780" w:hanging="420"/>
      </w:pPr>
      <w:rPr>
        <w:rFonts w:hint="eastAsia"/>
      </w:rPr>
    </w:lvl>
    <w:lvl w:ilvl="8" w:tentative="0">
      <w:start w:val="1"/>
      <w:numFmt w:val="lowerRoman"/>
      <w:lvlText w:val="%9."/>
      <w:lvlJc w:val="right"/>
      <w:pPr>
        <w:tabs>
          <w:tab w:val="left" w:pos="420"/>
        </w:tabs>
        <w:ind w:left="4200" w:hanging="420"/>
      </w:pPr>
      <w:rPr>
        <w:rFonts w:hint="eastAsia"/>
      </w:rPr>
    </w:lvl>
  </w:abstractNum>
  <w:abstractNum w:abstractNumId="13">
    <w:nsid w:val="3D733618"/>
    <w:multiLevelType w:val="multilevel"/>
    <w:tmpl w:val="3D733618"/>
    <w:lvl w:ilvl="0" w:tentative="0">
      <w:start w:val="1"/>
      <w:numFmt w:val="decimal"/>
      <w:pStyle w:val="28"/>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4">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63EF9A4"/>
    <w:multiLevelType w:val="multilevel"/>
    <w:tmpl w:val="463EF9A4"/>
    <w:lvl w:ilvl="0" w:tentative="0">
      <w:start w:val="1"/>
      <w:numFmt w:val="decimal"/>
      <w:suff w:val="space"/>
      <w:lvlText w:val="4.3.%1"/>
      <w:lvlJc w:val="left"/>
      <w:pPr>
        <w:tabs>
          <w:tab w:val="left" w:pos="0"/>
        </w:tabs>
        <w:ind w:left="878" w:hanging="453"/>
      </w:pPr>
      <w:rPr>
        <w:rFonts w:hint="default" w:ascii="仿宋_GB2312" w:eastAsia="仿宋_GB2312"/>
      </w:rPr>
    </w:lvl>
    <w:lvl w:ilvl="1" w:tentative="0">
      <w:start w:val="1"/>
      <w:numFmt w:val="lowerLetter"/>
      <w:lvlText w:val="%2)"/>
      <w:lvlJc w:val="left"/>
      <w:pPr>
        <w:tabs>
          <w:tab w:val="left" w:pos="1068"/>
        </w:tabs>
        <w:ind w:left="1068" w:hanging="420"/>
      </w:pPr>
      <w:rPr>
        <w:rFonts w:hint="eastAsia"/>
      </w:rPr>
    </w:lvl>
    <w:lvl w:ilvl="2" w:tentative="0">
      <w:start w:val="1"/>
      <w:numFmt w:val="lowerRoman"/>
      <w:lvlText w:val="%3."/>
      <w:lvlJc w:val="right"/>
      <w:pPr>
        <w:tabs>
          <w:tab w:val="left" w:pos="1488"/>
        </w:tabs>
        <w:ind w:left="1488" w:hanging="420"/>
      </w:pPr>
      <w:rPr>
        <w:rFonts w:hint="eastAsia"/>
      </w:rPr>
    </w:lvl>
    <w:lvl w:ilvl="3" w:tentative="0">
      <w:start w:val="1"/>
      <w:numFmt w:val="decimal"/>
      <w:lvlText w:val="%4."/>
      <w:lvlJc w:val="left"/>
      <w:pPr>
        <w:tabs>
          <w:tab w:val="left" w:pos="1908"/>
        </w:tabs>
        <w:ind w:left="1908" w:hanging="420"/>
      </w:pPr>
      <w:rPr>
        <w:rFonts w:hint="eastAsia"/>
      </w:rPr>
    </w:lvl>
    <w:lvl w:ilvl="4" w:tentative="0">
      <w:start w:val="1"/>
      <w:numFmt w:val="lowerLetter"/>
      <w:lvlText w:val="%5)"/>
      <w:lvlJc w:val="left"/>
      <w:pPr>
        <w:tabs>
          <w:tab w:val="left" w:pos="2328"/>
        </w:tabs>
        <w:ind w:left="2328" w:hanging="420"/>
      </w:pPr>
      <w:rPr>
        <w:rFonts w:hint="eastAsia"/>
      </w:rPr>
    </w:lvl>
    <w:lvl w:ilvl="5" w:tentative="0">
      <w:start w:val="1"/>
      <w:numFmt w:val="lowerRoman"/>
      <w:lvlText w:val="%6."/>
      <w:lvlJc w:val="right"/>
      <w:pPr>
        <w:tabs>
          <w:tab w:val="left" w:pos="2748"/>
        </w:tabs>
        <w:ind w:left="2748" w:hanging="420"/>
      </w:pPr>
      <w:rPr>
        <w:rFonts w:hint="eastAsia"/>
      </w:rPr>
    </w:lvl>
    <w:lvl w:ilvl="6" w:tentative="0">
      <w:start w:val="1"/>
      <w:numFmt w:val="decimal"/>
      <w:lvlText w:val="%7."/>
      <w:lvlJc w:val="left"/>
      <w:pPr>
        <w:tabs>
          <w:tab w:val="left" w:pos="3168"/>
        </w:tabs>
        <w:ind w:left="3168" w:hanging="420"/>
      </w:pPr>
      <w:rPr>
        <w:rFonts w:hint="eastAsia"/>
      </w:rPr>
    </w:lvl>
    <w:lvl w:ilvl="7" w:tentative="0">
      <w:start w:val="1"/>
      <w:numFmt w:val="lowerLetter"/>
      <w:lvlText w:val="%8)"/>
      <w:lvlJc w:val="left"/>
      <w:pPr>
        <w:tabs>
          <w:tab w:val="left" w:pos="3588"/>
        </w:tabs>
        <w:ind w:left="3588" w:hanging="420"/>
      </w:pPr>
      <w:rPr>
        <w:rFonts w:hint="eastAsia"/>
      </w:rPr>
    </w:lvl>
    <w:lvl w:ilvl="8" w:tentative="0">
      <w:start w:val="1"/>
      <w:numFmt w:val="lowerRoman"/>
      <w:lvlText w:val="%9."/>
      <w:lvlJc w:val="right"/>
      <w:pPr>
        <w:tabs>
          <w:tab w:val="left" w:pos="4008"/>
        </w:tabs>
        <w:ind w:left="4008" w:hanging="420"/>
      </w:pPr>
      <w:rPr>
        <w:rFonts w:hint="eastAsia"/>
      </w:rPr>
    </w:lvl>
  </w:abstractNum>
  <w:abstractNum w:abstractNumId="16">
    <w:nsid w:val="47B251C9"/>
    <w:multiLevelType w:val="multilevel"/>
    <w:tmpl w:val="47B251C9"/>
    <w:lvl w:ilvl="0" w:tentative="0">
      <w:start w:val="1"/>
      <w:numFmt w:val="decimal"/>
      <w:suff w:val="space"/>
      <w:lvlText w:val="5.%1"/>
      <w:lvlJc w:val="left"/>
      <w:pPr>
        <w:tabs>
          <w:tab w:val="left" w:pos="0"/>
        </w:tabs>
        <w:ind w:left="794" w:hanging="344"/>
      </w:pPr>
      <w:rPr>
        <w:rFonts w:hint="default" w:ascii="仿宋_GB2312" w:eastAsia="仿宋_GB2312"/>
        <w:b w:val="0"/>
        <w:szCs w:val="28"/>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7">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8">
    <w:nsid w:val="557C2AF5"/>
    <w:multiLevelType w:val="multilevel"/>
    <w:tmpl w:val="557C2AF5"/>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0">
    <w:nsid w:val="646260FA"/>
    <w:multiLevelType w:val="multilevel"/>
    <w:tmpl w:val="646260FA"/>
    <w:lvl w:ilvl="0" w:tentative="0">
      <w:start w:val="1"/>
      <w:numFmt w:val="decimal"/>
      <w:pStyle w:val="13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1">
    <w:nsid w:val="646A44E4"/>
    <w:multiLevelType w:val="multilevel"/>
    <w:tmpl w:val="646A44E4"/>
    <w:lvl w:ilvl="0" w:tentative="0">
      <w:start w:val="1"/>
      <w:numFmt w:val="lowerLetter"/>
      <w:suff w:val="nothing"/>
      <w:lvlText w:val="%1）"/>
      <w:lvlJc w:val="left"/>
      <w:pPr>
        <w:tabs>
          <w:tab w:val="left" w:pos="0"/>
        </w:tabs>
        <w:ind w:left="840" w:hanging="420"/>
      </w:pPr>
      <w:rPr>
        <w:rFonts w:hint="default"/>
      </w:rPr>
    </w:lvl>
    <w:lvl w:ilvl="1" w:tentative="0">
      <w:start w:val="1"/>
      <w:numFmt w:val="lowerLetter"/>
      <w:lvlText w:val="6.1.%2"/>
      <w:lvlJc w:val="left"/>
      <w:pPr>
        <w:tabs>
          <w:tab w:val="left" w:pos="420"/>
        </w:tabs>
        <w:ind w:left="1260" w:hanging="420"/>
      </w:pPr>
      <w:rPr>
        <w:rFonts w:hint="eastAsia"/>
      </w:rPr>
    </w:lvl>
    <w:lvl w:ilvl="2" w:tentative="0">
      <w:start w:val="1"/>
      <w:numFmt w:val="lowerRoman"/>
      <w:lvlText w:val="%3."/>
      <w:lvlJc w:val="right"/>
      <w:pPr>
        <w:tabs>
          <w:tab w:val="left" w:pos="420"/>
        </w:tabs>
        <w:ind w:left="1680" w:hanging="420"/>
      </w:pPr>
      <w:rPr>
        <w:rFonts w:hint="eastAsia"/>
      </w:rPr>
    </w:lvl>
    <w:lvl w:ilvl="3" w:tentative="0">
      <w:start w:val="1"/>
      <w:numFmt w:val="decimal"/>
      <w:lvlText w:val="%4."/>
      <w:lvlJc w:val="left"/>
      <w:pPr>
        <w:tabs>
          <w:tab w:val="left" w:pos="420"/>
        </w:tabs>
        <w:ind w:left="2100" w:hanging="420"/>
      </w:pPr>
      <w:rPr>
        <w:rFonts w:hint="eastAsia"/>
      </w:rPr>
    </w:lvl>
    <w:lvl w:ilvl="4" w:tentative="0">
      <w:start w:val="1"/>
      <w:numFmt w:val="lowerLetter"/>
      <w:lvlText w:val="%5)"/>
      <w:lvlJc w:val="left"/>
      <w:pPr>
        <w:tabs>
          <w:tab w:val="left" w:pos="420"/>
        </w:tabs>
        <w:ind w:left="2520" w:hanging="420"/>
      </w:pPr>
      <w:rPr>
        <w:rFonts w:hint="eastAsia"/>
      </w:rPr>
    </w:lvl>
    <w:lvl w:ilvl="5" w:tentative="0">
      <w:start w:val="1"/>
      <w:numFmt w:val="lowerRoman"/>
      <w:lvlText w:val="%6."/>
      <w:lvlJc w:val="right"/>
      <w:pPr>
        <w:tabs>
          <w:tab w:val="left" w:pos="420"/>
        </w:tabs>
        <w:ind w:left="2940" w:hanging="420"/>
      </w:pPr>
      <w:rPr>
        <w:rFonts w:hint="eastAsia"/>
      </w:rPr>
    </w:lvl>
    <w:lvl w:ilvl="6" w:tentative="0">
      <w:start w:val="1"/>
      <w:numFmt w:val="decimal"/>
      <w:lvlText w:val="%7."/>
      <w:lvlJc w:val="left"/>
      <w:pPr>
        <w:tabs>
          <w:tab w:val="left" w:pos="420"/>
        </w:tabs>
        <w:ind w:left="3360" w:hanging="420"/>
      </w:pPr>
      <w:rPr>
        <w:rFonts w:hint="eastAsia"/>
      </w:rPr>
    </w:lvl>
    <w:lvl w:ilvl="7" w:tentative="0">
      <w:start w:val="1"/>
      <w:numFmt w:val="lowerLetter"/>
      <w:lvlText w:val="%8)"/>
      <w:lvlJc w:val="left"/>
      <w:pPr>
        <w:tabs>
          <w:tab w:val="left" w:pos="420"/>
        </w:tabs>
        <w:ind w:left="3780" w:hanging="420"/>
      </w:pPr>
      <w:rPr>
        <w:rFonts w:hint="eastAsia"/>
      </w:rPr>
    </w:lvl>
    <w:lvl w:ilvl="8" w:tentative="0">
      <w:start w:val="1"/>
      <w:numFmt w:val="lowerRoman"/>
      <w:lvlText w:val="%9."/>
      <w:lvlJc w:val="right"/>
      <w:pPr>
        <w:tabs>
          <w:tab w:val="left" w:pos="420"/>
        </w:tabs>
        <w:ind w:left="4200" w:hanging="420"/>
      </w:pPr>
      <w:rPr>
        <w:rFonts w:hint="eastAsia"/>
      </w:rPr>
    </w:lvl>
  </w:abstractNum>
  <w:abstractNum w:abstractNumId="22">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68237ACC"/>
    <w:multiLevelType w:val="singleLevel"/>
    <w:tmpl w:val="68237ACC"/>
    <w:lvl w:ilvl="0" w:tentative="0">
      <w:start w:val="1"/>
      <w:numFmt w:val="decimal"/>
      <w:lvlText w:val="8.%1"/>
      <w:lvlJc w:val="left"/>
      <w:pPr>
        <w:ind w:left="704" w:hanging="420"/>
      </w:pPr>
      <w:rPr>
        <w:rFonts w:hint="default" w:ascii="仿宋_GB2312" w:eastAsia="仿宋_GB2312"/>
      </w:rPr>
    </w:lvl>
  </w:abstractNum>
  <w:abstractNum w:abstractNumId="24">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5">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0C615E7"/>
    <w:multiLevelType w:val="singleLevel"/>
    <w:tmpl w:val="70C615E7"/>
    <w:lvl w:ilvl="0" w:tentative="0">
      <w:start w:val="1"/>
      <w:numFmt w:val="lowerLetter"/>
      <w:lvlText w:val="%1)"/>
      <w:lvlJc w:val="left"/>
      <w:pPr>
        <w:tabs>
          <w:tab w:val="left" w:pos="680"/>
        </w:tabs>
        <w:ind w:left="680" w:hanging="453"/>
      </w:pPr>
      <w:rPr>
        <w:rFonts w:hint="default" w:ascii="仿宋_GB2312" w:eastAsia="仿宋_GB2312"/>
      </w:rPr>
    </w:lvl>
  </w:abstractNum>
  <w:num w:numId="1">
    <w:abstractNumId w:val="13"/>
  </w:num>
  <w:num w:numId="2">
    <w:abstractNumId w:val="8"/>
  </w:num>
  <w:num w:numId="3">
    <w:abstractNumId w:val="10"/>
  </w:num>
  <w:num w:numId="4">
    <w:abstractNumId w:val="4"/>
  </w:num>
  <w:num w:numId="5">
    <w:abstractNumId w:val="14"/>
  </w:num>
  <w:num w:numId="6">
    <w:abstractNumId w:val="25"/>
  </w:num>
  <w:num w:numId="7">
    <w:abstractNumId w:val="2"/>
  </w:num>
  <w:num w:numId="8">
    <w:abstractNumId w:val="17"/>
  </w:num>
  <w:num w:numId="9">
    <w:abstractNumId w:val="7"/>
  </w:num>
  <w:num w:numId="10">
    <w:abstractNumId w:val="22"/>
  </w:num>
  <w:num w:numId="11">
    <w:abstractNumId w:val="19"/>
  </w:num>
  <w:num w:numId="12">
    <w:abstractNumId w:val="24"/>
  </w:num>
  <w:num w:numId="13">
    <w:abstractNumId w:val="9"/>
  </w:num>
  <w:num w:numId="14">
    <w:abstractNumId w:val="3"/>
  </w:num>
  <w:num w:numId="15">
    <w:abstractNumId w:val="5"/>
  </w:num>
  <w:num w:numId="16">
    <w:abstractNumId w:val="20"/>
  </w:num>
  <w:num w:numId="17">
    <w:abstractNumId w:val="1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6"/>
  </w:num>
  <w:num w:numId="21">
    <w:abstractNumId w:val="15"/>
  </w:num>
  <w:num w:numId="22">
    <w:abstractNumId w:val="16"/>
  </w:num>
  <w:num w:numId="23">
    <w:abstractNumId w:val="6"/>
  </w:num>
  <w:num w:numId="24">
    <w:abstractNumId w:val="21"/>
  </w:num>
  <w:num w:numId="25">
    <w:abstractNumId w:val="12"/>
  </w:num>
  <w:num w:numId="26">
    <w:abstractNumId w:val="11"/>
  </w:num>
  <w:num w:numId="27">
    <w:abstractNumId w:val="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77EA5"/>
    <w:rsid w:val="00083A09"/>
    <w:rsid w:val="0009005E"/>
    <w:rsid w:val="00092857"/>
    <w:rsid w:val="00095EBC"/>
    <w:rsid w:val="00096DBE"/>
    <w:rsid w:val="000A0F8A"/>
    <w:rsid w:val="000A20A9"/>
    <w:rsid w:val="000A40E4"/>
    <w:rsid w:val="000A47FE"/>
    <w:rsid w:val="000A48B1"/>
    <w:rsid w:val="000A540E"/>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2A7C"/>
    <w:rsid w:val="000F5877"/>
    <w:rsid w:val="000F6D44"/>
    <w:rsid w:val="000F6DC3"/>
    <w:rsid w:val="00100E1A"/>
    <w:rsid w:val="001056DE"/>
    <w:rsid w:val="00105FC5"/>
    <w:rsid w:val="00107352"/>
    <w:rsid w:val="001112E2"/>
    <w:rsid w:val="001121E6"/>
    <w:rsid w:val="001124C0"/>
    <w:rsid w:val="00124246"/>
    <w:rsid w:val="00124FD9"/>
    <w:rsid w:val="00125566"/>
    <w:rsid w:val="00127D6A"/>
    <w:rsid w:val="0013175F"/>
    <w:rsid w:val="001337E4"/>
    <w:rsid w:val="001457F3"/>
    <w:rsid w:val="001512B4"/>
    <w:rsid w:val="001533FF"/>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5E3A"/>
    <w:rsid w:val="001B6DC2"/>
    <w:rsid w:val="001C149C"/>
    <w:rsid w:val="001C21AC"/>
    <w:rsid w:val="001C40DC"/>
    <w:rsid w:val="001C47BA"/>
    <w:rsid w:val="001C59EA"/>
    <w:rsid w:val="001C6A8E"/>
    <w:rsid w:val="001D2D13"/>
    <w:rsid w:val="001D3ACA"/>
    <w:rsid w:val="001D406C"/>
    <w:rsid w:val="001D41EE"/>
    <w:rsid w:val="001D5849"/>
    <w:rsid w:val="001D5FD6"/>
    <w:rsid w:val="001D6ED0"/>
    <w:rsid w:val="001D7CBA"/>
    <w:rsid w:val="001E0380"/>
    <w:rsid w:val="001E0566"/>
    <w:rsid w:val="001E13B1"/>
    <w:rsid w:val="001E319A"/>
    <w:rsid w:val="001E618C"/>
    <w:rsid w:val="001F21F8"/>
    <w:rsid w:val="001F38AF"/>
    <w:rsid w:val="001F3A19"/>
    <w:rsid w:val="001F41C9"/>
    <w:rsid w:val="001F44A5"/>
    <w:rsid w:val="001F5889"/>
    <w:rsid w:val="002037A1"/>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2F93"/>
    <w:rsid w:val="00263C64"/>
    <w:rsid w:val="00265C20"/>
    <w:rsid w:val="002778AE"/>
    <w:rsid w:val="0028269A"/>
    <w:rsid w:val="00283590"/>
    <w:rsid w:val="002866B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5905"/>
    <w:rsid w:val="0030750E"/>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113B"/>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61CB"/>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6C9"/>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95D5A"/>
    <w:rsid w:val="004A03F8"/>
    <w:rsid w:val="004A35F9"/>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03849"/>
    <w:rsid w:val="00507627"/>
    <w:rsid w:val="00510280"/>
    <w:rsid w:val="00510638"/>
    <w:rsid w:val="0051196F"/>
    <w:rsid w:val="0051243F"/>
    <w:rsid w:val="00513D73"/>
    <w:rsid w:val="00514A43"/>
    <w:rsid w:val="005174E5"/>
    <w:rsid w:val="00522393"/>
    <w:rsid w:val="00522620"/>
    <w:rsid w:val="00525656"/>
    <w:rsid w:val="00534A30"/>
    <w:rsid w:val="00534C02"/>
    <w:rsid w:val="005364CD"/>
    <w:rsid w:val="0054264B"/>
    <w:rsid w:val="00542E2A"/>
    <w:rsid w:val="00543786"/>
    <w:rsid w:val="00551B66"/>
    <w:rsid w:val="00552FDA"/>
    <w:rsid w:val="005533D7"/>
    <w:rsid w:val="00554CD0"/>
    <w:rsid w:val="00555DAC"/>
    <w:rsid w:val="005627A3"/>
    <w:rsid w:val="005703DE"/>
    <w:rsid w:val="0058464E"/>
    <w:rsid w:val="0058570A"/>
    <w:rsid w:val="00585824"/>
    <w:rsid w:val="00587FE6"/>
    <w:rsid w:val="00590B89"/>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4188"/>
    <w:rsid w:val="00635482"/>
    <w:rsid w:val="00635CBA"/>
    <w:rsid w:val="006361E7"/>
    <w:rsid w:val="00641787"/>
    <w:rsid w:val="0064338B"/>
    <w:rsid w:val="00643A30"/>
    <w:rsid w:val="00643B01"/>
    <w:rsid w:val="006460DF"/>
    <w:rsid w:val="00646542"/>
    <w:rsid w:val="0064765E"/>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47DFD"/>
    <w:rsid w:val="00751176"/>
    <w:rsid w:val="0075415C"/>
    <w:rsid w:val="007557F9"/>
    <w:rsid w:val="007574CB"/>
    <w:rsid w:val="00763502"/>
    <w:rsid w:val="007657A7"/>
    <w:rsid w:val="00777B87"/>
    <w:rsid w:val="00782D33"/>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1DFC"/>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46EF"/>
    <w:rsid w:val="008471A2"/>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B44FC"/>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7DA"/>
    <w:rsid w:val="00953A42"/>
    <w:rsid w:val="00953F02"/>
    <w:rsid w:val="00954689"/>
    <w:rsid w:val="009617C9"/>
    <w:rsid w:val="00961C93"/>
    <w:rsid w:val="00965324"/>
    <w:rsid w:val="0096609F"/>
    <w:rsid w:val="0097091E"/>
    <w:rsid w:val="00974398"/>
    <w:rsid w:val="00974CAC"/>
    <w:rsid w:val="00974CF5"/>
    <w:rsid w:val="009760D3"/>
    <w:rsid w:val="00977132"/>
    <w:rsid w:val="00981A4B"/>
    <w:rsid w:val="00982501"/>
    <w:rsid w:val="00985CCA"/>
    <w:rsid w:val="009875DB"/>
    <w:rsid w:val="009877D3"/>
    <w:rsid w:val="009948FD"/>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35ED"/>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8FC"/>
    <w:rsid w:val="00A25C38"/>
    <w:rsid w:val="00A340B0"/>
    <w:rsid w:val="00A36BBE"/>
    <w:rsid w:val="00A4035E"/>
    <w:rsid w:val="00A4307A"/>
    <w:rsid w:val="00A47EBB"/>
    <w:rsid w:val="00A50FA4"/>
    <w:rsid w:val="00A51CDD"/>
    <w:rsid w:val="00A53B9C"/>
    <w:rsid w:val="00A617C7"/>
    <w:rsid w:val="00A63B21"/>
    <w:rsid w:val="00A6730D"/>
    <w:rsid w:val="00A708B1"/>
    <w:rsid w:val="00A71625"/>
    <w:rsid w:val="00A71B9B"/>
    <w:rsid w:val="00A71F67"/>
    <w:rsid w:val="00A74FE1"/>
    <w:rsid w:val="00A750BB"/>
    <w:rsid w:val="00A751C7"/>
    <w:rsid w:val="00A842AF"/>
    <w:rsid w:val="00A87844"/>
    <w:rsid w:val="00A9591A"/>
    <w:rsid w:val="00AA038C"/>
    <w:rsid w:val="00AA671C"/>
    <w:rsid w:val="00AA7A09"/>
    <w:rsid w:val="00AB0BE7"/>
    <w:rsid w:val="00AB18D2"/>
    <w:rsid w:val="00AB3B50"/>
    <w:rsid w:val="00AB3F91"/>
    <w:rsid w:val="00AC05B1"/>
    <w:rsid w:val="00AC3745"/>
    <w:rsid w:val="00AC3FCD"/>
    <w:rsid w:val="00AC698E"/>
    <w:rsid w:val="00AD356C"/>
    <w:rsid w:val="00AD7D34"/>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42ED"/>
    <w:rsid w:val="00B6504B"/>
    <w:rsid w:val="00B665C6"/>
    <w:rsid w:val="00B66654"/>
    <w:rsid w:val="00B73CF7"/>
    <w:rsid w:val="00B805AF"/>
    <w:rsid w:val="00B810BB"/>
    <w:rsid w:val="00B81BD1"/>
    <w:rsid w:val="00B83837"/>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017"/>
    <w:rsid w:val="00C4095D"/>
    <w:rsid w:val="00C42064"/>
    <w:rsid w:val="00C42630"/>
    <w:rsid w:val="00C601D2"/>
    <w:rsid w:val="00C618AA"/>
    <w:rsid w:val="00C641CF"/>
    <w:rsid w:val="00C64E85"/>
    <w:rsid w:val="00C65BCC"/>
    <w:rsid w:val="00C66970"/>
    <w:rsid w:val="00C6744A"/>
    <w:rsid w:val="00C72B30"/>
    <w:rsid w:val="00C809B0"/>
    <w:rsid w:val="00C83FF2"/>
    <w:rsid w:val="00C8691C"/>
    <w:rsid w:val="00C86C0E"/>
    <w:rsid w:val="00C87858"/>
    <w:rsid w:val="00C933D9"/>
    <w:rsid w:val="00CA168A"/>
    <w:rsid w:val="00CA3399"/>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65EE1"/>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65A4"/>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11BB5"/>
    <w:rsid w:val="00F1417B"/>
    <w:rsid w:val="00F16596"/>
    <w:rsid w:val="00F176FC"/>
    <w:rsid w:val="00F21AD1"/>
    <w:rsid w:val="00F22D20"/>
    <w:rsid w:val="00F23696"/>
    <w:rsid w:val="00F23698"/>
    <w:rsid w:val="00F27936"/>
    <w:rsid w:val="00F30C88"/>
    <w:rsid w:val="00F312E0"/>
    <w:rsid w:val="00F333C0"/>
    <w:rsid w:val="00F34B99"/>
    <w:rsid w:val="00F35113"/>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C6358"/>
    <w:rsid w:val="00FD320D"/>
    <w:rsid w:val="00FE02A8"/>
    <w:rsid w:val="00FE23DE"/>
    <w:rsid w:val="00FE4157"/>
    <w:rsid w:val="03D567D9"/>
    <w:rsid w:val="07645879"/>
    <w:rsid w:val="09110C6F"/>
    <w:rsid w:val="0AA55803"/>
    <w:rsid w:val="0BCD419B"/>
    <w:rsid w:val="13B2095E"/>
    <w:rsid w:val="13E90A6D"/>
    <w:rsid w:val="14667AD2"/>
    <w:rsid w:val="15A75916"/>
    <w:rsid w:val="1AD94AB7"/>
    <w:rsid w:val="1E4361B4"/>
    <w:rsid w:val="1E5E6A9F"/>
    <w:rsid w:val="1F127786"/>
    <w:rsid w:val="28DB0E17"/>
    <w:rsid w:val="29AC36EE"/>
    <w:rsid w:val="3CAD59EE"/>
    <w:rsid w:val="3F012022"/>
    <w:rsid w:val="41271A71"/>
    <w:rsid w:val="423D0F0B"/>
    <w:rsid w:val="4334452B"/>
    <w:rsid w:val="43503578"/>
    <w:rsid w:val="44AD74D3"/>
    <w:rsid w:val="45DD2381"/>
    <w:rsid w:val="46E56A5F"/>
    <w:rsid w:val="47E726FC"/>
    <w:rsid w:val="48087ABB"/>
    <w:rsid w:val="48BE6C5B"/>
    <w:rsid w:val="48F30D3D"/>
    <w:rsid w:val="4AD0567D"/>
    <w:rsid w:val="570365E1"/>
    <w:rsid w:val="5B042C10"/>
    <w:rsid w:val="5D094830"/>
    <w:rsid w:val="5FEE5CEC"/>
    <w:rsid w:val="616736CB"/>
    <w:rsid w:val="61726B8A"/>
    <w:rsid w:val="6AE306AA"/>
    <w:rsid w:val="6B3477C7"/>
    <w:rsid w:val="6C976629"/>
    <w:rsid w:val="6E072310"/>
    <w:rsid w:val="6E8A28E9"/>
    <w:rsid w:val="6EA74418"/>
    <w:rsid w:val="731F6D2A"/>
    <w:rsid w:val="7F9C3D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2"/>
    <w:autoRedefine/>
    <w:qFormat/>
    <w:uiPriority w:val="0"/>
    <w:pPr>
      <w:keepNext/>
      <w:keepLines/>
      <w:autoSpaceDN w:val="0"/>
      <w:adjustRightInd w:val="0"/>
      <w:snapToGrid w:val="0"/>
      <w:jc w:val="center"/>
      <w:outlineLvl w:val="0"/>
    </w:pPr>
    <w:rPr>
      <w:rFonts w:eastAsia="楷体_GB2312"/>
      <w:b/>
      <w:bCs/>
      <w:kern w:val="44"/>
      <w:sz w:val="36"/>
      <w:szCs w:val="36"/>
    </w:rPr>
  </w:style>
  <w:style w:type="paragraph" w:styleId="3">
    <w:name w:val="heading 2"/>
    <w:basedOn w:val="1"/>
    <w:next w:val="1"/>
    <w:link w:val="14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8"/>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15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38">
    <w:name w:val="Default Paragraph Font"/>
    <w:semiHidden/>
    <w:unhideWhenUsed/>
    <w:uiPriority w:val="1"/>
  </w:style>
  <w:style w:type="table" w:default="1" w:styleId="36">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7">
    <w:name w:val="index 8"/>
    <w:basedOn w:val="1"/>
    <w:next w:val="1"/>
    <w:autoRedefine/>
    <w:qFormat/>
    <w:uiPriority w:val="0"/>
    <w:pPr>
      <w:ind w:left="1680" w:hanging="210"/>
      <w:jc w:val="left"/>
    </w:pPr>
    <w:rPr>
      <w:rFonts w:ascii="Calibri" w:hAnsi="Calibri"/>
      <w:sz w:val="20"/>
      <w:szCs w:val="20"/>
    </w:rPr>
  </w:style>
  <w:style w:type="paragraph" w:styleId="8">
    <w:name w:val="Normal Indent"/>
    <w:basedOn w:val="1"/>
    <w:qFormat/>
    <w:uiPriority w:val="0"/>
    <w:pPr>
      <w:adjustRightInd w:val="0"/>
      <w:spacing w:line="420" w:lineRule="atLeast"/>
      <w:ind w:firstLine="420"/>
      <w:textAlignment w:val="baseline"/>
    </w:pPr>
    <w:rPr>
      <w:rFonts w:ascii="仿宋体" w:eastAsia="仿宋体"/>
      <w:kern w:val="0"/>
      <w:sz w:val="28"/>
      <w:szCs w:val="20"/>
    </w:rPr>
  </w:style>
  <w:style w:type="paragraph" w:styleId="9">
    <w:name w:val="caption"/>
    <w:basedOn w:val="1"/>
    <w:next w:val="1"/>
    <w:qFormat/>
    <w:uiPriority w:val="0"/>
    <w:pPr>
      <w:spacing w:before="152" w:after="160"/>
    </w:pPr>
    <w:rPr>
      <w:rFonts w:ascii="Arial" w:hAnsi="Arial" w:eastAsia="黑体" w:cs="Arial"/>
      <w:sz w:val="20"/>
      <w:szCs w:val="20"/>
    </w:rPr>
  </w:style>
  <w:style w:type="paragraph" w:styleId="10">
    <w:name w:val="index 5"/>
    <w:basedOn w:val="1"/>
    <w:next w:val="1"/>
    <w:autoRedefine/>
    <w:qFormat/>
    <w:uiPriority w:val="0"/>
    <w:pPr>
      <w:ind w:left="1050" w:hanging="210"/>
      <w:jc w:val="left"/>
    </w:pPr>
    <w:rPr>
      <w:rFonts w:ascii="Calibri" w:hAnsi="Calibri"/>
      <w:sz w:val="20"/>
      <w:szCs w:val="20"/>
    </w:rPr>
  </w:style>
  <w:style w:type="paragraph" w:styleId="11">
    <w:name w:val="Document Map"/>
    <w:basedOn w:val="1"/>
    <w:semiHidden/>
    <w:qFormat/>
    <w:uiPriority w:val="0"/>
    <w:pPr>
      <w:shd w:val="clear" w:color="auto" w:fill="000080"/>
    </w:pPr>
  </w:style>
  <w:style w:type="paragraph" w:styleId="12">
    <w:name w:val="annotation text"/>
    <w:basedOn w:val="1"/>
    <w:link w:val="145"/>
    <w:qFormat/>
    <w:uiPriority w:val="0"/>
    <w:pPr>
      <w:jc w:val="left"/>
    </w:pPr>
  </w:style>
  <w:style w:type="paragraph" w:styleId="13">
    <w:name w:val="index 6"/>
    <w:basedOn w:val="1"/>
    <w:next w:val="1"/>
    <w:autoRedefine/>
    <w:qFormat/>
    <w:uiPriority w:val="0"/>
    <w:pPr>
      <w:ind w:left="1260" w:hanging="210"/>
      <w:jc w:val="left"/>
    </w:pPr>
    <w:rPr>
      <w:rFonts w:ascii="Calibri" w:hAnsi="Calibri"/>
      <w:sz w:val="20"/>
      <w:szCs w:val="20"/>
    </w:rPr>
  </w:style>
  <w:style w:type="paragraph" w:styleId="14">
    <w:name w:val="index 4"/>
    <w:basedOn w:val="1"/>
    <w:next w:val="1"/>
    <w:autoRedefine/>
    <w:qFormat/>
    <w:uiPriority w:val="0"/>
    <w:pPr>
      <w:ind w:left="840" w:hanging="210"/>
      <w:jc w:val="left"/>
    </w:pPr>
    <w:rPr>
      <w:rFonts w:ascii="Calibri" w:hAnsi="Calibri"/>
      <w:sz w:val="20"/>
      <w:szCs w:val="20"/>
    </w:rPr>
  </w:style>
  <w:style w:type="paragraph" w:styleId="15">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6">
    <w:name w:val="toc 3"/>
    <w:basedOn w:val="1"/>
    <w:next w:val="1"/>
    <w:autoRedefine/>
    <w:qFormat/>
    <w:uiPriority w:val="39"/>
    <w:pPr>
      <w:tabs>
        <w:tab w:val="right" w:leader="dot" w:pos="9241"/>
      </w:tabs>
      <w:ind w:firstLine="102" w:firstLineChars="100"/>
      <w:jc w:val="left"/>
    </w:pPr>
    <w:rPr>
      <w:rFonts w:ascii="宋体"/>
      <w:szCs w:val="21"/>
    </w:rPr>
  </w:style>
  <w:style w:type="paragraph" w:styleId="17">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8">
    <w:name w:val="index 3"/>
    <w:basedOn w:val="1"/>
    <w:next w:val="1"/>
    <w:autoRedefine/>
    <w:qFormat/>
    <w:uiPriority w:val="0"/>
    <w:pPr>
      <w:ind w:left="630" w:hanging="210"/>
      <w:jc w:val="left"/>
    </w:pPr>
    <w:rPr>
      <w:rFonts w:ascii="Calibri" w:hAnsi="Calibri"/>
      <w:sz w:val="20"/>
      <w:szCs w:val="20"/>
    </w:rPr>
  </w:style>
  <w:style w:type="paragraph" w:styleId="19">
    <w:name w:val="endnote text"/>
    <w:basedOn w:val="1"/>
    <w:semiHidden/>
    <w:qFormat/>
    <w:uiPriority w:val="0"/>
    <w:pPr>
      <w:snapToGrid w:val="0"/>
      <w:jc w:val="left"/>
    </w:pPr>
  </w:style>
  <w:style w:type="paragraph" w:styleId="20">
    <w:name w:val="Balloon Text"/>
    <w:basedOn w:val="1"/>
    <w:link w:val="144"/>
    <w:semiHidden/>
    <w:unhideWhenUsed/>
    <w:qFormat/>
    <w:uiPriority w:val="0"/>
    <w:rPr>
      <w:rFonts w:ascii="宋体"/>
      <w:sz w:val="18"/>
      <w:szCs w:val="18"/>
    </w:rPr>
  </w:style>
  <w:style w:type="paragraph" w:styleId="21">
    <w:name w:val="footer"/>
    <w:basedOn w:val="1"/>
    <w:qFormat/>
    <w:uiPriority w:val="0"/>
    <w:pPr>
      <w:snapToGrid w:val="0"/>
      <w:ind w:right="210" w:rightChars="100"/>
      <w:jc w:val="right"/>
    </w:pPr>
    <w:rPr>
      <w:sz w:val="18"/>
      <w:szCs w:val="18"/>
    </w:rPr>
  </w:style>
  <w:style w:type="paragraph" w:styleId="22">
    <w:name w:val="header"/>
    <w:basedOn w:val="1"/>
    <w:qFormat/>
    <w:uiPriority w:val="0"/>
    <w:pPr>
      <w:snapToGrid w:val="0"/>
      <w:jc w:val="left"/>
    </w:pPr>
    <w:rPr>
      <w:sz w:val="18"/>
      <w:szCs w:val="18"/>
    </w:rPr>
  </w:style>
  <w:style w:type="paragraph" w:styleId="23">
    <w:name w:val="toc 1"/>
    <w:basedOn w:val="1"/>
    <w:next w:val="1"/>
    <w:autoRedefine/>
    <w:qFormat/>
    <w:uiPriority w:val="39"/>
    <w:pPr>
      <w:tabs>
        <w:tab w:val="right" w:leader="dot" w:pos="9241"/>
      </w:tabs>
      <w:spacing w:beforeLines="25" w:afterLines="25"/>
      <w:jc w:val="left"/>
    </w:pPr>
    <w:rPr>
      <w:rFonts w:ascii="宋体"/>
      <w:szCs w:val="21"/>
    </w:rPr>
  </w:style>
  <w:style w:type="paragraph" w:styleId="24">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5">
    <w:name w:val="index heading"/>
    <w:basedOn w:val="1"/>
    <w:next w:val="26"/>
    <w:qFormat/>
    <w:uiPriority w:val="0"/>
    <w:pPr>
      <w:spacing w:before="120" w:after="120"/>
      <w:jc w:val="center"/>
    </w:pPr>
    <w:rPr>
      <w:rFonts w:ascii="Calibri" w:hAnsi="Calibri"/>
      <w:b/>
      <w:bCs/>
      <w:iCs/>
      <w:szCs w:val="20"/>
    </w:rPr>
  </w:style>
  <w:style w:type="paragraph" w:styleId="26">
    <w:name w:val="index 1"/>
    <w:basedOn w:val="1"/>
    <w:next w:val="27"/>
    <w:qFormat/>
    <w:uiPriority w:val="0"/>
    <w:pPr>
      <w:tabs>
        <w:tab w:val="right" w:leader="dot" w:pos="9299"/>
      </w:tabs>
      <w:jc w:val="left"/>
    </w:pPr>
    <w:rPr>
      <w:rFonts w:ascii="宋体"/>
      <w:szCs w:val="21"/>
    </w:rPr>
  </w:style>
  <w:style w:type="paragraph" w:customStyle="1" w:styleId="27">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8">
    <w:name w:val="footnote text"/>
    <w:basedOn w:val="1"/>
    <w:qFormat/>
    <w:uiPriority w:val="0"/>
    <w:pPr>
      <w:numPr>
        <w:ilvl w:val="0"/>
        <w:numId w:val="1"/>
      </w:numPr>
      <w:snapToGrid w:val="0"/>
      <w:jc w:val="left"/>
    </w:pPr>
    <w:rPr>
      <w:rFonts w:ascii="宋体"/>
      <w:sz w:val="18"/>
      <w:szCs w:val="18"/>
    </w:rPr>
  </w:style>
  <w:style w:type="paragraph" w:styleId="29">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30">
    <w:name w:val="index 7"/>
    <w:basedOn w:val="1"/>
    <w:next w:val="1"/>
    <w:autoRedefine/>
    <w:qFormat/>
    <w:uiPriority w:val="0"/>
    <w:pPr>
      <w:ind w:left="1470" w:hanging="210"/>
      <w:jc w:val="left"/>
    </w:pPr>
    <w:rPr>
      <w:rFonts w:ascii="Calibri" w:hAnsi="Calibri"/>
      <w:sz w:val="20"/>
      <w:szCs w:val="20"/>
    </w:rPr>
  </w:style>
  <w:style w:type="paragraph" w:styleId="31">
    <w:name w:val="index 9"/>
    <w:basedOn w:val="1"/>
    <w:next w:val="1"/>
    <w:autoRedefine/>
    <w:qFormat/>
    <w:uiPriority w:val="0"/>
    <w:pPr>
      <w:ind w:left="1890" w:hanging="210"/>
      <w:jc w:val="left"/>
    </w:pPr>
    <w:rPr>
      <w:rFonts w:ascii="Calibri" w:hAnsi="Calibri"/>
      <w:sz w:val="20"/>
      <w:szCs w:val="20"/>
    </w:rPr>
  </w:style>
  <w:style w:type="paragraph" w:styleId="32">
    <w:name w:val="toc 2"/>
    <w:basedOn w:val="1"/>
    <w:next w:val="1"/>
    <w:autoRedefine/>
    <w:qFormat/>
    <w:uiPriority w:val="39"/>
    <w:pPr>
      <w:tabs>
        <w:tab w:val="right" w:leader="dot" w:pos="9241"/>
      </w:tabs>
    </w:pPr>
    <w:rPr>
      <w:rFonts w:ascii="宋体"/>
      <w:szCs w:val="21"/>
    </w:rPr>
  </w:style>
  <w:style w:type="paragraph" w:styleId="33">
    <w:name w:val="toc 9"/>
    <w:basedOn w:val="1"/>
    <w:next w:val="1"/>
    <w:autoRedefine/>
    <w:semiHidden/>
    <w:qFormat/>
    <w:uiPriority w:val="0"/>
    <w:pPr>
      <w:ind w:left="1470"/>
      <w:jc w:val="left"/>
    </w:pPr>
    <w:rPr>
      <w:sz w:val="20"/>
      <w:szCs w:val="20"/>
    </w:rPr>
  </w:style>
  <w:style w:type="paragraph" w:styleId="34">
    <w:name w:val="index 2"/>
    <w:basedOn w:val="1"/>
    <w:next w:val="1"/>
    <w:autoRedefine/>
    <w:qFormat/>
    <w:uiPriority w:val="0"/>
    <w:pPr>
      <w:ind w:left="420" w:hanging="210"/>
      <w:jc w:val="left"/>
    </w:pPr>
    <w:rPr>
      <w:rFonts w:ascii="Calibri" w:hAnsi="Calibri"/>
      <w:sz w:val="20"/>
      <w:szCs w:val="20"/>
    </w:rPr>
  </w:style>
  <w:style w:type="paragraph" w:styleId="35">
    <w:name w:val="annotation subject"/>
    <w:basedOn w:val="12"/>
    <w:next w:val="12"/>
    <w:link w:val="150"/>
    <w:semiHidden/>
    <w:unhideWhenUsed/>
    <w:qFormat/>
    <w:uiPriority w:val="0"/>
    <w:pPr>
      <w:jc w:val="both"/>
    </w:pPr>
    <w:rPr>
      <w:b/>
      <w:bCs/>
      <w:sz w:val="20"/>
      <w:szCs w:val="20"/>
    </w:rPr>
  </w:style>
  <w:style w:type="table" w:styleId="37">
    <w:name w:val="Table Grid"/>
    <w:basedOn w:val="36"/>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endnote reference"/>
    <w:basedOn w:val="38"/>
    <w:semiHidden/>
    <w:qFormat/>
    <w:uiPriority w:val="0"/>
    <w:rPr>
      <w:vertAlign w:val="superscript"/>
    </w:rPr>
  </w:style>
  <w:style w:type="character" w:styleId="40">
    <w:name w:val="page number"/>
    <w:basedOn w:val="38"/>
    <w:qFormat/>
    <w:uiPriority w:val="0"/>
    <w:rPr>
      <w:rFonts w:ascii="Times New Roman" w:hAnsi="Times New Roman" w:eastAsia="宋体"/>
      <w:sz w:val="18"/>
    </w:rPr>
  </w:style>
  <w:style w:type="character" w:styleId="41">
    <w:name w:val="Hyperlink"/>
    <w:basedOn w:val="38"/>
    <w:qFormat/>
    <w:uiPriority w:val="99"/>
    <w:rPr>
      <w:color w:val="0000FF"/>
      <w:spacing w:val="0"/>
      <w:w w:val="100"/>
      <w:szCs w:val="21"/>
      <w:u w:val="single"/>
    </w:rPr>
  </w:style>
  <w:style w:type="character" w:styleId="42">
    <w:name w:val="annotation reference"/>
    <w:basedOn w:val="38"/>
    <w:qFormat/>
    <w:uiPriority w:val="0"/>
    <w:rPr>
      <w:sz w:val="21"/>
      <w:szCs w:val="21"/>
    </w:rPr>
  </w:style>
  <w:style w:type="character" w:styleId="43">
    <w:name w:val="footnote reference"/>
    <w:basedOn w:val="38"/>
    <w:semiHidden/>
    <w:qFormat/>
    <w:uiPriority w:val="0"/>
    <w:rPr>
      <w:vertAlign w:val="superscript"/>
    </w:rPr>
  </w:style>
  <w:style w:type="character" w:customStyle="1" w:styleId="44">
    <w:name w:val="段 Char"/>
    <w:basedOn w:val="38"/>
    <w:link w:val="27"/>
    <w:qFormat/>
    <w:uiPriority w:val="0"/>
    <w:rPr>
      <w:rFonts w:ascii="宋体"/>
      <w:sz w:val="21"/>
      <w:lang w:val="en-US" w:eastAsia="zh-CN" w:bidi="ar-SA"/>
    </w:rPr>
  </w:style>
  <w:style w:type="paragraph" w:customStyle="1" w:styleId="45">
    <w:name w:val="一级条标题"/>
    <w:next w:val="27"/>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章标题"/>
    <w:next w:val="27"/>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7"/>
    <w:qFormat/>
    <w:uiPriority w:val="0"/>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7"/>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7"/>
    <w:qFormat/>
    <w:uiPriority w:val="0"/>
    <w:pPr>
      <w:numPr>
        <w:ilvl w:val="3"/>
      </w:numPr>
      <w:outlineLvl w:val="4"/>
    </w:pPr>
  </w:style>
  <w:style w:type="paragraph" w:customStyle="1" w:styleId="55">
    <w:name w:val="示例"/>
    <w:next w:val="56"/>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7"/>
    <w:qFormat/>
    <w:uiPriority w:val="0"/>
    <w:pPr>
      <w:numPr>
        <w:ilvl w:val="4"/>
      </w:numPr>
      <w:outlineLvl w:val="5"/>
    </w:pPr>
  </w:style>
  <w:style w:type="paragraph" w:customStyle="1" w:styleId="59">
    <w:name w:val="五级条标题"/>
    <w:basedOn w:val="58"/>
    <w:next w:val="27"/>
    <w:qFormat/>
    <w:uiPriority w:val="0"/>
    <w:pPr>
      <w:numPr>
        <w:ilvl w:val="5"/>
      </w:numPr>
      <w:outlineLvl w:val="6"/>
    </w:pPr>
  </w:style>
  <w:style w:type="paragraph" w:customStyle="1" w:styleId="60">
    <w:name w:val="注："/>
    <w:next w:val="27"/>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5">
    <w:name w:val="示例×："/>
    <w:basedOn w:val="48"/>
    <w:qFormat/>
    <w:uiPriority w:val="0"/>
    <w:pPr>
      <w:numPr>
        <w:numId w:val="8"/>
      </w:numPr>
      <w:spacing w:beforeLines="0" w:afterLines="0"/>
      <w:outlineLvl w:val="9"/>
    </w:pPr>
    <w:rPr>
      <w:rFonts w:ascii="宋体" w:eastAsia="宋体"/>
      <w:sz w:val="18"/>
      <w:szCs w:val="18"/>
    </w:rPr>
  </w:style>
  <w:style w:type="paragraph" w:customStyle="1" w:styleId="66">
    <w:name w:val="二级无"/>
    <w:basedOn w:val="49"/>
    <w:qFormat/>
    <w:uiPriority w:val="0"/>
    <w:pPr>
      <w:spacing w:beforeLines="0" w:afterLines="0"/>
    </w:pPr>
    <w:rPr>
      <w:rFonts w:ascii="宋体" w:eastAsia="宋体"/>
    </w:rPr>
  </w:style>
  <w:style w:type="paragraph" w:customStyle="1" w:styleId="67">
    <w:name w:val="注：（正文）"/>
    <w:basedOn w:val="60"/>
    <w:next w:val="27"/>
    <w:qFormat/>
    <w:uiPriority w:val="0"/>
  </w:style>
  <w:style w:type="paragraph" w:customStyle="1" w:styleId="68">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basedOn w:val="38"/>
    <w:qFormat/>
    <w:uiPriority w:val="0"/>
    <w:rPr>
      <w:rFonts w:ascii="黑体" w:eastAsia="黑体"/>
      <w:spacing w:val="85"/>
      <w:w w:val="100"/>
      <w:position w:val="3"/>
      <w:sz w:val="28"/>
      <w:szCs w:val="28"/>
    </w:rPr>
  </w:style>
  <w:style w:type="paragraph" w:customStyle="1" w:styleId="77">
    <w:name w:val="发布部门"/>
    <w:next w:val="27"/>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7"/>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7"/>
    <w:next w:val="27"/>
    <w:qFormat/>
    <w:uiPriority w:val="0"/>
    <w:pPr>
      <w:ind w:firstLine="0" w:firstLineChars="0"/>
      <w:jc w:val="center"/>
    </w:pPr>
    <w:rPr>
      <w:rFonts w:ascii="黑体" w:eastAsia="黑体"/>
    </w:rPr>
  </w:style>
  <w:style w:type="paragraph" w:customStyle="1" w:styleId="89">
    <w:name w:val="附录表标号"/>
    <w:basedOn w:val="1"/>
    <w:next w:val="27"/>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0">
    <w:name w:val="附录表标题"/>
    <w:basedOn w:val="1"/>
    <w:next w:val="27"/>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1">
    <w:name w:val="附录二级条标题"/>
    <w:basedOn w:val="1"/>
    <w:next w:val="27"/>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2">
    <w:name w:val="附录二级无"/>
    <w:basedOn w:val="91"/>
    <w:qFormat/>
    <w:uiPriority w:val="0"/>
    <w:pPr>
      <w:tabs>
        <w:tab w:val="clear" w:pos="360"/>
      </w:tabs>
      <w:spacing w:beforeLines="0" w:afterLines="0"/>
    </w:pPr>
    <w:rPr>
      <w:rFonts w:ascii="宋体" w:eastAsia="宋体"/>
      <w:szCs w:val="21"/>
    </w:rPr>
  </w:style>
  <w:style w:type="paragraph" w:customStyle="1" w:styleId="93">
    <w:name w:val="附录公式"/>
    <w:basedOn w:val="27"/>
    <w:next w:val="27"/>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7"/>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7"/>
    <w:qFormat/>
    <w:uiPriority w:val="0"/>
    <w:pPr>
      <w:numPr>
        <w:ilvl w:val="4"/>
      </w:numPr>
      <w:outlineLvl w:val="4"/>
    </w:pPr>
  </w:style>
  <w:style w:type="paragraph" w:customStyle="1" w:styleId="97">
    <w:name w:val="附录三级无"/>
    <w:basedOn w:val="96"/>
    <w:qFormat/>
    <w:uiPriority w:val="0"/>
    <w:pPr>
      <w:tabs>
        <w:tab w:val="clear" w:pos="360"/>
      </w:tabs>
      <w:spacing w:beforeLines="0" w:afterLines="0"/>
    </w:pPr>
    <w:rPr>
      <w:rFonts w:ascii="宋体" w:eastAsia="宋体"/>
      <w:szCs w:val="21"/>
    </w:rPr>
  </w:style>
  <w:style w:type="paragraph" w:customStyle="1" w:styleId="98">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9">
    <w:name w:val="附录四级条标题"/>
    <w:basedOn w:val="96"/>
    <w:next w:val="27"/>
    <w:qFormat/>
    <w:uiPriority w:val="0"/>
    <w:pPr>
      <w:numPr>
        <w:ilvl w:val="5"/>
      </w:numPr>
      <w:outlineLvl w:val="5"/>
    </w:pPr>
  </w:style>
  <w:style w:type="paragraph" w:customStyle="1" w:styleId="100">
    <w:name w:val="附录四级无"/>
    <w:basedOn w:val="99"/>
    <w:qFormat/>
    <w:uiPriority w:val="0"/>
    <w:pPr>
      <w:tabs>
        <w:tab w:val="clear" w:pos="360"/>
      </w:tabs>
      <w:spacing w:beforeLines="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2">
    <w:name w:val="附录图标题"/>
    <w:basedOn w:val="1"/>
    <w:next w:val="27"/>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3">
    <w:name w:val="附录五级条标题"/>
    <w:basedOn w:val="99"/>
    <w:next w:val="27"/>
    <w:qFormat/>
    <w:uiPriority w:val="0"/>
    <w:pPr>
      <w:numPr>
        <w:ilvl w:val="6"/>
      </w:numPr>
      <w:outlineLvl w:val="6"/>
    </w:pPr>
  </w:style>
  <w:style w:type="paragraph" w:customStyle="1" w:styleId="104">
    <w:name w:val="附录五级无"/>
    <w:basedOn w:val="103"/>
    <w:qFormat/>
    <w:uiPriority w:val="0"/>
    <w:pPr>
      <w:tabs>
        <w:tab w:val="clear" w:pos="360"/>
      </w:tabs>
      <w:spacing w:beforeLines="0" w:afterLines="0"/>
    </w:pPr>
    <w:rPr>
      <w:rFonts w:ascii="宋体" w:eastAsia="宋体"/>
      <w:szCs w:val="21"/>
    </w:rPr>
  </w:style>
  <w:style w:type="paragraph" w:customStyle="1" w:styleId="105">
    <w:name w:val="附录章标题"/>
    <w:next w:val="27"/>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7"/>
    <w:qFormat/>
    <w:uiPriority w:val="0"/>
    <w:pPr>
      <w:numPr>
        <w:ilvl w:val="2"/>
      </w:numPr>
      <w:autoSpaceDN w:val="0"/>
      <w:spacing w:beforeLines="50" w:afterLines="50"/>
      <w:outlineLvl w:val="2"/>
    </w:pPr>
  </w:style>
  <w:style w:type="paragraph" w:customStyle="1" w:styleId="107">
    <w:name w:val="附录一级无"/>
    <w:basedOn w:val="106"/>
    <w:qFormat/>
    <w:uiPriority w:val="0"/>
    <w:pPr>
      <w:tabs>
        <w:tab w:val="clear" w:pos="360"/>
      </w:tabs>
      <w:spacing w:beforeLines="0" w:afterLines="0"/>
    </w:pPr>
    <w:rPr>
      <w:rFonts w:ascii="宋体" w:eastAsia="宋体"/>
      <w:szCs w:val="21"/>
    </w:rPr>
  </w:style>
  <w:style w:type="paragraph" w:customStyle="1" w:styleId="108">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7"/>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Lines="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7"/>
    <w:next w:val="27"/>
    <w:qFormat/>
    <w:uiPriority w:val="0"/>
    <w:pPr>
      <w:ind w:firstLine="360"/>
    </w:pPr>
    <w:rPr>
      <w:sz w:val="18"/>
    </w:rPr>
  </w:style>
  <w:style w:type="paragraph" w:customStyle="1" w:styleId="119">
    <w:name w:val="首示例"/>
    <w:next w:val="27"/>
    <w:link w:val="120"/>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basedOn w:val="38"/>
    <w:link w:val="119"/>
    <w:qFormat/>
    <w:uiPriority w:val="0"/>
    <w:rPr>
      <w:rFonts w:ascii="宋体" w:hAnsi="宋体"/>
      <w:kern w:val="2"/>
      <w:sz w:val="18"/>
      <w:szCs w:val="18"/>
    </w:rPr>
  </w:style>
  <w:style w:type="paragraph" w:customStyle="1" w:styleId="121">
    <w:name w:val="四级无"/>
    <w:basedOn w:val="58"/>
    <w:qFormat/>
    <w:uiPriority w:val="0"/>
    <w:pPr>
      <w:spacing w:beforeLines="0" w:afterLines="0"/>
    </w:pPr>
    <w:rPr>
      <w:rFonts w:ascii="宋体" w:eastAsia="宋体"/>
    </w:rPr>
  </w:style>
  <w:style w:type="paragraph" w:customStyle="1" w:styleId="122">
    <w:name w:val="条文脚注"/>
    <w:basedOn w:val="28"/>
    <w:qFormat/>
    <w:uiPriority w:val="0"/>
    <w:pPr>
      <w:numPr>
        <w:numId w:val="0"/>
      </w:numPr>
      <w:jc w:val="both"/>
    </w:pPr>
  </w:style>
  <w:style w:type="paragraph" w:customStyle="1" w:styleId="123">
    <w:name w:val="图标脚注说明"/>
    <w:basedOn w:val="27"/>
    <w:qFormat/>
    <w:uiPriority w:val="0"/>
    <w:pPr>
      <w:ind w:left="840" w:hanging="420" w:firstLineChars="0"/>
    </w:pPr>
    <w:rPr>
      <w:sz w:val="18"/>
      <w:szCs w:val="18"/>
    </w:rPr>
  </w:style>
  <w:style w:type="paragraph" w:customStyle="1" w:styleId="124">
    <w:name w:val="图表脚注说明"/>
    <w:basedOn w:val="1"/>
    <w:qFormat/>
    <w:uiPriority w:val="0"/>
    <w:pPr>
      <w:numPr>
        <w:ilvl w:val="0"/>
        <w:numId w:val="15"/>
      </w:numPr>
      <w:tabs>
        <w:tab w:val="left" w:pos="839"/>
      </w:tabs>
      <w:ind w:left="839" w:hanging="419"/>
    </w:pPr>
    <w:rPr>
      <w:rFonts w:ascii="宋体"/>
      <w:sz w:val="18"/>
      <w:szCs w:val="18"/>
    </w:rPr>
  </w:style>
  <w:style w:type="paragraph" w:customStyle="1" w:styleId="125">
    <w:name w:val="图的脚注"/>
    <w:next w:val="27"/>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Lines="0" w:afterLines="0"/>
    </w:pPr>
    <w:rPr>
      <w:rFonts w:ascii="宋体" w:eastAsia="宋体"/>
    </w:rPr>
  </w:style>
  <w:style w:type="paragraph" w:customStyle="1" w:styleId="128">
    <w:name w:val="一级无"/>
    <w:basedOn w:val="45"/>
    <w:qFormat/>
    <w:uiPriority w:val="0"/>
    <w:pPr>
      <w:spacing w:beforeLines="0" w:afterLines="0"/>
    </w:pPr>
    <w:rPr>
      <w:rFonts w:ascii="宋体" w:eastAsia="宋体"/>
    </w:rPr>
  </w:style>
  <w:style w:type="character" w:customStyle="1" w:styleId="129">
    <w:name w:val="已访问的超链接1"/>
    <w:basedOn w:val="38"/>
    <w:qFormat/>
    <w:uiPriority w:val="0"/>
    <w:rPr>
      <w:color w:val="800080"/>
      <w:u w:val="single"/>
    </w:rPr>
  </w:style>
  <w:style w:type="paragraph" w:customStyle="1" w:styleId="130">
    <w:name w:val="正文表标题"/>
    <w:next w:val="27"/>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7"/>
    <w:next w:val="27"/>
    <w:qFormat/>
    <w:uiPriority w:val="0"/>
    <w:pPr>
      <w:ind w:firstLine="0" w:firstLineChars="0"/>
    </w:pPr>
  </w:style>
  <w:style w:type="paragraph" w:customStyle="1" w:styleId="132">
    <w:name w:val="正文图标题"/>
    <w:next w:val="27"/>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8"/>
    <w:qFormat/>
    <w:uiPriority w:val="0"/>
    <w:pPr>
      <w:framePr w:wrap="around" w:vAnchor="page" w:hAnchor="text" w:x="1419"/>
    </w:pPr>
  </w:style>
  <w:style w:type="paragraph" w:customStyle="1" w:styleId="135">
    <w:name w:val="其他实施日期"/>
    <w:basedOn w:val="117"/>
    <w:qFormat/>
    <w:uiPriority w:val="0"/>
    <w:pPr>
      <w:framePr w:wrap="around"/>
    </w:pPr>
  </w:style>
  <w:style w:type="paragraph" w:customStyle="1" w:styleId="136">
    <w:name w:val="封面标准名称2"/>
    <w:basedOn w:val="81"/>
    <w:qFormat/>
    <w:uiPriority w:val="0"/>
    <w:pPr>
      <w:framePr w:wrap="around" w:y="4469"/>
      <w:spacing w:beforeLines="630"/>
    </w:pPr>
  </w:style>
  <w:style w:type="paragraph" w:customStyle="1" w:styleId="137">
    <w:name w:val="封面标准英文名称2"/>
    <w:basedOn w:val="82"/>
    <w:qFormat/>
    <w:uiPriority w:val="0"/>
    <w:pPr>
      <w:framePr w:wrap="around" w:y="4469"/>
    </w:pPr>
  </w:style>
  <w:style w:type="paragraph" w:customStyle="1" w:styleId="138">
    <w:name w:val="封面一致性程度标识2"/>
    <w:basedOn w:val="83"/>
    <w:qFormat/>
    <w:uiPriority w:val="0"/>
    <w:pPr>
      <w:framePr w:wrap="around" w:y="4469"/>
    </w:pPr>
  </w:style>
  <w:style w:type="paragraph" w:customStyle="1" w:styleId="139">
    <w:name w:val="封面标准文稿类别2"/>
    <w:basedOn w:val="84"/>
    <w:qFormat/>
    <w:uiPriority w:val="0"/>
    <w:pPr>
      <w:framePr w:wrap="around" w:y="4469"/>
    </w:pPr>
  </w:style>
  <w:style w:type="paragraph" w:customStyle="1" w:styleId="140">
    <w:name w:val="封面标准文稿编辑信息2"/>
    <w:basedOn w:val="85"/>
    <w:qFormat/>
    <w:uiPriority w:val="0"/>
    <w:pPr>
      <w:framePr w:wrap="around" w:y="4469"/>
    </w:pPr>
  </w:style>
  <w:style w:type="paragraph" w:customStyle="1" w:styleId="141">
    <w:name w:val="标准文件_段"/>
    <w:link w:val="153"/>
    <w:autoRedefine/>
    <w:qFormat/>
    <w:uiPriority w:val="0"/>
    <w:pPr>
      <w:autoSpaceDE w:val="0"/>
      <w:autoSpaceDN w:val="0"/>
      <w:adjustRightInd w:val="0"/>
      <w:snapToGrid w:val="0"/>
      <w:spacing w:line="276" w:lineRule="auto"/>
      <w:ind w:right="-105" w:rightChars="-50"/>
      <w:jc w:val="both"/>
    </w:pPr>
    <w:rPr>
      <w:rFonts w:ascii="宋体" w:hAnsi="Times New Roman" w:eastAsia="宋体" w:cs="Times New Roman"/>
      <w:spacing w:val="2"/>
      <w:sz w:val="21"/>
      <w:lang w:val="en-US" w:eastAsia="zh-CN" w:bidi="ar-SA"/>
    </w:rPr>
  </w:style>
  <w:style w:type="character" w:customStyle="1" w:styleId="142">
    <w:name w:val="标题 1 字符"/>
    <w:basedOn w:val="38"/>
    <w:link w:val="2"/>
    <w:qFormat/>
    <w:uiPriority w:val="0"/>
    <w:rPr>
      <w:rFonts w:eastAsia="楷体_GB2312"/>
      <w:b/>
      <w:bCs/>
      <w:kern w:val="44"/>
      <w:sz w:val="36"/>
      <w:szCs w:val="36"/>
    </w:rPr>
  </w:style>
  <w:style w:type="paragraph" w:customStyle="1" w:styleId="143">
    <w:name w:val="TOC 标题1"/>
    <w:basedOn w:val="2"/>
    <w:next w:val="1"/>
    <w:unhideWhenUsed/>
    <w:qFormat/>
    <w:uiPriority w:val="39"/>
    <w:pPr>
      <w:widowControl/>
      <w:autoSpaceDN/>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44">
    <w:name w:val="批注框文本 字符"/>
    <w:basedOn w:val="38"/>
    <w:link w:val="20"/>
    <w:semiHidden/>
    <w:qFormat/>
    <w:uiPriority w:val="0"/>
    <w:rPr>
      <w:rFonts w:ascii="宋体"/>
      <w:kern w:val="2"/>
      <w:sz w:val="18"/>
      <w:szCs w:val="18"/>
    </w:rPr>
  </w:style>
  <w:style w:type="character" w:customStyle="1" w:styleId="145">
    <w:name w:val="批注文字 字符"/>
    <w:basedOn w:val="38"/>
    <w:link w:val="12"/>
    <w:qFormat/>
    <w:uiPriority w:val="0"/>
    <w:rPr>
      <w:kern w:val="2"/>
      <w:sz w:val="21"/>
      <w:szCs w:val="24"/>
    </w:rPr>
  </w:style>
  <w:style w:type="paragraph" w:customStyle="1" w:styleId="146">
    <w:name w:val="文件正文"/>
    <w:basedOn w:val="1"/>
    <w:qFormat/>
    <w:uiPriority w:val="0"/>
    <w:pPr>
      <w:spacing w:line="480" w:lineRule="exact"/>
      <w:ind w:firstLine="560"/>
    </w:pPr>
    <w:rPr>
      <w:rFonts w:eastAsia="仿宋_GB2312" w:cs="宋体"/>
      <w:sz w:val="28"/>
      <w:szCs w:val="20"/>
    </w:rPr>
  </w:style>
  <w:style w:type="character" w:customStyle="1" w:styleId="147">
    <w:name w:val="标题 2 字符"/>
    <w:basedOn w:val="38"/>
    <w:link w:val="3"/>
    <w:semiHidden/>
    <w:qFormat/>
    <w:uiPriority w:val="0"/>
    <w:rPr>
      <w:rFonts w:asciiTheme="majorHAnsi" w:hAnsiTheme="majorHAnsi" w:eastAsiaTheme="majorEastAsia" w:cstheme="majorBidi"/>
      <w:b/>
      <w:bCs/>
      <w:kern w:val="2"/>
      <w:sz w:val="32"/>
      <w:szCs w:val="32"/>
    </w:rPr>
  </w:style>
  <w:style w:type="character" w:customStyle="1" w:styleId="148">
    <w:name w:val="标题 3 字符"/>
    <w:basedOn w:val="38"/>
    <w:link w:val="4"/>
    <w:semiHidden/>
    <w:qFormat/>
    <w:uiPriority w:val="0"/>
    <w:rPr>
      <w:b/>
      <w:bCs/>
      <w:kern w:val="2"/>
      <w:sz w:val="32"/>
      <w:szCs w:val="32"/>
    </w:rPr>
  </w:style>
  <w:style w:type="paragraph" w:customStyle="1" w:styleId="149">
    <w:name w:val="文件大标题"/>
    <w:next w:val="1"/>
    <w:qFormat/>
    <w:uiPriority w:val="0"/>
    <w:pPr>
      <w:spacing w:before="240" w:after="120" w:line="480" w:lineRule="exact"/>
      <w:jc w:val="center"/>
    </w:pPr>
    <w:rPr>
      <w:rFonts w:ascii="Times New Roman" w:hAnsi="Times New Roman" w:eastAsia="黑体" w:cs="Times New Roman"/>
      <w:kern w:val="2"/>
      <w:sz w:val="36"/>
      <w:szCs w:val="44"/>
      <w:lang w:val="en-US" w:eastAsia="zh-CN" w:bidi="ar-SA"/>
    </w:rPr>
  </w:style>
  <w:style w:type="character" w:customStyle="1" w:styleId="150">
    <w:name w:val="批注主题 字符"/>
    <w:basedOn w:val="145"/>
    <w:link w:val="35"/>
    <w:semiHidden/>
    <w:qFormat/>
    <w:uiPriority w:val="0"/>
    <w:rPr>
      <w:b/>
      <w:bCs/>
      <w:kern w:val="2"/>
      <w:sz w:val="21"/>
      <w:szCs w:val="24"/>
    </w:rPr>
  </w:style>
  <w:style w:type="character" w:customStyle="1" w:styleId="151">
    <w:name w:val="标题 4 字符"/>
    <w:basedOn w:val="38"/>
    <w:link w:val="5"/>
    <w:semiHidden/>
    <w:qFormat/>
    <w:uiPriority w:val="0"/>
    <w:rPr>
      <w:rFonts w:asciiTheme="majorHAnsi" w:hAnsiTheme="majorHAnsi" w:eastAsiaTheme="majorEastAsia" w:cstheme="majorBidi"/>
      <w:b/>
      <w:bCs/>
      <w:kern w:val="2"/>
      <w:sz w:val="28"/>
      <w:szCs w:val="28"/>
    </w:rPr>
  </w:style>
  <w:style w:type="paragraph" w:customStyle="1" w:styleId="15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53">
    <w:name w:val="标准文件_段 Char"/>
    <w:link w:val="141"/>
    <w:qFormat/>
    <w:uiPriority w:val="0"/>
    <w:rPr>
      <w:rFonts w:ascii="宋体"/>
      <w:spacing w:val="2"/>
      <w:sz w:val="21"/>
    </w:rPr>
  </w:style>
  <w:style w:type="paragraph" w:customStyle="1" w:styleId="154">
    <w:name w:val="WPSOffice手动目录 1"/>
    <w:qFormat/>
    <w:uiPriority w:val="0"/>
    <w:rPr>
      <w:rFonts w:ascii="Times New Roman" w:hAnsi="Times New Roman" w:eastAsia="宋体" w:cs="Times New Roman"/>
      <w:lang w:val="en-US" w:eastAsia="zh-CN" w:bidi="ar-SA"/>
    </w:rPr>
  </w:style>
  <w:style w:type="character" w:styleId="155">
    <w:name w:val="Placeholder Text"/>
    <w:basedOn w:val="38"/>
    <w:semiHidden/>
    <w:qFormat/>
    <w:uiPriority w:val="99"/>
    <w:rPr>
      <w:color w:val="80808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14E1BE-D7AE-4A2A-99EC-36BCCA801A0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9</Pages>
  <Words>3122</Words>
  <Characters>3367</Characters>
  <Lines>29</Lines>
  <Paragraphs>8</Paragraphs>
  <TotalTime>3</TotalTime>
  <ScaleCrop>false</ScaleCrop>
  <LinksUpToDate>false</LinksUpToDate>
  <CharactersWithSpaces>3450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2025-07-21T02:54:00Z</dcterms:created>
  <dc:creator>CNIS</dc:creator>
  <cp:lastModifiedBy>momo</cp:lastModifiedBy>
  <cp:lastPrinted>2023-10-13T11:01:00Z</cp:lastPrinted>
  <dcterms:modified xsi:type="dcterms:W3CDTF">2025-07-24T06:07:51Z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23340261E3724629BDBE46D94BFCB5FF_13</vt:lpwstr>
  </property>
</Properties>
</file>