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0F3A6" w14:textId="1BFED7B7" w:rsidR="00C2729B" w:rsidRDefault="00B44E7A">
      <w:pPr>
        <w:pStyle w:val="affffff7"/>
        <w:framePr w:wrap="around"/>
      </w:pPr>
      <w:r>
        <w:rPr>
          <w:rFonts w:ascii="Times New Roman"/>
        </w:rPr>
        <w:t>ICS</w:t>
      </w:r>
      <w:r>
        <w:rPr>
          <w:rFonts w:ascii="MS Mincho" w:eastAsia="MS Mincho" w:hAnsi="MS Mincho" w:cs="MS Mincho" w:hint="eastAsia"/>
        </w:rPr>
        <w:t> </w:t>
      </w:r>
      <w:r w:rsidR="00EE65B2">
        <w:t>01</w:t>
      </w:r>
      <w:r>
        <w:rPr>
          <w:rFonts w:hint="eastAsia"/>
        </w:rPr>
        <w:t>.040.</w:t>
      </w:r>
      <w:r w:rsidR="00EE65B2">
        <w:t>0</w:t>
      </w:r>
      <w:r w:rsidR="00CF4643">
        <w:t>1</w:t>
      </w:r>
    </w:p>
    <w:p w14:paraId="042FF828" w14:textId="1C7A5C00" w:rsidR="00C2729B" w:rsidRDefault="00837B30">
      <w:pPr>
        <w:pStyle w:val="affffff7"/>
        <w:framePr w:wrap="around"/>
      </w:pPr>
      <w:r>
        <w:t xml:space="preserve">CCS </w:t>
      </w:r>
      <w:bookmarkStart w:id="0" w:name="_GoBack"/>
      <w:bookmarkEnd w:id="0"/>
      <w:r w:rsidR="00EE65B2">
        <w:rPr>
          <w:rFonts w:hint="eastAsia"/>
        </w:rPr>
        <w:t>A</w:t>
      </w:r>
      <w:r w:rsidR="00B44E7A">
        <w:rPr>
          <w:rFonts w:hint="eastAsia"/>
        </w:rPr>
        <w:t xml:space="preserve"> </w:t>
      </w:r>
      <w:r w:rsidR="00EE65B2">
        <w:t>0</w:t>
      </w:r>
      <w:r w:rsidR="00EE65B2">
        <w:rPr>
          <w:rFonts w:hint="eastAsia"/>
        </w:rPr>
        <w:t>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5"/>
      </w:tblGrid>
      <w:tr w:rsidR="00C2729B" w14:paraId="72F7210B" w14:textId="77777777" w:rsidTr="00E87281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FC9A2" w14:textId="4F77691C" w:rsidR="00C2729B" w:rsidRDefault="00B44E7A">
            <w:pPr>
              <w:pStyle w:val="affffff7"/>
              <w:framePr w:wrap="aroun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62B706B8" wp14:editId="22899F7B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0" b="0"/>
                      <wp:wrapNone/>
                      <wp:docPr id="6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6sdtdh="http://schemas.microsoft.com/office/word/2020/wordml/sdtdatahash" xmlns:w16="http://schemas.microsoft.com/office/word/2018/wordml" xmlns:w16cex="http://schemas.microsoft.com/office/word/2018/wordml/cex">
                  <w:pict>
                    <v:rect id="BAH" o:spid="_x0000_s1026" o:spt="1" style="position:absolute;left:0pt;margin-left:-5.25pt;margin-top:0pt;height:15.6pt;width:68.25pt;z-index:-251652096;mso-width-relative:page;mso-height-relative:page;" fillcolor="#FFFFFF" filled="t" stroked="f" coordsize="21600,21600" o:gfxdata="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ri/s1QAAAAcBAAAPAAAAAAAAAAEAIAAAACIAAABkcnMvZG93bnJldi54bWxQSwECFAAU&#10;AAAACACHTuJAH2tj4/QBAADwAwAADgAAAAAAAAABACAAAAAkAQAAZHJzL2Uyb0RvYy54bWxQSwUG&#10;AAAAAAYABgBZAQAAig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</w:tbl>
    <w:p w14:paraId="7EF7953B" w14:textId="77777777" w:rsidR="00837B30" w:rsidRDefault="00837B30" w:rsidP="00837B30">
      <w:pPr>
        <w:pStyle w:val="afffffc"/>
        <w:framePr w:wrap="around"/>
      </w:pPr>
      <w:r>
        <w:rPr>
          <w:rFonts w:hint="eastAsia"/>
        </w:rPr>
        <w:t>T</w:t>
      </w:r>
      <w:r>
        <w:t>/</w:t>
      </w:r>
      <w:bookmarkStart w:id="1" w:name="c5"/>
      <w:r>
        <w:fldChar w:fldCharType="begin">
          <w:ffData>
            <w:name w:val="c5"/>
            <w:enabled/>
            <w:calcOnExit w:val="0"/>
            <w:entryMacro w:val="ShowHelp17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CNS</w:t>
      </w:r>
      <w:r>
        <w:fldChar w:fldCharType="end"/>
      </w:r>
      <w:bookmarkEnd w:id="1"/>
    </w:p>
    <w:p w14:paraId="539CFFF6" w14:textId="77777777" w:rsidR="00837B30" w:rsidRPr="0032699A" w:rsidRDefault="00837B30" w:rsidP="00837B30">
      <w:pPr>
        <w:pStyle w:val="afffffd"/>
        <w:framePr w:wrap="around"/>
        <w:spacing w:before="156" w:after="156" w:line="360" w:lineRule="auto"/>
        <w:rPr>
          <w:sz w:val="52"/>
        </w:rPr>
      </w:pPr>
      <w:r w:rsidRPr="0032699A">
        <w:rPr>
          <w:rFonts w:hint="eastAsia"/>
          <w:sz w:val="52"/>
        </w:rPr>
        <w:t>中国核学会团体标准</w:t>
      </w:r>
    </w:p>
    <w:p w14:paraId="3ADAD37C" w14:textId="1D0F1FC4" w:rsidR="00C2729B" w:rsidRDefault="00B44E7A" w:rsidP="00672200">
      <w:pPr>
        <w:pStyle w:val="22"/>
        <w:framePr w:h="1126" w:hRule="exact" w:wrap="around" w:y="3016"/>
        <w:wordWrap w:val="0"/>
        <w:rPr>
          <w:rFonts w:hAnsi="黑体"/>
        </w:rPr>
      </w:pPr>
      <w:r>
        <w:rPr>
          <w:rFonts w:ascii="Times New Roman" w:hint="eastAsia"/>
        </w:rPr>
        <w:t>T</w:t>
      </w:r>
      <w:r>
        <w:rPr>
          <w:rFonts w:ascii="Times New Roman"/>
        </w:rPr>
        <w:t>/</w:t>
      </w:r>
      <w:r>
        <w:rPr>
          <w:rFonts w:ascii="Times New Roman" w:hint="eastAsia"/>
        </w:rPr>
        <w:t>CNS</w:t>
      </w:r>
      <w:r w:rsidR="00E87281">
        <w:rPr>
          <w:rFonts w:ascii="Times New Roman"/>
        </w:rPr>
        <w:t xml:space="preserve"> </w:t>
      </w:r>
      <w:r w:rsidR="00E87281">
        <w:rPr>
          <w:rFonts w:hAnsi="黑体" w:hint="eastAsia"/>
        </w:rPr>
        <w:t>XXXX</w:t>
      </w:r>
      <w:r>
        <w:rPr>
          <w:rFonts w:hAnsi="黑体"/>
        </w:rPr>
        <w:t>—</w:t>
      </w:r>
      <w:r w:rsidR="00E87281">
        <w:rPr>
          <w:rFonts w:hAnsi="黑体" w:hint="eastAsia"/>
        </w:rPr>
        <w:t>XXXX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40"/>
      </w:tblGrid>
      <w:tr w:rsidR="00C2729B" w14:paraId="52676169" w14:textId="77777777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F02279" w14:textId="073950BF" w:rsidR="00C2729B" w:rsidRDefault="00B44E7A">
            <w:pPr>
              <w:pStyle w:val="affffa"/>
              <w:framePr w:h="1126" w:hRule="exact" w:wrap="around" w:y="3016"/>
            </w:pPr>
            <w:bookmarkStart w:id="2" w:name="DT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14B7F4F9" wp14:editId="470ACE5B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5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D3A421" id="DT" o:spid="_x0000_s1026" style="position:absolute;left:0;text-align:left;margin-left:372.8pt;margin-top:2.7pt;width:90pt;height:18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" stroked="f"/>
                  </w:pict>
                </mc:Fallback>
              </mc:AlternateContent>
            </w:r>
            <w:r>
              <w:fldChar w:fldCharType="begin">
                <w:ffData>
                  <w:name w:val="DT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2"/>
          </w:p>
        </w:tc>
      </w:tr>
    </w:tbl>
    <w:p w14:paraId="6310D0E2" w14:textId="77777777" w:rsidR="00C2729B" w:rsidRDefault="00C2729B">
      <w:pPr>
        <w:pStyle w:val="22"/>
        <w:framePr w:h="1126" w:hRule="exact" w:wrap="around" w:y="3016"/>
        <w:rPr>
          <w:rFonts w:hAnsi="黑体"/>
        </w:rPr>
      </w:pPr>
    </w:p>
    <w:p w14:paraId="172A62D8" w14:textId="77777777" w:rsidR="00C2729B" w:rsidRDefault="00C2729B">
      <w:pPr>
        <w:pStyle w:val="22"/>
        <w:framePr w:h="1126" w:hRule="exact" w:wrap="around" w:y="3016"/>
        <w:rPr>
          <w:rFonts w:hAnsi="黑体"/>
        </w:rPr>
      </w:pPr>
    </w:p>
    <w:p w14:paraId="501EABCB" w14:textId="77777777" w:rsidR="00C2729B" w:rsidRDefault="00B44E7A">
      <w:pPr>
        <w:pStyle w:val="affffb"/>
        <w:framePr w:wrap="around"/>
      </w:pPr>
      <w:r>
        <w:rPr>
          <w:rFonts w:hint="eastAsia"/>
        </w:rPr>
        <w:t>高温气冷</w:t>
      </w:r>
      <w:proofErr w:type="gramStart"/>
      <w:r>
        <w:rPr>
          <w:rFonts w:hint="eastAsia"/>
        </w:rPr>
        <w:t>堆特殊非核级</w:t>
      </w:r>
      <w:proofErr w:type="gramEnd"/>
      <w:r>
        <w:rPr>
          <w:rFonts w:hint="eastAsia"/>
        </w:rPr>
        <w:t>设备</w:t>
      </w:r>
    </w:p>
    <w:p w14:paraId="43B174D8" w14:textId="77777777" w:rsidR="00C2729B" w:rsidRDefault="00B44E7A">
      <w:pPr>
        <w:pStyle w:val="affffb"/>
        <w:framePr w:wrap="around"/>
      </w:pPr>
      <w:r>
        <w:rPr>
          <w:rFonts w:hint="eastAsia"/>
        </w:rPr>
        <w:t>制造通用质量保证要求</w:t>
      </w:r>
    </w:p>
    <w:p w14:paraId="09DC641B" w14:textId="6D1FE9E9" w:rsidR="00C2729B" w:rsidRDefault="00BF54A1">
      <w:pPr>
        <w:pStyle w:val="affffc"/>
        <w:framePr w:wrap="around"/>
        <w:rPr>
          <w:b/>
        </w:rPr>
      </w:pPr>
      <w:r w:rsidRPr="00BF54A1">
        <w:rPr>
          <w:b/>
        </w:rPr>
        <w:t xml:space="preserve">General Quality Assurance Requirements for the Manufacture of Special </w:t>
      </w:r>
      <w:proofErr w:type="gramStart"/>
      <w:r w:rsidRPr="00BF54A1">
        <w:rPr>
          <w:b/>
        </w:rPr>
        <w:t>Non</w:t>
      </w:r>
      <w:r w:rsidR="00D6098D">
        <w:rPr>
          <w:b/>
        </w:rPr>
        <w:t xml:space="preserve"> </w:t>
      </w:r>
      <w:r w:rsidR="00D6098D">
        <w:rPr>
          <w:rFonts w:hint="eastAsia"/>
          <w:b/>
        </w:rPr>
        <w:t>Safety</w:t>
      </w:r>
      <w:proofErr w:type="gramEnd"/>
      <w:r w:rsidRPr="00BF54A1">
        <w:rPr>
          <w:b/>
        </w:rPr>
        <w:t xml:space="preserve"> </w:t>
      </w:r>
      <w:r w:rsidR="00A46817">
        <w:rPr>
          <w:rFonts w:hint="eastAsia"/>
          <w:b/>
        </w:rPr>
        <w:t>Items</w:t>
      </w:r>
      <w:r w:rsidRPr="00BF54A1">
        <w:rPr>
          <w:b/>
        </w:rPr>
        <w:t xml:space="preserve"> for High-temperature Gas-cooled Reactors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C2729B" w14:paraId="7A8B5E87" w14:textId="77777777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906EB" w14:textId="51AF0712" w:rsidR="00C2729B" w:rsidRDefault="00B44E7A">
            <w:pPr>
              <w:pStyle w:val="affffe"/>
              <w:framePr w:wrap="around"/>
            </w:pPr>
            <w:r>
              <w:rPr>
                <w:rFonts w:hint="eastAsia"/>
              </w:rPr>
              <w:t>(征求意见稿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1" layoutInCell="1" allowOverlap="1" wp14:anchorId="09070600" wp14:editId="6D7DD82F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0"/>
                      <wp:wrapNone/>
                      <wp:docPr id="4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6sdtdh="http://schemas.microsoft.com/office/word/2020/wordml/sdtdatahash" xmlns:w16="http://schemas.microsoft.com/office/word/2018/wordml" xmlns:w16cex="http://schemas.microsoft.com/office/word/2018/wordml/cex">
                  <w:pict>
                    <v:rect id="RQ" o:spid="_x0000_s1026" o:spt="1" style="position:absolute;left:0pt;margin-left:173.3pt;margin-top:45.15pt;height:20pt;width:150pt;z-index:-251653120;mso-width-relative:page;mso-height-relative:page;" fillcolor="#FFFFFF" filled="t" stroked="f" coordsize="21600,21600" o:gfxdata="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BYmuktUAAAAKAQAADwAAAAAAAAABACAAAAAiAAAAZHJzL2Rvd25yZXYueG1sUEsBAhQAFAAAAAgA&#10;h07iQKHcPxTvAQAA8AMAAA4AAAAAAAAAAQAgAAAAJAEAAGRycy9lMm9Eb2MueG1sUEsFBgAAAAAG&#10;AAYAWQEAAIUFAAAAAA=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0FDB6708" wp14:editId="6F0C5D5E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0" b="0"/>
                      <wp:wrapNone/>
                      <wp:docPr id="3" name="LB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6sdtdh="http://schemas.microsoft.com/office/word/2020/wordml/sdtdatahash" xmlns:w16="http://schemas.microsoft.com/office/word/2018/wordml" xmlns:w16cex="http://schemas.microsoft.com/office/word/2018/wordml/cex">
                  <w:pict>
                    <v:rect id="LB" o:spid="_x0000_s1026" o:spt="1" style="position:absolute;left:0pt;margin-left:193.3pt;margin-top:20.15pt;height:24pt;width:100pt;z-index:-251654144;mso-width-relative:page;mso-height-relative:page;" fillcolor="#FFFFFF" filled="t" stroked="f" coordsize="21600,21600" o:gfxdata="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Phi+XWAAAACQEAAA8AAAAAAAAAAQAgAAAAIgAAAGRycy9kb3ducmV2LnhtbFBLAQIUABQAAAAI&#10;AIdO4kAUtNKs7wEAAPADAAAOAAAAAAAAAAEAIAAAACUBAABkcnMvZTJvRG9jLnhtbFBLBQYAAAAA&#10;BgAGAFkBAACG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</w:rPr>
              <w:t>)</w:t>
            </w:r>
          </w:p>
        </w:tc>
      </w:tr>
      <w:tr w:rsidR="00C2729B" w14:paraId="2116F292" w14:textId="77777777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6563B" w14:textId="2B7C8472" w:rsidR="00C2729B" w:rsidRDefault="00837B30">
            <w:pPr>
              <w:pStyle w:val="afffff"/>
              <w:framePr w:wrap="around"/>
            </w:pPr>
            <w:r>
              <w:fldChar w:fldCharType="begin">
                <w:ffData>
                  <w:name w:val="WCRQ"/>
                  <w:enabled/>
                  <w:calcOnExit w:val="0"/>
                  <w:textInput>
                    <w:default w:val="本稿完成日期：2025年7月"/>
                  </w:textInput>
                </w:ffData>
              </w:fldChar>
            </w:r>
            <w:bookmarkStart w:id="3" w:name="WCRQ"/>
            <w:r>
              <w:instrText xml:space="preserve"> FORMTEXT </w:instrText>
            </w:r>
            <w:r>
              <w:fldChar w:fldCharType="separate"/>
            </w:r>
            <w:r>
              <w:rPr>
                <w:rFonts w:hint="eastAsia"/>
                <w:noProof/>
              </w:rPr>
              <w:t>本稿完成日期：</w:t>
            </w:r>
            <w:r>
              <w:rPr>
                <w:noProof/>
              </w:rPr>
              <w:t>2025</w:t>
            </w:r>
            <w:r>
              <w:rPr>
                <w:rFonts w:hint="eastAsia"/>
                <w:noProof/>
              </w:rPr>
              <w:t>年</w:t>
            </w:r>
            <w:r>
              <w:rPr>
                <w:noProof/>
              </w:rPr>
              <w:t>7</w:t>
            </w:r>
            <w:r>
              <w:rPr>
                <w:rFonts w:hint="eastAsia"/>
                <w:noProof/>
              </w:rPr>
              <w:t>月</w:t>
            </w:r>
            <w:bookmarkEnd w:id="3"/>
            <w:r>
              <w:fldChar w:fldCharType="end"/>
            </w:r>
          </w:p>
        </w:tc>
      </w:tr>
    </w:tbl>
    <w:p w14:paraId="765E60E3" w14:textId="77777777" w:rsidR="00C2729B" w:rsidRDefault="00B44E7A">
      <w:pPr>
        <w:pStyle w:val="afffffe"/>
        <w:framePr w:wrap="around"/>
      </w:pPr>
      <w:r>
        <w:rPr>
          <w:rFonts w:hint="eastAsia"/>
        </w:rPr>
        <w:t>中国核学会</w:t>
      </w:r>
      <w:r>
        <w:rPr>
          <w:rFonts w:ascii="MS Mincho" w:eastAsia="MS Mincho" w:hAnsi="MS Mincho" w:cs="MS Mincho" w:hint="eastAsia"/>
        </w:rPr>
        <w:t>   </w:t>
      </w:r>
      <w:r>
        <w:rPr>
          <w:rStyle w:val="affff7"/>
          <w:rFonts w:hint="eastAsia"/>
        </w:rPr>
        <w:t>发布</w:t>
      </w:r>
    </w:p>
    <w:p w14:paraId="5126BB64" w14:textId="77777777" w:rsidR="00837B30" w:rsidRDefault="00837B30" w:rsidP="00837B30">
      <w:pPr>
        <w:pStyle w:val="affffffd"/>
        <w:framePr w:wrap="around" w:hAnchor="page" w:x="6613"/>
        <w:spacing w:line="360" w:lineRule="auto"/>
      </w:pPr>
      <w:r>
        <w:rPr>
          <w:rFonts w:ascii="黑体"/>
        </w:rPr>
        <w:t>XXXX</w:t>
      </w:r>
      <w:r>
        <w:t xml:space="preserve"> </w:t>
      </w:r>
      <w:r w:rsidRPr="00B97082">
        <w:rPr>
          <w:rFonts w:ascii="黑体"/>
        </w:rPr>
        <w:t>-</w:t>
      </w:r>
      <w:r>
        <w:t xml:space="preserve"> </w:t>
      </w:r>
      <w:r>
        <w:rPr>
          <w:rFonts w:ascii="黑体"/>
        </w:rPr>
        <w:t>XX</w:t>
      </w:r>
      <w:r>
        <w:t xml:space="preserve"> </w:t>
      </w:r>
      <w:r>
        <w:rPr>
          <w:rFonts w:ascii="黑体"/>
        </w:rPr>
        <w:t>–</w:t>
      </w:r>
      <w:r>
        <w:t xml:space="preserve"> </w:t>
      </w:r>
      <w:r>
        <w:rPr>
          <w:rFonts w:ascii="黑体"/>
        </w:rPr>
        <w:t xml:space="preserve">XX </w:t>
      </w:r>
      <w:r>
        <w:rPr>
          <w:rFonts w:hint="eastAsia"/>
        </w:rPr>
        <w:t>实施</w:t>
      </w:r>
    </w:p>
    <w:p w14:paraId="0FDB40DF" w14:textId="77777777" w:rsidR="00837B30" w:rsidRDefault="00837B30" w:rsidP="00837B30">
      <w:pPr>
        <w:pStyle w:val="affffffc"/>
        <w:framePr w:wrap="around" w:hAnchor="page" w:x="1585" w:y="14137"/>
        <w:spacing w:line="360" w:lineRule="auto"/>
      </w:pPr>
      <w:r>
        <w:rPr>
          <w:rFonts w:ascii="黑体"/>
        </w:rPr>
        <w:t>XXXX</w:t>
      </w:r>
      <w:r>
        <w:t xml:space="preserve"> </w:t>
      </w:r>
      <w:r w:rsidRPr="00B97082">
        <w:rPr>
          <w:rFonts w:ascii="黑体"/>
        </w:rPr>
        <w:t>-</w:t>
      </w:r>
      <w:r>
        <w:t xml:space="preserve"> </w:t>
      </w:r>
      <w:r>
        <w:rPr>
          <w:rFonts w:ascii="黑体"/>
        </w:rPr>
        <w:t>XX</w:t>
      </w:r>
      <w:r>
        <w:t xml:space="preserve"> </w:t>
      </w:r>
      <w:r w:rsidRPr="00B97082">
        <w:rPr>
          <w:rFonts w:ascii="黑体"/>
        </w:rPr>
        <w:t>-</w:t>
      </w:r>
      <w:r>
        <w:t xml:space="preserve"> </w:t>
      </w:r>
      <w:r>
        <w:rPr>
          <w:rFonts w:ascii="黑体"/>
        </w:rPr>
        <w:t>XX</w:t>
      </w:r>
      <w:r>
        <w:rPr>
          <w:rFonts w:hint="eastAsia"/>
        </w:rPr>
        <w:t>发布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 wp14:anchorId="69546AEC" wp14:editId="6696DD9D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0" r="1270" b="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142DF1" id="Line 10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.05pt,728.5pt" to="481.85pt,7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">
                <o:lock v:ext="edit" shapetype="f"/>
                <w10:wrap anchory="page"/>
                <w10:anchorlock/>
              </v:line>
            </w:pict>
          </mc:Fallback>
        </mc:AlternateContent>
      </w:r>
    </w:p>
    <w:p w14:paraId="1DB7D516" w14:textId="3CDB6051" w:rsidR="00C2729B" w:rsidRDefault="00837B30">
      <w:pPr>
        <w:pStyle w:val="afff1"/>
        <w:sectPr w:rsidR="00C2729B">
          <w:headerReference w:type="even" r:id="rId10"/>
          <w:footerReference w:type="even" r:id="rId11"/>
          <w:pgSz w:w="11906" w:h="16838"/>
          <w:pgMar w:top="567" w:right="1134" w:bottom="1134" w:left="1417" w:header="0" w:footer="0" w:gutter="0"/>
          <w:pgNumType w:start="1"/>
          <w:cols w:space="425"/>
          <w:docGrid w:type="lines" w:linePitch="312"/>
        </w:sectPr>
      </w:pPr>
      <w:r w:rsidRPr="00837B30">
        <w:rPr>
          <w:rFonts w:ascii="Times New Roman"/>
          <w:kern w:val="2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DAD771" wp14:editId="05202C31">
                <wp:simplePos x="0" y="0"/>
                <wp:positionH relativeFrom="column">
                  <wp:posOffset>-95415</wp:posOffset>
                </wp:positionH>
                <wp:positionV relativeFrom="paragraph">
                  <wp:posOffset>2258529</wp:posOffset>
                </wp:positionV>
                <wp:extent cx="6120130" cy="0"/>
                <wp:effectExtent l="0" t="0" r="1270" b="0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C57A1F" id="Line 11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5pt,177.85pt" to="474.4pt,17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">
                <o:lock v:ext="edit" shapetype="f"/>
              </v:line>
            </w:pict>
          </mc:Fallback>
        </mc:AlternateContent>
      </w:r>
    </w:p>
    <w:p w14:paraId="307660C5" w14:textId="77777777" w:rsidR="00C2729B" w:rsidRDefault="00B44E7A">
      <w:pPr>
        <w:pStyle w:val="afffc"/>
      </w:pPr>
      <w:bookmarkStart w:id="4" w:name="_Toc48658960"/>
      <w:bookmarkStart w:id="5" w:name="_Toc119597713"/>
      <w:bookmarkStart w:id="6" w:name="_Toc204000013"/>
      <w:r>
        <w:rPr>
          <w:rFonts w:hint="eastAsia"/>
        </w:rPr>
        <w:lastRenderedPageBreak/>
        <w:t>目</w:t>
      </w:r>
      <w:bookmarkStart w:id="7" w:name="BKML"/>
      <w:r>
        <w:rPr>
          <w:rFonts w:ascii="MS Mincho" w:eastAsia="MS Mincho" w:hAnsi="MS Mincho" w:cs="MS Mincho" w:hint="eastAsia"/>
        </w:rPr>
        <w:t>  </w:t>
      </w:r>
      <w:r>
        <w:rPr>
          <w:rFonts w:hint="eastAsia"/>
        </w:rPr>
        <w:t>次</w:t>
      </w:r>
      <w:bookmarkEnd w:id="4"/>
      <w:bookmarkEnd w:id="5"/>
      <w:bookmarkEnd w:id="6"/>
      <w:bookmarkEnd w:id="7"/>
    </w:p>
    <w:sdt>
      <w:sdtPr>
        <w:rPr>
          <w:rFonts w:ascii="Times New Roman"/>
          <w:szCs w:val="24"/>
          <w:lang w:val="zh-CN"/>
        </w:rPr>
        <w:id w:val="-2839631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8C2BD3B" w14:textId="463A6B10" w:rsidR="00E87281" w:rsidRDefault="00B44E7A">
          <w:pPr>
            <w:pStyle w:val="TOC1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4000013" w:history="1"/>
        </w:p>
        <w:p w14:paraId="01E233EA" w14:textId="1566A2CE" w:rsidR="00E87281" w:rsidRDefault="00A0735F">
          <w:pPr>
            <w:pStyle w:val="TOC1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14" w:history="1">
            <w:r w:rsidR="00E87281" w:rsidRPr="006378DF">
              <w:rPr>
                <w:rStyle w:val="afff7"/>
                <w:noProof/>
              </w:rPr>
              <w:t>前</w:t>
            </w:r>
            <w:r w:rsidR="00E87281" w:rsidRPr="006378DF">
              <w:rPr>
                <w:rStyle w:val="afff7"/>
                <w:rFonts w:ascii="MS Mincho" w:eastAsia="MS Mincho" w:hAnsi="MS Mincho" w:cs="MS Mincho"/>
                <w:noProof/>
              </w:rPr>
              <w:t>  </w:t>
            </w:r>
            <w:r w:rsidR="00E87281" w:rsidRPr="006378DF">
              <w:rPr>
                <w:rStyle w:val="afff7"/>
                <w:noProof/>
              </w:rPr>
              <w:t>言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_Toc204000014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III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189953D2" w14:textId="1423BF09" w:rsidR="00E87281" w:rsidRDefault="00A0735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16" w:history="1">
            <w:r w:rsidR="00E87281" w:rsidRPr="006378DF">
              <w:rPr>
                <w:rStyle w:val="afff7"/>
                <w:noProof/>
              </w:rPr>
              <w:t>1 范围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_Toc204000016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1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4D315E27" w14:textId="4D084B83" w:rsidR="00E87281" w:rsidRDefault="00A0735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17" w:history="1">
            <w:r w:rsidR="00E87281" w:rsidRPr="006378DF">
              <w:rPr>
                <w:rStyle w:val="afff7"/>
                <w:noProof/>
              </w:rPr>
              <w:t>2 规范性引用文件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_Toc204000017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1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79F5E737" w14:textId="308493F8" w:rsidR="00E87281" w:rsidRDefault="00A0735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18" w:history="1">
            <w:r w:rsidR="00E87281" w:rsidRPr="006378DF">
              <w:rPr>
                <w:rStyle w:val="afff7"/>
                <w:noProof/>
              </w:rPr>
              <w:t>3 术语和定义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_Toc204000018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1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672BA657" w14:textId="32439EF5" w:rsidR="00E87281" w:rsidRDefault="00A0735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37" w:history="1">
            <w:r w:rsidR="00E87281" w:rsidRPr="006378DF">
              <w:rPr>
                <w:rStyle w:val="afff7"/>
                <w:noProof/>
              </w:rPr>
              <w:t>4 总则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_Toc204000037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2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10995005" w14:textId="47E408D6" w:rsidR="00E87281" w:rsidRDefault="00A0735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38" w:history="1">
            <w:r w:rsidR="00E87281" w:rsidRPr="006378DF">
              <w:rPr>
                <w:rStyle w:val="afff7"/>
                <w:noProof/>
              </w:rPr>
              <w:t>5 质量计划及见证要求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_Toc204000038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3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649F7F52" w14:textId="6F9E7342" w:rsidR="00E87281" w:rsidRDefault="00A0735F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40" w:history="1">
            <w:r w:rsidR="00E87281" w:rsidRPr="006378DF">
              <w:rPr>
                <w:rStyle w:val="afff7"/>
                <w:noProof/>
              </w:rPr>
              <w:t>5.1 质量计划的编审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_Toc204000040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3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55E44CC5" w14:textId="432C3CA3" w:rsidR="00E87281" w:rsidRDefault="00A0735F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41" w:history="1">
            <w:r w:rsidR="00E87281" w:rsidRPr="006378DF">
              <w:rPr>
                <w:rStyle w:val="afff7"/>
                <w:noProof/>
              </w:rPr>
              <w:t>5.2 质量计划的执行和关闭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_Toc204000041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4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3262158E" w14:textId="0DD336D5" w:rsidR="00E87281" w:rsidRDefault="00A0735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42" w:history="1">
            <w:r w:rsidR="00E87281" w:rsidRPr="006378DF">
              <w:rPr>
                <w:rStyle w:val="afff7"/>
                <w:noProof/>
              </w:rPr>
              <w:t>6 检查和试验要求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_Toc204000042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4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77E1C951" w14:textId="616FE317" w:rsidR="00E87281" w:rsidRDefault="00A0735F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43" w:history="1">
            <w:r w:rsidR="00E87281" w:rsidRPr="006378DF">
              <w:rPr>
                <w:rStyle w:val="afff7"/>
                <w:noProof/>
              </w:rPr>
              <w:t>6.1 检查和试验项目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_Toc204000043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4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2BF51560" w14:textId="5DB98C30" w:rsidR="00E87281" w:rsidRDefault="00A0735F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44" w:history="1">
            <w:r w:rsidR="00E87281" w:rsidRPr="006378DF">
              <w:rPr>
                <w:rStyle w:val="afff7"/>
                <w:noProof/>
              </w:rPr>
              <w:t>6.2 检查和试验组织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_Toc204000044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5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7441BB8B" w14:textId="58DB33A0" w:rsidR="00E87281" w:rsidRDefault="00A0735F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45" w:history="1">
            <w:r w:rsidR="00E87281" w:rsidRPr="006378DF">
              <w:rPr>
                <w:rStyle w:val="afff7"/>
                <w:noProof/>
              </w:rPr>
              <w:t>6.3 检查和试验的依据文件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_Toc204000045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5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18C4C221" w14:textId="0766494D" w:rsidR="00E87281" w:rsidRDefault="00A0735F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46" w:history="1">
            <w:r w:rsidR="00E87281" w:rsidRPr="006378DF">
              <w:rPr>
                <w:rStyle w:val="afff7"/>
                <w:noProof/>
              </w:rPr>
              <w:t>6.4 测量和试验设备的标定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_Toc204000046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5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4F581E90" w14:textId="34095F43" w:rsidR="00E87281" w:rsidRDefault="00A0735F">
          <w:pPr>
            <w:pStyle w:val="TOC3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47" w:history="1">
            <w:r w:rsidR="00E87281" w:rsidRPr="006378DF">
              <w:rPr>
                <w:rStyle w:val="afff7"/>
                <w:noProof/>
              </w:rPr>
              <w:t>6.5 检查和试验记录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_Toc204000047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6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02996B75" w14:textId="5D3B13FF" w:rsidR="00E87281" w:rsidRDefault="00A0735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48" w:history="1">
            <w:r w:rsidR="00E87281" w:rsidRPr="006378DF">
              <w:rPr>
                <w:rStyle w:val="afff7"/>
                <w:noProof/>
              </w:rPr>
              <w:t>7 不符合项控制要求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_Toc204000048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6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52BC259E" w14:textId="61311251" w:rsidR="00E87281" w:rsidRDefault="00A0735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49" w:history="1">
            <w:r w:rsidR="00E87281" w:rsidRPr="006378DF">
              <w:rPr>
                <w:rStyle w:val="afff7"/>
                <w:noProof/>
              </w:rPr>
              <w:t>8 验收和完工报告要求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_Toc204000049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7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16FC0E7F" w14:textId="6CE59DEF" w:rsidR="00E87281" w:rsidRDefault="00A0735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50" w:history="1">
            <w:r w:rsidR="00E87281" w:rsidRPr="006378DF">
              <w:rPr>
                <w:rStyle w:val="afff7"/>
                <w:noProof/>
              </w:rPr>
              <w:t>附录A</w:t>
            </w:r>
            <w:r w:rsidR="00E87281">
              <w:rPr>
                <w:rStyle w:val="afff7"/>
                <w:rFonts w:hint="eastAsia"/>
                <w:noProof/>
              </w:rPr>
              <w:t>（资料性）质量计划（示例）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_Toc204000050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8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2B49C573" w14:textId="43AF975A" w:rsidR="00E87281" w:rsidRDefault="00A0735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53" w:history="1">
            <w:r w:rsidR="00E87281" w:rsidRPr="006378DF">
              <w:rPr>
                <w:rStyle w:val="afff7"/>
                <w:noProof/>
              </w:rPr>
              <w:t>附录B</w:t>
            </w:r>
            <w:r w:rsidR="00E87281" w:rsidRPr="00E87281">
              <w:rPr>
                <w:rStyle w:val="afff7"/>
                <w:noProof/>
              </w:rPr>
              <w:t>（</w:t>
            </w:r>
            <w:r w:rsidR="00E87281" w:rsidRPr="00E87281">
              <w:rPr>
                <w:rStyle w:val="afff7"/>
                <w:rFonts w:hint="eastAsia"/>
                <w:noProof/>
              </w:rPr>
              <w:t>资料性</w:t>
            </w:r>
            <w:r w:rsidR="00E87281" w:rsidRPr="00E87281">
              <w:rPr>
                <w:rStyle w:val="afff7"/>
                <w:noProof/>
              </w:rPr>
              <w:t>）</w:t>
            </w:r>
            <w:r w:rsidR="00E87281">
              <w:rPr>
                <w:rStyle w:val="afff7"/>
                <w:rFonts w:hint="eastAsia"/>
                <w:noProof/>
              </w:rPr>
              <w:t>试验大纲具体内容要求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_Toc204000053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9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5586005A" w14:textId="375002FD" w:rsidR="00E87281" w:rsidRDefault="00A0735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56" w:history="1">
            <w:r w:rsidR="00E87281" w:rsidRPr="006378DF">
              <w:rPr>
                <w:rStyle w:val="afff7"/>
                <w:noProof/>
              </w:rPr>
              <w:t>附录C</w:t>
            </w:r>
            <w:r w:rsidR="00E87281" w:rsidRPr="00E87281">
              <w:rPr>
                <w:rStyle w:val="afff7"/>
                <w:noProof/>
              </w:rPr>
              <w:t>（</w:t>
            </w:r>
            <w:r w:rsidR="00E87281" w:rsidRPr="00E87281">
              <w:rPr>
                <w:rStyle w:val="afff7"/>
                <w:rFonts w:hint="eastAsia"/>
                <w:noProof/>
              </w:rPr>
              <w:t>资料性</w:t>
            </w:r>
            <w:r w:rsidR="00E87281" w:rsidRPr="00E87281">
              <w:rPr>
                <w:rStyle w:val="afff7"/>
                <w:noProof/>
              </w:rPr>
              <w:t>）</w:t>
            </w:r>
            <w:r w:rsidR="00E87281">
              <w:rPr>
                <w:rStyle w:val="afff7"/>
                <w:rFonts w:hint="eastAsia"/>
                <w:noProof/>
              </w:rPr>
              <w:t>不符合项报告（示例）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_Toc204000056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11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41518F97" w14:textId="3BE2A18A" w:rsidR="00E87281" w:rsidRDefault="00A0735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59" w:history="1">
            <w:r w:rsidR="00E87281" w:rsidRPr="006378DF">
              <w:rPr>
                <w:rStyle w:val="afff7"/>
                <w:noProof/>
              </w:rPr>
              <w:t>附录D</w:t>
            </w:r>
            <w:r w:rsidR="00E87281">
              <w:rPr>
                <w:rStyle w:val="afff7"/>
                <w:rFonts w:hint="eastAsia"/>
                <w:noProof/>
              </w:rPr>
              <w:t>（资料性）验收大纲具体内容要求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_Toc204000059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12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3218DB3A" w14:textId="093BFE94" w:rsidR="00E87281" w:rsidRDefault="00A0735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62" w:history="1">
            <w:r w:rsidR="00E87281" w:rsidRPr="006378DF">
              <w:rPr>
                <w:rStyle w:val="afff7"/>
                <w:noProof/>
              </w:rPr>
              <w:t>附录E</w:t>
            </w:r>
            <w:r w:rsidR="00E87281" w:rsidRPr="00E87281">
              <w:rPr>
                <w:rStyle w:val="afff7"/>
                <w:noProof/>
              </w:rPr>
              <w:t>（</w:t>
            </w:r>
            <w:r w:rsidR="00E87281" w:rsidRPr="00E87281">
              <w:rPr>
                <w:rStyle w:val="afff7"/>
                <w:rFonts w:hint="eastAsia"/>
                <w:noProof/>
              </w:rPr>
              <w:t>资料性</w:t>
            </w:r>
            <w:r w:rsidR="00E87281" w:rsidRPr="00E87281">
              <w:rPr>
                <w:rStyle w:val="afff7"/>
                <w:noProof/>
              </w:rPr>
              <w:t>）</w:t>
            </w:r>
            <w:r w:rsidR="00E87281">
              <w:rPr>
                <w:rStyle w:val="afff7"/>
                <w:rFonts w:hint="eastAsia"/>
                <w:noProof/>
              </w:rPr>
              <w:t>完工报告的记录内容（机械设备）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_Toc204000062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14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326A67A7" w14:textId="52F919AF" w:rsidR="00E87281" w:rsidRDefault="00A0735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4000065" w:history="1">
            <w:r w:rsidR="00E87281" w:rsidRPr="006378DF">
              <w:rPr>
                <w:rStyle w:val="afff7"/>
                <w:noProof/>
              </w:rPr>
              <w:t>附录F</w:t>
            </w:r>
            <w:r w:rsidR="00E87281" w:rsidRPr="00E87281">
              <w:rPr>
                <w:rStyle w:val="afff7"/>
                <w:noProof/>
              </w:rPr>
              <w:t>（</w:t>
            </w:r>
            <w:r w:rsidR="00E87281" w:rsidRPr="00E87281">
              <w:rPr>
                <w:rStyle w:val="afff7"/>
                <w:rFonts w:hint="eastAsia"/>
                <w:noProof/>
              </w:rPr>
              <w:t>资料性</w:t>
            </w:r>
            <w:r w:rsidR="00E87281" w:rsidRPr="00E87281">
              <w:rPr>
                <w:rStyle w:val="afff7"/>
                <w:noProof/>
              </w:rPr>
              <w:t>）</w:t>
            </w:r>
            <w:r w:rsidR="00E87281">
              <w:rPr>
                <w:rStyle w:val="afff7"/>
                <w:rFonts w:hint="eastAsia"/>
                <w:noProof/>
              </w:rPr>
              <w:t>完工报告的记录内容（电气设备）</w:t>
            </w:r>
            <w:r w:rsidR="00E87281">
              <w:rPr>
                <w:noProof/>
                <w:webHidden/>
              </w:rPr>
              <w:tab/>
            </w:r>
            <w:r w:rsidR="00E87281">
              <w:rPr>
                <w:noProof/>
                <w:webHidden/>
              </w:rPr>
              <w:fldChar w:fldCharType="begin"/>
            </w:r>
            <w:r w:rsidR="00E87281">
              <w:rPr>
                <w:noProof/>
                <w:webHidden/>
              </w:rPr>
              <w:instrText xml:space="preserve"> PAGEREF _Toc204000065 \h </w:instrText>
            </w:r>
            <w:r w:rsidR="00E87281">
              <w:rPr>
                <w:noProof/>
                <w:webHidden/>
              </w:rPr>
            </w:r>
            <w:r w:rsidR="00E87281">
              <w:rPr>
                <w:noProof/>
                <w:webHidden/>
              </w:rPr>
              <w:fldChar w:fldCharType="separate"/>
            </w:r>
            <w:r w:rsidR="00E87281">
              <w:rPr>
                <w:noProof/>
                <w:webHidden/>
              </w:rPr>
              <w:t>15</w:t>
            </w:r>
            <w:r w:rsidR="00E87281">
              <w:rPr>
                <w:noProof/>
                <w:webHidden/>
              </w:rPr>
              <w:fldChar w:fldCharType="end"/>
            </w:r>
          </w:hyperlink>
        </w:p>
        <w:p w14:paraId="7E197519" w14:textId="10AAF0E6" w:rsidR="00C2729B" w:rsidRDefault="00B44E7A">
          <w:r>
            <w:rPr>
              <w:b/>
              <w:bCs/>
              <w:lang w:val="zh-CN"/>
            </w:rPr>
            <w:fldChar w:fldCharType="end"/>
          </w:r>
        </w:p>
      </w:sdtContent>
    </w:sdt>
    <w:p w14:paraId="31AE2A55" w14:textId="77777777" w:rsidR="00C2729B" w:rsidRDefault="00C2729B">
      <w:pPr>
        <w:pStyle w:val="afff1"/>
      </w:pPr>
    </w:p>
    <w:p w14:paraId="019AC83D" w14:textId="77777777" w:rsidR="00C2729B" w:rsidRDefault="00C2729B">
      <w:pPr>
        <w:pStyle w:val="afff1"/>
      </w:pPr>
    </w:p>
    <w:p w14:paraId="2A0078F8" w14:textId="77777777" w:rsidR="00C2729B" w:rsidRDefault="00B44E7A">
      <w:pPr>
        <w:pStyle w:val="affffff"/>
        <w:tabs>
          <w:tab w:val="left" w:pos="910"/>
          <w:tab w:val="center" w:pos="4677"/>
        </w:tabs>
        <w:jc w:val="left"/>
      </w:pPr>
      <w:bookmarkStart w:id="8" w:name="_Toc20302068"/>
      <w:r>
        <w:lastRenderedPageBreak/>
        <w:tab/>
      </w:r>
      <w:r>
        <w:tab/>
      </w:r>
      <w:bookmarkStart w:id="9" w:name="_Toc204000014"/>
      <w:r>
        <w:rPr>
          <w:rFonts w:hint="eastAsia"/>
        </w:rPr>
        <w:t>前</w:t>
      </w:r>
      <w:bookmarkStart w:id="10" w:name="BKQY"/>
      <w:r>
        <w:rPr>
          <w:rFonts w:ascii="MS Mincho" w:eastAsia="MS Mincho" w:hAnsi="MS Mincho" w:cs="MS Mincho" w:hint="eastAsia"/>
        </w:rPr>
        <w:t>  </w:t>
      </w:r>
      <w:r>
        <w:rPr>
          <w:rFonts w:hint="eastAsia"/>
        </w:rPr>
        <w:t>言</w:t>
      </w:r>
      <w:bookmarkEnd w:id="8"/>
      <w:bookmarkEnd w:id="9"/>
      <w:bookmarkEnd w:id="10"/>
    </w:p>
    <w:p w14:paraId="6F2D8D65" w14:textId="16AA7384" w:rsidR="00C2729B" w:rsidRDefault="00B44E7A">
      <w:pPr>
        <w:pStyle w:val="afff1"/>
        <w:rPr>
          <w:rFonts w:ascii="Times New Roman"/>
        </w:rPr>
      </w:pPr>
      <w:r>
        <w:rPr>
          <w:rFonts w:ascii="Times New Roman"/>
        </w:rPr>
        <w:t>本</w:t>
      </w:r>
      <w:r w:rsidR="00D96BF9">
        <w:rPr>
          <w:rFonts w:ascii="Times New Roman" w:hint="eastAsia"/>
        </w:rPr>
        <w:t>文件</w:t>
      </w:r>
      <w:r>
        <w:rPr>
          <w:rFonts w:ascii="Times New Roman"/>
        </w:rPr>
        <w:t>按照</w:t>
      </w:r>
      <w:r>
        <w:rPr>
          <w:rFonts w:ascii="Times New Roman" w:hint="eastAsia"/>
        </w:rPr>
        <w:t>GB/T 1.1</w:t>
      </w:r>
      <w:r w:rsidRPr="00672200">
        <w:rPr>
          <w:rFonts w:hAnsi="宋体"/>
        </w:rPr>
        <w:t>-</w:t>
      </w:r>
      <w:r>
        <w:rPr>
          <w:rFonts w:ascii="Times New Roman" w:hint="eastAsia"/>
        </w:rPr>
        <w:t>2020</w:t>
      </w:r>
      <w:r>
        <w:rPr>
          <w:rFonts w:ascii="Times New Roman" w:hint="eastAsia"/>
        </w:rPr>
        <w:t>《标准化工作导则</w:t>
      </w:r>
      <w:r>
        <w:rPr>
          <w:rFonts w:ascii="Times New Roman" w:hint="eastAsia"/>
        </w:rPr>
        <w:t xml:space="preserve"> </w:t>
      </w:r>
      <w:r>
        <w:rPr>
          <w:rFonts w:ascii="Times New Roman" w:hint="eastAsia"/>
        </w:rPr>
        <w:t>第</w:t>
      </w:r>
      <w:r>
        <w:rPr>
          <w:rFonts w:ascii="Times New Roman" w:hint="eastAsia"/>
        </w:rPr>
        <w:t>1</w:t>
      </w:r>
      <w:r>
        <w:rPr>
          <w:rFonts w:ascii="Times New Roman" w:hint="eastAsia"/>
        </w:rPr>
        <w:t>部分：标准化文件的结构和起草规格》</w:t>
      </w:r>
      <w:r w:rsidR="00FA00DD">
        <w:rPr>
          <w:rFonts w:ascii="Times New Roman" w:hint="eastAsia"/>
        </w:rPr>
        <w:t>的规定</w:t>
      </w:r>
      <w:r>
        <w:rPr>
          <w:rFonts w:ascii="Times New Roman"/>
        </w:rPr>
        <w:t>起草。</w:t>
      </w:r>
    </w:p>
    <w:p w14:paraId="41965616" w14:textId="77777777" w:rsidR="00C2729B" w:rsidRDefault="00B44E7A">
      <w:pPr>
        <w:pStyle w:val="afff1"/>
        <w:rPr>
          <w:rFonts w:ascii="Times New Roman"/>
        </w:rPr>
      </w:pPr>
      <w:r>
        <w:rPr>
          <w:rFonts w:ascii="Times New Roman" w:hint="eastAsia"/>
        </w:rPr>
        <w:t>本标准由中国核学会提出。</w:t>
      </w:r>
    </w:p>
    <w:p w14:paraId="3F716BEC" w14:textId="77777777" w:rsidR="00C2729B" w:rsidRDefault="00B44E7A">
      <w:pPr>
        <w:pStyle w:val="afff1"/>
        <w:rPr>
          <w:rFonts w:ascii="Times New Roman"/>
        </w:rPr>
      </w:pPr>
      <w:r>
        <w:rPr>
          <w:rFonts w:ascii="Times New Roman" w:hint="eastAsia"/>
        </w:rPr>
        <w:t>本标准由核工业标准化研究所归口。</w:t>
      </w:r>
    </w:p>
    <w:p w14:paraId="7D462615" w14:textId="241E4CC5" w:rsidR="00C2729B" w:rsidRDefault="00B44E7A">
      <w:pPr>
        <w:pStyle w:val="afff1"/>
        <w:rPr>
          <w:rFonts w:ascii="Times New Roman"/>
        </w:rPr>
      </w:pPr>
      <w:r>
        <w:rPr>
          <w:rFonts w:ascii="Times New Roman" w:hint="eastAsia"/>
        </w:rPr>
        <w:t>本标准起草单位：清华大学核能与新能源技术研究院</w:t>
      </w:r>
      <w:r w:rsidR="00902F55">
        <w:rPr>
          <w:rFonts w:ascii="Times New Roman" w:hint="eastAsia"/>
        </w:rPr>
        <w:t>、</w:t>
      </w:r>
      <w:r w:rsidR="00902F55" w:rsidRPr="00902F55">
        <w:rPr>
          <w:rFonts w:ascii="Times New Roman" w:hint="eastAsia"/>
        </w:rPr>
        <w:t>中核能源科技有限公司</w:t>
      </w:r>
      <w:r w:rsidR="00FA00DD">
        <w:rPr>
          <w:rFonts w:ascii="Times New Roman" w:hint="eastAsia"/>
        </w:rPr>
        <w:t>。</w:t>
      </w:r>
    </w:p>
    <w:p w14:paraId="072FDC4F" w14:textId="3973F5C9" w:rsidR="00C2729B" w:rsidRDefault="00B44E7A">
      <w:pPr>
        <w:pStyle w:val="afff1"/>
        <w:rPr>
          <w:rFonts w:ascii="Times New Roman"/>
        </w:rPr>
      </w:pPr>
      <w:r>
        <w:rPr>
          <w:rFonts w:ascii="Times New Roman" w:hint="eastAsia"/>
        </w:rPr>
        <w:t>本标准主要起草人：周艳平、</w:t>
      </w:r>
      <w:r w:rsidR="00D00A6A">
        <w:rPr>
          <w:rFonts w:ascii="Times New Roman" w:hint="eastAsia"/>
        </w:rPr>
        <w:t>白宇、</w:t>
      </w:r>
      <w:r>
        <w:rPr>
          <w:rFonts w:ascii="Times New Roman" w:hint="eastAsia"/>
        </w:rPr>
        <w:t>王醒宇</w:t>
      </w:r>
      <w:r w:rsidR="00902F55">
        <w:rPr>
          <w:rFonts w:ascii="Times New Roman" w:hint="eastAsia"/>
        </w:rPr>
        <w:t>、付佐健</w:t>
      </w:r>
      <w:r w:rsidR="0017453A">
        <w:rPr>
          <w:rFonts w:ascii="Times New Roman" w:hint="eastAsia"/>
        </w:rPr>
        <w:t>、</w:t>
      </w:r>
      <w:r w:rsidR="0017453A" w:rsidRPr="0017453A">
        <w:rPr>
          <w:rFonts w:ascii="Times New Roman" w:hint="eastAsia"/>
        </w:rPr>
        <w:t>魏晗璐</w:t>
      </w:r>
      <w:r>
        <w:rPr>
          <w:rFonts w:ascii="Times New Roman" w:hint="eastAsia"/>
        </w:rPr>
        <w:t>。</w:t>
      </w:r>
    </w:p>
    <w:p w14:paraId="2E788F2E" w14:textId="77777777" w:rsidR="00C2729B" w:rsidRDefault="00C2729B">
      <w:pPr>
        <w:pStyle w:val="afff1"/>
      </w:pPr>
    </w:p>
    <w:p w14:paraId="6219A5C9" w14:textId="77777777" w:rsidR="00C2729B" w:rsidRDefault="00C2729B">
      <w:pPr>
        <w:pStyle w:val="afff1"/>
        <w:ind w:firstLineChars="0" w:firstLine="0"/>
        <w:sectPr w:rsidR="00C2729B">
          <w:headerReference w:type="default" r:id="rId12"/>
          <w:footerReference w:type="default" r:id="rId13"/>
          <w:pgSz w:w="11906" w:h="16838"/>
          <w:pgMar w:top="567" w:right="1134" w:bottom="1134" w:left="1417" w:header="1418" w:footer="1134" w:gutter="0"/>
          <w:pgNumType w:fmt="upperRoman" w:start="1"/>
          <w:cols w:space="425"/>
          <w:formProt w:val="0"/>
          <w:docGrid w:type="lines" w:linePitch="312"/>
        </w:sectPr>
      </w:pPr>
    </w:p>
    <w:p w14:paraId="0CF9F434" w14:textId="1860EE8F" w:rsidR="00C2729B" w:rsidRDefault="00402E48">
      <w:pPr>
        <w:pStyle w:val="afffc"/>
      </w:pPr>
      <w:bookmarkStart w:id="11" w:name="_Toc119597210"/>
      <w:bookmarkStart w:id="12" w:name="_Toc119597715"/>
      <w:r>
        <w:rPr>
          <w:rFonts w:hint="eastAsia"/>
        </w:rPr>
        <w:lastRenderedPageBreak/>
        <w:t xml:space="preserve"> </w:t>
      </w:r>
      <w:r>
        <w:t xml:space="preserve"> </w:t>
      </w:r>
      <w:bookmarkStart w:id="13" w:name="_Toc203999714"/>
      <w:bookmarkStart w:id="14" w:name="_Toc204000015"/>
      <w:r w:rsidR="00B44E7A">
        <w:rPr>
          <w:rFonts w:hint="eastAsia"/>
        </w:rPr>
        <w:t>高温气冷</w:t>
      </w:r>
      <w:proofErr w:type="gramStart"/>
      <w:r w:rsidR="00B44E7A">
        <w:rPr>
          <w:rFonts w:hint="eastAsia"/>
        </w:rPr>
        <w:t>堆</w:t>
      </w:r>
      <w:bookmarkStart w:id="15" w:name="_Hlk203742044"/>
      <w:r w:rsidR="00B44E7A">
        <w:rPr>
          <w:rFonts w:hint="eastAsia"/>
        </w:rPr>
        <w:t>特殊非核级</w:t>
      </w:r>
      <w:proofErr w:type="gramEnd"/>
      <w:r w:rsidR="00B44E7A">
        <w:rPr>
          <w:rFonts w:hint="eastAsia"/>
        </w:rPr>
        <w:t>设备制造通用质量保证要求</w:t>
      </w:r>
      <w:bookmarkEnd w:id="11"/>
      <w:bookmarkEnd w:id="12"/>
      <w:bookmarkEnd w:id="13"/>
      <w:bookmarkEnd w:id="14"/>
      <w:bookmarkEnd w:id="15"/>
    </w:p>
    <w:p w14:paraId="6C1A1CBF" w14:textId="595F1DEA" w:rsidR="00C2729B" w:rsidRDefault="00B44E7A" w:rsidP="00672200">
      <w:pPr>
        <w:pStyle w:val="a4"/>
        <w:ind w:left="0"/>
      </w:pPr>
      <w:bookmarkStart w:id="16" w:name="_Toc20301579"/>
      <w:bookmarkStart w:id="17" w:name="_Toc20302069"/>
      <w:bookmarkStart w:id="18" w:name="_Toc204000016"/>
      <w:r>
        <w:rPr>
          <w:rFonts w:hint="eastAsia"/>
        </w:rPr>
        <w:t>范围</w:t>
      </w:r>
      <w:bookmarkEnd w:id="16"/>
      <w:bookmarkEnd w:id="17"/>
      <w:bookmarkEnd w:id="18"/>
    </w:p>
    <w:p w14:paraId="043E8AA7" w14:textId="5C1330E5" w:rsidR="00A46817" w:rsidRDefault="00534BB6" w:rsidP="00534BB6">
      <w:pPr>
        <w:pStyle w:val="afff1"/>
      </w:pPr>
      <w:r>
        <w:rPr>
          <w:rFonts w:hint="eastAsia"/>
        </w:rPr>
        <w:t>本文件规定了高温气冷</w:t>
      </w:r>
      <w:proofErr w:type="gramStart"/>
      <w:r>
        <w:rPr>
          <w:rFonts w:hint="eastAsia"/>
        </w:rPr>
        <w:t>堆特殊非核级</w:t>
      </w:r>
      <w:proofErr w:type="gramEnd"/>
      <w:r>
        <w:rPr>
          <w:rFonts w:hint="eastAsia"/>
        </w:rPr>
        <w:t>设备制造通用</w:t>
      </w:r>
      <w:r w:rsidRPr="00534BB6">
        <w:t>质量计划及见证要求</w:t>
      </w:r>
      <w:r>
        <w:rPr>
          <w:rFonts w:hint="eastAsia"/>
        </w:rPr>
        <w:t>、</w:t>
      </w:r>
      <w:r w:rsidRPr="00534BB6">
        <w:t>检查和试验要求</w:t>
      </w:r>
      <w:r>
        <w:rPr>
          <w:rFonts w:hint="eastAsia"/>
        </w:rPr>
        <w:t>、</w:t>
      </w:r>
      <w:r w:rsidRPr="00534BB6">
        <w:t>不符合</w:t>
      </w:r>
      <w:proofErr w:type="gramStart"/>
      <w:r w:rsidRPr="00534BB6">
        <w:t>项控</w:t>
      </w:r>
      <w:proofErr w:type="gramEnd"/>
      <w:r w:rsidRPr="00534BB6">
        <w:t>制要求</w:t>
      </w:r>
      <w:r>
        <w:rPr>
          <w:rFonts w:hint="eastAsia"/>
        </w:rPr>
        <w:t>、</w:t>
      </w:r>
      <w:r w:rsidRPr="00534BB6">
        <w:t>验收和完工报告</w:t>
      </w:r>
      <w:r>
        <w:rPr>
          <w:rFonts w:hint="eastAsia"/>
        </w:rPr>
        <w:t>的</w:t>
      </w:r>
      <w:r w:rsidRPr="00534BB6">
        <w:t>要求</w:t>
      </w:r>
      <w:r>
        <w:rPr>
          <w:rFonts w:hint="eastAsia"/>
        </w:rPr>
        <w:t>。</w:t>
      </w:r>
    </w:p>
    <w:p w14:paraId="35F71EB1" w14:textId="3C8BA86B" w:rsidR="00C2729B" w:rsidRDefault="00B44E7A">
      <w:pPr>
        <w:pStyle w:val="afff1"/>
      </w:pPr>
      <w:r>
        <w:rPr>
          <w:rFonts w:hint="eastAsia"/>
        </w:rPr>
        <w:t>本标准适用于</w:t>
      </w:r>
      <w:bookmarkStart w:id="19" w:name="OLE_LINK1"/>
      <w:r>
        <w:rPr>
          <w:rFonts w:hint="eastAsia"/>
        </w:rPr>
        <w:t>高温气冷</w:t>
      </w:r>
      <w:proofErr w:type="gramStart"/>
      <w:r>
        <w:rPr>
          <w:rFonts w:hint="eastAsia"/>
        </w:rPr>
        <w:t>堆</w:t>
      </w:r>
      <w:bookmarkEnd w:id="19"/>
      <w:r>
        <w:rPr>
          <w:rFonts w:hint="eastAsia"/>
        </w:rPr>
        <w:t>安全</w:t>
      </w:r>
      <w:proofErr w:type="gramEnd"/>
      <w:r>
        <w:rPr>
          <w:rFonts w:hint="eastAsia"/>
        </w:rPr>
        <w:t>级物项（3</w:t>
      </w:r>
      <w:r>
        <w:t>.2</w:t>
      </w:r>
      <w:r>
        <w:rPr>
          <w:rFonts w:hint="eastAsia"/>
        </w:rPr>
        <w:t>）以外的、有特殊要求的</w:t>
      </w:r>
      <w:proofErr w:type="gramStart"/>
      <w:r>
        <w:rPr>
          <w:rFonts w:hint="eastAsia"/>
        </w:rPr>
        <w:t>非安</w:t>
      </w:r>
      <w:proofErr w:type="gramEnd"/>
      <w:r>
        <w:rPr>
          <w:rFonts w:hint="eastAsia"/>
        </w:rPr>
        <w:t>全级物项即“特殊非核级设备”</w:t>
      </w:r>
      <w:r w:rsidR="00D96BF9">
        <w:rPr>
          <w:rFonts w:hint="eastAsia"/>
        </w:rPr>
        <w:t>（3</w:t>
      </w:r>
      <w:r w:rsidR="00D96BF9">
        <w:t>.3</w:t>
      </w:r>
      <w:r w:rsidR="00D96BF9">
        <w:rPr>
          <w:rFonts w:hint="eastAsia"/>
        </w:rPr>
        <w:t>）</w:t>
      </w:r>
      <w:r>
        <w:rPr>
          <w:rFonts w:hint="eastAsia"/>
        </w:rPr>
        <w:t>的制造活动。</w:t>
      </w:r>
    </w:p>
    <w:p w14:paraId="64614A42" w14:textId="77777777" w:rsidR="00C2729B" w:rsidRDefault="00B44E7A" w:rsidP="00672200">
      <w:pPr>
        <w:pStyle w:val="a4"/>
        <w:ind w:left="0"/>
      </w:pPr>
      <w:bookmarkStart w:id="20" w:name="_Toc20301580"/>
      <w:bookmarkStart w:id="21" w:name="_Toc20302070"/>
      <w:bookmarkStart w:id="22" w:name="_Toc204000017"/>
      <w:r>
        <w:rPr>
          <w:rFonts w:hint="eastAsia"/>
        </w:rPr>
        <w:t>规范性引用文件</w:t>
      </w:r>
      <w:bookmarkEnd w:id="20"/>
      <w:bookmarkEnd w:id="21"/>
      <w:bookmarkEnd w:id="22"/>
    </w:p>
    <w:p w14:paraId="036ABDA4" w14:textId="77777777" w:rsidR="00C2729B" w:rsidRDefault="00B44E7A">
      <w:pPr>
        <w:ind w:firstLine="480"/>
      </w:pPr>
      <w:r>
        <w:rPr>
          <w:rFonts w:hint="eastAsia"/>
        </w:rPr>
        <w:t>下列文件中的有关条款通过引用而成为本规格书的条款。</w:t>
      </w:r>
      <w:proofErr w:type="gramStart"/>
      <w:r>
        <w:rPr>
          <w:rFonts w:hint="eastAsia"/>
        </w:rPr>
        <w:t>凡注日期</w:t>
      </w:r>
      <w:proofErr w:type="gramEnd"/>
      <w:r>
        <w:rPr>
          <w:rFonts w:hint="eastAsia"/>
        </w:rPr>
        <w:t>或版次的引用文件，其后的任何修改单（不包含勘误的内容）或修订版本都不适用于本规格书，但提倡使用本规格书的各方探讨使用其最新版本的可能性。凡不注日期或版次的引用文件，其最新版本适用于本规格书。</w:t>
      </w:r>
    </w:p>
    <w:p w14:paraId="30F9F321" w14:textId="3ABBBB79" w:rsidR="00C2729B" w:rsidRDefault="00B44E7A">
      <w:pPr>
        <w:pStyle w:val="afff1"/>
        <w:ind w:leftChars="67" w:left="141"/>
        <w:rPr>
          <w:rFonts w:ascii="Times New Roman"/>
          <w:szCs w:val="21"/>
        </w:rPr>
      </w:pPr>
      <w:r w:rsidRPr="007E5CB7">
        <w:t>ISO</w:t>
      </w:r>
      <w:r w:rsidR="00FA00DD">
        <w:rPr>
          <w:rFonts w:ascii="Times New Roman"/>
        </w:rPr>
        <w:t xml:space="preserve"> </w:t>
      </w:r>
      <w:r>
        <w:t xml:space="preserve">9001 </w:t>
      </w:r>
      <w:bookmarkStart w:id="23" w:name="OLE_LINK4"/>
      <w:r>
        <w:rPr>
          <w:rFonts w:hint="eastAsia"/>
        </w:rPr>
        <w:t>质量管理体系要求</w:t>
      </w:r>
      <w:bookmarkEnd w:id="23"/>
    </w:p>
    <w:p w14:paraId="7FF0F574" w14:textId="77777777" w:rsidR="00C2729B" w:rsidRPr="00672200" w:rsidRDefault="00B44E7A" w:rsidP="00672200">
      <w:pPr>
        <w:pStyle w:val="a4"/>
        <w:ind w:left="0"/>
      </w:pPr>
      <w:bookmarkStart w:id="24" w:name="_Toc20302071"/>
      <w:bookmarkStart w:id="25" w:name="_Toc502135604"/>
      <w:bookmarkStart w:id="26" w:name="_Toc381002925"/>
      <w:bookmarkStart w:id="27" w:name="_Toc381003436"/>
      <w:bookmarkStart w:id="28" w:name="_Toc490662725"/>
      <w:bookmarkStart w:id="29" w:name="_Toc380005105"/>
      <w:bookmarkStart w:id="30" w:name="_Toc504579062"/>
      <w:bookmarkStart w:id="31" w:name="_Toc504579609"/>
      <w:bookmarkStart w:id="32" w:name="_Toc204000018"/>
      <w:r w:rsidRPr="00672200">
        <w:rPr>
          <w:rFonts w:hint="eastAsia"/>
        </w:rPr>
        <w:t>术语和定义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5A055362" w14:textId="77777777" w:rsidR="00FA00DD" w:rsidRPr="00FA00DD" w:rsidRDefault="00FA00DD" w:rsidP="00672200">
      <w:pPr>
        <w:pStyle w:val="afff1"/>
      </w:pPr>
      <w:r>
        <w:rPr>
          <w:rFonts w:hint="eastAsia"/>
        </w:rPr>
        <w:t>下列术语和定义适用于本文件。</w:t>
      </w:r>
    </w:p>
    <w:p w14:paraId="195CB457" w14:textId="77777777" w:rsidR="00C2729B" w:rsidRDefault="00C2729B" w:rsidP="00672200">
      <w:pPr>
        <w:pStyle w:val="a5"/>
      </w:pPr>
      <w:bookmarkStart w:id="33" w:name="_Toc48658966"/>
      <w:bookmarkStart w:id="34" w:name="_Toc119597214"/>
      <w:bookmarkStart w:id="35" w:name="_Toc119597719"/>
      <w:bookmarkStart w:id="36" w:name="_Toc203999718"/>
      <w:bookmarkStart w:id="37" w:name="_Toc204000019"/>
      <w:bookmarkEnd w:id="33"/>
      <w:bookmarkEnd w:id="34"/>
      <w:bookmarkEnd w:id="35"/>
      <w:bookmarkEnd w:id="36"/>
      <w:bookmarkEnd w:id="37"/>
    </w:p>
    <w:p w14:paraId="147F2A00" w14:textId="1E5BECDB" w:rsidR="00C2729B" w:rsidRDefault="00B44E7A" w:rsidP="00E26ABD">
      <w:pPr>
        <w:pStyle w:val="a5"/>
        <w:numPr>
          <w:ilvl w:val="0"/>
          <w:numId w:val="0"/>
        </w:numPr>
        <w:ind w:firstLineChars="200" w:firstLine="420"/>
      </w:pPr>
      <w:bookmarkStart w:id="38" w:name="_Toc203999719"/>
      <w:bookmarkStart w:id="39" w:name="_Toc204000020"/>
      <w:bookmarkStart w:id="40" w:name="_Toc48658967"/>
      <w:bookmarkStart w:id="41" w:name="_Toc119597720"/>
      <w:bookmarkStart w:id="42" w:name="_Toc119597215"/>
      <w:r>
        <w:rPr>
          <w:rFonts w:hint="eastAsia"/>
        </w:rPr>
        <w:t>物项</w:t>
      </w:r>
      <w:r w:rsidR="00C57F13">
        <w:t xml:space="preserve"> </w:t>
      </w:r>
      <w:r w:rsidRPr="00672200">
        <w:rPr>
          <w:rFonts w:hint="eastAsia"/>
        </w:rPr>
        <w:t>item</w:t>
      </w:r>
      <w:bookmarkEnd w:id="38"/>
      <w:bookmarkEnd w:id="39"/>
    </w:p>
    <w:p w14:paraId="6D7B04E9" w14:textId="77777777" w:rsidR="00C2729B" w:rsidRDefault="00B44E7A" w:rsidP="000013A0">
      <w:pPr>
        <w:pStyle w:val="afff1"/>
      </w:pPr>
      <w:r w:rsidRPr="000013A0">
        <w:rPr>
          <w:rFonts w:ascii="Times New Roman" w:hint="eastAsia"/>
        </w:rPr>
        <w:t>材料、零件、部件、系统、构筑物以及计算机软件的通称。</w:t>
      </w:r>
    </w:p>
    <w:p w14:paraId="57499123" w14:textId="479A52DE" w:rsidR="00FA00DD" w:rsidRPr="00672200" w:rsidRDefault="00B44E7A" w:rsidP="000013A0">
      <w:pPr>
        <w:pStyle w:val="afff1"/>
        <w:spacing w:beforeLines="50" w:before="156" w:afterLines="50" w:after="156"/>
        <w:ind w:firstLine="360"/>
        <w:rPr>
          <w:rFonts w:ascii="黑体" w:eastAsia="黑体" w:hAnsi="黑体"/>
          <w:sz w:val="18"/>
          <w:szCs w:val="18"/>
        </w:rPr>
      </w:pPr>
      <w:r w:rsidRPr="00FA00DD">
        <w:rPr>
          <w:rFonts w:ascii="黑体" w:eastAsia="黑体" w:hAnsi="黑体" w:hint="eastAsia"/>
          <w:sz w:val="18"/>
          <w:szCs w:val="18"/>
        </w:rPr>
        <w:t>注1：</w:t>
      </w:r>
      <w:r w:rsidRPr="00672200">
        <w:rPr>
          <w:rFonts w:hAnsi="宋体" w:hint="eastAsia"/>
          <w:sz w:val="18"/>
          <w:szCs w:val="18"/>
        </w:rPr>
        <w:t>此定义引自HAF</w:t>
      </w:r>
      <w:r w:rsidRPr="00672200">
        <w:rPr>
          <w:rFonts w:hAnsi="宋体"/>
          <w:sz w:val="18"/>
          <w:szCs w:val="18"/>
        </w:rPr>
        <w:t>003-1991</w:t>
      </w:r>
      <w:r w:rsidRPr="00672200">
        <w:rPr>
          <w:rFonts w:hAnsi="宋体" w:hint="eastAsia"/>
          <w:sz w:val="18"/>
          <w:szCs w:val="18"/>
        </w:rPr>
        <w:t>《核电厂质量保证安全规定》。</w:t>
      </w:r>
    </w:p>
    <w:p w14:paraId="3C51E0C1" w14:textId="77777777" w:rsidR="00C2729B" w:rsidRDefault="00B44E7A">
      <w:pPr>
        <w:pStyle w:val="a5"/>
      </w:pPr>
      <w:r>
        <w:t xml:space="preserve"> </w:t>
      </w:r>
      <w:bookmarkStart w:id="43" w:name="_Toc203999720"/>
      <w:bookmarkStart w:id="44" w:name="_Toc204000021"/>
      <w:bookmarkEnd w:id="43"/>
      <w:bookmarkEnd w:id="44"/>
    </w:p>
    <w:p w14:paraId="2C281B50" w14:textId="24B841FE" w:rsidR="00C2729B" w:rsidRPr="00672200" w:rsidRDefault="00B44E7A" w:rsidP="00E26ABD">
      <w:pPr>
        <w:pStyle w:val="a5"/>
        <w:numPr>
          <w:ilvl w:val="0"/>
          <w:numId w:val="0"/>
        </w:numPr>
        <w:ind w:firstLineChars="200" w:firstLine="420"/>
      </w:pPr>
      <w:bookmarkStart w:id="45" w:name="_Toc203999721"/>
      <w:bookmarkStart w:id="46" w:name="_Toc204000022"/>
      <w:r>
        <w:rPr>
          <w:rFonts w:hint="eastAsia"/>
        </w:rPr>
        <w:t>安全级物项</w:t>
      </w:r>
      <w:r w:rsidR="00C57F13" w:rsidRPr="00672200">
        <w:t xml:space="preserve"> </w:t>
      </w:r>
      <w:r w:rsidRPr="00672200">
        <w:t>safety item</w:t>
      </w:r>
      <w:bookmarkEnd w:id="40"/>
      <w:bookmarkEnd w:id="41"/>
      <w:bookmarkEnd w:id="42"/>
      <w:bookmarkEnd w:id="45"/>
      <w:bookmarkEnd w:id="46"/>
    </w:p>
    <w:p w14:paraId="0372E354" w14:textId="184653A7" w:rsidR="002E0275" w:rsidRDefault="00B44E7A" w:rsidP="002E0275">
      <w:pPr>
        <w:pStyle w:val="afff1"/>
        <w:spacing w:beforeLines="50" w:before="156" w:afterLines="50" w:after="156"/>
        <w:rPr>
          <w:rFonts w:ascii="黑体" w:eastAsia="黑体" w:hAnsi="黑体"/>
          <w:bCs/>
          <w:sz w:val="18"/>
          <w:szCs w:val="18"/>
        </w:rPr>
      </w:pPr>
      <w:r w:rsidRPr="000013A0">
        <w:rPr>
          <w:rFonts w:ascii="Times New Roman" w:hint="eastAsia"/>
        </w:rPr>
        <w:t>安全上重要的物项</w:t>
      </w:r>
      <w:r w:rsidRPr="000013A0">
        <w:rPr>
          <w:rFonts w:ascii="Times New Roman" w:hint="eastAsia"/>
        </w:rPr>
        <w:t>,</w:t>
      </w:r>
      <w:r w:rsidRPr="000013A0">
        <w:rPr>
          <w:rFonts w:ascii="Times New Roman" w:hint="eastAsia"/>
        </w:rPr>
        <w:t>用于保证反应堆</w:t>
      </w:r>
      <w:proofErr w:type="gramStart"/>
      <w:r w:rsidRPr="000013A0">
        <w:rPr>
          <w:rFonts w:ascii="Times New Roman" w:hint="eastAsia"/>
        </w:rPr>
        <w:t>安全停</w:t>
      </w:r>
      <w:proofErr w:type="gramEnd"/>
      <w:r w:rsidRPr="000013A0">
        <w:rPr>
          <w:rFonts w:ascii="Times New Roman" w:hint="eastAsia"/>
        </w:rPr>
        <w:t>堆、从堆芯排出余热或限制预计运行事件和设计基准事故的后果。</w:t>
      </w:r>
    </w:p>
    <w:p w14:paraId="0F5CC0FB" w14:textId="60B10DFF" w:rsidR="00C2729B" w:rsidRDefault="00B44E7A" w:rsidP="000013A0">
      <w:pPr>
        <w:pStyle w:val="afff1"/>
        <w:spacing w:beforeLines="50" w:before="156" w:afterLines="50" w:after="156"/>
        <w:ind w:firstLine="360"/>
        <w:rPr>
          <w:rFonts w:hAnsi="宋体"/>
          <w:sz w:val="18"/>
          <w:szCs w:val="18"/>
        </w:rPr>
      </w:pPr>
      <w:r w:rsidRPr="00672200">
        <w:rPr>
          <w:rFonts w:ascii="黑体" w:eastAsia="黑体" w:hAnsi="黑体" w:hint="eastAsia"/>
          <w:bCs/>
          <w:sz w:val="18"/>
          <w:szCs w:val="18"/>
        </w:rPr>
        <w:t>注1</w:t>
      </w:r>
      <w:r w:rsidRPr="00672200">
        <w:rPr>
          <w:rFonts w:ascii="楷体" w:eastAsia="楷体" w:hAnsi="楷体" w:hint="eastAsia"/>
          <w:bCs/>
          <w:sz w:val="18"/>
          <w:szCs w:val="18"/>
        </w:rPr>
        <w:t>：</w:t>
      </w:r>
      <w:r w:rsidRPr="00672200">
        <w:rPr>
          <w:rFonts w:hAnsi="宋体" w:hint="eastAsia"/>
          <w:sz w:val="18"/>
          <w:szCs w:val="18"/>
        </w:rPr>
        <w:t>此定义引自</w:t>
      </w:r>
      <w:r w:rsidRPr="00672200">
        <w:rPr>
          <w:rFonts w:hAnsi="宋体"/>
          <w:sz w:val="18"/>
          <w:szCs w:val="18"/>
        </w:rPr>
        <w:t>GB/T 17569-2021</w:t>
      </w:r>
      <w:r w:rsidRPr="00672200">
        <w:rPr>
          <w:rFonts w:hAnsi="宋体" w:hint="eastAsia"/>
          <w:sz w:val="18"/>
          <w:szCs w:val="18"/>
        </w:rPr>
        <w:t>《压水堆核电厂物项分级》。</w:t>
      </w:r>
    </w:p>
    <w:p w14:paraId="76576A70" w14:textId="331AC667" w:rsidR="00A46817" w:rsidRDefault="00A46817" w:rsidP="00672200">
      <w:pPr>
        <w:pStyle w:val="a5"/>
        <w:rPr>
          <w:rFonts w:hAnsi="宋体"/>
          <w:sz w:val="18"/>
          <w:szCs w:val="18"/>
        </w:rPr>
      </w:pPr>
      <w:bookmarkStart w:id="47" w:name="_Toc203999722"/>
      <w:bookmarkStart w:id="48" w:name="_Toc204000023"/>
      <w:bookmarkEnd w:id="47"/>
      <w:bookmarkEnd w:id="48"/>
    </w:p>
    <w:p w14:paraId="6C071DDA" w14:textId="03D2B242" w:rsidR="00A46817" w:rsidRPr="00672200" w:rsidRDefault="00A46817" w:rsidP="00E26ABD">
      <w:pPr>
        <w:pStyle w:val="a5"/>
        <w:numPr>
          <w:ilvl w:val="0"/>
          <w:numId w:val="0"/>
        </w:numPr>
        <w:ind w:firstLineChars="200" w:firstLine="420"/>
      </w:pPr>
      <w:bookmarkStart w:id="49" w:name="_Toc203999723"/>
      <w:bookmarkStart w:id="50" w:name="_Toc204000024"/>
      <w:r w:rsidRPr="00672200">
        <w:rPr>
          <w:rFonts w:hint="eastAsia"/>
        </w:rPr>
        <w:t>特殊</w:t>
      </w:r>
      <w:proofErr w:type="gramStart"/>
      <w:r w:rsidRPr="00672200">
        <w:rPr>
          <w:rFonts w:hint="eastAsia"/>
        </w:rPr>
        <w:t>非核级设备</w:t>
      </w:r>
      <w:proofErr w:type="gramEnd"/>
      <w:r w:rsidR="00D6098D" w:rsidRPr="00672200">
        <w:t xml:space="preserve"> </w:t>
      </w:r>
      <w:r w:rsidR="00BE5D4B">
        <w:rPr>
          <w:rFonts w:hint="eastAsia"/>
        </w:rPr>
        <w:t>s</w:t>
      </w:r>
      <w:r w:rsidR="00D6098D" w:rsidRPr="00672200">
        <w:t xml:space="preserve">pecial </w:t>
      </w:r>
      <w:r w:rsidR="00BE5D4B">
        <w:rPr>
          <w:rFonts w:hint="eastAsia"/>
        </w:rPr>
        <w:t>n</w:t>
      </w:r>
      <w:r w:rsidR="00D6098D" w:rsidRPr="00672200">
        <w:t xml:space="preserve">on </w:t>
      </w:r>
      <w:r w:rsidR="00BE5D4B">
        <w:rPr>
          <w:rFonts w:hint="eastAsia"/>
        </w:rPr>
        <w:t>s</w:t>
      </w:r>
      <w:r w:rsidR="00D6098D" w:rsidRPr="00672200">
        <w:t xml:space="preserve">afety </w:t>
      </w:r>
      <w:r w:rsidR="00BE5D4B">
        <w:rPr>
          <w:rFonts w:hint="eastAsia"/>
        </w:rPr>
        <w:t>i</w:t>
      </w:r>
      <w:r w:rsidR="00D6098D" w:rsidRPr="00672200">
        <w:t>tem</w:t>
      </w:r>
      <w:bookmarkEnd w:id="49"/>
      <w:bookmarkEnd w:id="50"/>
    </w:p>
    <w:p w14:paraId="25B41B91" w14:textId="77777777" w:rsidR="00D6098D" w:rsidRPr="00672200" w:rsidRDefault="00D6098D" w:rsidP="000013A0">
      <w:pPr>
        <w:pStyle w:val="afff1"/>
        <w:spacing w:beforeLines="50" w:before="156" w:afterLines="50" w:after="156"/>
        <w:rPr>
          <w:rFonts w:hAnsi="宋体"/>
          <w:szCs w:val="21"/>
        </w:rPr>
      </w:pPr>
      <w:r w:rsidRPr="000013A0">
        <w:rPr>
          <w:rFonts w:ascii="Times New Roman" w:hint="eastAsia"/>
        </w:rPr>
        <w:t>本标准所称“特殊非核级设备”，指安全分析过程中确定的质保等级为</w:t>
      </w:r>
      <w:r w:rsidRPr="000013A0">
        <w:rPr>
          <w:rFonts w:ascii="Times New Roman" w:hint="eastAsia"/>
        </w:rPr>
        <w:t>NC+</w:t>
      </w:r>
      <w:r w:rsidRPr="000013A0">
        <w:rPr>
          <w:rFonts w:ascii="Times New Roman" w:hint="eastAsia"/>
        </w:rPr>
        <w:t>级的设备。</w:t>
      </w:r>
    </w:p>
    <w:p w14:paraId="51732A36" w14:textId="77777777" w:rsidR="00BE5D4B" w:rsidRDefault="00D6098D" w:rsidP="000013A0">
      <w:pPr>
        <w:pStyle w:val="afff1"/>
        <w:spacing w:beforeLines="50" w:before="156" w:afterLines="50" w:after="156"/>
        <w:rPr>
          <w:rFonts w:hAnsi="宋体"/>
          <w:szCs w:val="21"/>
        </w:rPr>
      </w:pPr>
      <w:r w:rsidRPr="000013A0">
        <w:rPr>
          <w:rFonts w:ascii="Times New Roman" w:hint="eastAsia"/>
        </w:rPr>
        <w:t>高温气冷</w:t>
      </w:r>
      <w:proofErr w:type="gramStart"/>
      <w:r w:rsidRPr="000013A0">
        <w:rPr>
          <w:rFonts w:ascii="Times New Roman" w:hint="eastAsia"/>
        </w:rPr>
        <w:t>堆项目</w:t>
      </w:r>
      <w:proofErr w:type="gramEnd"/>
      <w:r w:rsidRPr="000013A0">
        <w:rPr>
          <w:rFonts w:ascii="Times New Roman" w:hint="eastAsia"/>
        </w:rPr>
        <w:t>中，将</w:t>
      </w:r>
      <w:proofErr w:type="gramStart"/>
      <w:r w:rsidRPr="000013A0">
        <w:rPr>
          <w:rFonts w:ascii="Times New Roman" w:hint="eastAsia"/>
        </w:rPr>
        <w:t>非核级设</w:t>
      </w:r>
      <w:proofErr w:type="gramEnd"/>
      <w:r w:rsidRPr="000013A0">
        <w:rPr>
          <w:rFonts w:ascii="Times New Roman" w:hint="eastAsia"/>
        </w:rPr>
        <w:t>备的质保等级划分为以下两个级别：</w:t>
      </w:r>
      <w:r w:rsidRPr="000013A0">
        <w:rPr>
          <w:rFonts w:ascii="Times New Roman" w:hint="eastAsia"/>
        </w:rPr>
        <w:t>NC+</w:t>
      </w:r>
      <w:r w:rsidRPr="000013A0">
        <w:rPr>
          <w:rFonts w:ascii="Times New Roman" w:hint="eastAsia"/>
        </w:rPr>
        <w:t>级和</w:t>
      </w:r>
      <w:r w:rsidRPr="000013A0">
        <w:rPr>
          <w:rFonts w:ascii="Times New Roman" w:hint="eastAsia"/>
        </w:rPr>
        <w:t>NC</w:t>
      </w:r>
      <w:r w:rsidRPr="000013A0">
        <w:rPr>
          <w:rFonts w:ascii="Times New Roman" w:hint="eastAsia"/>
        </w:rPr>
        <w:t>级，并制定不同的质量保证措施。</w:t>
      </w:r>
      <w:r w:rsidRPr="000013A0">
        <w:rPr>
          <w:rFonts w:ascii="Times New Roman" w:hint="eastAsia"/>
        </w:rPr>
        <w:t>NC+</w:t>
      </w:r>
      <w:r w:rsidRPr="000013A0">
        <w:rPr>
          <w:rFonts w:ascii="Times New Roman" w:hint="eastAsia"/>
        </w:rPr>
        <w:t>级和</w:t>
      </w:r>
      <w:r w:rsidRPr="000013A0">
        <w:rPr>
          <w:rFonts w:ascii="Times New Roman" w:hint="eastAsia"/>
        </w:rPr>
        <w:t>NC</w:t>
      </w:r>
      <w:r w:rsidRPr="000013A0">
        <w:rPr>
          <w:rFonts w:ascii="Times New Roman" w:hint="eastAsia"/>
        </w:rPr>
        <w:t>级设备分类原则如下：</w:t>
      </w:r>
    </w:p>
    <w:p w14:paraId="1D7BBF8A" w14:textId="77777777" w:rsidR="00BE5D4B" w:rsidRDefault="00D6098D" w:rsidP="000013A0">
      <w:pPr>
        <w:pStyle w:val="afff1"/>
        <w:spacing w:beforeLines="50" w:before="156" w:afterLines="50" w:after="156"/>
        <w:rPr>
          <w:rFonts w:hAnsi="宋体"/>
          <w:szCs w:val="21"/>
        </w:rPr>
      </w:pPr>
      <w:r w:rsidRPr="000013A0">
        <w:rPr>
          <w:rFonts w:ascii="Times New Roman" w:hint="eastAsia"/>
        </w:rPr>
        <w:lastRenderedPageBreak/>
        <w:t>——</w:t>
      </w:r>
      <w:r w:rsidRPr="000013A0">
        <w:rPr>
          <w:rFonts w:ascii="Times New Roman" w:hint="eastAsia"/>
        </w:rPr>
        <w:t>NC+</w:t>
      </w:r>
      <w:r w:rsidRPr="000013A0">
        <w:rPr>
          <w:rFonts w:ascii="Times New Roman" w:hint="eastAsia"/>
        </w:rPr>
        <w:t>级：该设备功能的丧失将导致核电厂停堆或停机；或其功能的失效可能增加放射性风险、工业风险和机组可用率损失；或新</w:t>
      </w:r>
      <w:proofErr w:type="gramStart"/>
      <w:r w:rsidRPr="000013A0">
        <w:rPr>
          <w:rFonts w:ascii="Times New Roman" w:hint="eastAsia"/>
        </w:rPr>
        <w:t>研</w:t>
      </w:r>
      <w:proofErr w:type="gramEnd"/>
      <w:r w:rsidRPr="000013A0">
        <w:rPr>
          <w:rFonts w:ascii="Times New Roman" w:hint="eastAsia"/>
        </w:rPr>
        <w:t>设备、制造过程复杂、产品价格高等。</w:t>
      </w:r>
    </w:p>
    <w:p w14:paraId="25BB534D" w14:textId="7BC05B4E" w:rsidR="00D6098D" w:rsidRDefault="00D6098D" w:rsidP="000013A0">
      <w:pPr>
        <w:pStyle w:val="afff1"/>
        <w:spacing w:beforeLines="50" w:before="156" w:afterLines="50" w:after="156"/>
        <w:rPr>
          <w:szCs w:val="21"/>
        </w:rPr>
      </w:pPr>
      <w:r w:rsidRPr="000013A0">
        <w:rPr>
          <w:rFonts w:ascii="Times New Roman" w:hint="eastAsia"/>
        </w:rPr>
        <w:t>——</w:t>
      </w:r>
      <w:r w:rsidRPr="000013A0">
        <w:rPr>
          <w:rFonts w:ascii="Times New Roman" w:hint="eastAsia"/>
        </w:rPr>
        <w:t>NC</w:t>
      </w:r>
      <w:r w:rsidRPr="000013A0">
        <w:rPr>
          <w:rFonts w:ascii="Times New Roman" w:hint="eastAsia"/>
        </w:rPr>
        <w:t>级：</w:t>
      </w:r>
      <w:r w:rsidRPr="000013A0">
        <w:rPr>
          <w:rFonts w:ascii="Times New Roman" w:hint="eastAsia"/>
        </w:rPr>
        <w:t>NC+</w:t>
      </w:r>
      <w:r w:rsidRPr="000013A0">
        <w:rPr>
          <w:rFonts w:ascii="Times New Roman" w:hint="eastAsia"/>
        </w:rPr>
        <w:t>级之外的设备均为</w:t>
      </w:r>
      <w:r w:rsidRPr="000013A0">
        <w:rPr>
          <w:rFonts w:ascii="Times New Roman" w:hint="eastAsia"/>
        </w:rPr>
        <w:t>NC</w:t>
      </w:r>
      <w:r w:rsidRPr="000013A0">
        <w:rPr>
          <w:rFonts w:ascii="Times New Roman" w:hint="eastAsia"/>
        </w:rPr>
        <w:t>级。</w:t>
      </w:r>
    </w:p>
    <w:p w14:paraId="1E777E87" w14:textId="77777777" w:rsidR="00D6098D" w:rsidRDefault="00D6098D" w:rsidP="000013A0">
      <w:pPr>
        <w:spacing w:beforeLines="50" w:before="156" w:afterLines="50" w:after="156"/>
        <w:ind w:firstLineChars="200" w:firstLine="360"/>
        <w:rPr>
          <w:rFonts w:ascii="楷体" w:eastAsia="楷体" w:hAnsi="楷体"/>
        </w:rPr>
      </w:pPr>
      <w:r w:rsidRPr="00672200">
        <w:rPr>
          <w:rFonts w:ascii="黑体" w:eastAsia="黑体" w:hAnsi="黑体" w:hint="eastAsia"/>
          <w:bCs/>
          <w:kern w:val="0"/>
          <w:sz w:val="18"/>
          <w:szCs w:val="18"/>
        </w:rPr>
        <w:t>注1</w:t>
      </w:r>
      <w:r>
        <w:rPr>
          <w:rFonts w:ascii="楷体" w:eastAsia="楷体" w:hAnsi="楷体" w:hint="eastAsia"/>
        </w:rPr>
        <w:t>：</w:t>
      </w:r>
      <w:proofErr w:type="gramStart"/>
      <w:r w:rsidRPr="00672200">
        <w:rPr>
          <w:rFonts w:ascii="宋体" w:hAnsi="宋体" w:hint="eastAsia"/>
          <w:kern w:val="0"/>
          <w:sz w:val="18"/>
          <w:szCs w:val="18"/>
        </w:rPr>
        <w:t>非核级设备</w:t>
      </w:r>
      <w:proofErr w:type="gramEnd"/>
      <w:r w:rsidRPr="00672200">
        <w:rPr>
          <w:rFonts w:ascii="宋体" w:hAnsi="宋体" w:hint="eastAsia"/>
          <w:kern w:val="0"/>
          <w:sz w:val="18"/>
          <w:szCs w:val="18"/>
        </w:rPr>
        <w:t>的质保等级通常在物项分级过程中确定，在安全分析报告中明确。</w:t>
      </w:r>
    </w:p>
    <w:p w14:paraId="693DB471" w14:textId="77777777" w:rsidR="00D6098D" w:rsidRDefault="00D6098D" w:rsidP="000013A0">
      <w:pPr>
        <w:spacing w:beforeLines="50" w:before="156" w:afterLines="50" w:after="156"/>
        <w:ind w:firstLineChars="200" w:firstLine="360"/>
        <w:rPr>
          <w:rFonts w:ascii="楷体" w:eastAsia="楷体" w:hAnsi="楷体"/>
        </w:rPr>
      </w:pPr>
      <w:r w:rsidRPr="00672200">
        <w:rPr>
          <w:rFonts w:ascii="黑体" w:eastAsia="黑体" w:hAnsi="黑体" w:hint="eastAsia"/>
          <w:bCs/>
          <w:kern w:val="0"/>
          <w:sz w:val="18"/>
          <w:szCs w:val="18"/>
        </w:rPr>
        <w:t>注2</w:t>
      </w:r>
      <w:r>
        <w:rPr>
          <w:rFonts w:ascii="楷体" w:eastAsia="楷体" w:hAnsi="楷体" w:hint="eastAsia"/>
        </w:rPr>
        <w:t>：</w:t>
      </w:r>
      <w:r w:rsidRPr="00672200">
        <w:rPr>
          <w:rFonts w:ascii="宋体" w:hAnsi="宋体" w:hint="eastAsia"/>
          <w:kern w:val="0"/>
          <w:sz w:val="18"/>
          <w:szCs w:val="18"/>
        </w:rPr>
        <w:t>当安全分析过程中设备质保等级规定不足够详细、供方（3.</w:t>
      </w:r>
      <w:r w:rsidRPr="00672200">
        <w:rPr>
          <w:rFonts w:ascii="宋体" w:hAnsi="宋体"/>
          <w:kern w:val="0"/>
          <w:sz w:val="18"/>
          <w:szCs w:val="18"/>
        </w:rPr>
        <w:t>7</w:t>
      </w:r>
      <w:r w:rsidRPr="00672200">
        <w:rPr>
          <w:rFonts w:ascii="宋体" w:hAnsi="宋体" w:hint="eastAsia"/>
          <w:kern w:val="0"/>
          <w:sz w:val="18"/>
          <w:szCs w:val="18"/>
        </w:rPr>
        <w:t>）需进一步划分质保等级时，供方质保分级文件应通过设计方（</w:t>
      </w:r>
      <w:r w:rsidRPr="00672200">
        <w:rPr>
          <w:rFonts w:ascii="宋体" w:hAnsi="宋体"/>
          <w:kern w:val="0"/>
          <w:sz w:val="18"/>
          <w:szCs w:val="18"/>
        </w:rPr>
        <w:t>3.8</w:t>
      </w:r>
      <w:r w:rsidRPr="00672200">
        <w:rPr>
          <w:rFonts w:ascii="宋体" w:hAnsi="宋体" w:hint="eastAsia"/>
          <w:kern w:val="0"/>
          <w:sz w:val="18"/>
          <w:szCs w:val="18"/>
        </w:rPr>
        <w:t>）的审查认可。</w:t>
      </w:r>
    </w:p>
    <w:p w14:paraId="4497B9F6" w14:textId="7F40441D" w:rsidR="00A46817" w:rsidRPr="00D6098D" w:rsidRDefault="00D6098D" w:rsidP="000013A0">
      <w:pPr>
        <w:pStyle w:val="afff1"/>
        <w:spacing w:beforeLines="50" w:before="156" w:afterLines="50" w:after="156"/>
        <w:ind w:firstLine="360"/>
        <w:rPr>
          <w:sz w:val="18"/>
          <w:szCs w:val="18"/>
        </w:rPr>
      </w:pPr>
      <w:r w:rsidRPr="00672200">
        <w:rPr>
          <w:rFonts w:ascii="黑体" w:eastAsia="黑体" w:hAnsi="黑体" w:hint="eastAsia"/>
          <w:bCs/>
          <w:sz w:val="18"/>
          <w:szCs w:val="18"/>
        </w:rPr>
        <w:t>注3</w:t>
      </w:r>
      <w:r>
        <w:rPr>
          <w:rFonts w:ascii="楷体" w:eastAsia="楷体" w:hAnsi="楷体" w:hint="eastAsia"/>
        </w:rPr>
        <w:t>：</w:t>
      </w:r>
      <w:r w:rsidRPr="00672200">
        <w:rPr>
          <w:rFonts w:hAnsi="宋体" w:hint="eastAsia"/>
          <w:sz w:val="18"/>
          <w:szCs w:val="18"/>
        </w:rPr>
        <w:t>本标准考虑使用习惯，所称“设备”皆指“物项”。</w:t>
      </w:r>
    </w:p>
    <w:p w14:paraId="74641C92" w14:textId="77777777" w:rsidR="00C2729B" w:rsidRDefault="00C2729B" w:rsidP="00E26ABD">
      <w:pPr>
        <w:pStyle w:val="a5"/>
      </w:pPr>
      <w:bookmarkStart w:id="51" w:name="_Toc119597216"/>
      <w:bookmarkStart w:id="52" w:name="_Toc48658968"/>
      <w:bookmarkStart w:id="53" w:name="_Toc119597721"/>
      <w:bookmarkStart w:id="54" w:name="_Toc203999724"/>
      <w:bookmarkStart w:id="55" w:name="_Toc204000025"/>
      <w:bookmarkEnd w:id="51"/>
      <w:bookmarkEnd w:id="52"/>
      <w:bookmarkEnd w:id="53"/>
      <w:bookmarkEnd w:id="54"/>
      <w:bookmarkEnd w:id="55"/>
    </w:p>
    <w:p w14:paraId="3FA90081" w14:textId="304E0C64" w:rsidR="00C2729B" w:rsidRDefault="00B44E7A" w:rsidP="00E26ABD">
      <w:pPr>
        <w:pStyle w:val="a5"/>
        <w:numPr>
          <w:ilvl w:val="0"/>
          <w:numId w:val="0"/>
        </w:numPr>
        <w:ind w:firstLineChars="200" w:firstLine="420"/>
      </w:pPr>
      <w:bookmarkStart w:id="56" w:name="_Toc48658969"/>
      <w:bookmarkStart w:id="57" w:name="_Toc119597217"/>
      <w:bookmarkStart w:id="58" w:name="_Toc119597722"/>
      <w:bookmarkStart w:id="59" w:name="_Toc203999725"/>
      <w:bookmarkStart w:id="60" w:name="_Toc204000026"/>
      <w:r>
        <w:rPr>
          <w:rFonts w:hint="eastAsia"/>
        </w:rPr>
        <w:t xml:space="preserve">不符合项 </w:t>
      </w:r>
      <w:bookmarkEnd w:id="56"/>
      <w:r w:rsidRPr="00672200">
        <w:t xml:space="preserve">non </w:t>
      </w:r>
      <w:r w:rsidRPr="00672200">
        <w:t>–</w:t>
      </w:r>
      <w:r w:rsidRPr="00672200">
        <w:t>conformance</w:t>
      </w:r>
      <w:bookmarkEnd w:id="57"/>
      <w:bookmarkEnd w:id="58"/>
      <w:bookmarkEnd w:id="59"/>
      <w:bookmarkEnd w:id="60"/>
    </w:p>
    <w:p w14:paraId="6787E33C" w14:textId="5D03F500" w:rsidR="002E0275" w:rsidRDefault="00B44E7A" w:rsidP="000013A0">
      <w:pPr>
        <w:pStyle w:val="afff1"/>
        <w:spacing w:beforeLines="50" w:before="156" w:afterLines="50" w:after="156"/>
        <w:rPr>
          <w:rFonts w:ascii="黑体" w:eastAsia="黑体" w:hAnsi="黑体"/>
          <w:bCs/>
          <w:sz w:val="18"/>
          <w:szCs w:val="18"/>
        </w:rPr>
      </w:pPr>
      <w:r w:rsidRPr="000013A0">
        <w:rPr>
          <w:rFonts w:ascii="Times New Roman" w:hint="eastAsia"/>
        </w:rPr>
        <w:t>性能、文件或程序方面的缺陷，因而使某一物项的质量变得不可接受或不能确定。</w:t>
      </w:r>
    </w:p>
    <w:p w14:paraId="7CD94702" w14:textId="6D3D663B" w:rsidR="00C2729B" w:rsidRDefault="00B44E7A" w:rsidP="000013A0">
      <w:pPr>
        <w:pStyle w:val="afff1"/>
        <w:spacing w:beforeLines="50" w:before="156" w:afterLines="50" w:after="156"/>
        <w:ind w:firstLine="360"/>
        <w:rPr>
          <w:szCs w:val="21"/>
        </w:rPr>
      </w:pPr>
      <w:r w:rsidRPr="00672200">
        <w:rPr>
          <w:rFonts w:ascii="黑体" w:eastAsia="黑体" w:hAnsi="黑体" w:hint="eastAsia"/>
          <w:bCs/>
          <w:sz w:val="18"/>
          <w:szCs w:val="18"/>
        </w:rPr>
        <w:t>注1</w:t>
      </w:r>
      <w:r>
        <w:rPr>
          <w:rFonts w:ascii="楷体" w:eastAsia="楷体" w:hAnsi="楷体" w:hint="eastAsia"/>
        </w:rPr>
        <w:t>：</w:t>
      </w:r>
      <w:r w:rsidRPr="00672200">
        <w:rPr>
          <w:rFonts w:hAnsi="宋体" w:hint="eastAsia"/>
          <w:sz w:val="18"/>
          <w:szCs w:val="18"/>
        </w:rPr>
        <w:t>此定义引自HAF</w:t>
      </w:r>
      <w:r w:rsidRPr="00672200">
        <w:rPr>
          <w:rFonts w:hAnsi="宋体"/>
          <w:sz w:val="18"/>
          <w:szCs w:val="18"/>
        </w:rPr>
        <w:t>003-1991</w:t>
      </w:r>
      <w:r w:rsidRPr="00672200">
        <w:rPr>
          <w:rFonts w:hAnsi="宋体" w:hint="eastAsia"/>
          <w:sz w:val="18"/>
          <w:szCs w:val="18"/>
        </w:rPr>
        <w:t>《核电厂质量保证安全规定》。</w:t>
      </w:r>
    </w:p>
    <w:p w14:paraId="3686153B" w14:textId="77777777" w:rsidR="00C2729B" w:rsidRDefault="00C2729B" w:rsidP="00E26ABD">
      <w:pPr>
        <w:pStyle w:val="a5"/>
      </w:pPr>
      <w:bookmarkStart w:id="61" w:name="_Toc48658970"/>
      <w:bookmarkStart w:id="62" w:name="_Toc119597723"/>
      <w:bookmarkStart w:id="63" w:name="_Toc119597218"/>
      <w:bookmarkStart w:id="64" w:name="_Toc203999726"/>
      <w:bookmarkStart w:id="65" w:name="_Toc204000027"/>
      <w:bookmarkEnd w:id="61"/>
      <w:bookmarkEnd w:id="62"/>
      <w:bookmarkEnd w:id="63"/>
      <w:bookmarkEnd w:id="64"/>
      <w:bookmarkEnd w:id="65"/>
    </w:p>
    <w:p w14:paraId="50E95BDD" w14:textId="61CAF4D9" w:rsidR="00C2729B" w:rsidRDefault="00B44E7A" w:rsidP="00E26ABD">
      <w:pPr>
        <w:pStyle w:val="a5"/>
        <w:numPr>
          <w:ilvl w:val="0"/>
          <w:numId w:val="0"/>
        </w:numPr>
        <w:ind w:firstLineChars="200" w:firstLine="420"/>
      </w:pPr>
      <w:bookmarkStart w:id="66" w:name="_Toc48658971"/>
      <w:bookmarkStart w:id="67" w:name="_Toc119597724"/>
      <w:bookmarkStart w:id="68" w:name="_Toc119597219"/>
      <w:bookmarkStart w:id="69" w:name="_Toc203999727"/>
      <w:bookmarkStart w:id="70" w:name="_Toc204000028"/>
      <w:r>
        <w:rPr>
          <w:rFonts w:hint="eastAsia"/>
        </w:rPr>
        <w:t xml:space="preserve">质量计划 </w:t>
      </w:r>
      <w:bookmarkEnd w:id="66"/>
      <w:r w:rsidRPr="00672200">
        <w:t>quality plan</w:t>
      </w:r>
      <w:bookmarkEnd w:id="67"/>
      <w:bookmarkEnd w:id="68"/>
      <w:bookmarkEnd w:id="69"/>
      <w:bookmarkEnd w:id="70"/>
    </w:p>
    <w:p w14:paraId="2376088D" w14:textId="77777777" w:rsidR="00C2729B" w:rsidRDefault="00B44E7A" w:rsidP="000013A0">
      <w:pPr>
        <w:pStyle w:val="afff1"/>
        <w:spacing w:beforeLines="50" w:before="156" w:afterLines="50" w:after="156"/>
        <w:rPr>
          <w:szCs w:val="21"/>
        </w:rPr>
      </w:pPr>
      <w:r w:rsidRPr="000013A0">
        <w:rPr>
          <w:rFonts w:ascii="Times New Roman" w:hint="eastAsia"/>
        </w:rPr>
        <w:t>本标准所称质量计划，应列有在制造和验收过程中应进行的所有工艺、程序、工作细则、试验和检查的流程图或工序表；还必须注明制造厂和（或）购买者等所要求的停工待检点；还应指明必须预先通知的、附加的见证点。</w:t>
      </w:r>
    </w:p>
    <w:p w14:paraId="0232C5D8" w14:textId="77777777" w:rsidR="00C2729B" w:rsidRDefault="00B44E7A" w:rsidP="000013A0">
      <w:pPr>
        <w:spacing w:beforeLines="50" w:before="156" w:afterLines="50" w:after="156"/>
        <w:ind w:firstLineChars="200" w:firstLine="360"/>
        <w:rPr>
          <w:rFonts w:ascii="楷体" w:eastAsia="楷体" w:hAnsi="楷体"/>
        </w:rPr>
      </w:pPr>
      <w:r w:rsidRPr="00672200">
        <w:rPr>
          <w:rFonts w:ascii="黑体" w:eastAsia="黑体" w:hAnsi="黑体" w:hint="eastAsia"/>
          <w:bCs/>
          <w:kern w:val="0"/>
          <w:sz w:val="18"/>
          <w:szCs w:val="18"/>
        </w:rPr>
        <w:t>注1</w:t>
      </w:r>
      <w:r>
        <w:rPr>
          <w:rFonts w:ascii="楷体" w:eastAsia="楷体" w:hAnsi="楷体" w:hint="eastAsia"/>
        </w:rPr>
        <w:t>：</w:t>
      </w:r>
      <w:r w:rsidRPr="00672200">
        <w:rPr>
          <w:rFonts w:ascii="宋体" w:hAnsi="宋体" w:hint="eastAsia"/>
          <w:kern w:val="0"/>
          <w:sz w:val="18"/>
          <w:szCs w:val="18"/>
        </w:rPr>
        <w:t>此定义引自HAD</w:t>
      </w:r>
      <w:r w:rsidRPr="00672200">
        <w:rPr>
          <w:rFonts w:ascii="宋体" w:hAnsi="宋体"/>
          <w:kern w:val="0"/>
          <w:sz w:val="18"/>
          <w:szCs w:val="18"/>
        </w:rPr>
        <w:t>003/08</w:t>
      </w:r>
      <w:r w:rsidRPr="00672200">
        <w:rPr>
          <w:rFonts w:ascii="宋体" w:hAnsi="宋体" w:hint="eastAsia"/>
          <w:kern w:val="0"/>
          <w:sz w:val="18"/>
          <w:szCs w:val="18"/>
        </w:rPr>
        <w:t>-</w:t>
      </w:r>
      <w:r w:rsidRPr="00672200">
        <w:rPr>
          <w:rFonts w:ascii="宋体" w:hAnsi="宋体"/>
          <w:kern w:val="0"/>
          <w:sz w:val="18"/>
          <w:szCs w:val="18"/>
        </w:rPr>
        <w:t>1986</w:t>
      </w:r>
      <w:r w:rsidRPr="00672200">
        <w:rPr>
          <w:rFonts w:ascii="宋体" w:hAnsi="宋体" w:hint="eastAsia"/>
          <w:kern w:val="0"/>
          <w:sz w:val="18"/>
          <w:szCs w:val="18"/>
        </w:rPr>
        <w:t>《核电厂物项制造中的质量保证》。</w:t>
      </w:r>
    </w:p>
    <w:p w14:paraId="70DCA0EB" w14:textId="42201999" w:rsidR="00C2729B" w:rsidRDefault="00B44E7A" w:rsidP="000013A0">
      <w:pPr>
        <w:spacing w:beforeLines="50" w:before="156" w:afterLines="50" w:after="156"/>
        <w:ind w:firstLineChars="200" w:firstLine="360"/>
        <w:rPr>
          <w:szCs w:val="21"/>
        </w:rPr>
      </w:pPr>
      <w:r w:rsidRPr="00672200">
        <w:rPr>
          <w:rFonts w:ascii="黑体" w:eastAsia="黑体" w:hAnsi="黑体" w:hint="eastAsia"/>
          <w:bCs/>
          <w:kern w:val="0"/>
          <w:sz w:val="18"/>
          <w:szCs w:val="18"/>
        </w:rPr>
        <w:t>注2</w:t>
      </w:r>
      <w:r>
        <w:rPr>
          <w:rFonts w:ascii="楷体" w:eastAsia="楷体" w:hAnsi="楷体" w:hint="eastAsia"/>
        </w:rPr>
        <w:t>：</w:t>
      </w:r>
      <w:r w:rsidRPr="00672200">
        <w:rPr>
          <w:rFonts w:ascii="宋体" w:hAnsi="宋体" w:hint="eastAsia"/>
          <w:kern w:val="0"/>
          <w:sz w:val="18"/>
          <w:szCs w:val="18"/>
        </w:rPr>
        <w:t>并非</w:t>
      </w:r>
      <w:r w:rsidRPr="00672200">
        <w:rPr>
          <w:rFonts w:ascii="宋体" w:hAnsi="宋体"/>
          <w:kern w:val="0"/>
          <w:sz w:val="18"/>
          <w:szCs w:val="18"/>
        </w:rPr>
        <w:t>ISO9001</w:t>
      </w:r>
      <w:r w:rsidRPr="00672200">
        <w:rPr>
          <w:rFonts w:ascii="宋体" w:hAnsi="宋体" w:hint="eastAsia"/>
          <w:kern w:val="0"/>
          <w:sz w:val="18"/>
          <w:szCs w:val="18"/>
        </w:rPr>
        <w:t>体系中所称质量计划，也并非</w:t>
      </w:r>
      <w:r w:rsidRPr="00672200">
        <w:rPr>
          <w:rFonts w:ascii="宋体" w:hAnsi="宋体"/>
          <w:kern w:val="0"/>
          <w:sz w:val="18"/>
          <w:szCs w:val="18"/>
        </w:rPr>
        <w:t>GJB9001中所要求的</w:t>
      </w:r>
      <w:r w:rsidRPr="00672200">
        <w:rPr>
          <w:rFonts w:ascii="宋体" w:hAnsi="宋体" w:hint="eastAsia"/>
          <w:kern w:val="0"/>
          <w:sz w:val="18"/>
          <w:szCs w:val="18"/>
        </w:rPr>
        <w:t>“质量计划（或质量保证大纲）”</w:t>
      </w:r>
      <w:r w:rsidRPr="00672200">
        <w:rPr>
          <w:rFonts w:ascii="宋体" w:hAnsi="宋体"/>
          <w:kern w:val="0"/>
          <w:sz w:val="18"/>
          <w:szCs w:val="18"/>
        </w:rPr>
        <w:t>。</w:t>
      </w:r>
    </w:p>
    <w:p w14:paraId="5B165314" w14:textId="77777777" w:rsidR="00C2729B" w:rsidRDefault="00C2729B" w:rsidP="00E26ABD">
      <w:pPr>
        <w:pStyle w:val="a5"/>
      </w:pPr>
      <w:bookmarkStart w:id="71" w:name="_Toc48658972"/>
      <w:bookmarkStart w:id="72" w:name="_Toc119597725"/>
      <w:bookmarkStart w:id="73" w:name="_Toc119597220"/>
      <w:bookmarkStart w:id="74" w:name="_Toc203999728"/>
      <w:bookmarkStart w:id="75" w:name="_Toc204000029"/>
      <w:bookmarkEnd w:id="71"/>
      <w:bookmarkEnd w:id="72"/>
      <w:bookmarkEnd w:id="73"/>
      <w:bookmarkEnd w:id="74"/>
      <w:bookmarkEnd w:id="75"/>
    </w:p>
    <w:p w14:paraId="027E12D7" w14:textId="43CE0B43" w:rsidR="00C2729B" w:rsidRDefault="00B44E7A" w:rsidP="000013A0">
      <w:pPr>
        <w:pStyle w:val="a5"/>
        <w:numPr>
          <w:ilvl w:val="0"/>
          <w:numId w:val="0"/>
        </w:numPr>
        <w:ind w:firstLineChars="200" w:firstLine="420"/>
      </w:pPr>
      <w:bookmarkStart w:id="76" w:name="_Toc48658973"/>
      <w:bookmarkStart w:id="77" w:name="_Toc119597726"/>
      <w:bookmarkStart w:id="78" w:name="_Toc119597221"/>
      <w:bookmarkStart w:id="79" w:name="_Toc203999729"/>
      <w:bookmarkStart w:id="80" w:name="_Toc204000030"/>
      <w:r>
        <w:rPr>
          <w:rFonts w:hint="eastAsia"/>
        </w:rPr>
        <w:t xml:space="preserve">质量控制点 </w:t>
      </w:r>
      <w:r w:rsidRPr="00672200">
        <w:t>quality control point</w:t>
      </w:r>
      <w:bookmarkEnd w:id="76"/>
      <w:bookmarkEnd w:id="77"/>
      <w:bookmarkEnd w:id="78"/>
      <w:bookmarkEnd w:id="79"/>
      <w:bookmarkEnd w:id="80"/>
    </w:p>
    <w:p w14:paraId="39A57D26" w14:textId="77777777" w:rsidR="00C2729B" w:rsidRDefault="00B44E7A" w:rsidP="000013A0">
      <w:pPr>
        <w:pStyle w:val="afff1"/>
        <w:spacing w:before="50" w:after="50"/>
        <w:rPr>
          <w:szCs w:val="21"/>
        </w:rPr>
      </w:pPr>
      <w:r w:rsidRPr="000013A0">
        <w:rPr>
          <w:rFonts w:ascii="Times New Roman" w:hint="eastAsia"/>
        </w:rPr>
        <w:t>质量控制点一般包括</w:t>
      </w:r>
      <w:r w:rsidRPr="000013A0">
        <w:rPr>
          <w:rFonts w:ascii="Times New Roman"/>
        </w:rPr>
        <w:t>H</w:t>
      </w:r>
      <w:r w:rsidRPr="000013A0">
        <w:rPr>
          <w:rFonts w:ascii="Times New Roman" w:hint="eastAsia"/>
        </w:rPr>
        <w:t>点、</w:t>
      </w:r>
      <w:r w:rsidRPr="000013A0">
        <w:rPr>
          <w:rFonts w:ascii="Times New Roman"/>
        </w:rPr>
        <w:t>W</w:t>
      </w:r>
      <w:r w:rsidRPr="000013A0">
        <w:rPr>
          <w:rFonts w:ascii="Times New Roman" w:hint="eastAsia"/>
        </w:rPr>
        <w:t>点和</w:t>
      </w:r>
      <w:r w:rsidRPr="000013A0">
        <w:rPr>
          <w:rFonts w:ascii="Times New Roman"/>
        </w:rPr>
        <w:t>R</w:t>
      </w:r>
      <w:r w:rsidRPr="000013A0">
        <w:rPr>
          <w:rFonts w:ascii="Times New Roman" w:hint="eastAsia"/>
        </w:rPr>
        <w:t>点。</w:t>
      </w:r>
    </w:p>
    <w:p w14:paraId="1CBEF9BE" w14:textId="77777777" w:rsidR="00C2729B" w:rsidRPr="000013A0" w:rsidRDefault="00B44E7A" w:rsidP="000013A0">
      <w:pPr>
        <w:pStyle w:val="afff1"/>
        <w:spacing w:before="50" w:after="50"/>
        <w:rPr>
          <w:rFonts w:ascii="Times New Roman"/>
        </w:rPr>
      </w:pPr>
      <w:r w:rsidRPr="000013A0">
        <w:rPr>
          <w:rFonts w:ascii="Times New Roman"/>
        </w:rPr>
        <w:t>R</w:t>
      </w:r>
      <w:r w:rsidRPr="000013A0">
        <w:rPr>
          <w:rFonts w:ascii="Times New Roman" w:hint="eastAsia"/>
        </w:rPr>
        <w:t>点：通常称为“报告点”（有时称“记录点”、“审查点”），对记录等进行审核或查阅。</w:t>
      </w:r>
    </w:p>
    <w:p w14:paraId="657FBDD2" w14:textId="77777777" w:rsidR="00C2729B" w:rsidRPr="000013A0" w:rsidRDefault="00B44E7A" w:rsidP="000013A0">
      <w:pPr>
        <w:pStyle w:val="afff1"/>
        <w:spacing w:before="50" w:after="50"/>
        <w:rPr>
          <w:rFonts w:ascii="Times New Roman"/>
        </w:rPr>
      </w:pPr>
      <w:r w:rsidRPr="000013A0">
        <w:rPr>
          <w:rFonts w:ascii="Times New Roman"/>
        </w:rPr>
        <w:t>W</w:t>
      </w:r>
      <w:r w:rsidRPr="000013A0">
        <w:rPr>
          <w:rFonts w:ascii="Times New Roman" w:hint="eastAsia"/>
        </w:rPr>
        <w:t>点：见证点。在此点进行的操作，应按规定预先通知选点方，如选点</w:t>
      </w:r>
      <w:proofErr w:type="gramStart"/>
      <w:r w:rsidRPr="000013A0">
        <w:rPr>
          <w:rFonts w:ascii="Times New Roman" w:hint="eastAsia"/>
        </w:rPr>
        <w:t>方放弃</w:t>
      </w:r>
      <w:proofErr w:type="gramEnd"/>
      <w:r w:rsidRPr="000013A0">
        <w:rPr>
          <w:rFonts w:ascii="Times New Roman" w:hint="eastAsia"/>
        </w:rPr>
        <w:t>见证或超过预定等待期，有关工作方可继续进行。</w:t>
      </w:r>
    </w:p>
    <w:p w14:paraId="6249C539" w14:textId="77777777" w:rsidR="002E0275" w:rsidRDefault="00B44E7A" w:rsidP="000013A0">
      <w:pPr>
        <w:pStyle w:val="afff1"/>
        <w:spacing w:before="50" w:after="50"/>
        <w:rPr>
          <w:rFonts w:ascii="Times New Roman"/>
        </w:rPr>
      </w:pPr>
      <w:r w:rsidRPr="000013A0">
        <w:rPr>
          <w:rFonts w:ascii="Times New Roman"/>
        </w:rPr>
        <w:t>H</w:t>
      </w:r>
      <w:r w:rsidRPr="000013A0">
        <w:rPr>
          <w:rFonts w:ascii="Times New Roman" w:hint="eastAsia"/>
        </w:rPr>
        <w:t>点：停工待检点。在已采取所要求的停工待检行动并产生和接受文件证据之前，不得进行超越停工待检点的工作。</w:t>
      </w:r>
    </w:p>
    <w:p w14:paraId="13BE350C" w14:textId="02F3E94C" w:rsidR="00C2729B" w:rsidRDefault="00B44E7A" w:rsidP="000013A0">
      <w:pPr>
        <w:pStyle w:val="afff1"/>
        <w:spacing w:before="50" w:after="50"/>
        <w:ind w:firstLine="360"/>
        <w:rPr>
          <w:rFonts w:ascii="楷体" w:eastAsia="楷体" w:hAnsi="楷体"/>
        </w:rPr>
      </w:pPr>
      <w:r w:rsidRPr="00672200">
        <w:rPr>
          <w:rFonts w:ascii="黑体" w:eastAsia="黑体" w:hAnsi="黑体" w:hint="eastAsia"/>
          <w:bCs/>
          <w:sz w:val="18"/>
          <w:szCs w:val="18"/>
        </w:rPr>
        <w:t>注1</w:t>
      </w:r>
      <w:r>
        <w:rPr>
          <w:rFonts w:ascii="楷体" w:eastAsia="楷体" w:hAnsi="楷体" w:hint="eastAsia"/>
        </w:rPr>
        <w:t>：</w:t>
      </w:r>
      <w:r w:rsidRPr="00672200">
        <w:rPr>
          <w:rFonts w:hAnsi="宋体" w:hint="eastAsia"/>
          <w:sz w:val="18"/>
          <w:szCs w:val="18"/>
        </w:rPr>
        <w:t>“停工待检点”定义引自HAD003/08-1986《核电厂物项制造中的质量保证》。</w:t>
      </w:r>
    </w:p>
    <w:p w14:paraId="0305CFD3" w14:textId="77777777" w:rsidR="00C2729B" w:rsidRDefault="00C2729B" w:rsidP="00E26ABD">
      <w:pPr>
        <w:pStyle w:val="a5"/>
      </w:pPr>
      <w:bookmarkStart w:id="81" w:name="_Toc119597727"/>
      <w:bookmarkStart w:id="82" w:name="_Toc48658974"/>
      <w:bookmarkStart w:id="83" w:name="_Toc119597222"/>
      <w:bookmarkStart w:id="84" w:name="_Toc203999730"/>
      <w:bookmarkStart w:id="85" w:name="_Toc204000031"/>
      <w:bookmarkEnd w:id="81"/>
      <w:bookmarkEnd w:id="82"/>
      <w:bookmarkEnd w:id="83"/>
      <w:bookmarkEnd w:id="84"/>
      <w:bookmarkEnd w:id="85"/>
    </w:p>
    <w:p w14:paraId="1102898D" w14:textId="74B02068" w:rsidR="00C2729B" w:rsidRDefault="00B44E7A" w:rsidP="00E26ABD">
      <w:pPr>
        <w:pStyle w:val="a5"/>
        <w:numPr>
          <w:ilvl w:val="0"/>
          <w:numId w:val="0"/>
        </w:numPr>
        <w:ind w:firstLineChars="200" w:firstLine="420"/>
      </w:pPr>
      <w:bookmarkStart w:id="86" w:name="_Toc48658975"/>
      <w:bookmarkStart w:id="87" w:name="_Toc119597728"/>
      <w:bookmarkStart w:id="88" w:name="_Toc119597223"/>
      <w:bookmarkStart w:id="89" w:name="_Toc203999731"/>
      <w:bookmarkStart w:id="90" w:name="_Toc204000032"/>
      <w:r>
        <w:rPr>
          <w:rFonts w:hint="eastAsia"/>
        </w:rPr>
        <w:t xml:space="preserve">采购方 </w:t>
      </w:r>
      <w:r w:rsidRPr="00672200">
        <w:t>pro</w:t>
      </w:r>
      <w:bookmarkEnd w:id="86"/>
      <w:r w:rsidRPr="00672200">
        <w:t>curement organization</w:t>
      </w:r>
      <w:bookmarkEnd w:id="87"/>
      <w:bookmarkEnd w:id="88"/>
      <w:bookmarkEnd w:id="89"/>
      <w:bookmarkEnd w:id="90"/>
    </w:p>
    <w:p w14:paraId="0F299D29" w14:textId="77777777" w:rsidR="002E0275" w:rsidRDefault="00B44E7A" w:rsidP="00E26ABD">
      <w:pPr>
        <w:pStyle w:val="afff1"/>
        <w:spacing w:beforeLines="50" w:before="156" w:afterLines="50" w:after="156"/>
        <w:ind w:firstLineChars="0"/>
        <w:rPr>
          <w:rFonts w:ascii="Times New Roman"/>
        </w:rPr>
      </w:pPr>
      <w:r w:rsidRPr="000013A0">
        <w:rPr>
          <w:rFonts w:ascii="Times New Roman" w:hint="eastAsia"/>
        </w:rPr>
        <w:t>能够或实际接受为其提供的、或按其要求提供的产品或服务的组织。本标准所称采购方，特指</w:t>
      </w:r>
      <w:proofErr w:type="gramStart"/>
      <w:r w:rsidRPr="000013A0">
        <w:rPr>
          <w:rFonts w:ascii="Times New Roman" w:hint="eastAsia"/>
        </w:rPr>
        <w:t>非核级设备</w:t>
      </w:r>
      <w:proofErr w:type="gramEnd"/>
      <w:r w:rsidRPr="000013A0">
        <w:rPr>
          <w:rFonts w:ascii="Times New Roman" w:hint="eastAsia"/>
        </w:rPr>
        <w:t>采购合同的甲方。</w:t>
      </w:r>
    </w:p>
    <w:p w14:paraId="6FF1EF55" w14:textId="62C7342D" w:rsidR="00C2729B" w:rsidRDefault="00B44E7A" w:rsidP="000013A0">
      <w:pPr>
        <w:pStyle w:val="afff1"/>
        <w:spacing w:beforeLines="50" w:before="156" w:afterLines="50" w:after="156"/>
        <w:ind w:firstLine="360"/>
        <w:rPr>
          <w:szCs w:val="21"/>
        </w:rPr>
      </w:pPr>
      <w:r w:rsidRPr="00672200">
        <w:rPr>
          <w:rFonts w:ascii="黑体" w:eastAsia="黑体" w:hAnsi="黑体" w:hint="eastAsia"/>
          <w:bCs/>
          <w:sz w:val="18"/>
          <w:szCs w:val="18"/>
        </w:rPr>
        <w:t>注</w:t>
      </w:r>
      <w:r>
        <w:rPr>
          <w:rFonts w:ascii="楷体" w:eastAsia="楷体" w:hAnsi="楷体" w:hint="eastAsia"/>
        </w:rPr>
        <w:t>：</w:t>
      </w:r>
      <w:r w:rsidRPr="00672200">
        <w:rPr>
          <w:rFonts w:hAnsi="宋体" w:hint="eastAsia"/>
          <w:sz w:val="18"/>
          <w:szCs w:val="18"/>
        </w:rPr>
        <w:t>此定义引自ISO</w:t>
      </w:r>
      <w:r w:rsidRPr="00672200">
        <w:rPr>
          <w:rFonts w:hAnsi="宋体"/>
          <w:sz w:val="18"/>
          <w:szCs w:val="18"/>
        </w:rPr>
        <w:t>9000</w:t>
      </w:r>
      <w:r w:rsidRPr="00672200">
        <w:rPr>
          <w:rFonts w:hAnsi="宋体" w:hint="eastAsia"/>
          <w:sz w:val="18"/>
          <w:szCs w:val="18"/>
        </w:rPr>
        <w:t>-</w:t>
      </w:r>
      <w:r w:rsidRPr="00672200">
        <w:rPr>
          <w:rFonts w:hAnsi="宋体"/>
          <w:sz w:val="18"/>
          <w:szCs w:val="18"/>
        </w:rPr>
        <w:t>2015《</w:t>
      </w:r>
      <w:r w:rsidRPr="00672200">
        <w:rPr>
          <w:rFonts w:hAnsi="宋体" w:hint="eastAsia"/>
          <w:sz w:val="18"/>
          <w:szCs w:val="18"/>
        </w:rPr>
        <w:t>质量管理体系 基础和术语</w:t>
      </w:r>
      <w:r w:rsidRPr="00672200">
        <w:rPr>
          <w:rFonts w:hAnsi="宋体"/>
          <w:sz w:val="18"/>
          <w:szCs w:val="18"/>
        </w:rPr>
        <w:t>》</w:t>
      </w:r>
      <w:r w:rsidRPr="00672200">
        <w:rPr>
          <w:rFonts w:hAnsi="宋体" w:hint="eastAsia"/>
          <w:sz w:val="18"/>
          <w:szCs w:val="18"/>
        </w:rPr>
        <w:t>。</w:t>
      </w:r>
    </w:p>
    <w:p w14:paraId="2F779182" w14:textId="77777777" w:rsidR="00C2729B" w:rsidRDefault="00C2729B">
      <w:pPr>
        <w:pStyle w:val="a5"/>
        <w:spacing w:beforeLines="0" w:before="0" w:afterLines="0" w:after="0"/>
      </w:pPr>
      <w:bookmarkStart w:id="91" w:name="_Toc119597729"/>
      <w:bookmarkStart w:id="92" w:name="_Toc48658976"/>
      <w:bookmarkStart w:id="93" w:name="_Toc119597224"/>
      <w:bookmarkStart w:id="94" w:name="_Toc203999732"/>
      <w:bookmarkStart w:id="95" w:name="_Toc204000033"/>
      <w:bookmarkEnd w:id="91"/>
      <w:bookmarkEnd w:id="92"/>
      <w:bookmarkEnd w:id="93"/>
      <w:bookmarkEnd w:id="94"/>
      <w:bookmarkEnd w:id="95"/>
    </w:p>
    <w:p w14:paraId="1915E4FF" w14:textId="23D83A1B" w:rsidR="00C2729B" w:rsidRDefault="00B44E7A" w:rsidP="00E26ABD">
      <w:pPr>
        <w:pStyle w:val="a5"/>
        <w:numPr>
          <w:ilvl w:val="0"/>
          <w:numId w:val="0"/>
        </w:numPr>
        <w:ind w:firstLineChars="200" w:firstLine="420"/>
      </w:pPr>
      <w:bookmarkStart w:id="96" w:name="_Toc119597730"/>
      <w:bookmarkStart w:id="97" w:name="_Toc119597225"/>
      <w:bookmarkStart w:id="98" w:name="_Toc203999733"/>
      <w:bookmarkStart w:id="99" w:name="_Toc204000034"/>
      <w:bookmarkStart w:id="100" w:name="_Toc48658977"/>
      <w:r>
        <w:rPr>
          <w:rFonts w:hint="eastAsia"/>
        </w:rPr>
        <w:t xml:space="preserve">供方  </w:t>
      </w:r>
      <w:r w:rsidRPr="00672200">
        <w:rPr>
          <w:rFonts w:hint="eastAsia"/>
        </w:rPr>
        <w:t>supplier</w:t>
      </w:r>
      <w:r w:rsidRPr="00672200">
        <w:t xml:space="preserve"> organization</w:t>
      </w:r>
      <w:bookmarkEnd w:id="96"/>
      <w:bookmarkEnd w:id="97"/>
      <w:bookmarkEnd w:id="98"/>
      <w:bookmarkEnd w:id="99"/>
      <w:r w:rsidRPr="00672200">
        <w:t xml:space="preserve"> </w:t>
      </w:r>
      <w:bookmarkEnd w:id="100"/>
    </w:p>
    <w:p w14:paraId="25D0D316" w14:textId="77777777" w:rsidR="002E0275" w:rsidRDefault="00B44E7A" w:rsidP="00E26ABD">
      <w:pPr>
        <w:pStyle w:val="afff1"/>
        <w:spacing w:beforeLines="50" w:before="156" w:afterLines="50" w:after="156"/>
        <w:rPr>
          <w:rFonts w:ascii="Times New Roman"/>
        </w:rPr>
      </w:pPr>
      <w:r w:rsidRPr="000013A0">
        <w:rPr>
          <w:rFonts w:ascii="Times New Roman" w:hint="eastAsia"/>
        </w:rPr>
        <w:t>提供产品和服务的组织。本标准所称供方，特指</w:t>
      </w:r>
      <w:proofErr w:type="gramStart"/>
      <w:r w:rsidRPr="000013A0">
        <w:rPr>
          <w:rFonts w:ascii="Times New Roman" w:hint="eastAsia"/>
        </w:rPr>
        <w:t>非核级设备</w:t>
      </w:r>
      <w:proofErr w:type="gramEnd"/>
      <w:r w:rsidRPr="000013A0">
        <w:rPr>
          <w:rFonts w:ascii="Times New Roman" w:hint="eastAsia"/>
        </w:rPr>
        <w:t>采购合同的乙方。</w:t>
      </w:r>
    </w:p>
    <w:p w14:paraId="04993BA6" w14:textId="151D72FB" w:rsidR="00C2729B" w:rsidRDefault="00B44E7A" w:rsidP="000013A0">
      <w:pPr>
        <w:pStyle w:val="afff1"/>
        <w:spacing w:beforeLines="50" w:before="156" w:afterLines="50" w:after="156"/>
        <w:ind w:firstLine="360"/>
        <w:rPr>
          <w:szCs w:val="21"/>
        </w:rPr>
      </w:pPr>
      <w:r w:rsidRPr="00672200">
        <w:rPr>
          <w:rFonts w:ascii="黑体" w:eastAsia="黑体" w:hAnsi="黑体" w:hint="eastAsia"/>
          <w:bCs/>
          <w:sz w:val="18"/>
          <w:szCs w:val="18"/>
        </w:rPr>
        <w:t>注</w:t>
      </w:r>
      <w:r>
        <w:rPr>
          <w:rFonts w:ascii="楷体" w:eastAsia="楷体" w:hAnsi="楷体" w:hint="eastAsia"/>
        </w:rPr>
        <w:t>：</w:t>
      </w:r>
      <w:r w:rsidRPr="00672200">
        <w:rPr>
          <w:rFonts w:hAnsi="宋体" w:hint="eastAsia"/>
          <w:sz w:val="18"/>
          <w:szCs w:val="18"/>
        </w:rPr>
        <w:t>此定义引自ISO</w:t>
      </w:r>
      <w:r w:rsidRPr="00672200">
        <w:rPr>
          <w:rFonts w:hAnsi="宋体"/>
          <w:sz w:val="18"/>
          <w:szCs w:val="18"/>
        </w:rPr>
        <w:t>9000</w:t>
      </w:r>
      <w:r w:rsidRPr="00672200">
        <w:rPr>
          <w:rFonts w:hAnsi="宋体" w:hint="eastAsia"/>
          <w:sz w:val="18"/>
          <w:szCs w:val="18"/>
        </w:rPr>
        <w:t>-</w:t>
      </w:r>
      <w:r w:rsidRPr="00672200">
        <w:rPr>
          <w:rFonts w:hAnsi="宋体"/>
          <w:sz w:val="18"/>
          <w:szCs w:val="18"/>
        </w:rPr>
        <w:t>2015《</w:t>
      </w:r>
      <w:r w:rsidRPr="00672200">
        <w:rPr>
          <w:rFonts w:hAnsi="宋体" w:hint="eastAsia"/>
          <w:sz w:val="18"/>
          <w:szCs w:val="18"/>
        </w:rPr>
        <w:t>质量管理体系 基础和术语</w:t>
      </w:r>
      <w:r w:rsidRPr="00672200">
        <w:rPr>
          <w:rFonts w:hAnsi="宋体"/>
          <w:sz w:val="18"/>
          <w:szCs w:val="18"/>
        </w:rPr>
        <w:t>》。</w:t>
      </w:r>
    </w:p>
    <w:p w14:paraId="0591FF56" w14:textId="77777777" w:rsidR="00C2729B" w:rsidRDefault="00C2729B" w:rsidP="00E26ABD">
      <w:pPr>
        <w:pStyle w:val="a5"/>
      </w:pPr>
      <w:bookmarkStart w:id="101" w:name="_Toc119597226"/>
      <w:bookmarkStart w:id="102" w:name="_Toc119597731"/>
      <w:bookmarkStart w:id="103" w:name="_Toc203999734"/>
      <w:bookmarkStart w:id="104" w:name="_Toc204000035"/>
      <w:bookmarkEnd w:id="101"/>
      <w:bookmarkEnd w:id="102"/>
      <w:bookmarkEnd w:id="103"/>
      <w:bookmarkEnd w:id="104"/>
    </w:p>
    <w:p w14:paraId="4CFD4A47" w14:textId="26EB4D73" w:rsidR="00C2729B" w:rsidRDefault="00B44E7A" w:rsidP="00E26ABD">
      <w:pPr>
        <w:pStyle w:val="a5"/>
        <w:numPr>
          <w:ilvl w:val="0"/>
          <w:numId w:val="0"/>
        </w:numPr>
        <w:ind w:firstLineChars="200" w:firstLine="420"/>
      </w:pPr>
      <w:bookmarkStart w:id="105" w:name="_Toc119597227"/>
      <w:bookmarkStart w:id="106" w:name="_Toc119597732"/>
      <w:bookmarkStart w:id="107" w:name="_Toc203999735"/>
      <w:bookmarkStart w:id="108" w:name="_Toc204000036"/>
      <w:r>
        <w:rPr>
          <w:rFonts w:hint="eastAsia"/>
        </w:rPr>
        <w:t xml:space="preserve">设计方  </w:t>
      </w:r>
      <w:r w:rsidRPr="00672200">
        <w:t>d</w:t>
      </w:r>
      <w:r w:rsidRPr="00672200">
        <w:rPr>
          <w:rFonts w:hint="eastAsia"/>
        </w:rPr>
        <w:t>e</w:t>
      </w:r>
      <w:r w:rsidRPr="00672200">
        <w:t>sign organization</w:t>
      </w:r>
      <w:bookmarkEnd w:id="105"/>
      <w:bookmarkEnd w:id="106"/>
      <w:bookmarkEnd w:id="107"/>
      <w:bookmarkEnd w:id="108"/>
      <w:r w:rsidRPr="00672200">
        <w:t xml:space="preserve"> </w:t>
      </w:r>
    </w:p>
    <w:p w14:paraId="1755202F" w14:textId="05355F59" w:rsidR="00FA00DD" w:rsidRDefault="00B44E7A" w:rsidP="000013A0">
      <w:pPr>
        <w:pStyle w:val="afff1"/>
        <w:rPr>
          <w:szCs w:val="21"/>
        </w:rPr>
      </w:pPr>
      <w:r w:rsidRPr="000013A0">
        <w:rPr>
          <w:rFonts w:ascii="Times New Roman" w:hint="eastAsia"/>
        </w:rPr>
        <w:t>本标准所称设计方，特指设备采购技术规格书的编制单位。</w:t>
      </w:r>
    </w:p>
    <w:p w14:paraId="37C05902" w14:textId="77777777" w:rsidR="00C2729B" w:rsidRPr="00672200" w:rsidRDefault="00B44E7A" w:rsidP="00672200">
      <w:pPr>
        <w:pStyle w:val="a4"/>
        <w:ind w:left="0"/>
      </w:pPr>
      <w:bookmarkStart w:id="109" w:name="_Toc490662726"/>
      <w:bookmarkStart w:id="110" w:name="_Toc381002926"/>
      <w:bookmarkStart w:id="111" w:name="_Toc490662728"/>
      <w:bookmarkStart w:id="112" w:name="_Toc380005106"/>
      <w:bookmarkStart w:id="113" w:name="_Toc381003437"/>
      <w:bookmarkStart w:id="114" w:name="_Toc504579610"/>
      <w:bookmarkStart w:id="115" w:name="_Toc20302072"/>
      <w:bookmarkStart w:id="116" w:name="_Toc504579063"/>
      <w:bookmarkStart w:id="117" w:name="_Toc204000037"/>
      <w:bookmarkEnd w:id="109"/>
      <w:bookmarkEnd w:id="110"/>
      <w:bookmarkEnd w:id="111"/>
      <w:bookmarkEnd w:id="112"/>
      <w:bookmarkEnd w:id="113"/>
      <w:r w:rsidRPr="00672200">
        <w:rPr>
          <w:rFonts w:hint="eastAsia"/>
        </w:rPr>
        <w:t>总则</w:t>
      </w:r>
      <w:bookmarkEnd w:id="114"/>
      <w:bookmarkEnd w:id="115"/>
      <w:bookmarkEnd w:id="116"/>
      <w:bookmarkEnd w:id="117"/>
    </w:p>
    <w:p w14:paraId="78B47049" w14:textId="27263FBA" w:rsidR="00D6098D" w:rsidRDefault="00D6098D" w:rsidP="00672200">
      <w:pPr>
        <w:spacing w:beforeLines="50" w:before="156" w:afterLines="50" w:after="156"/>
      </w:pPr>
      <w:r w:rsidRPr="00672200">
        <w:rPr>
          <w:rFonts w:ascii="黑体" w:eastAsia="黑体" w:hAnsi="黑体" w:hint="eastAsia"/>
        </w:rPr>
        <w:t>4</w:t>
      </w:r>
      <w:r w:rsidRPr="00672200">
        <w:rPr>
          <w:rFonts w:ascii="黑体" w:eastAsia="黑体" w:hAnsi="黑体"/>
        </w:rPr>
        <w:t>.1</w:t>
      </w:r>
      <w:r>
        <w:t xml:space="preserve"> </w:t>
      </w:r>
      <w:r>
        <w:rPr>
          <w:rFonts w:hint="eastAsia"/>
        </w:rPr>
        <w:t>本标准对高温气冷</w:t>
      </w:r>
      <w:proofErr w:type="gramStart"/>
      <w:r>
        <w:rPr>
          <w:rFonts w:hint="eastAsia"/>
        </w:rPr>
        <w:t>堆特殊非核级</w:t>
      </w:r>
      <w:proofErr w:type="gramEnd"/>
      <w:r>
        <w:rPr>
          <w:rFonts w:hint="eastAsia"/>
        </w:rPr>
        <w:t>设备制造过程的质量保证提出了应满足的基本要求。若</w:t>
      </w:r>
      <w:r>
        <w:t>采用不同于本</w:t>
      </w:r>
      <w:r>
        <w:rPr>
          <w:rFonts w:hint="eastAsia"/>
        </w:rPr>
        <w:t>标准</w:t>
      </w:r>
      <w:r>
        <w:t>规定的方法，</w:t>
      </w:r>
      <w:r>
        <w:rPr>
          <w:rFonts w:hint="eastAsia"/>
        </w:rPr>
        <w:t>应保证</w:t>
      </w:r>
      <w:r>
        <w:t>所采用的方法至少具有与本</w:t>
      </w:r>
      <w:r>
        <w:rPr>
          <w:rFonts w:hint="eastAsia"/>
        </w:rPr>
        <w:t>标准</w:t>
      </w:r>
      <w:r>
        <w:t>相同的</w:t>
      </w:r>
      <w:r>
        <w:rPr>
          <w:rFonts w:hint="eastAsia"/>
        </w:rPr>
        <w:t>控制</w:t>
      </w:r>
      <w:r>
        <w:t>水平</w:t>
      </w:r>
      <w:r>
        <w:rPr>
          <w:rFonts w:hint="eastAsia"/>
        </w:rPr>
        <w:t>。若供方已有质保体系与本标准中某些具体要求不一致，供方应在合同签订阶段向采购方提出，并对质保体系进行调整。</w:t>
      </w:r>
    </w:p>
    <w:p w14:paraId="7EC8F021" w14:textId="59ADAE26" w:rsidR="00D6098D" w:rsidRDefault="00D6098D" w:rsidP="00672200">
      <w:pPr>
        <w:spacing w:beforeLines="50" w:before="156" w:afterLines="50" w:after="156"/>
      </w:pPr>
      <w:r w:rsidRPr="00672200">
        <w:rPr>
          <w:rFonts w:ascii="黑体" w:eastAsia="黑体" w:hAnsi="黑体" w:hint="eastAsia"/>
        </w:rPr>
        <w:t>4</w:t>
      </w:r>
      <w:r w:rsidRPr="00672200">
        <w:rPr>
          <w:rFonts w:ascii="黑体" w:eastAsia="黑体" w:hAnsi="黑体"/>
        </w:rPr>
        <w:t>.2</w:t>
      </w:r>
      <w:r>
        <w:t xml:space="preserve"> </w:t>
      </w:r>
      <w:r>
        <w:rPr>
          <w:rFonts w:hint="eastAsia"/>
        </w:rPr>
        <w:t>对于国外采购和</w:t>
      </w:r>
      <w:r>
        <w:rPr>
          <w:rFonts w:hint="eastAsia"/>
        </w:rPr>
        <w:t>/</w:t>
      </w:r>
      <w:r>
        <w:rPr>
          <w:rFonts w:hint="eastAsia"/>
        </w:rPr>
        <w:t>或通过代理商采购的</w:t>
      </w:r>
      <w:proofErr w:type="gramStart"/>
      <w:r>
        <w:rPr>
          <w:rFonts w:hint="eastAsia"/>
        </w:rPr>
        <w:t>非核级设备</w:t>
      </w:r>
      <w:proofErr w:type="gramEnd"/>
      <w:r>
        <w:rPr>
          <w:rFonts w:hint="eastAsia"/>
        </w:rPr>
        <w:t>，因其有特殊性，可根据实际情况参考本文件执行。本标准可作为设备采购合同的附件；采购方也可根据实际需要，在本标准基础上，增加相关内容。</w:t>
      </w:r>
    </w:p>
    <w:p w14:paraId="69236276" w14:textId="3EE07835" w:rsidR="00C2729B" w:rsidRDefault="009D408C" w:rsidP="00672200">
      <w:pPr>
        <w:pStyle w:val="afff1"/>
        <w:spacing w:beforeLines="50" w:before="156" w:afterLines="50" w:after="156"/>
        <w:ind w:firstLineChars="0" w:firstLine="0"/>
      </w:pPr>
      <w:r w:rsidRPr="00672200">
        <w:rPr>
          <w:rFonts w:ascii="黑体" w:eastAsia="黑体" w:hAnsi="黑体" w:hint="eastAsia"/>
        </w:rPr>
        <w:t>4</w:t>
      </w:r>
      <w:r w:rsidRPr="00672200">
        <w:rPr>
          <w:rFonts w:ascii="黑体" w:eastAsia="黑体" w:hAnsi="黑体"/>
        </w:rPr>
        <w:t>.</w:t>
      </w:r>
      <w:r w:rsidR="00D6098D" w:rsidRPr="00672200">
        <w:rPr>
          <w:rFonts w:ascii="黑体" w:eastAsia="黑体" w:hAnsi="黑体"/>
        </w:rPr>
        <w:t>3</w:t>
      </w:r>
      <w:r>
        <w:t xml:space="preserve"> </w:t>
      </w:r>
      <w:r w:rsidR="00B44E7A">
        <w:rPr>
          <w:rFonts w:hint="eastAsia"/>
        </w:rPr>
        <w:t>特殊</w:t>
      </w:r>
      <w:proofErr w:type="gramStart"/>
      <w:r w:rsidR="00B44E7A">
        <w:rPr>
          <w:rFonts w:hint="eastAsia"/>
        </w:rPr>
        <w:t>非核级设备</w:t>
      </w:r>
      <w:proofErr w:type="gramEnd"/>
      <w:r w:rsidR="00B44E7A">
        <w:rPr>
          <w:rFonts w:hint="eastAsia"/>
        </w:rPr>
        <w:t>（NC</w:t>
      </w:r>
      <w:r w:rsidR="00B44E7A">
        <w:t>+</w:t>
      </w:r>
      <w:r w:rsidR="00B44E7A">
        <w:rPr>
          <w:rFonts w:hint="eastAsia"/>
        </w:rPr>
        <w:t>级设备）的制造有关活动可按经认证的ISO9001质量管理体系要求执行，也可执行供方现有的（若有）民用核设施质量保证体系（简称HAF体系）、军用核设施质量保证体系（简称科工法311体系）、武器装备质量体系（简称GJB体系）或者ASME质保体系等。</w:t>
      </w:r>
    </w:p>
    <w:p w14:paraId="0D8546AD" w14:textId="03C3E54E" w:rsidR="00C2729B" w:rsidRDefault="009D408C" w:rsidP="00672200">
      <w:pPr>
        <w:pStyle w:val="afff1"/>
        <w:spacing w:beforeLines="50" w:before="156" w:afterLines="50" w:after="156"/>
        <w:ind w:firstLineChars="0" w:firstLine="0"/>
      </w:pPr>
      <w:r w:rsidRPr="00672200">
        <w:rPr>
          <w:rFonts w:ascii="黑体" w:eastAsia="黑体" w:hAnsi="黑体" w:hint="eastAsia"/>
        </w:rPr>
        <w:t>4</w:t>
      </w:r>
      <w:r w:rsidRPr="00672200">
        <w:rPr>
          <w:rFonts w:ascii="黑体" w:eastAsia="黑体" w:hAnsi="黑体"/>
        </w:rPr>
        <w:t>.</w:t>
      </w:r>
      <w:r w:rsidR="00D6098D" w:rsidRPr="00672200">
        <w:rPr>
          <w:rFonts w:ascii="黑体" w:eastAsia="黑体" w:hAnsi="黑体"/>
        </w:rPr>
        <w:t>4</w:t>
      </w:r>
      <w:r>
        <w:t xml:space="preserve"> </w:t>
      </w:r>
      <w:r w:rsidR="00B44E7A">
        <w:rPr>
          <w:rFonts w:hint="eastAsia"/>
        </w:rPr>
        <w:t>供方实施上述任何一种质量保证体系，且覆盖所承担的合同任务，是可以接受的。</w:t>
      </w:r>
    </w:p>
    <w:p w14:paraId="4CF50D59" w14:textId="03BBE8AB" w:rsidR="00C2729B" w:rsidRDefault="009D408C" w:rsidP="00672200">
      <w:pPr>
        <w:pStyle w:val="afff1"/>
        <w:spacing w:beforeLines="50" w:before="156" w:afterLines="50" w:after="156"/>
        <w:ind w:firstLineChars="0" w:firstLine="0"/>
      </w:pPr>
      <w:r w:rsidRPr="00672200">
        <w:rPr>
          <w:rFonts w:ascii="黑体" w:eastAsia="黑体" w:hAnsi="黑体"/>
          <w:kern w:val="2"/>
          <w:szCs w:val="24"/>
        </w:rPr>
        <w:t>4.</w:t>
      </w:r>
      <w:r w:rsidR="00D6098D" w:rsidRPr="00672200">
        <w:rPr>
          <w:rFonts w:ascii="黑体" w:eastAsia="黑体" w:hAnsi="黑体"/>
          <w:kern w:val="2"/>
          <w:szCs w:val="24"/>
        </w:rPr>
        <w:t>5</w:t>
      </w:r>
      <w:r>
        <w:t xml:space="preserve"> </w:t>
      </w:r>
      <w:r w:rsidR="00B44E7A">
        <w:rPr>
          <w:rFonts w:hint="eastAsia"/>
        </w:rPr>
        <w:t>对于NC+级设备制造活动，在质量计划及见证、检查和试验、不符合项控制、验收和完工报告方面的质保措施，详见本标准第5至第8章。</w:t>
      </w:r>
    </w:p>
    <w:p w14:paraId="700DF981" w14:textId="66C62A30" w:rsidR="00C2729B" w:rsidRDefault="009D408C" w:rsidP="00672200">
      <w:pPr>
        <w:pStyle w:val="afff1"/>
        <w:spacing w:beforeLines="50" w:before="156" w:afterLines="50" w:after="156"/>
        <w:ind w:firstLineChars="0" w:firstLine="0"/>
      </w:pPr>
      <w:r w:rsidRPr="00672200">
        <w:rPr>
          <w:rFonts w:ascii="黑体" w:eastAsia="黑体" w:hAnsi="黑体" w:hint="eastAsia"/>
          <w:kern w:val="2"/>
          <w:szCs w:val="24"/>
        </w:rPr>
        <w:t>4</w:t>
      </w:r>
      <w:r w:rsidRPr="00672200">
        <w:rPr>
          <w:rFonts w:ascii="黑体" w:eastAsia="黑体" w:hAnsi="黑体"/>
          <w:kern w:val="2"/>
          <w:szCs w:val="24"/>
        </w:rPr>
        <w:t>.</w:t>
      </w:r>
      <w:r w:rsidR="00D6098D" w:rsidRPr="00672200">
        <w:rPr>
          <w:rFonts w:ascii="黑体" w:eastAsia="黑体" w:hAnsi="黑体"/>
          <w:kern w:val="2"/>
          <w:szCs w:val="24"/>
        </w:rPr>
        <w:t>6</w:t>
      </w:r>
      <w:r>
        <w:t xml:space="preserve"> </w:t>
      </w:r>
      <w:r w:rsidR="00B44E7A">
        <w:rPr>
          <w:rFonts w:hint="eastAsia"/>
        </w:rPr>
        <w:t>当供方将NC+级设备分包时，应征得采购方的同意，并将“NC+级设备的质保措施”向下一层次分供方传递（仅采取合格证验收或仅采取收货检查验收的设备除外）。在执行采购方与供方之间的合同时，供方履行本标准规定的“供方”职责；在执行供方与分供方之间的合同时，供方履行本标准规定的“采购方”职责。</w:t>
      </w:r>
    </w:p>
    <w:p w14:paraId="5E2BAE7B" w14:textId="02498781" w:rsidR="00A46817" w:rsidRPr="00A46817" w:rsidRDefault="00B44E7A" w:rsidP="00672200">
      <w:pPr>
        <w:pStyle w:val="afff1"/>
        <w:spacing w:beforeLines="50" w:before="156" w:afterLines="50" w:after="156"/>
        <w:ind w:firstLine="360"/>
      </w:pPr>
      <w:r w:rsidRPr="00672200">
        <w:rPr>
          <w:rFonts w:ascii="黑体" w:eastAsia="黑体" w:hAnsi="黑体" w:hint="eastAsia"/>
          <w:bCs/>
          <w:sz w:val="18"/>
          <w:szCs w:val="18"/>
        </w:rPr>
        <w:t>注</w:t>
      </w:r>
      <w:r>
        <w:rPr>
          <w:rFonts w:ascii="楷体" w:eastAsia="楷体" w:hAnsi="楷体" w:hint="eastAsia"/>
        </w:rPr>
        <w:t>：</w:t>
      </w:r>
      <w:r w:rsidRPr="00672200">
        <w:rPr>
          <w:rFonts w:hAnsi="宋体" w:hint="eastAsia"/>
          <w:sz w:val="18"/>
          <w:szCs w:val="18"/>
        </w:rPr>
        <w:t>采取“合格证验收”和“收货检查验收”的原则及相关规定，见HAD</w:t>
      </w:r>
      <w:r w:rsidRPr="00672200">
        <w:rPr>
          <w:rFonts w:hAnsi="宋体"/>
          <w:sz w:val="18"/>
          <w:szCs w:val="18"/>
        </w:rPr>
        <w:t>003/03</w:t>
      </w:r>
      <w:r w:rsidRPr="00672200">
        <w:rPr>
          <w:rFonts w:hAnsi="宋体" w:hint="eastAsia"/>
          <w:sz w:val="18"/>
          <w:szCs w:val="18"/>
        </w:rPr>
        <w:t>《核电厂物项和服务采购中的质量保证》。</w:t>
      </w:r>
    </w:p>
    <w:p w14:paraId="51B04896" w14:textId="77777777" w:rsidR="00C2729B" w:rsidRPr="00672200" w:rsidRDefault="00B44E7A" w:rsidP="00672200">
      <w:pPr>
        <w:pStyle w:val="a4"/>
        <w:ind w:left="0"/>
      </w:pPr>
      <w:bookmarkStart w:id="118" w:name="_Toc119597737"/>
      <w:bookmarkStart w:id="119" w:name="_Toc119597230"/>
      <w:bookmarkStart w:id="120" w:name="_Toc119597735"/>
      <w:bookmarkStart w:id="121" w:name="_Toc119597734"/>
      <w:bookmarkStart w:id="122" w:name="_Toc119597231"/>
      <w:bookmarkStart w:id="123" w:name="_Toc119597229"/>
      <w:bookmarkStart w:id="124" w:name="_Toc119597736"/>
      <w:bookmarkStart w:id="125" w:name="_Toc119597232"/>
      <w:bookmarkStart w:id="126" w:name="_Toc119597233"/>
      <w:bookmarkStart w:id="127" w:name="_Toc119597738"/>
      <w:bookmarkStart w:id="128" w:name="_Toc119597235"/>
      <w:bookmarkStart w:id="129" w:name="_Toc119597740"/>
      <w:bookmarkStart w:id="130" w:name="_Toc119597236"/>
      <w:bookmarkStart w:id="131" w:name="_Toc119597744"/>
      <w:bookmarkStart w:id="132" w:name="_Toc119597746"/>
      <w:bookmarkStart w:id="133" w:name="_Toc119597750"/>
      <w:bookmarkStart w:id="134" w:name="_Toc119597237"/>
      <w:bookmarkStart w:id="135" w:name="_Toc119597751"/>
      <w:bookmarkStart w:id="136" w:name="_Toc119597238"/>
      <w:bookmarkStart w:id="137" w:name="_Toc119597240"/>
      <w:bookmarkStart w:id="138" w:name="_Toc119597239"/>
      <w:bookmarkStart w:id="139" w:name="_Toc119597241"/>
      <w:bookmarkStart w:id="140" w:name="_Toc119597246"/>
      <w:bookmarkStart w:id="141" w:name="_Toc119597247"/>
      <w:bookmarkStart w:id="142" w:name="_Toc119597739"/>
      <w:bookmarkStart w:id="143" w:name="_Toc119597748"/>
      <w:bookmarkStart w:id="144" w:name="_Toc119597752"/>
      <w:bookmarkStart w:id="145" w:name="_Toc119597248"/>
      <w:bookmarkStart w:id="146" w:name="_Toc119597753"/>
      <w:bookmarkStart w:id="147" w:name="_Toc119597742"/>
      <w:bookmarkStart w:id="148" w:name="_Toc119597242"/>
      <w:bookmarkStart w:id="149" w:name="_Toc119597747"/>
      <w:bookmarkStart w:id="150" w:name="_Toc119597244"/>
      <w:bookmarkStart w:id="151" w:name="_Toc119597743"/>
      <w:bookmarkStart w:id="152" w:name="_Toc119597234"/>
      <w:bookmarkStart w:id="153" w:name="_Toc119597243"/>
      <w:bookmarkStart w:id="154" w:name="_Toc119597749"/>
      <w:bookmarkStart w:id="155" w:name="_Toc119597245"/>
      <w:bookmarkStart w:id="156" w:name="_Toc119597745"/>
      <w:bookmarkStart w:id="157" w:name="_Toc119597741"/>
      <w:bookmarkStart w:id="158" w:name="_Toc119597249"/>
      <w:bookmarkStart w:id="159" w:name="_Toc119597754"/>
      <w:bookmarkStart w:id="160" w:name="_Toc204000038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r w:rsidRPr="00672200">
        <w:rPr>
          <w:rFonts w:hint="eastAsia"/>
        </w:rPr>
        <w:t>质量计划及见证要求</w:t>
      </w:r>
      <w:bookmarkEnd w:id="160"/>
    </w:p>
    <w:p w14:paraId="34F7C610" w14:textId="77777777" w:rsidR="00C2729B" w:rsidRDefault="00B44E7A" w:rsidP="00672200">
      <w:pPr>
        <w:pStyle w:val="a5"/>
      </w:pPr>
      <w:bookmarkStart w:id="161" w:name="_Toc119597756"/>
      <w:bookmarkStart w:id="162" w:name="_Toc204000040"/>
      <w:r>
        <w:rPr>
          <w:rFonts w:hint="eastAsia"/>
        </w:rPr>
        <w:t>质量计划的编审</w:t>
      </w:r>
      <w:bookmarkEnd w:id="161"/>
      <w:bookmarkEnd w:id="162"/>
    </w:p>
    <w:p w14:paraId="176F4FB6" w14:textId="3317D169" w:rsidR="00D431B9" w:rsidRPr="00672200" w:rsidRDefault="00D431B9" w:rsidP="00672200">
      <w:pPr>
        <w:pStyle w:val="afff1"/>
        <w:spacing w:beforeLines="50" w:before="156" w:afterLines="50" w:after="156"/>
        <w:ind w:firstLineChars="0" w:firstLine="0"/>
        <w:rPr>
          <w:rFonts w:hAnsi="宋体"/>
          <w:szCs w:val="21"/>
        </w:rPr>
      </w:pPr>
      <w:r w:rsidRPr="00672200">
        <w:rPr>
          <w:rFonts w:ascii="黑体" w:eastAsia="黑体" w:hAnsi="黑体"/>
          <w:szCs w:val="21"/>
        </w:rPr>
        <w:t>5.1.1</w:t>
      </w:r>
      <w:r>
        <w:rPr>
          <w:rFonts w:hAnsi="宋体"/>
          <w:szCs w:val="21"/>
        </w:rPr>
        <w:t xml:space="preserve"> </w:t>
      </w:r>
      <w:r w:rsidRPr="00672200">
        <w:rPr>
          <w:rFonts w:hAnsi="宋体"/>
          <w:szCs w:val="21"/>
        </w:rPr>
        <w:t>NC+</w:t>
      </w:r>
      <w:r w:rsidRPr="00672200">
        <w:rPr>
          <w:rFonts w:hAnsi="宋体" w:hint="eastAsia"/>
          <w:szCs w:val="21"/>
        </w:rPr>
        <w:t>级设备的供方，</w:t>
      </w:r>
      <w:proofErr w:type="gramStart"/>
      <w:r w:rsidRPr="00672200">
        <w:rPr>
          <w:rFonts w:hAnsi="宋体" w:hint="eastAsia"/>
          <w:szCs w:val="21"/>
        </w:rPr>
        <w:t>应按核行业</w:t>
      </w:r>
      <w:proofErr w:type="gramEnd"/>
      <w:r w:rsidRPr="00672200">
        <w:rPr>
          <w:rFonts w:hAnsi="宋体" w:hint="eastAsia"/>
          <w:szCs w:val="21"/>
        </w:rPr>
        <w:t>通行的做法，编制质量计划，提交采购方审查认可并选取质量控制点。</w:t>
      </w:r>
    </w:p>
    <w:p w14:paraId="6E2D0F15" w14:textId="791318C3" w:rsidR="00C2729B" w:rsidRPr="00672200" w:rsidRDefault="00D431B9" w:rsidP="00672200">
      <w:pPr>
        <w:pStyle w:val="afff1"/>
        <w:spacing w:beforeLines="50" w:before="156" w:afterLines="50" w:after="156"/>
        <w:ind w:firstLineChars="0" w:firstLine="0"/>
        <w:rPr>
          <w:rFonts w:hAnsi="宋体"/>
          <w:szCs w:val="21"/>
        </w:rPr>
      </w:pPr>
      <w:r w:rsidRPr="00672200">
        <w:rPr>
          <w:rFonts w:ascii="黑体" w:eastAsia="黑体" w:hAnsi="黑体"/>
          <w:szCs w:val="21"/>
        </w:rPr>
        <w:t>5.1.2</w:t>
      </w:r>
      <w:r>
        <w:rPr>
          <w:rFonts w:hAnsi="宋体"/>
          <w:szCs w:val="21"/>
        </w:rPr>
        <w:t xml:space="preserve"> </w:t>
      </w:r>
      <w:r w:rsidR="00B44E7A" w:rsidRPr="00672200">
        <w:rPr>
          <w:rFonts w:hAnsi="宋体" w:hint="eastAsia"/>
          <w:szCs w:val="21"/>
        </w:rPr>
        <w:t xml:space="preserve">质量计划应与工艺方案等工艺文件保持一致性，体现在：质量计划中各步骤应与工艺文件制造工序相协调，应确保影响设备功能、性能的制造、检查和试验过程，以及特殊工艺过程等均列入质量计划。 </w:t>
      </w:r>
    </w:p>
    <w:p w14:paraId="51A88D24" w14:textId="6CA9FB74" w:rsidR="00C2729B" w:rsidRPr="00FC0EA2" w:rsidRDefault="00B44E7A" w:rsidP="00672200">
      <w:pPr>
        <w:pStyle w:val="afff1"/>
        <w:spacing w:beforeLines="50" w:before="156" w:afterLines="50" w:after="156"/>
        <w:ind w:firstLineChars="0" w:firstLine="0"/>
        <w:rPr>
          <w:rFonts w:ascii="黑体" w:eastAsia="黑体" w:hAnsi="黑体"/>
          <w:szCs w:val="21"/>
        </w:rPr>
      </w:pPr>
      <w:r w:rsidRPr="00FC0EA2">
        <w:rPr>
          <w:rFonts w:ascii="黑体" w:eastAsia="黑体" w:hAnsi="黑体" w:hint="eastAsia"/>
          <w:szCs w:val="21"/>
        </w:rPr>
        <w:t>5</w:t>
      </w:r>
      <w:r w:rsidRPr="00FC0EA2">
        <w:rPr>
          <w:rFonts w:ascii="黑体" w:eastAsia="黑体" w:hAnsi="黑体"/>
          <w:szCs w:val="21"/>
        </w:rPr>
        <w:t>.1.</w:t>
      </w:r>
      <w:r w:rsidR="00D431B9">
        <w:rPr>
          <w:rFonts w:ascii="黑体" w:eastAsia="黑体" w:hAnsi="黑体"/>
          <w:szCs w:val="21"/>
        </w:rPr>
        <w:t>3</w:t>
      </w:r>
      <w:r w:rsidR="00D431B9" w:rsidRPr="00FC0EA2">
        <w:rPr>
          <w:rFonts w:ascii="黑体" w:eastAsia="黑体" w:hAnsi="黑体"/>
          <w:szCs w:val="21"/>
        </w:rPr>
        <w:t xml:space="preserve"> </w:t>
      </w:r>
      <w:r w:rsidRPr="00FC0EA2">
        <w:rPr>
          <w:rFonts w:ascii="黑体" w:eastAsia="黑体" w:hAnsi="黑体" w:hint="eastAsia"/>
          <w:szCs w:val="21"/>
        </w:rPr>
        <w:t>质量计划应包含的内容</w:t>
      </w:r>
    </w:p>
    <w:p w14:paraId="4A3B894D" w14:textId="77777777" w:rsidR="00C2729B" w:rsidRDefault="00B44E7A">
      <w:pPr>
        <w:pStyle w:val="afff1"/>
        <w:rPr>
          <w:szCs w:val="21"/>
        </w:rPr>
      </w:pPr>
      <w:r>
        <w:rPr>
          <w:rFonts w:hint="eastAsia"/>
          <w:szCs w:val="21"/>
        </w:rPr>
        <w:lastRenderedPageBreak/>
        <w:t>质量计划应包含但不限于如下内容：</w:t>
      </w:r>
    </w:p>
    <w:p w14:paraId="690F260A" w14:textId="502092D7" w:rsidR="00C2729B" w:rsidRDefault="00B44E7A" w:rsidP="00672200">
      <w:pPr>
        <w:pStyle w:val="afff1"/>
        <w:numPr>
          <w:ilvl w:val="0"/>
          <w:numId w:val="20"/>
        </w:numPr>
        <w:ind w:firstLineChars="0"/>
        <w:rPr>
          <w:szCs w:val="21"/>
        </w:rPr>
      </w:pPr>
      <w:r>
        <w:rPr>
          <w:rFonts w:hint="eastAsia"/>
          <w:szCs w:val="21"/>
        </w:rPr>
        <w:t>设备、部件名称；</w:t>
      </w:r>
    </w:p>
    <w:p w14:paraId="05332A06" w14:textId="0CAE2C22" w:rsidR="00C2729B" w:rsidRDefault="00B44E7A" w:rsidP="00672200">
      <w:pPr>
        <w:pStyle w:val="afff1"/>
        <w:numPr>
          <w:ilvl w:val="0"/>
          <w:numId w:val="20"/>
        </w:numPr>
        <w:ind w:firstLineChars="0"/>
        <w:rPr>
          <w:szCs w:val="21"/>
        </w:rPr>
      </w:pPr>
      <w:r>
        <w:rPr>
          <w:rFonts w:hint="eastAsia"/>
          <w:szCs w:val="21"/>
        </w:rPr>
        <w:t>质保等级、合同号、图纸号、质量计划编号；</w:t>
      </w:r>
    </w:p>
    <w:p w14:paraId="16DFDA3C" w14:textId="10DFC8A8" w:rsidR="00C2729B" w:rsidRDefault="00B44E7A" w:rsidP="00672200">
      <w:pPr>
        <w:pStyle w:val="afff1"/>
        <w:numPr>
          <w:ilvl w:val="0"/>
          <w:numId w:val="20"/>
        </w:numPr>
        <w:ind w:firstLineChars="0"/>
        <w:rPr>
          <w:szCs w:val="21"/>
        </w:rPr>
      </w:pPr>
      <w:r>
        <w:rPr>
          <w:rFonts w:hint="eastAsia"/>
          <w:szCs w:val="21"/>
        </w:rPr>
        <w:t>制造单位名称；</w:t>
      </w:r>
    </w:p>
    <w:p w14:paraId="24C3F02A" w14:textId="74218043" w:rsidR="00C2729B" w:rsidRDefault="00B44E7A" w:rsidP="00672200">
      <w:pPr>
        <w:pStyle w:val="afff1"/>
        <w:numPr>
          <w:ilvl w:val="0"/>
          <w:numId w:val="20"/>
        </w:numPr>
        <w:ind w:firstLineChars="0"/>
        <w:rPr>
          <w:szCs w:val="21"/>
        </w:rPr>
      </w:pPr>
      <w:r>
        <w:rPr>
          <w:rFonts w:hint="eastAsia"/>
          <w:szCs w:val="21"/>
        </w:rPr>
        <w:t>按照工艺流程，列出主要步骤的操作内容及检查试验项目；</w:t>
      </w:r>
    </w:p>
    <w:p w14:paraId="0BE12FDC" w14:textId="44428320" w:rsidR="00C2729B" w:rsidRDefault="00B44E7A" w:rsidP="00672200">
      <w:pPr>
        <w:pStyle w:val="afff1"/>
        <w:numPr>
          <w:ilvl w:val="0"/>
          <w:numId w:val="20"/>
        </w:numPr>
        <w:ind w:firstLineChars="0"/>
        <w:rPr>
          <w:szCs w:val="21"/>
        </w:rPr>
      </w:pPr>
      <w:r>
        <w:rPr>
          <w:rFonts w:hint="eastAsia"/>
          <w:szCs w:val="21"/>
        </w:rPr>
        <w:t>每一操作、检查或试验所必须遵守的程序、工作细则及标准（或适用的特定部分）；</w:t>
      </w:r>
    </w:p>
    <w:p w14:paraId="58F5D207" w14:textId="7DD5FFD5" w:rsidR="00C2729B" w:rsidRDefault="00B44E7A" w:rsidP="00672200">
      <w:pPr>
        <w:pStyle w:val="afff1"/>
        <w:numPr>
          <w:ilvl w:val="0"/>
          <w:numId w:val="20"/>
        </w:numPr>
        <w:ind w:firstLineChars="0"/>
        <w:rPr>
          <w:szCs w:val="21"/>
        </w:rPr>
      </w:pPr>
      <w:r>
        <w:rPr>
          <w:rFonts w:hint="eastAsia"/>
          <w:szCs w:val="21"/>
        </w:rPr>
        <w:t>标明实施操作、检查或试验的组织（分供方、供方、采购方、独立检查机构或其他有关单位）及其设置的质量控制点（H、W和R）；</w:t>
      </w:r>
    </w:p>
    <w:p w14:paraId="69873ED7" w14:textId="15C4843E" w:rsidR="00C2729B" w:rsidRDefault="00B44E7A" w:rsidP="00672200">
      <w:pPr>
        <w:pStyle w:val="afff1"/>
        <w:numPr>
          <w:ilvl w:val="0"/>
          <w:numId w:val="20"/>
        </w:numPr>
        <w:ind w:firstLineChars="0"/>
        <w:rPr>
          <w:szCs w:val="21"/>
        </w:rPr>
      </w:pPr>
      <w:r>
        <w:rPr>
          <w:rFonts w:hint="eastAsia"/>
          <w:szCs w:val="21"/>
        </w:rPr>
        <w:t>每一种检查或试验形成的记录名称和编号；</w:t>
      </w:r>
    </w:p>
    <w:p w14:paraId="0482B851" w14:textId="2F120DB9" w:rsidR="00C2729B" w:rsidRDefault="00B44E7A" w:rsidP="00672200">
      <w:pPr>
        <w:pStyle w:val="afff1"/>
        <w:numPr>
          <w:ilvl w:val="0"/>
          <w:numId w:val="20"/>
        </w:numPr>
        <w:ind w:firstLineChars="0"/>
        <w:rPr>
          <w:szCs w:val="21"/>
        </w:rPr>
      </w:pPr>
      <w:r>
        <w:rPr>
          <w:rFonts w:hint="eastAsia"/>
          <w:szCs w:val="21"/>
        </w:rPr>
        <w:t>不符合项及备注。</w:t>
      </w:r>
    </w:p>
    <w:p w14:paraId="25E5B8B8" w14:textId="62A54BD2" w:rsidR="00C2729B" w:rsidRPr="00FC0EA2" w:rsidRDefault="00B44E7A" w:rsidP="00672200">
      <w:pPr>
        <w:pStyle w:val="afff1"/>
        <w:spacing w:beforeLines="50" w:before="156" w:afterLines="50" w:after="156"/>
        <w:ind w:firstLineChars="0" w:firstLine="0"/>
        <w:rPr>
          <w:rFonts w:ascii="黑体" w:eastAsia="黑体" w:hAnsi="黑体"/>
          <w:szCs w:val="21"/>
        </w:rPr>
      </w:pPr>
      <w:r w:rsidRPr="00FC0EA2">
        <w:rPr>
          <w:rFonts w:ascii="黑体" w:eastAsia="黑体" w:hAnsi="黑体" w:hint="eastAsia"/>
          <w:szCs w:val="21"/>
        </w:rPr>
        <w:t>5</w:t>
      </w:r>
      <w:r w:rsidRPr="00FC0EA2">
        <w:rPr>
          <w:rFonts w:ascii="黑体" w:eastAsia="黑体" w:hAnsi="黑体"/>
          <w:szCs w:val="21"/>
        </w:rPr>
        <w:t>.1.</w:t>
      </w:r>
      <w:r w:rsidR="00D431B9">
        <w:rPr>
          <w:rFonts w:ascii="黑体" w:eastAsia="黑体" w:hAnsi="黑体"/>
          <w:szCs w:val="21"/>
        </w:rPr>
        <w:t>4</w:t>
      </w:r>
      <w:r w:rsidR="00D431B9" w:rsidRPr="00FC0EA2">
        <w:rPr>
          <w:rFonts w:ascii="黑体" w:eastAsia="黑体" w:hAnsi="黑体"/>
          <w:szCs w:val="21"/>
        </w:rPr>
        <w:t xml:space="preserve"> </w:t>
      </w:r>
      <w:r w:rsidRPr="00FC0EA2">
        <w:rPr>
          <w:rFonts w:ascii="黑体" w:eastAsia="黑体" w:hAnsi="黑体" w:hint="eastAsia"/>
          <w:szCs w:val="21"/>
        </w:rPr>
        <w:t>质量计划编审中应关注的方面</w:t>
      </w:r>
    </w:p>
    <w:p w14:paraId="78EC34A5" w14:textId="77777777" w:rsidR="00C2729B" w:rsidRDefault="00B44E7A">
      <w:pPr>
        <w:pStyle w:val="afff1"/>
        <w:rPr>
          <w:szCs w:val="21"/>
        </w:rPr>
      </w:pPr>
      <w:r>
        <w:rPr>
          <w:rFonts w:hint="eastAsia"/>
          <w:szCs w:val="21"/>
        </w:rPr>
        <w:t>质量计划编审中应关注但不限于如下方面：</w:t>
      </w:r>
    </w:p>
    <w:p w14:paraId="18AC9AED" w14:textId="7A5A9A6A" w:rsidR="00C2729B" w:rsidRDefault="00B44E7A" w:rsidP="00EF380F">
      <w:pPr>
        <w:pStyle w:val="afff1"/>
        <w:numPr>
          <w:ilvl w:val="0"/>
          <w:numId w:val="21"/>
        </w:numPr>
        <w:ind w:firstLineChars="0"/>
        <w:rPr>
          <w:szCs w:val="21"/>
        </w:rPr>
      </w:pPr>
      <w:r>
        <w:rPr>
          <w:rFonts w:hint="eastAsia"/>
          <w:szCs w:val="21"/>
        </w:rPr>
        <w:t>质量计划中各步骤是否正确且无遗漏;</w:t>
      </w:r>
    </w:p>
    <w:p w14:paraId="30C028AD" w14:textId="1AD02761" w:rsidR="00C2729B" w:rsidRDefault="00B44E7A" w:rsidP="00EF380F">
      <w:pPr>
        <w:pStyle w:val="afff1"/>
        <w:numPr>
          <w:ilvl w:val="0"/>
          <w:numId w:val="21"/>
        </w:numPr>
        <w:ind w:firstLineChars="0"/>
        <w:rPr>
          <w:szCs w:val="21"/>
        </w:rPr>
      </w:pPr>
      <w:r>
        <w:rPr>
          <w:rFonts w:hint="eastAsia"/>
          <w:szCs w:val="21"/>
        </w:rPr>
        <w:t>是否包含了技术文件（图纸和技术条件等）要求的全部检查和试验项目，是否已经完整地反映在质量计划上；</w:t>
      </w:r>
    </w:p>
    <w:p w14:paraId="56E53FA0" w14:textId="53BE42AD" w:rsidR="00C2729B" w:rsidRDefault="00B44E7A" w:rsidP="00EF380F">
      <w:pPr>
        <w:pStyle w:val="afff1"/>
        <w:numPr>
          <w:ilvl w:val="0"/>
          <w:numId w:val="21"/>
        </w:numPr>
        <w:ind w:firstLineChars="0"/>
        <w:rPr>
          <w:szCs w:val="21"/>
        </w:rPr>
      </w:pPr>
      <w:r>
        <w:rPr>
          <w:rFonts w:hint="eastAsia"/>
          <w:szCs w:val="21"/>
        </w:rPr>
        <w:t>设置的质量控制点是否合适（对选点的考虑见5</w:t>
      </w:r>
      <w:r>
        <w:rPr>
          <w:szCs w:val="21"/>
        </w:rPr>
        <w:t>.1.3</w:t>
      </w:r>
      <w:r>
        <w:rPr>
          <w:rFonts w:hint="eastAsia"/>
          <w:szCs w:val="21"/>
        </w:rPr>
        <w:t>）;</w:t>
      </w:r>
    </w:p>
    <w:p w14:paraId="33C6C19B" w14:textId="3143B483" w:rsidR="00C2729B" w:rsidRDefault="00B44E7A" w:rsidP="00EF380F">
      <w:pPr>
        <w:pStyle w:val="afff1"/>
        <w:numPr>
          <w:ilvl w:val="0"/>
          <w:numId w:val="21"/>
        </w:numPr>
        <w:ind w:firstLineChars="0"/>
        <w:rPr>
          <w:szCs w:val="21"/>
        </w:rPr>
      </w:pPr>
      <w:r>
        <w:rPr>
          <w:rFonts w:hint="eastAsia"/>
          <w:szCs w:val="21"/>
        </w:rPr>
        <w:t>质量控制</w:t>
      </w:r>
      <w:proofErr w:type="gramStart"/>
      <w:r>
        <w:rPr>
          <w:rFonts w:hint="eastAsia"/>
          <w:szCs w:val="21"/>
        </w:rPr>
        <w:t>点实施</w:t>
      </w:r>
      <w:proofErr w:type="gramEnd"/>
      <w:r>
        <w:rPr>
          <w:rFonts w:hint="eastAsia"/>
          <w:szCs w:val="21"/>
        </w:rPr>
        <w:t>验证用的规范标准、工作程序及验证准则等是否正确。</w:t>
      </w:r>
    </w:p>
    <w:p w14:paraId="6AFE2109" w14:textId="3D2CFCA9" w:rsidR="00C2729B" w:rsidRDefault="00B44E7A" w:rsidP="00EF380F">
      <w:pPr>
        <w:pStyle w:val="afff1"/>
        <w:numPr>
          <w:ilvl w:val="0"/>
          <w:numId w:val="21"/>
        </w:numPr>
        <w:ind w:firstLineChars="0"/>
        <w:rPr>
          <w:szCs w:val="21"/>
        </w:rPr>
      </w:pPr>
      <w:r>
        <w:rPr>
          <w:rFonts w:hint="eastAsia"/>
          <w:szCs w:val="21"/>
        </w:rPr>
        <w:t>产生完工文件中要求的记录的工序是否已反映在质量计划中。</w:t>
      </w:r>
    </w:p>
    <w:p w14:paraId="32464C48" w14:textId="77777777" w:rsidR="00C2729B" w:rsidRPr="00FC0EA2" w:rsidRDefault="00B44E7A" w:rsidP="00672200">
      <w:pPr>
        <w:pStyle w:val="afff1"/>
        <w:spacing w:beforeLines="50" w:before="156" w:afterLines="50" w:after="156"/>
        <w:ind w:firstLineChars="0" w:firstLine="0"/>
        <w:rPr>
          <w:rFonts w:ascii="黑体" w:eastAsia="黑体" w:hAnsi="黑体"/>
          <w:szCs w:val="21"/>
        </w:rPr>
      </w:pPr>
      <w:r w:rsidRPr="00FC0EA2">
        <w:rPr>
          <w:rFonts w:ascii="黑体" w:eastAsia="黑体" w:hAnsi="黑体" w:hint="eastAsia"/>
          <w:szCs w:val="21"/>
        </w:rPr>
        <w:t>5</w:t>
      </w:r>
      <w:r w:rsidRPr="00FC0EA2">
        <w:rPr>
          <w:rFonts w:ascii="黑体" w:eastAsia="黑体" w:hAnsi="黑体"/>
          <w:szCs w:val="21"/>
        </w:rPr>
        <w:t xml:space="preserve">.1.3 </w:t>
      </w:r>
      <w:r w:rsidRPr="00FC0EA2">
        <w:rPr>
          <w:rFonts w:ascii="黑体" w:eastAsia="黑体" w:hAnsi="黑体" w:hint="eastAsia"/>
          <w:szCs w:val="21"/>
        </w:rPr>
        <w:t>质量计划设点时应考虑的因素</w:t>
      </w:r>
    </w:p>
    <w:p w14:paraId="4DE9434B" w14:textId="7B07C22B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 w:hint="eastAsia"/>
          <w:szCs w:val="21"/>
        </w:rPr>
        <w:t>5</w:t>
      </w:r>
      <w:r w:rsidRPr="00672200">
        <w:rPr>
          <w:rFonts w:ascii="黑体" w:eastAsia="黑体" w:hAnsi="黑体"/>
          <w:szCs w:val="21"/>
        </w:rPr>
        <w:t>.1.3.1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质量计划设点时应考虑但不限于下列因素：</w:t>
      </w:r>
    </w:p>
    <w:p w14:paraId="08C7659F" w14:textId="64E065E4" w:rsidR="00C2729B" w:rsidRDefault="00B44E7A" w:rsidP="00EF380F">
      <w:pPr>
        <w:pStyle w:val="afff1"/>
        <w:numPr>
          <w:ilvl w:val="0"/>
          <w:numId w:val="22"/>
        </w:numPr>
        <w:ind w:firstLineChars="0"/>
        <w:rPr>
          <w:szCs w:val="21"/>
        </w:rPr>
      </w:pPr>
      <w:r>
        <w:rPr>
          <w:rFonts w:hint="eastAsia"/>
          <w:szCs w:val="21"/>
        </w:rPr>
        <w:t>步骤的复杂程度、难易程度；</w:t>
      </w:r>
    </w:p>
    <w:p w14:paraId="64924247" w14:textId="308D5E8C" w:rsidR="00C2729B" w:rsidRDefault="00B44E7A" w:rsidP="00EF380F">
      <w:pPr>
        <w:pStyle w:val="afff1"/>
        <w:numPr>
          <w:ilvl w:val="0"/>
          <w:numId w:val="22"/>
        </w:numPr>
        <w:ind w:firstLineChars="0"/>
        <w:rPr>
          <w:szCs w:val="21"/>
        </w:rPr>
      </w:pPr>
      <w:r>
        <w:rPr>
          <w:rFonts w:hint="eastAsia"/>
          <w:szCs w:val="21"/>
        </w:rPr>
        <w:t xml:space="preserve">特殊工艺； </w:t>
      </w:r>
    </w:p>
    <w:p w14:paraId="5A057C80" w14:textId="17E49E04" w:rsidR="00C2729B" w:rsidRDefault="00B44E7A" w:rsidP="00EF380F">
      <w:pPr>
        <w:pStyle w:val="afff1"/>
        <w:numPr>
          <w:ilvl w:val="0"/>
          <w:numId w:val="22"/>
        </w:numPr>
        <w:ind w:firstLineChars="0"/>
        <w:rPr>
          <w:szCs w:val="21"/>
        </w:rPr>
      </w:pPr>
      <w:r>
        <w:rPr>
          <w:rFonts w:hint="eastAsia"/>
          <w:szCs w:val="21"/>
        </w:rPr>
        <w:t>关键工序；</w:t>
      </w:r>
    </w:p>
    <w:p w14:paraId="1F862B1F" w14:textId="5927BB74" w:rsidR="00C2729B" w:rsidRDefault="00B44E7A" w:rsidP="00EF380F">
      <w:pPr>
        <w:pStyle w:val="afff1"/>
        <w:numPr>
          <w:ilvl w:val="0"/>
          <w:numId w:val="22"/>
        </w:numPr>
        <w:ind w:firstLineChars="0"/>
        <w:rPr>
          <w:szCs w:val="21"/>
        </w:rPr>
      </w:pPr>
      <w:r>
        <w:rPr>
          <w:rFonts w:hint="eastAsia"/>
          <w:szCs w:val="21"/>
        </w:rPr>
        <w:t>难以验证的步骤，如隐蔽性工程，容器或管道封闭前的检查；</w:t>
      </w:r>
    </w:p>
    <w:p w14:paraId="7930F7F6" w14:textId="4F4A0D29" w:rsidR="00C2729B" w:rsidRDefault="00B44E7A" w:rsidP="00EF380F">
      <w:pPr>
        <w:pStyle w:val="afff1"/>
        <w:numPr>
          <w:ilvl w:val="0"/>
          <w:numId w:val="22"/>
        </w:numPr>
        <w:ind w:firstLineChars="0"/>
        <w:rPr>
          <w:szCs w:val="21"/>
        </w:rPr>
      </w:pPr>
      <w:r>
        <w:rPr>
          <w:rFonts w:hint="eastAsia"/>
          <w:szCs w:val="21"/>
        </w:rPr>
        <w:t>某一项工作对后面工作的质量有重大影响；</w:t>
      </w:r>
    </w:p>
    <w:p w14:paraId="66A57EF1" w14:textId="6474A277" w:rsidR="00C2729B" w:rsidRDefault="00B44E7A" w:rsidP="00EF380F">
      <w:pPr>
        <w:pStyle w:val="afff1"/>
        <w:numPr>
          <w:ilvl w:val="0"/>
          <w:numId w:val="22"/>
        </w:numPr>
        <w:ind w:firstLineChars="0"/>
        <w:rPr>
          <w:szCs w:val="21"/>
        </w:rPr>
      </w:pPr>
      <w:r>
        <w:rPr>
          <w:rFonts w:hint="eastAsia"/>
          <w:szCs w:val="21"/>
        </w:rPr>
        <w:t>与其他承包商或工种的接口；</w:t>
      </w:r>
    </w:p>
    <w:p w14:paraId="7603D703" w14:textId="5E11358D" w:rsidR="00C2729B" w:rsidRDefault="00B44E7A" w:rsidP="00EF380F">
      <w:pPr>
        <w:pStyle w:val="afff1"/>
        <w:numPr>
          <w:ilvl w:val="0"/>
          <w:numId w:val="22"/>
        </w:numPr>
        <w:ind w:firstLineChars="0"/>
        <w:rPr>
          <w:szCs w:val="21"/>
        </w:rPr>
      </w:pPr>
      <w:r>
        <w:rPr>
          <w:rFonts w:hint="eastAsia"/>
          <w:szCs w:val="21"/>
        </w:rPr>
        <w:t>需要进行测量和试验操作；</w:t>
      </w:r>
    </w:p>
    <w:p w14:paraId="0C5C8AC6" w14:textId="201897C6" w:rsidR="00C2729B" w:rsidRDefault="00B44E7A" w:rsidP="00EF380F">
      <w:pPr>
        <w:pStyle w:val="afff1"/>
        <w:numPr>
          <w:ilvl w:val="0"/>
          <w:numId w:val="22"/>
        </w:numPr>
        <w:ind w:firstLineChars="0"/>
        <w:rPr>
          <w:szCs w:val="21"/>
        </w:rPr>
      </w:pPr>
      <w:r>
        <w:rPr>
          <w:rFonts w:hint="eastAsia"/>
          <w:szCs w:val="21"/>
        </w:rPr>
        <w:t>先决条件检查、质量计划关闭等。</w:t>
      </w:r>
    </w:p>
    <w:p w14:paraId="55448AFF" w14:textId="04A5391F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 w:hint="eastAsia"/>
          <w:szCs w:val="21"/>
        </w:rPr>
        <w:t>5</w:t>
      </w:r>
      <w:r w:rsidRPr="00672200">
        <w:rPr>
          <w:rFonts w:ascii="黑体" w:eastAsia="黑体" w:hAnsi="黑体"/>
          <w:szCs w:val="21"/>
        </w:rPr>
        <w:t>.1.3.2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涉及设备安全性的重要试验（如水压试验、气压试验等）应设置为H点，各种功能性能试验、单项试验、检验（报告）等设为W或R点。</w:t>
      </w:r>
    </w:p>
    <w:p w14:paraId="419533E6" w14:textId="381D5A41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 w:hint="eastAsia"/>
          <w:szCs w:val="21"/>
        </w:rPr>
        <w:t>5</w:t>
      </w:r>
      <w:r w:rsidRPr="00672200">
        <w:rPr>
          <w:rFonts w:ascii="黑体" w:eastAsia="黑体" w:hAnsi="黑体"/>
          <w:szCs w:val="21"/>
        </w:rPr>
        <w:t>.1.3.3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对于标准件或通用设备，质量计划选点时，可侧重出厂试验。</w:t>
      </w:r>
    </w:p>
    <w:p w14:paraId="13F4E18A" w14:textId="70E8673B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 w:hint="eastAsia"/>
          <w:szCs w:val="21"/>
        </w:rPr>
        <w:t>5</w:t>
      </w:r>
      <w:r w:rsidRPr="00672200">
        <w:rPr>
          <w:rFonts w:ascii="黑体" w:eastAsia="黑体" w:hAnsi="黑体"/>
          <w:szCs w:val="21"/>
        </w:rPr>
        <w:t>.1.3.4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质量计划样式，可参见附录</w:t>
      </w:r>
      <w:r w:rsidR="00FC0EA2">
        <w:rPr>
          <w:rFonts w:hint="eastAsia"/>
          <w:szCs w:val="21"/>
        </w:rPr>
        <w:t>A</w:t>
      </w:r>
      <w:r w:rsidR="00B44E7A">
        <w:rPr>
          <w:rFonts w:hint="eastAsia"/>
          <w:szCs w:val="21"/>
        </w:rPr>
        <w:t>。</w:t>
      </w:r>
    </w:p>
    <w:p w14:paraId="347D1C96" w14:textId="77777777" w:rsidR="00C2729B" w:rsidRDefault="00B44E7A" w:rsidP="00672200">
      <w:pPr>
        <w:pStyle w:val="a5"/>
      </w:pPr>
      <w:bookmarkStart w:id="163" w:name="_Toc119597757"/>
      <w:bookmarkStart w:id="164" w:name="_Toc204000041"/>
      <w:r>
        <w:rPr>
          <w:rFonts w:hint="eastAsia"/>
        </w:rPr>
        <w:t>质量计划的执行和关闭</w:t>
      </w:r>
      <w:bookmarkEnd w:id="163"/>
      <w:bookmarkEnd w:id="164"/>
    </w:p>
    <w:p w14:paraId="3EBE7BD6" w14:textId="1AE6CB52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 w:hint="eastAsia"/>
          <w:szCs w:val="21"/>
        </w:rPr>
        <w:t>5</w:t>
      </w:r>
      <w:r w:rsidRPr="00672200">
        <w:rPr>
          <w:rFonts w:ascii="黑体" w:eastAsia="黑体" w:hAnsi="黑体"/>
          <w:szCs w:val="21"/>
        </w:rPr>
        <w:t>.2.1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供方将要执行质量计划中采购方选点时，应按采购方要求的提前量书面通知采购方。</w:t>
      </w:r>
    </w:p>
    <w:p w14:paraId="2CA19650" w14:textId="4CFA1B4E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/>
          <w:szCs w:val="21"/>
        </w:rPr>
        <w:t>5.2.2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当质量计划中某（些）步骤由分供方完成时，应在质量计划中注明。执行质量计划时，应及时形成质量计划中各步骤的操作记录、测量记录、试验记录和试验报告等，并将这些记录编号、名称及时填写在质量计划相应栏目内。</w:t>
      </w:r>
    </w:p>
    <w:p w14:paraId="4E103F2C" w14:textId="6C9E3DD1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 w:hint="eastAsia"/>
          <w:szCs w:val="21"/>
        </w:rPr>
        <w:lastRenderedPageBreak/>
        <w:t>5</w:t>
      </w:r>
      <w:r w:rsidRPr="00672200">
        <w:rPr>
          <w:rFonts w:ascii="黑体" w:eastAsia="黑体" w:hAnsi="黑体"/>
          <w:szCs w:val="21"/>
        </w:rPr>
        <w:t>.2.3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质量计划关闭的条件：</w:t>
      </w:r>
    </w:p>
    <w:p w14:paraId="60545918" w14:textId="58C26645" w:rsidR="00C2729B" w:rsidRDefault="00B44E7A" w:rsidP="00EF380F">
      <w:pPr>
        <w:pStyle w:val="afff1"/>
        <w:numPr>
          <w:ilvl w:val="0"/>
          <w:numId w:val="23"/>
        </w:numPr>
        <w:ind w:firstLineChars="0"/>
        <w:rPr>
          <w:szCs w:val="21"/>
        </w:rPr>
      </w:pPr>
      <w:r>
        <w:rPr>
          <w:rFonts w:hint="eastAsia"/>
          <w:szCs w:val="21"/>
        </w:rPr>
        <w:t>质量计划中所列的全部步骤已经执行完毕，全部控制点均已由选点方签字放行；</w:t>
      </w:r>
    </w:p>
    <w:p w14:paraId="1EEACCF4" w14:textId="32B7C6F2" w:rsidR="00C2729B" w:rsidRDefault="00B44E7A" w:rsidP="00EF380F">
      <w:pPr>
        <w:pStyle w:val="afff1"/>
        <w:numPr>
          <w:ilvl w:val="0"/>
          <w:numId w:val="23"/>
        </w:numPr>
        <w:ind w:firstLineChars="0"/>
        <w:rPr>
          <w:szCs w:val="21"/>
        </w:rPr>
      </w:pPr>
      <w:r>
        <w:rPr>
          <w:rFonts w:hint="eastAsia"/>
          <w:szCs w:val="21"/>
        </w:rPr>
        <w:t>质量计划中可追溯的记录等经审查齐全、完备；</w:t>
      </w:r>
    </w:p>
    <w:p w14:paraId="30C58150" w14:textId="007714E7" w:rsidR="00C2729B" w:rsidRDefault="00B44E7A" w:rsidP="00EF380F">
      <w:pPr>
        <w:pStyle w:val="afff1"/>
        <w:numPr>
          <w:ilvl w:val="0"/>
          <w:numId w:val="23"/>
        </w:numPr>
        <w:ind w:firstLineChars="0"/>
        <w:rPr>
          <w:szCs w:val="21"/>
        </w:rPr>
      </w:pPr>
      <w:r>
        <w:rPr>
          <w:rFonts w:hint="eastAsia"/>
          <w:szCs w:val="21"/>
        </w:rPr>
        <w:t>质量计划的活动成果经检查验收满足采购要求；</w:t>
      </w:r>
    </w:p>
    <w:p w14:paraId="23FE9748" w14:textId="31565ABE" w:rsidR="00C2729B" w:rsidRDefault="00B44E7A" w:rsidP="00EF380F">
      <w:pPr>
        <w:pStyle w:val="afff1"/>
        <w:numPr>
          <w:ilvl w:val="0"/>
          <w:numId w:val="23"/>
        </w:numPr>
        <w:ind w:firstLineChars="0"/>
        <w:rPr>
          <w:rFonts w:ascii="Times New Roman"/>
          <w:szCs w:val="21"/>
        </w:rPr>
      </w:pPr>
      <w:r>
        <w:rPr>
          <w:rFonts w:hint="eastAsia"/>
          <w:szCs w:val="21"/>
        </w:rPr>
        <w:t>所有不符合项已关闭。</w:t>
      </w:r>
    </w:p>
    <w:p w14:paraId="78FE67FD" w14:textId="77777777" w:rsidR="00C2729B" w:rsidRDefault="00B44E7A" w:rsidP="00672200">
      <w:pPr>
        <w:pStyle w:val="a4"/>
        <w:ind w:left="0"/>
      </w:pPr>
      <w:bookmarkStart w:id="165" w:name="_Toc119597252"/>
      <w:bookmarkStart w:id="166" w:name="_Toc48658983"/>
      <w:bookmarkStart w:id="167" w:name="_Toc204000042"/>
      <w:r>
        <w:rPr>
          <w:rFonts w:hint="eastAsia"/>
        </w:rPr>
        <w:t>检查和试验要求</w:t>
      </w:r>
      <w:bookmarkEnd w:id="165"/>
      <w:bookmarkEnd w:id="166"/>
      <w:bookmarkEnd w:id="167"/>
    </w:p>
    <w:p w14:paraId="52E85603" w14:textId="77777777" w:rsidR="00C2729B" w:rsidRDefault="00B44E7A" w:rsidP="00672200">
      <w:pPr>
        <w:pStyle w:val="a5"/>
      </w:pPr>
      <w:bookmarkStart w:id="168" w:name="_Toc204000043"/>
      <w:r>
        <w:rPr>
          <w:rFonts w:hint="eastAsia"/>
        </w:rPr>
        <w:t>检查和试验项目</w:t>
      </w:r>
      <w:bookmarkEnd w:id="168"/>
    </w:p>
    <w:p w14:paraId="363889BB" w14:textId="4124182E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 w:hint="eastAsia"/>
          <w:szCs w:val="21"/>
        </w:rPr>
        <w:t>6</w:t>
      </w:r>
      <w:r w:rsidRPr="00672200">
        <w:rPr>
          <w:rFonts w:ascii="黑体" w:eastAsia="黑体" w:hAnsi="黑体"/>
          <w:szCs w:val="21"/>
        </w:rPr>
        <w:t>.1.1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采购技术规格书等设计文件中针对NC+级设备的特殊性，筛选关键特性提出附加的检查和试验验证要求，比如需进行的复验（如化学成分、晶间腐蚀试验等等），需开展的第三方鉴定试验（如抗震试验），要进行哪些功能、性能试验等，即明确要开展的检查和试验项目。</w:t>
      </w:r>
    </w:p>
    <w:p w14:paraId="3208A034" w14:textId="43763038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 w:hint="eastAsia"/>
          <w:szCs w:val="21"/>
        </w:rPr>
        <w:t>6</w:t>
      </w:r>
      <w:r w:rsidRPr="00672200">
        <w:rPr>
          <w:rFonts w:ascii="黑体" w:eastAsia="黑体" w:hAnsi="黑体"/>
          <w:szCs w:val="21"/>
        </w:rPr>
        <w:t>.1.2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供方执行采购技术规格书中规定的检查和试验项目。</w:t>
      </w:r>
    </w:p>
    <w:p w14:paraId="0FF6B97E" w14:textId="75733ADD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/>
          <w:szCs w:val="21"/>
        </w:rPr>
        <w:t>6.1.3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本标准</w:t>
      </w:r>
      <w:proofErr w:type="gramStart"/>
      <w:r w:rsidR="00B44E7A">
        <w:rPr>
          <w:rFonts w:hint="eastAsia"/>
          <w:szCs w:val="21"/>
        </w:rPr>
        <w:t>不</w:t>
      </w:r>
      <w:proofErr w:type="gramEnd"/>
      <w:r w:rsidR="00B44E7A">
        <w:rPr>
          <w:rFonts w:hint="eastAsia"/>
          <w:szCs w:val="21"/>
        </w:rPr>
        <w:t>另行提出检查和试验项目。</w:t>
      </w:r>
    </w:p>
    <w:p w14:paraId="0736DF02" w14:textId="77777777" w:rsidR="00C2729B" w:rsidRDefault="00B44E7A" w:rsidP="00672200">
      <w:pPr>
        <w:pStyle w:val="a5"/>
      </w:pPr>
      <w:bookmarkStart w:id="169" w:name="_Toc204000044"/>
      <w:r>
        <w:rPr>
          <w:rFonts w:hint="eastAsia"/>
        </w:rPr>
        <w:t>检查和试验组织</w:t>
      </w:r>
      <w:bookmarkEnd w:id="169"/>
    </w:p>
    <w:p w14:paraId="5F160719" w14:textId="2223E58C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 w:hint="eastAsia"/>
          <w:szCs w:val="21"/>
        </w:rPr>
        <w:t>6</w:t>
      </w:r>
      <w:r w:rsidRPr="00672200">
        <w:rPr>
          <w:rFonts w:ascii="黑体" w:eastAsia="黑体" w:hAnsi="黑体"/>
          <w:szCs w:val="21"/>
        </w:rPr>
        <w:t>.2.1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检查和试验人员配置应满足试验工作要求。</w:t>
      </w:r>
    </w:p>
    <w:p w14:paraId="6B1B2CD6" w14:textId="5594F8CA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/>
          <w:szCs w:val="21"/>
        </w:rPr>
        <w:t>6.2.2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供方应指定技术人员作为检查和试验负责人。负责放行的人员需持有检验员证书。验证人员应具有独立性，应是对被验证的活动不负直接责任的。参与人员应熟悉要使用的工具和设备，并在使用中证实具有要求的熟练程度；该人员也应有能力确定测量和试验设备的标定状态是否适用，并能确定所使用的检查和试验程序是否已经批准。</w:t>
      </w:r>
    </w:p>
    <w:p w14:paraId="0C93F705" w14:textId="6E71652A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 w:hint="eastAsia"/>
          <w:szCs w:val="21"/>
        </w:rPr>
        <w:t>6</w:t>
      </w:r>
      <w:r w:rsidRPr="00672200">
        <w:rPr>
          <w:rFonts w:ascii="黑体" w:eastAsia="黑体" w:hAnsi="黑体"/>
          <w:szCs w:val="21"/>
        </w:rPr>
        <w:t>.2.3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在要求颁发资格证书的情况下，人员取得受训的书面证件应作为强制性的要求。</w:t>
      </w:r>
    </w:p>
    <w:p w14:paraId="2378363D" w14:textId="77777777" w:rsidR="00C2729B" w:rsidRDefault="00B44E7A" w:rsidP="00672200">
      <w:pPr>
        <w:pStyle w:val="a5"/>
      </w:pPr>
      <w:bookmarkStart w:id="170" w:name="_Toc204000045"/>
      <w:r>
        <w:rPr>
          <w:rFonts w:hint="eastAsia"/>
        </w:rPr>
        <w:t>检查和试验的依据文件</w:t>
      </w:r>
      <w:bookmarkEnd w:id="170"/>
    </w:p>
    <w:p w14:paraId="55C57735" w14:textId="194A93D0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 w:hint="eastAsia"/>
          <w:szCs w:val="21"/>
        </w:rPr>
        <w:t>6</w:t>
      </w:r>
      <w:r w:rsidRPr="00672200">
        <w:rPr>
          <w:rFonts w:ascii="黑体" w:eastAsia="黑体" w:hAnsi="黑体"/>
          <w:szCs w:val="21"/>
        </w:rPr>
        <w:t>.3.1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所有检查和试验活动，应有书面依据（试验大纲/程序、标准、复验准则、检查方法等），且是经采购方认可的。</w:t>
      </w:r>
    </w:p>
    <w:p w14:paraId="137B1D2D" w14:textId="42B0CA1B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/>
          <w:szCs w:val="21"/>
        </w:rPr>
        <w:t>6.3.2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对于采购文件中明确要求编制试验大纲的，供方应制</w:t>
      </w:r>
      <w:proofErr w:type="gramStart"/>
      <w:r w:rsidR="00B44E7A">
        <w:rPr>
          <w:rFonts w:hint="eastAsia"/>
          <w:szCs w:val="21"/>
        </w:rPr>
        <w:t>定试验</w:t>
      </w:r>
      <w:proofErr w:type="gramEnd"/>
      <w:r w:rsidR="00B44E7A">
        <w:rPr>
          <w:rFonts w:hint="eastAsia"/>
          <w:szCs w:val="21"/>
        </w:rPr>
        <w:t>大纲，并提交采购方组织的审查认可。对于有现成的、公认的试验方法（如国际标准、国家标准、行业标准、企业标准等）的试验，且这些标准有足够的详细程度时，试验大纲或程序中可直接引用这些标准作为试验方法。</w:t>
      </w:r>
    </w:p>
    <w:p w14:paraId="751AF08E" w14:textId="1E89F4F1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 w:hint="eastAsia"/>
          <w:szCs w:val="21"/>
        </w:rPr>
        <w:t>6</w:t>
      </w:r>
      <w:r w:rsidRPr="00672200">
        <w:rPr>
          <w:rFonts w:ascii="黑体" w:eastAsia="黑体" w:hAnsi="黑体"/>
          <w:szCs w:val="21"/>
        </w:rPr>
        <w:t>.3.3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试验大纲应至少包括如下栏目：</w:t>
      </w:r>
    </w:p>
    <w:p w14:paraId="258B740B" w14:textId="25A4ECA0" w:rsidR="00C2729B" w:rsidRDefault="00B44E7A" w:rsidP="00EF380F">
      <w:pPr>
        <w:pStyle w:val="afff1"/>
        <w:numPr>
          <w:ilvl w:val="0"/>
          <w:numId w:val="25"/>
        </w:numPr>
        <w:ind w:firstLineChars="0"/>
        <w:rPr>
          <w:szCs w:val="21"/>
        </w:rPr>
      </w:pPr>
      <w:r>
        <w:rPr>
          <w:rFonts w:hint="eastAsia"/>
          <w:szCs w:val="21"/>
        </w:rPr>
        <w:t>试验目的、要求和背景；</w:t>
      </w:r>
    </w:p>
    <w:p w14:paraId="71EF9898" w14:textId="4F1A3C64" w:rsidR="00C2729B" w:rsidRDefault="00B44E7A" w:rsidP="00EF380F">
      <w:pPr>
        <w:pStyle w:val="afff1"/>
        <w:numPr>
          <w:ilvl w:val="0"/>
          <w:numId w:val="25"/>
        </w:numPr>
        <w:ind w:firstLineChars="0"/>
        <w:rPr>
          <w:szCs w:val="21"/>
        </w:rPr>
      </w:pPr>
      <w:r>
        <w:rPr>
          <w:rFonts w:hint="eastAsia"/>
          <w:szCs w:val="21"/>
        </w:rPr>
        <w:t>试验工作范围</w:t>
      </w:r>
    </w:p>
    <w:p w14:paraId="0FBDEDD1" w14:textId="54D611E9" w:rsidR="00C2729B" w:rsidRDefault="00B44E7A" w:rsidP="00EF380F">
      <w:pPr>
        <w:pStyle w:val="afff1"/>
        <w:numPr>
          <w:ilvl w:val="0"/>
          <w:numId w:val="25"/>
        </w:numPr>
        <w:ind w:firstLineChars="0"/>
        <w:rPr>
          <w:szCs w:val="21"/>
        </w:rPr>
      </w:pPr>
      <w:r>
        <w:rPr>
          <w:rFonts w:hint="eastAsia"/>
          <w:szCs w:val="21"/>
        </w:rPr>
        <w:t>依据和参考文件</w:t>
      </w:r>
    </w:p>
    <w:p w14:paraId="0459224D" w14:textId="6B459048" w:rsidR="00C2729B" w:rsidRDefault="00B44E7A" w:rsidP="00EF380F">
      <w:pPr>
        <w:pStyle w:val="afff1"/>
        <w:numPr>
          <w:ilvl w:val="0"/>
          <w:numId w:val="25"/>
        </w:numPr>
        <w:ind w:firstLineChars="0"/>
        <w:rPr>
          <w:szCs w:val="21"/>
        </w:rPr>
      </w:pPr>
      <w:r>
        <w:rPr>
          <w:rFonts w:hint="eastAsia"/>
          <w:szCs w:val="21"/>
        </w:rPr>
        <w:t>术语和定义</w:t>
      </w:r>
    </w:p>
    <w:p w14:paraId="6A85A05D" w14:textId="7D19AAA7" w:rsidR="00C2729B" w:rsidRDefault="00B44E7A" w:rsidP="00EF380F">
      <w:pPr>
        <w:pStyle w:val="afff1"/>
        <w:numPr>
          <w:ilvl w:val="0"/>
          <w:numId w:val="25"/>
        </w:numPr>
        <w:ind w:firstLineChars="0"/>
        <w:rPr>
          <w:szCs w:val="21"/>
        </w:rPr>
      </w:pPr>
      <w:r>
        <w:rPr>
          <w:rFonts w:hint="eastAsia"/>
          <w:szCs w:val="21"/>
        </w:rPr>
        <w:t>试验描述（试验的目标性能、试验本体的描述、采用的试验方法、测量项目和测点位置、测量仪表、试验数据的记录和处理等）</w:t>
      </w:r>
    </w:p>
    <w:p w14:paraId="2365F910" w14:textId="1C999B36" w:rsidR="00C2729B" w:rsidRDefault="00B44E7A" w:rsidP="00EF380F">
      <w:pPr>
        <w:pStyle w:val="afff1"/>
        <w:numPr>
          <w:ilvl w:val="0"/>
          <w:numId w:val="25"/>
        </w:numPr>
        <w:ind w:firstLineChars="0"/>
        <w:rPr>
          <w:szCs w:val="21"/>
        </w:rPr>
      </w:pPr>
      <w:r>
        <w:rPr>
          <w:rFonts w:hint="eastAsia"/>
          <w:szCs w:val="21"/>
        </w:rPr>
        <w:t>试验过程要求（试验工况设置、试验件、样品要求和取样方法、试验期间各项性能参数及其波动范围的规定、试验的先决条件、试验次数）</w:t>
      </w:r>
    </w:p>
    <w:p w14:paraId="1A109629" w14:textId="086B00A9" w:rsidR="00C2729B" w:rsidRDefault="00B44E7A" w:rsidP="00EF380F">
      <w:pPr>
        <w:pStyle w:val="afff1"/>
        <w:numPr>
          <w:ilvl w:val="0"/>
          <w:numId w:val="25"/>
        </w:numPr>
        <w:ind w:firstLineChars="0"/>
        <w:rPr>
          <w:szCs w:val="21"/>
        </w:rPr>
      </w:pPr>
      <w:r>
        <w:rPr>
          <w:rFonts w:hint="eastAsia"/>
          <w:szCs w:val="21"/>
        </w:rPr>
        <w:t>试验合格判据等。</w:t>
      </w:r>
    </w:p>
    <w:p w14:paraId="095D50FB" w14:textId="5C907D18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/>
          <w:szCs w:val="21"/>
        </w:rPr>
        <w:lastRenderedPageBreak/>
        <w:t>6.3.4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依据经过批准的试验大纲编制试验程序。试验程序的详细程度应和试验的复杂程度相匹配。试验程序应至少包括如下栏目：</w:t>
      </w:r>
    </w:p>
    <w:p w14:paraId="5BF8557E" w14:textId="48C37C22" w:rsidR="00C2729B" w:rsidRDefault="00B44E7A" w:rsidP="00EF380F">
      <w:pPr>
        <w:pStyle w:val="afff1"/>
        <w:numPr>
          <w:ilvl w:val="0"/>
          <w:numId w:val="26"/>
        </w:numPr>
        <w:ind w:firstLineChars="0"/>
        <w:rPr>
          <w:szCs w:val="21"/>
        </w:rPr>
      </w:pPr>
      <w:r>
        <w:rPr>
          <w:rFonts w:hint="eastAsia"/>
          <w:szCs w:val="21"/>
        </w:rPr>
        <w:t>试验目的；</w:t>
      </w:r>
    </w:p>
    <w:p w14:paraId="60F4B856" w14:textId="154ACFEC" w:rsidR="00C2729B" w:rsidRDefault="00B44E7A" w:rsidP="00EF380F">
      <w:pPr>
        <w:pStyle w:val="afff1"/>
        <w:numPr>
          <w:ilvl w:val="0"/>
          <w:numId w:val="26"/>
        </w:numPr>
        <w:ind w:firstLineChars="0"/>
        <w:rPr>
          <w:szCs w:val="21"/>
        </w:rPr>
      </w:pPr>
      <w:r>
        <w:rPr>
          <w:rFonts w:hint="eastAsia"/>
          <w:szCs w:val="21"/>
        </w:rPr>
        <w:t>试验步骤；</w:t>
      </w:r>
    </w:p>
    <w:p w14:paraId="275094DC" w14:textId="0058EC09" w:rsidR="00C2729B" w:rsidRDefault="00B44E7A" w:rsidP="00EF380F">
      <w:pPr>
        <w:pStyle w:val="afff1"/>
        <w:numPr>
          <w:ilvl w:val="0"/>
          <w:numId w:val="26"/>
        </w:numPr>
        <w:ind w:firstLineChars="0"/>
        <w:rPr>
          <w:szCs w:val="21"/>
        </w:rPr>
      </w:pPr>
      <w:r>
        <w:rPr>
          <w:rFonts w:hint="eastAsia"/>
          <w:szCs w:val="21"/>
        </w:rPr>
        <w:t>测量参数和方法；</w:t>
      </w:r>
    </w:p>
    <w:p w14:paraId="596B78B0" w14:textId="0672098B" w:rsidR="00C2729B" w:rsidRDefault="00B44E7A" w:rsidP="00EF380F">
      <w:pPr>
        <w:pStyle w:val="afff1"/>
        <w:numPr>
          <w:ilvl w:val="0"/>
          <w:numId w:val="26"/>
        </w:numPr>
        <w:ind w:firstLineChars="0"/>
        <w:rPr>
          <w:szCs w:val="21"/>
        </w:rPr>
      </w:pPr>
      <w:r>
        <w:rPr>
          <w:rFonts w:hint="eastAsia"/>
          <w:szCs w:val="21"/>
        </w:rPr>
        <w:t>测量仪器设备；</w:t>
      </w:r>
    </w:p>
    <w:p w14:paraId="0B01DDB2" w14:textId="6A4FDED4" w:rsidR="00C2729B" w:rsidRDefault="00B44E7A" w:rsidP="00EF380F">
      <w:pPr>
        <w:pStyle w:val="afff1"/>
        <w:numPr>
          <w:ilvl w:val="0"/>
          <w:numId w:val="26"/>
        </w:numPr>
        <w:ind w:firstLineChars="0"/>
        <w:rPr>
          <w:szCs w:val="21"/>
        </w:rPr>
      </w:pPr>
      <w:r>
        <w:rPr>
          <w:rFonts w:hint="eastAsia"/>
          <w:szCs w:val="21"/>
        </w:rPr>
        <w:t>记录的内容和形式；</w:t>
      </w:r>
    </w:p>
    <w:p w14:paraId="61A29C66" w14:textId="31269589" w:rsidR="00C2729B" w:rsidRDefault="00B44E7A" w:rsidP="00EF380F">
      <w:pPr>
        <w:pStyle w:val="afff1"/>
        <w:numPr>
          <w:ilvl w:val="0"/>
          <w:numId w:val="26"/>
        </w:numPr>
        <w:ind w:firstLineChars="0"/>
        <w:rPr>
          <w:szCs w:val="21"/>
        </w:rPr>
      </w:pPr>
      <w:r>
        <w:rPr>
          <w:rFonts w:hint="eastAsia"/>
          <w:szCs w:val="21"/>
        </w:rPr>
        <w:t>试验注意事项等。</w:t>
      </w:r>
    </w:p>
    <w:p w14:paraId="3656F1BC" w14:textId="4F4F7F81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/>
          <w:szCs w:val="21"/>
        </w:rPr>
        <w:t>6.3.5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试验大纲/程序应有编制、审核、批准人员签字。</w:t>
      </w:r>
    </w:p>
    <w:p w14:paraId="40849CBA" w14:textId="30436C48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/>
          <w:szCs w:val="21"/>
        </w:rPr>
        <w:t>6.3.6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试验大纲各章节具体内容要求，可参见附录</w:t>
      </w:r>
      <w:r w:rsidR="00FC0EA2">
        <w:rPr>
          <w:rFonts w:hint="eastAsia"/>
          <w:szCs w:val="21"/>
        </w:rPr>
        <w:t>B</w:t>
      </w:r>
      <w:r w:rsidR="00B44E7A">
        <w:rPr>
          <w:rFonts w:hint="eastAsia"/>
          <w:szCs w:val="21"/>
        </w:rPr>
        <w:t xml:space="preserve">。 </w:t>
      </w:r>
    </w:p>
    <w:p w14:paraId="3A7D66D5" w14:textId="77777777" w:rsidR="00C2729B" w:rsidRDefault="00B44E7A" w:rsidP="00672200">
      <w:pPr>
        <w:pStyle w:val="a5"/>
      </w:pPr>
      <w:bookmarkStart w:id="171" w:name="_Toc204000046"/>
      <w:r>
        <w:rPr>
          <w:rFonts w:hint="eastAsia"/>
        </w:rPr>
        <w:t>测量和试验设备的标定</w:t>
      </w:r>
      <w:bookmarkEnd w:id="171"/>
    </w:p>
    <w:p w14:paraId="77DEDC5B" w14:textId="71D8A187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 w:hint="eastAsia"/>
          <w:kern w:val="2"/>
          <w:szCs w:val="24"/>
        </w:rPr>
        <w:t>6</w:t>
      </w:r>
      <w:r w:rsidRPr="00672200">
        <w:rPr>
          <w:rFonts w:ascii="黑体" w:eastAsia="黑体" w:hAnsi="黑体"/>
          <w:kern w:val="2"/>
          <w:szCs w:val="24"/>
        </w:rPr>
        <w:t>.4.1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检查和试验所用测量和试验设备，使用时应处于校准和（或）检定（验证）有效期内，测量和试验设备的量程、精度、准确度应满足检查和试验要求。</w:t>
      </w:r>
    </w:p>
    <w:p w14:paraId="3BB88D3D" w14:textId="5B22EBBE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 w:hint="eastAsia"/>
          <w:kern w:val="2"/>
          <w:szCs w:val="24"/>
        </w:rPr>
        <w:t>6</w:t>
      </w:r>
      <w:r w:rsidRPr="00672200">
        <w:rPr>
          <w:rFonts w:ascii="黑体" w:eastAsia="黑体" w:hAnsi="黑体"/>
          <w:kern w:val="2"/>
          <w:szCs w:val="24"/>
        </w:rPr>
        <w:t>.4.2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测量和试验设备的校准和（或）检定（验证）证书，需至少在质量计划关闭时提供给采购方验证。</w:t>
      </w:r>
    </w:p>
    <w:p w14:paraId="320F3281" w14:textId="77777777" w:rsidR="00C2729B" w:rsidRDefault="00B44E7A" w:rsidP="00672200">
      <w:pPr>
        <w:pStyle w:val="a5"/>
      </w:pPr>
      <w:bookmarkStart w:id="172" w:name="_Toc204000047"/>
      <w:r>
        <w:rPr>
          <w:rFonts w:hint="eastAsia"/>
        </w:rPr>
        <w:t>检查和试验记录</w:t>
      </w:r>
      <w:bookmarkEnd w:id="172"/>
    </w:p>
    <w:p w14:paraId="0C11546F" w14:textId="49577AA6" w:rsidR="00C2729B" w:rsidRDefault="00B44E7A" w:rsidP="00EF380F">
      <w:pPr>
        <w:pStyle w:val="afff1"/>
        <w:numPr>
          <w:ilvl w:val="0"/>
          <w:numId w:val="27"/>
        </w:numPr>
        <w:ind w:firstLineChars="0"/>
        <w:rPr>
          <w:szCs w:val="21"/>
        </w:rPr>
      </w:pPr>
      <w:r>
        <w:rPr>
          <w:rFonts w:hint="eastAsia"/>
          <w:szCs w:val="21"/>
        </w:rPr>
        <w:t>应收集、整理数据和原始信息，分析检查和试验结果，保证检查和试验数据的完整性和准确性。</w:t>
      </w:r>
    </w:p>
    <w:p w14:paraId="0FE0EA70" w14:textId="43C1A67E" w:rsidR="00C2729B" w:rsidRDefault="00B44E7A" w:rsidP="00EF380F">
      <w:pPr>
        <w:pStyle w:val="afff1"/>
        <w:numPr>
          <w:ilvl w:val="0"/>
          <w:numId w:val="27"/>
        </w:numPr>
        <w:ind w:firstLineChars="0"/>
        <w:rPr>
          <w:szCs w:val="21"/>
        </w:rPr>
      </w:pPr>
      <w:r>
        <w:rPr>
          <w:rFonts w:hint="eastAsia"/>
          <w:szCs w:val="21"/>
        </w:rPr>
        <w:t>检查和试验结果应有原始记录作为支撑，验收准则有定量要求的，应有实测值，不能仅有“合格”与否的结论。</w:t>
      </w:r>
    </w:p>
    <w:p w14:paraId="428E826F" w14:textId="2D437D86" w:rsidR="00C2729B" w:rsidRDefault="00B44E7A" w:rsidP="00EF380F">
      <w:pPr>
        <w:pStyle w:val="afff1"/>
        <w:numPr>
          <w:ilvl w:val="0"/>
          <w:numId w:val="27"/>
        </w:numPr>
        <w:ind w:firstLineChars="0"/>
        <w:rPr>
          <w:szCs w:val="21"/>
        </w:rPr>
      </w:pPr>
      <w:r>
        <w:rPr>
          <w:rFonts w:hint="eastAsia"/>
          <w:szCs w:val="21"/>
        </w:rPr>
        <w:t>检查和试验记录中应注明受到检查和试验物项的名称、规格、型号、状态、标识等，应注明检查和试验的时间，确保可追溯。</w:t>
      </w:r>
    </w:p>
    <w:p w14:paraId="702EBB8E" w14:textId="765301C8" w:rsidR="00C2729B" w:rsidRDefault="00B44E7A" w:rsidP="00EF380F">
      <w:pPr>
        <w:pStyle w:val="afff1"/>
        <w:numPr>
          <w:ilvl w:val="0"/>
          <w:numId w:val="27"/>
        </w:numPr>
        <w:ind w:firstLineChars="0"/>
        <w:rPr>
          <w:szCs w:val="21"/>
        </w:rPr>
      </w:pPr>
      <w:r>
        <w:rPr>
          <w:rFonts w:hint="eastAsia"/>
          <w:szCs w:val="21"/>
        </w:rPr>
        <w:t>检查和试验记录中应记录所用测量设备的编号、名称、校准和（或）检定（验证）有效期，要能追溯到所用监视和测量设备。</w:t>
      </w:r>
    </w:p>
    <w:p w14:paraId="4BDE319E" w14:textId="49BEDC71" w:rsidR="00C2729B" w:rsidRDefault="00B44E7A" w:rsidP="00EF380F">
      <w:pPr>
        <w:pStyle w:val="afff1"/>
        <w:numPr>
          <w:ilvl w:val="0"/>
          <w:numId w:val="27"/>
        </w:numPr>
        <w:ind w:firstLineChars="0"/>
        <w:rPr>
          <w:szCs w:val="21"/>
        </w:rPr>
      </w:pPr>
      <w:r>
        <w:rPr>
          <w:rFonts w:hint="eastAsia"/>
          <w:szCs w:val="21"/>
        </w:rPr>
        <w:t>检查和试验记录应有检查和试验人员的签字。</w:t>
      </w:r>
    </w:p>
    <w:p w14:paraId="26225E21" w14:textId="55FFA917" w:rsidR="00C2729B" w:rsidRDefault="00B44E7A" w:rsidP="00EF380F">
      <w:pPr>
        <w:pStyle w:val="afff1"/>
        <w:numPr>
          <w:ilvl w:val="0"/>
          <w:numId w:val="27"/>
        </w:numPr>
        <w:ind w:firstLineChars="0"/>
        <w:rPr>
          <w:szCs w:val="21"/>
        </w:rPr>
      </w:pPr>
      <w:r>
        <w:rPr>
          <w:rFonts w:hint="eastAsia"/>
          <w:szCs w:val="21"/>
        </w:rPr>
        <w:t>检查和试验结果应以文件形式给出，以保证满足规定的检查和试验要求。检查和试验报告应按供方质量体系有关规定进行编制、审核、批准。</w:t>
      </w:r>
    </w:p>
    <w:p w14:paraId="0F81E8C4" w14:textId="77777777" w:rsidR="00C2729B" w:rsidRDefault="00B44E7A" w:rsidP="00672200">
      <w:pPr>
        <w:pStyle w:val="a4"/>
        <w:ind w:left="0"/>
      </w:pPr>
      <w:bookmarkStart w:id="173" w:name="_Toc119597253"/>
      <w:bookmarkStart w:id="174" w:name="_Toc204000048"/>
      <w:r>
        <w:rPr>
          <w:rFonts w:hint="eastAsia"/>
        </w:rPr>
        <w:t>不符合</w:t>
      </w:r>
      <w:proofErr w:type="gramStart"/>
      <w:r>
        <w:rPr>
          <w:rFonts w:hint="eastAsia"/>
        </w:rPr>
        <w:t>项控制</w:t>
      </w:r>
      <w:proofErr w:type="gramEnd"/>
      <w:r>
        <w:rPr>
          <w:rFonts w:hint="eastAsia"/>
        </w:rPr>
        <w:t>要求</w:t>
      </w:r>
      <w:bookmarkEnd w:id="173"/>
      <w:bookmarkEnd w:id="174"/>
    </w:p>
    <w:p w14:paraId="05CB5357" w14:textId="4C2116A7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/>
          <w:szCs w:val="21"/>
        </w:rPr>
        <w:t>7.1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NC+级设备的供方，应编制不符合项控制程序，规定不符合项的标识、隔离、审查、处理、验证要求和职责权限规定，不符合项的分类原则应与采购方的要求保持一致；不符合项控制程序应提交采购方审查认可。</w:t>
      </w:r>
    </w:p>
    <w:p w14:paraId="6448E38E" w14:textId="659DE4FC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 w:hint="eastAsia"/>
          <w:szCs w:val="21"/>
        </w:rPr>
        <w:t>7</w:t>
      </w:r>
      <w:r w:rsidRPr="00672200">
        <w:rPr>
          <w:rFonts w:ascii="黑体" w:eastAsia="黑体" w:hAnsi="黑体"/>
          <w:szCs w:val="21"/>
        </w:rPr>
        <w:t>.2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所有不符合项，无论是偏离供方内部要求还是采购方要求，都应开启不符合项报告。</w:t>
      </w:r>
    </w:p>
    <w:p w14:paraId="5B4EAC34" w14:textId="489DF9B0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/>
          <w:szCs w:val="21"/>
        </w:rPr>
        <w:t>7.3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不符合项报告应至少包括如下栏目：</w:t>
      </w:r>
    </w:p>
    <w:p w14:paraId="74313D20" w14:textId="7FCA62BA" w:rsidR="00C2729B" w:rsidRDefault="00B44E7A" w:rsidP="00EF380F">
      <w:pPr>
        <w:pStyle w:val="afff1"/>
        <w:numPr>
          <w:ilvl w:val="0"/>
          <w:numId w:val="28"/>
        </w:numPr>
        <w:ind w:firstLineChars="0"/>
        <w:rPr>
          <w:szCs w:val="21"/>
        </w:rPr>
      </w:pPr>
      <w:r>
        <w:rPr>
          <w:rFonts w:hint="eastAsia"/>
          <w:szCs w:val="21"/>
        </w:rPr>
        <w:t>不符合项分类；</w:t>
      </w:r>
    </w:p>
    <w:p w14:paraId="2002E698" w14:textId="66C36518" w:rsidR="00C2729B" w:rsidRDefault="00B44E7A" w:rsidP="00EF380F">
      <w:pPr>
        <w:pStyle w:val="afff1"/>
        <w:numPr>
          <w:ilvl w:val="0"/>
          <w:numId w:val="28"/>
        </w:numPr>
        <w:ind w:firstLineChars="0"/>
        <w:rPr>
          <w:szCs w:val="21"/>
        </w:rPr>
      </w:pPr>
      <w:r>
        <w:rPr>
          <w:rFonts w:hint="eastAsia"/>
          <w:szCs w:val="21"/>
        </w:rPr>
        <w:t>部件或设备的名称和图纸编号；</w:t>
      </w:r>
    </w:p>
    <w:p w14:paraId="2A551356" w14:textId="2F057F79" w:rsidR="00C2729B" w:rsidRDefault="00B44E7A" w:rsidP="00EF380F">
      <w:pPr>
        <w:pStyle w:val="afff1"/>
        <w:numPr>
          <w:ilvl w:val="0"/>
          <w:numId w:val="28"/>
        </w:numPr>
        <w:ind w:firstLineChars="0"/>
        <w:rPr>
          <w:szCs w:val="21"/>
        </w:rPr>
      </w:pPr>
      <w:r>
        <w:rPr>
          <w:rFonts w:hint="eastAsia"/>
          <w:szCs w:val="21"/>
        </w:rPr>
        <w:t>不符合项的描述和参照的技术规范；</w:t>
      </w:r>
    </w:p>
    <w:p w14:paraId="1CD393F9" w14:textId="4863998F" w:rsidR="00C2729B" w:rsidRDefault="00B44E7A" w:rsidP="00EF380F">
      <w:pPr>
        <w:pStyle w:val="afff1"/>
        <w:numPr>
          <w:ilvl w:val="0"/>
          <w:numId w:val="28"/>
        </w:numPr>
        <w:ind w:firstLineChars="0"/>
        <w:rPr>
          <w:szCs w:val="21"/>
        </w:rPr>
      </w:pPr>
      <w:r>
        <w:rPr>
          <w:rFonts w:hint="eastAsia"/>
          <w:szCs w:val="21"/>
        </w:rPr>
        <w:t>不符合</w:t>
      </w:r>
      <w:proofErr w:type="gramStart"/>
      <w:r>
        <w:rPr>
          <w:rFonts w:hint="eastAsia"/>
          <w:szCs w:val="21"/>
        </w:rPr>
        <w:t>项产生</w:t>
      </w:r>
      <w:proofErr w:type="gramEnd"/>
      <w:r>
        <w:rPr>
          <w:rFonts w:hint="eastAsia"/>
          <w:szCs w:val="21"/>
        </w:rPr>
        <w:t>的原因；</w:t>
      </w:r>
    </w:p>
    <w:p w14:paraId="7BE0871A" w14:textId="12DB0850" w:rsidR="00C2729B" w:rsidRDefault="00B44E7A" w:rsidP="00EF380F">
      <w:pPr>
        <w:pStyle w:val="afff1"/>
        <w:numPr>
          <w:ilvl w:val="0"/>
          <w:numId w:val="28"/>
        </w:numPr>
        <w:ind w:firstLineChars="0"/>
        <w:rPr>
          <w:szCs w:val="21"/>
        </w:rPr>
      </w:pPr>
      <w:r>
        <w:rPr>
          <w:rFonts w:hint="eastAsia"/>
          <w:szCs w:val="21"/>
        </w:rPr>
        <w:lastRenderedPageBreak/>
        <w:t>建议的处理方案；</w:t>
      </w:r>
    </w:p>
    <w:p w14:paraId="6FABF3DE" w14:textId="1BAFAE8D" w:rsidR="00C2729B" w:rsidRDefault="00B44E7A" w:rsidP="00EF380F">
      <w:pPr>
        <w:pStyle w:val="afff1"/>
        <w:numPr>
          <w:ilvl w:val="0"/>
          <w:numId w:val="28"/>
        </w:numPr>
        <w:ind w:firstLineChars="0"/>
        <w:rPr>
          <w:szCs w:val="21"/>
        </w:rPr>
      </w:pPr>
      <w:r>
        <w:rPr>
          <w:rFonts w:hint="eastAsia"/>
          <w:szCs w:val="21"/>
        </w:rPr>
        <w:t>对产生不符合项的物项采取的临时措施（若有时）；</w:t>
      </w:r>
    </w:p>
    <w:p w14:paraId="32B77C91" w14:textId="4276D6D9" w:rsidR="00C2729B" w:rsidRDefault="00B44E7A" w:rsidP="00EF380F">
      <w:pPr>
        <w:pStyle w:val="afff1"/>
        <w:numPr>
          <w:ilvl w:val="0"/>
          <w:numId w:val="28"/>
        </w:numPr>
        <w:ind w:firstLineChars="0"/>
        <w:rPr>
          <w:szCs w:val="21"/>
        </w:rPr>
      </w:pPr>
      <w:r>
        <w:rPr>
          <w:rFonts w:hint="eastAsia"/>
          <w:szCs w:val="21"/>
        </w:rPr>
        <w:t>不符合项报告的编者和审核者；</w:t>
      </w:r>
    </w:p>
    <w:p w14:paraId="44329653" w14:textId="4D46341F" w:rsidR="00C2729B" w:rsidRDefault="00B44E7A" w:rsidP="00EF380F">
      <w:pPr>
        <w:pStyle w:val="afff1"/>
        <w:numPr>
          <w:ilvl w:val="0"/>
          <w:numId w:val="28"/>
        </w:numPr>
        <w:ind w:firstLineChars="0"/>
        <w:rPr>
          <w:szCs w:val="21"/>
        </w:rPr>
      </w:pPr>
      <w:r>
        <w:rPr>
          <w:rFonts w:hint="eastAsia"/>
          <w:szCs w:val="21"/>
        </w:rPr>
        <w:t>对不符合项处理最终决定的描述；</w:t>
      </w:r>
    </w:p>
    <w:p w14:paraId="63BDCB36" w14:textId="53E0041A" w:rsidR="00C2729B" w:rsidRDefault="00B44E7A" w:rsidP="00EF380F">
      <w:pPr>
        <w:pStyle w:val="afff1"/>
        <w:numPr>
          <w:ilvl w:val="0"/>
          <w:numId w:val="28"/>
        </w:numPr>
        <w:ind w:firstLineChars="0"/>
        <w:rPr>
          <w:szCs w:val="21"/>
        </w:rPr>
      </w:pPr>
      <w:r>
        <w:rPr>
          <w:rFonts w:hint="eastAsia"/>
          <w:szCs w:val="21"/>
        </w:rPr>
        <w:t>供方的检查验证；</w:t>
      </w:r>
    </w:p>
    <w:p w14:paraId="0329C763" w14:textId="27CE38A4" w:rsidR="00C2729B" w:rsidRDefault="00B44E7A" w:rsidP="00EF380F">
      <w:pPr>
        <w:pStyle w:val="afff1"/>
        <w:numPr>
          <w:ilvl w:val="0"/>
          <w:numId w:val="28"/>
        </w:numPr>
        <w:ind w:firstLineChars="0"/>
        <w:rPr>
          <w:szCs w:val="21"/>
        </w:rPr>
      </w:pPr>
      <w:r>
        <w:rPr>
          <w:rFonts w:hint="eastAsia"/>
          <w:szCs w:val="21"/>
        </w:rPr>
        <w:t>必要时，为防止类似不符合</w:t>
      </w:r>
      <w:proofErr w:type="gramStart"/>
      <w:r>
        <w:rPr>
          <w:rFonts w:hint="eastAsia"/>
          <w:szCs w:val="21"/>
        </w:rPr>
        <w:t>项再次</w:t>
      </w:r>
      <w:proofErr w:type="gramEnd"/>
      <w:r>
        <w:rPr>
          <w:rFonts w:hint="eastAsia"/>
          <w:szCs w:val="21"/>
        </w:rPr>
        <w:t>出现准备采取的纠正措施。</w:t>
      </w:r>
    </w:p>
    <w:p w14:paraId="74D2E299" w14:textId="67B55B26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 w:hint="eastAsia"/>
          <w:szCs w:val="21"/>
        </w:rPr>
        <w:t>7</w:t>
      </w:r>
      <w:r w:rsidRPr="00672200">
        <w:rPr>
          <w:rFonts w:ascii="黑体" w:eastAsia="黑体" w:hAnsi="黑体"/>
          <w:szCs w:val="21"/>
        </w:rPr>
        <w:t>.4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对于偏离采购方要求的不符合项，应通知采购方。其中，违反采购方要求且没有现成的标准的或规范的处理措施的不符合项，其处理方案应获得采购方的批准，必要时开启不符合项处理专项质量计划。</w:t>
      </w:r>
    </w:p>
    <w:p w14:paraId="594C0C48" w14:textId="77777777" w:rsidR="00C2729B" w:rsidRDefault="00B44E7A" w:rsidP="00672200">
      <w:pPr>
        <w:pStyle w:val="afff1"/>
        <w:spacing w:beforeLines="50" w:before="156" w:afterLines="50" w:after="156"/>
        <w:ind w:firstLine="360"/>
        <w:rPr>
          <w:rFonts w:ascii="楷体" w:eastAsia="楷体" w:hAnsi="楷体"/>
        </w:rPr>
      </w:pPr>
      <w:r w:rsidRPr="00672200">
        <w:rPr>
          <w:rFonts w:ascii="黑体" w:eastAsia="黑体" w:hAnsi="黑体" w:hint="eastAsia"/>
          <w:bCs/>
          <w:sz w:val="18"/>
          <w:szCs w:val="18"/>
        </w:rPr>
        <w:t>注</w:t>
      </w:r>
      <w:r>
        <w:rPr>
          <w:rFonts w:ascii="楷体" w:eastAsia="楷体" w:hAnsi="楷体" w:hint="eastAsia"/>
        </w:rPr>
        <w:t>：</w:t>
      </w:r>
      <w:r w:rsidRPr="00672200">
        <w:rPr>
          <w:rFonts w:hAnsi="宋体" w:hint="eastAsia"/>
          <w:sz w:val="18"/>
          <w:szCs w:val="18"/>
        </w:rPr>
        <w:t>不符合项处理专项质量计划，指专门针对不符合项处理而编制的质量计划，如修理</w:t>
      </w:r>
      <w:r w:rsidRPr="00672200">
        <w:rPr>
          <w:rFonts w:hAnsi="宋体"/>
          <w:sz w:val="18"/>
          <w:szCs w:val="18"/>
        </w:rPr>
        <w:t>/返工质量计划</w:t>
      </w:r>
      <w:r w:rsidRPr="00672200">
        <w:rPr>
          <w:rFonts w:hAnsi="宋体" w:hint="eastAsia"/>
          <w:sz w:val="18"/>
          <w:szCs w:val="18"/>
        </w:rPr>
        <w:t>。</w:t>
      </w:r>
    </w:p>
    <w:p w14:paraId="55800AEF" w14:textId="5AF7227B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 w:hint="eastAsia"/>
          <w:szCs w:val="21"/>
        </w:rPr>
        <w:t>7</w:t>
      </w:r>
      <w:r w:rsidRPr="00672200">
        <w:rPr>
          <w:rFonts w:ascii="黑体" w:eastAsia="黑体" w:hAnsi="黑体"/>
          <w:szCs w:val="21"/>
        </w:rPr>
        <w:t>.5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供方应记载不符合</w:t>
      </w:r>
      <w:proofErr w:type="gramStart"/>
      <w:r w:rsidR="00B44E7A">
        <w:rPr>
          <w:rFonts w:hint="eastAsia"/>
          <w:szCs w:val="21"/>
        </w:rPr>
        <w:t>项及其</w:t>
      </w:r>
      <w:proofErr w:type="gramEnd"/>
      <w:r w:rsidR="00B44E7A">
        <w:rPr>
          <w:rFonts w:hint="eastAsia"/>
          <w:szCs w:val="21"/>
        </w:rPr>
        <w:t>处理的过程，应形成完整记录，如返工、修理记录等。经过修理和返工的物项，应重新进行检查和试验。</w:t>
      </w:r>
    </w:p>
    <w:p w14:paraId="2C30586E" w14:textId="37E87579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 w:hint="eastAsia"/>
          <w:szCs w:val="21"/>
        </w:rPr>
        <w:t>7</w:t>
      </w:r>
      <w:r w:rsidRPr="00672200">
        <w:rPr>
          <w:rFonts w:ascii="黑体" w:eastAsia="黑体" w:hAnsi="黑体"/>
          <w:szCs w:val="21"/>
        </w:rPr>
        <w:t>.6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返工/修理记录、重新检查和试验记录、违反采购方要求的不符合项报告，都是永久性记录，应放入完工报告。</w:t>
      </w:r>
    </w:p>
    <w:p w14:paraId="55BD3320" w14:textId="2D5FA832" w:rsidR="00C2729B" w:rsidRDefault="009D408C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/>
          <w:szCs w:val="21"/>
        </w:rPr>
        <w:t>7.7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不符合项报告样式，可参见附录</w:t>
      </w:r>
      <w:r w:rsidR="00FC0EA2">
        <w:rPr>
          <w:rFonts w:hint="eastAsia"/>
          <w:szCs w:val="21"/>
        </w:rPr>
        <w:t>C</w:t>
      </w:r>
      <w:r w:rsidR="00B44E7A">
        <w:rPr>
          <w:rFonts w:hint="eastAsia"/>
          <w:szCs w:val="21"/>
        </w:rPr>
        <w:t>。</w:t>
      </w:r>
    </w:p>
    <w:p w14:paraId="565F312F" w14:textId="77777777" w:rsidR="00C2729B" w:rsidRDefault="00B44E7A" w:rsidP="00672200">
      <w:pPr>
        <w:pStyle w:val="a4"/>
        <w:ind w:left="0"/>
      </w:pPr>
      <w:bookmarkStart w:id="175" w:name="_Toc119597254"/>
      <w:bookmarkStart w:id="176" w:name="_Toc204000049"/>
      <w:r>
        <w:rPr>
          <w:rFonts w:hint="eastAsia"/>
        </w:rPr>
        <w:t>验收和完工报告要求</w:t>
      </w:r>
      <w:bookmarkEnd w:id="175"/>
      <w:bookmarkEnd w:id="176"/>
    </w:p>
    <w:p w14:paraId="1CEEBAC2" w14:textId="56CD7BA1" w:rsidR="00C2729B" w:rsidRDefault="007D2970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/>
          <w:szCs w:val="21"/>
        </w:rPr>
        <w:t>8.1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NC</w:t>
      </w:r>
      <w:r w:rsidR="00B44E7A">
        <w:rPr>
          <w:szCs w:val="21"/>
        </w:rPr>
        <w:t>+</w:t>
      </w:r>
      <w:r w:rsidR="00B44E7A">
        <w:rPr>
          <w:rFonts w:hint="eastAsia"/>
          <w:szCs w:val="21"/>
        </w:rPr>
        <w:t>设备的供方应按采购方要求编制或参与编制验收大纲，作为验收活动的指导和依据文件。验收大纲应通过采购方审查认可。</w:t>
      </w:r>
    </w:p>
    <w:p w14:paraId="0D7F606C" w14:textId="6195B0C4" w:rsidR="00C2729B" w:rsidRDefault="007D2970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 w:hint="eastAsia"/>
          <w:szCs w:val="21"/>
        </w:rPr>
        <w:t>8</w:t>
      </w:r>
      <w:r w:rsidRPr="00672200">
        <w:rPr>
          <w:rFonts w:ascii="黑体" w:eastAsia="黑体" w:hAnsi="黑体"/>
          <w:szCs w:val="21"/>
        </w:rPr>
        <w:t>.2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验收大纲应包括如下方面的内容：</w:t>
      </w:r>
    </w:p>
    <w:p w14:paraId="6AA2CEB2" w14:textId="5D9E3C54" w:rsidR="00C2729B" w:rsidRDefault="00B44E7A" w:rsidP="00EF380F">
      <w:pPr>
        <w:pStyle w:val="afff1"/>
        <w:numPr>
          <w:ilvl w:val="1"/>
          <w:numId w:val="24"/>
        </w:numPr>
        <w:ind w:left="817" w:firstLineChars="0"/>
        <w:rPr>
          <w:szCs w:val="21"/>
        </w:rPr>
      </w:pPr>
      <w:r>
        <w:rPr>
          <w:rFonts w:hint="eastAsia"/>
          <w:szCs w:val="21"/>
        </w:rPr>
        <w:t>物项验收范围（设备名称、规格数量、核安全等级、质保等级、抗震类别等）；</w:t>
      </w:r>
    </w:p>
    <w:p w14:paraId="02E07D1A" w14:textId="515342CD" w:rsidR="00C2729B" w:rsidRDefault="00B44E7A" w:rsidP="00EF380F">
      <w:pPr>
        <w:pStyle w:val="afff1"/>
        <w:numPr>
          <w:ilvl w:val="1"/>
          <w:numId w:val="24"/>
        </w:numPr>
        <w:ind w:left="817" w:firstLineChars="0"/>
        <w:rPr>
          <w:szCs w:val="21"/>
        </w:rPr>
      </w:pPr>
      <w:r>
        <w:rPr>
          <w:rFonts w:hint="eastAsia"/>
          <w:szCs w:val="21"/>
        </w:rPr>
        <w:t>验收依据；</w:t>
      </w:r>
    </w:p>
    <w:p w14:paraId="792BFA46" w14:textId="00027E23" w:rsidR="00C2729B" w:rsidRDefault="00B44E7A" w:rsidP="00EF380F">
      <w:pPr>
        <w:pStyle w:val="afff1"/>
        <w:numPr>
          <w:ilvl w:val="1"/>
          <w:numId w:val="24"/>
        </w:numPr>
        <w:ind w:left="817" w:firstLineChars="0"/>
        <w:rPr>
          <w:szCs w:val="21"/>
        </w:rPr>
      </w:pPr>
      <w:r>
        <w:rPr>
          <w:rFonts w:hint="eastAsia"/>
          <w:szCs w:val="21"/>
        </w:rPr>
        <w:t>物项的主要系统、结构，主要技术参数及要求等；</w:t>
      </w:r>
    </w:p>
    <w:p w14:paraId="272D599A" w14:textId="761591BE" w:rsidR="00C2729B" w:rsidRDefault="00B44E7A" w:rsidP="00EF380F">
      <w:pPr>
        <w:pStyle w:val="afff1"/>
        <w:numPr>
          <w:ilvl w:val="1"/>
          <w:numId w:val="24"/>
        </w:numPr>
        <w:ind w:left="817" w:firstLineChars="0"/>
        <w:rPr>
          <w:szCs w:val="21"/>
        </w:rPr>
      </w:pPr>
      <w:r>
        <w:rPr>
          <w:rFonts w:hint="eastAsia"/>
          <w:szCs w:val="21"/>
        </w:rPr>
        <w:t>验收的先决条件；</w:t>
      </w:r>
    </w:p>
    <w:p w14:paraId="11D33167" w14:textId="718BA2A9" w:rsidR="00C2729B" w:rsidRDefault="00B44E7A" w:rsidP="00EF380F">
      <w:pPr>
        <w:pStyle w:val="afff1"/>
        <w:numPr>
          <w:ilvl w:val="1"/>
          <w:numId w:val="24"/>
        </w:numPr>
        <w:ind w:left="817" w:firstLineChars="0"/>
        <w:rPr>
          <w:szCs w:val="21"/>
        </w:rPr>
      </w:pPr>
      <w:r>
        <w:rPr>
          <w:rFonts w:hint="eastAsia"/>
          <w:szCs w:val="21"/>
        </w:rPr>
        <w:t>验收方式及步骤；</w:t>
      </w:r>
    </w:p>
    <w:p w14:paraId="19542017" w14:textId="58421154" w:rsidR="00123335" w:rsidRDefault="00B44E7A" w:rsidP="00EF380F">
      <w:pPr>
        <w:pStyle w:val="afff1"/>
        <w:numPr>
          <w:ilvl w:val="1"/>
          <w:numId w:val="24"/>
        </w:numPr>
        <w:ind w:left="817" w:firstLineChars="0"/>
        <w:rPr>
          <w:szCs w:val="21"/>
        </w:rPr>
      </w:pPr>
      <w:r w:rsidRPr="00672200">
        <w:rPr>
          <w:rFonts w:hint="eastAsia"/>
          <w:szCs w:val="21"/>
        </w:rPr>
        <w:t>验收具体内容（物项验收，文件资料验收）等。</w:t>
      </w:r>
    </w:p>
    <w:p w14:paraId="1E296B0F" w14:textId="799FB6FA" w:rsidR="00C2729B" w:rsidRPr="00672200" w:rsidRDefault="00B44E7A" w:rsidP="00EF380F">
      <w:pPr>
        <w:pStyle w:val="afff1"/>
        <w:numPr>
          <w:ilvl w:val="1"/>
          <w:numId w:val="24"/>
        </w:numPr>
        <w:ind w:left="817" w:firstLineChars="0"/>
        <w:rPr>
          <w:szCs w:val="21"/>
        </w:rPr>
      </w:pPr>
      <w:r w:rsidRPr="00672200">
        <w:rPr>
          <w:rFonts w:hint="eastAsia"/>
          <w:szCs w:val="21"/>
        </w:rPr>
        <w:t>验收大纲的具体内容要求，可参见附录</w:t>
      </w:r>
      <w:r w:rsidR="00FC0EA2" w:rsidRPr="00672200">
        <w:rPr>
          <w:szCs w:val="21"/>
        </w:rPr>
        <w:t>D</w:t>
      </w:r>
      <w:r w:rsidRPr="00672200">
        <w:rPr>
          <w:rFonts w:hint="eastAsia"/>
          <w:szCs w:val="21"/>
        </w:rPr>
        <w:t>。</w:t>
      </w:r>
    </w:p>
    <w:p w14:paraId="35FCE28F" w14:textId="26413323" w:rsidR="00C2729B" w:rsidRDefault="007D2970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/>
          <w:szCs w:val="21"/>
        </w:rPr>
        <w:t>8.3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NC+级设备的供方，应将制造过程的检查和试验、验证记录，整理形成完工报告，完工报告应通过采购方的审查。</w:t>
      </w:r>
    </w:p>
    <w:p w14:paraId="418C660F" w14:textId="58B840C8" w:rsidR="00C2729B" w:rsidRDefault="007D2970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/>
          <w:szCs w:val="21"/>
        </w:rPr>
        <w:t>8.4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执行质量计划形成的各步骤操作记录、测量记录、试验记录和试验报告等，以及特殊工艺过程的工艺记录、工艺鉴定报告、不符合项报告等，应放入完工报告。</w:t>
      </w:r>
    </w:p>
    <w:p w14:paraId="42342CAF" w14:textId="447BCDBD" w:rsidR="00C2729B" w:rsidRDefault="007D2970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/>
          <w:szCs w:val="21"/>
        </w:rPr>
        <w:t>8.5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完工报告应包括质量控制/检验/试验资料，使用/安装/维护/保养说明书，包装/运输/安装/调试注意事项有关资料等。</w:t>
      </w:r>
    </w:p>
    <w:p w14:paraId="66A30A3E" w14:textId="303C9860" w:rsidR="00C2729B" w:rsidRDefault="007D2970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/>
          <w:szCs w:val="21"/>
        </w:rPr>
        <w:t>8.6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完工报告应有物项的唯一性标识，根据该标识能追溯到具体的物项。</w:t>
      </w:r>
    </w:p>
    <w:p w14:paraId="17CCD01B" w14:textId="180DB580" w:rsidR="00C2729B" w:rsidRDefault="007D2970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/>
          <w:szCs w:val="21"/>
        </w:rPr>
        <w:t>8.7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完工报告应按采购方</w:t>
      </w:r>
      <w:proofErr w:type="gramStart"/>
      <w:r w:rsidR="00B44E7A">
        <w:rPr>
          <w:rFonts w:hint="eastAsia"/>
          <w:szCs w:val="21"/>
        </w:rPr>
        <w:t>要求组卷</w:t>
      </w:r>
      <w:proofErr w:type="gramEnd"/>
      <w:r w:rsidR="00B44E7A">
        <w:rPr>
          <w:rFonts w:hint="eastAsia"/>
          <w:szCs w:val="21"/>
        </w:rPr>
        <w:t>，各卷应有总目录和分目录。</w:t>
      </w:r>
    </w:p>
    <w:p w14:paraId="27585EA5" w14:textId="20A10372" w:rsidR="00C2729B" w:rsidRDefault="007D2970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/>
          <w:szCs w:val="21"/>
        </w:rPr>
        <w:t>8.8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由分供方产生的完工报告，也应符合本节要求。</w:t>
      </w:r>
    </w:p>
    <w:p w14:paraId="0433BAAF" w14:textId="2B49BEEE" w:rsidR="00C2729B" w:rsidRDefault="007D2970" w:rsidP="00672200">
      <w:pPr>
        <w:pStyle w:val="afff1"/>
        <w:spacing w:beforeLines="50" w:before="156" w:afterLines="50" w:after="156"/>
        <w:ind w:firstLineChars="0" w:firstLine="0"/>
        <w:rPr>
          <w:szCs w:val="21"/>
        </w:rPr>
      </w:pPr>
      <w:r w:rsidRPr="00672200">
        <w:rPr>
          <w:rFonts w:ascii="黑体" w:eastAsia="黑体" w:hAnsi="黑体"/>
          <w:szCs w:val="21"/>
        </w:rPr>
        <w:lastRenderedPageBreak/>
        <w:t>8.9</w:t>
      </w:r>
      <w:r>
        <w:rPr>
          <w:szCs w:val="21"/>
        </w:rPr>
        <w:t xml:space="preserve"> </w:t>
      </w:r>
      <w:r w:rsidR="00B44E7A">
        <w:rPr>
          <w:rFonts w:hint="eastAsia"/>
          <w:szCs w:val="21"/>
        </w:rPr>
        <w:t>机械设备和电气设备完工报告，按实际情况包括但不限于的记录类型，参见附录</w:t>
      </w:r>
      <w:r w:rsidR="00FC0EA2">
        <w:rPr>
          <w:rFonts w:hint="eastAsia"/>
          <w:szCs w:val="21"/>
        </w:rPr>
        <w:t>E</w:t>
      </w:r>
      <w:r w:rsidR="00B44E7A">
        <w:rPr>
          <w:rFonts w:hint="eastAsia"/>
          <w:szCs w:val="21"/>
        </w:rPr>
        <w:t>和附录</w:t>
      </w:r>
      <w:r w:rsidR="00FC0EA2">
        <w:rPr>
          <w:rFonts w:hint="eastAsia"/>
          <w:szCs w:val="21"/>
        </w:rPr>
        <w:t>F</w:t>
      </w:r>
      <w:r w:rsidR="00B44E7A">
        <w:rPr>
          <w:rFonts w:hint="eastAsia"/>
          <w:szCs w:val="21"/>
        </w:rPr>
        <w:t>。</w:t>
      </w:r>
    </w:p>
    <w:p w14:paraId="57B03A52" w14:textId="71C15033" w:rsidR="00C2729B" w:rsidRDefault="00C2729B" w:rsidP="00672200">
      <w:pPr>
        <w:pStyle w:val="afff1"/>
        <w:spacing w:beforeLines="50" w:before="156" w:afterLines="50" w:after="156"/>
        <w:ind w:firstLineChars="0" w:firstLine="0"/>
        <w:sectPr w:rsidR="00C2729B">
          <w:footerReference w:type="default" r:id="rId14"/>
          <w:pgSz w:w="11906" w:h="16838"/>
          <w:pgMar w:top="567" w:right="1134" w:bottom="1134" w:left="1417" w:header="1418" w:footer="1134" w:gutter="0"/>
          <w:pgNumType w:start="1"/>
          <w:cols w:space="425"/>
          <w:formProt w:val="0"/>
          <w:docGrid w:type="lines" w:linePitch="312"/>
        </w:sectPr>
      </w:pPr>
      <w:bookmarkStart w:id="177" w:name="_Toc119597761"/>
      <w:bookmarkStart w:id="178" w:name="_Toc119597255"/>
      <w:bookmarkStart w:id="179" w:name="_Toc119597256"/>
      <w:bookmarkStart w:id="180" w:name="_Toc119597257"/>
      <w:bookmarkStart w:id="181" w:name="_Toc119597763"/>
      <w:bookmarkStart w:id="182" w:name="_Toc119597258"/>
      <w:bookmarkStart w:id="183" w:name="_Toc119597764"/>
      <w:bookmarkStart w:id="184" w:name="_Toc119597762"/>
      <w:bookmarkStart w:id="185" w:name="_Toc119597259"/>
      <w:bookmarkStart w:id="186" w:name="_Toc119597265"/>
      <w:bookmarkStart w:id="187" w:name="_Toc119597772"/>
      <w:bookmarkStart w:id="188" w:name="_Toc119597771"/>
      <w:bookmarkStart w:id="189" w:name="_Toc119597260"/>
      <w:bookmarkStart w:id="190" w:name="_Toc119597766"/>
      <w:bookmarkStart w:id="191" w:name="_Toc119597769"/>
      <w:bookmarkStart w:id="192" w:name="_Toc119597765"/>
      <w:bookmarkStart w:id="193" w:name="_Toc119597768"/>
      <w:bookmarkStart w:id="194" w:name="_Toc119597261"/>
      <w:bookmarkStart w:id="195" w:name="_Toc119597264"/>
      <w:bookmarkStart w:id="196" w:name="_Toc119597266"/>
      <w:bookmarkStart w:id="197" w:name="_Toc119597767"/>
      <w:bookmarkStart w:id="198" w:name="_Toc119597263"/>
      <w:bookmarkStart w:id="199" w:name="_Toc119597262"/>
      <w:bookmarkStart w:id="200" w:name="_Toc119597770"/>
      <w:bookmarkStart w:id="201" w:name="_Toc20302075"/>
      <w:bookmarkStart w:id="202" w:name="_Toc504579613"/>
      <w:bookmarkStart w:id="203" w:name="_Toc504579075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1EBA4F08" w14:textId="202E9CC1" w:rsidR="00C2729B" w:rsidRPr="00672200" w:rsidRDefault="00B44E7A" w:rsidP="00672200">
      <w:pPr>
        <w:pStyle w:val="a4"/>
        <w:numPr>
          <w:ilvl w:val="0"/>
          <w:numId w:val="0"/>
        </w:numPr>
        <w:spacing w:beforeLines="0" w:before="0" w:afterLines="0" w:after="0"/>
        <w:jc w:val="center"/>
      </w:pPr>
      <w:bookmarkStart w:id="204" w:name="_Toc86521510"/>
      <w:bookmarkStart w:id="205" w:name="_Toc204000050"/>
      <w:r w:rsidRPr="00672200">
        <w:rPr>
          <w:rFonts w:hint="eastAsia"/>
        </w:rPr>
        <w:lastRenderedPageBreak/>
        <w:t>附录</w:t>
      </w:r>
      <w:bookmarkEnd w:id="204"/>
      <w:r w:rsidR="00964D12" w:rsidRPr="00672200">
        <w:rPr>
          <w:rFonts w:hint="eastAsia"/>
        </w:rPr>
        <w:t>A</w:t>
      </w:r>
      <w:bookmarkEnd w:id="205"/>
    </w:p>
    <w:p w14:paraId="6C76A751" w14:textId="5921E9A6" w:rsidR="00C2729B" w:rsidRPr="00672200" w:rsidRDefault="00B44E7A" w:rsidP="00672200">
      <w:pPr>
        <w:pStyle w:val="a4"/>
        <w:numPr>
          <w:ilvl w:val="0"/>
          <w:numId w:val="0"/>
        </w:numPr>
        <w:spacing w:beforeLines="0" w:before="0" w:afterLines="0" w:after="0"/>
        <w:jc w:val="center"/>
      </w:pPr>
      <w:bookmarkStart w:id="206" w:name="_Toc83378457"/>
      <w:bookmarkStart w:id="207" w:name="_Toc85809499"/>
      <w:bookmarkStart w:id="208" w:name="_Toc86521511"/>
      <w:bookmarkStart w:id="209" w:name="_Toc204000051"/>
      <w:r w:rsidRPr="00672200">
        <w:rPr>
          <w:rFonts w:hint="eastAsia"/>
        </w:rPr>
        <w:t>（资料性）</w:t>
      </w:r>
      <w:bookmarkEnd w:id="206"/>
      <w:bookmarkEnd w:id="207"/>
      <w:bookmarkEnd w:id="208"/>
      <w:bookmarkEnd w:id="209"/>
    </w:p>
    <w:p w14:paraId="1EFDBE39" w14:textId="00E2BBDA" w:rsidR="00C2729B" w:rsidRPr="00672200" w:rsidRDefault="00B44E7A" w:rsidP="00672200">
      <w:pPr>
        <w:pStyle w:val="a4"/>
        <w:numPr>
          <w:ilvl w:val="0"/>
          <w:numId w:val="0"/>
        </w:numPr>
        <w:spacing w:beforeLines="0" w:before="0" w:afterLines="0" w:after="0"/>
        <w:jc w:val="center"/>
      </w:pPr>
      <w:bookmarkStart w:id="210" w:name="_Toc83378458"/>
      <w:bookmarkStart w:id="211" w:name="_Toc85809500"/>
      <w:bookmarkStart w:id="212" w:name="_Toc86521512"/>
      <w:bookmarkStart w:id="213" w:name="_Toc204000052"/>
      <w:r w:rsidRPr="00672200">
        <w:rPr>
          <w:rFonts w:hint="eastAsia"/>
        </w:rPr>
        <w:t>质量计划（示例）</w:t>
      </w:r>
      <w:bookmarkEnd w:id="210"/>
      <w:bookmarkEnd w:id="211"/>
      <w:bookmarkEnd w:id="212"/>
      <w:bookmarkEnd w:id="213"/>
    </w:p>
    <w:p w14:paraId="154D49DA" w14:textId="77777777" w:rsidR="00E10DC7" w:rsidRPr="00672200" w:rsidRDefault="00E10DC7" w:rsidP="00672200">
      <w:pPr>
        <w:pStyle w:val="afff1"/>
      </w:pPr>
    </w:p>
    <w:tbl>
      <w:tblPr>
        <w:tblW w:w="14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533"/>
        <w:gridCol w:w="713"/>
        <w:gridCol w:w="1427"/>
        <w:gridCol w:w="357"/>
        <w:gridCol w:w="357"/>
        <w:gridCol w:w="1427"/>
        <w:gridCol w:w="567"/>
        <w:gridCol w:w="149"/>
        <w:gridCol w:w="418"/>
        <w:gridCol w:w="567"/>
        <w:gridCol w:w="495"/>
        <w:gridCol w:w="73"/>
        <w:gridCol w:w="715"/>
        <w:gridCol w:w="177"/>
        <w:gridCol w:w="893"/>
        <w:gridCol w:w="180"/>
        <w:gridCol w:w="712"/>
        <w:gridCol w:w="893"/>
        <w:gridCol w:w="682"/>
        <w:gridCol w:w="749"/>
        <w:gridCol w:w="1511"/>
        <w:gridCol w:w="39"/>
      </w:tblGrid>
      <w:tr w:rsidR="00C2729B" w14:paraId="55053F8B" w14:textId="77777777">
        <w:trPr>
          <w:gridAfter w:val="1"/>
          <w:wAfter w:w="39" w:type="dxa"/>
        </w:trPr>
        <w:tc>
          <w:tcPr>
            <w:tcW w:w="3495" w:type="dxa"/>
            <w:gridSpan w:val="4"/>
            <w:shd w:val="clear" w:color="auto" w:fill="auto"/>
            <w:vAlign w:val="center"/>
          </w:tcPr>
          <w:p w14:paraId="0777447C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设备名称</w:t>
            </w:r>
          </w:p>
        </w:tc>
        <w:tc>
          <w:tcPr>
            <w:tcW w:w="4337" w:type="dxa"/>
            <w:gridSpan w:val="8"/>
            <w:shd w:val="clear" w:color="auto" w:fill="auto"/>
            <w:vAlign w:val="center"/>
          </w:tcPr>
          <w:p w14:paraId="058B103C" w14:textId="77777777" w:rsidR="00C2729B" w:rsidRDefault="00C2729B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3643" w:type="dxa"/>
            <w:gridSpan w:val="7"/>
            <w:shd w:val="clear" w:color="auto" w:fill="auto"/>
            <w:vAlign w:val="center"/>
          </w:tcPr>
          <w:p w14:paraId="42FA7057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合同编号</w:t>
            </w:r>
          </w:p>
        </w:tc>
        <w:tc>
          <w:tcPr>
            <w:tcW w:w="2942" w:type="dxa"/>
            <w:gridSpan w:val="3"/>
            <w:shd w:val="clear" w:color="auto" w:fill="auto"/>
            <w:vAlign w:val="center"/>
          </w:tcPr>
          <w:p w14:paraId="1CB48955" w14:textId="77777777" w:rsidR="00C2729B" w:rsidRDefault="00C2729B">
            <w:pPr>
              <w:snapToGrid w:val="0"/>
              <w:jc w:val="center"/>
              <w:rPr>
                <w:szCs w:val="21"/>
              </w:rPr>
            </w:pPr>
          </w:p>
        </w:tc>
      </w:tr>
      <w:tr w:rsidR="00C2729B" w14:paraId="57EC2FDD" w14:textId="77777777">
        <w:trPr>
          <w:gridAfter w:val="1"/>
          <w:wAfter w:w="39" w:type="dxa"/>
        </w:trPr>
        <w:tc>
          <w:tcPr>
            <w:tcW w:w="1355" w:type="dxa"/>
            <w:gridSpan w:val="2"/>
            <w:shd w:val="clear" w:color="auto" w:fill="auto"/>
            <w:vAlign w:val="center"/>
          </w:tcPr>
          <w:p w14:paraId="4563A424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安全等级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1A9CE175" w14:textId="77777777" w:rsidR="00C2729B" w:rsidRDefault="00C2729B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14:paraId="0F81F9F5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规范等级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085EE52E" w14:textId="77777777" w:rsidR="00C2729B" w:rsidRDefault="00C2729B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14:paraId="3B8AB987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抗震等级</w:t>
            </w:r>
          </w:p>
        </w:tc>
        <w:tc>
          <w:tcPr>
            <w:tcW w:w="716" w:type="dxa"/>
            <w:gridSpan w:val="2"/>
            <w:shd w:val="clear" w:color="auto" w:fill="auto"/>
            <w:vAlign w:val="center"/>
          </w:tcPr>
          <w:p w14:paraId="53FC4323" w14:textId="77777777" w:rsidR="00C2729B" w:rsidRDefault="00C2729B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center"/>
          </w:tcPr>
          <w:p w14:paraId="0FA8806A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质保等级</w:t>
            </w:r>
          </w:p>
        </w:tc>
        <w:tc>
          <w:tcPr>
            <w:tcW w:w="788" w:type="dxa"/>
            <w:gridSpan w:val="2"/>
            <w:shd w:val="clear" w:color="auto" w:fill="auto"/>
            <w:vAlign w:val="center"/>
          </w:tcPr>
          <w:p w14:paraId="4E532F29" w14:textId="77777777" w:rsidR="00C2729B" w:rsidRDefault="00C2729B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50" w:type="dxa"/>
            <w:gridSpan w:val="3"/>
            <w:shd w:val="clear" w:color="auto" w:fill="auto"/>
            <w:vAlign w:val="center"/>
          </w:tcPr>
          <w:p w14:paraId="68450AC3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图纸号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3BBAD6FF" w14:textId="77777777" w:rsidR="00C2729B" w:rsidRDefault="00C2729B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431" w:type="dxa"/>
            <w:gridSpan w:val="2"/>
            <w:shd w:val="clear" w:color="auto" w:fill="auto"/>
            <w:vAlign w:val="center"/>
          </w:tcPr>
          <w:p w14:paraId="09D6CDA8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设计单位</w:t>
            </w:r>
          </w:p>
        </w:tc>
        <w:tc>
          <w:tcPr>
            <w:tcW w:w="1511" w:type="dxa"/>
            <w:shd w:val="clear" w:color="auto" w:fill="auto"/>
            <w:vAlign w:val="center"/>
          </w:tcPr>
          <w:p w14:paraId="109C516B" w14:textId="77777777" w:rsidR="00C2729B" w:rsidRDefault="00C2729B">
            <w:pPr>
              <w:snapToGrid w:val="0"/>
              <w:rPr>
                <w:szCs w:val="21"/>
              </w:rPr>
            </w:pPr>
          </w:p>
        </w:tc>
      </w:tr>
      <w:tr w:rsidR="00C2729B" w14:paraId="7F9A5568" w14:textId="77777777">
        <w:trPr>
          <w:gridAfter w:val="1"/>
          <w:wAfter w:w="39" w:type="dxa"/>
        </w:trPr>
        <w:tc>
          <w:tcPr>
            <w:tcW w:w="2068" w:type="dxa"/>
            <w:gridSpan w:val="3"/>
            <w:shd w:val="clear" w:color="auto" w:fill="auto"/>
            <w:vAlign w:val="center"/>
          </w:tcPr>
          <w:p w14:paraId="1AF521C1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质量计划编号</w:t>
            </w:r>
          </w:p>
        </w:tc>
        <w:tc>
          <w:tcPr>
            <w:tcW w:w="3568" w:type="dxa"/>
            <w:gridSpan w:val="4"/>
            <w:shd w:val="clear" w:color="auto" w:fill="auto"/>
            <w:vAlign w:val="center"/>
          </w:tcPr>
          <w:p w14:paraId="491CB53D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2196" w:type="dxa"/>
            <w:gridSpan w:val="5"/>
            <w:shd w:val="clear" w:color="auto" w:fill="auto"/>
            <w:vAlign w:val="center"/>
          </w:tcPr>
          <w:p w14:paraId="6D61D3FA" w14:textId="77777777" w:rsidR="00C2729B" w:rsidRDefault="00B44E7A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单位代码</w:t>
            </w:r>
          </w:p>
        </w:tc>
        <w:tc>
          <w:tcPr>
            <w:tcW w:w="6585" w:type="dxa"/>
            <w:gridSpan w:val="10"/>
            <w:shd w:val="clear" w:color="auto" w:fill="auto"/>
            <w:vAlign w:val="center"/>
          </w:tcPr>
          <w:p w14:paraId="5D0E1076" w14:textId="77777777" w:rsidR="00C2729B" w:rsidRDefault="00B44E7A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：</w:t>
            </w:r>
            <w:r>
              <w:rPr>
                <w:szCs w:val="21"/>
              </w:rPr>
              <w:t>***  B</w:t>
            </w:r>
            <w:r>
              <w:rPr>
                <w:rFonts w:hint="eastAsia"/>
                <w:szCs w:val="21"/>
              </w:rPr>
              <w:t>：</w:t>
            </w:r>
            <w:r>
              <w:rPr>
                <w:szCs w:val="21"/>
              </w:rPr>
              <w:t>***  C</w:t>
            </w:r>
            <w:r>
              <w:rPr>
                <w:rFonts w:hint="eastAsia"/>
                <w:szCs w:val="21"/>
              </w:rPr>
              <w:t>：</w:t>
            </w:r>
            <w:r>
              <w:rPr>
                <w:szCs w:val="21"/>
              </w:rPr>
              <w:t>***  D</w:t>
            </w:r>
            <w:r>
              <w:rPr>
                <w:rFonts w:hint="eastAsia"/>
                <w:szCs w:val="21"/>
              </w:rPr>
              <w:t>：</w:t>
            </w:r>
            <w:r>
              <w:rPr>
                <w:szCs w:val="21"/>
              </w:rPr>
              <w:t>***</w:t>
            </w:r>
          </w:p>
        </w:tc>
      </w:tr>
      <w:tr w:rsidR="00C2729B" w14:paraId="2D70212B" w14:textId="77777777">
        <w:trPr>
          <w:gridAfter w:val="1"/>
          <w:wAfter w:w="39" w:type="dxa"/>
        </w:trPr>
        <w:tc>
          <w:tcPr>
            <w:tcW w:w="2068" w:type="dxa"/>
            <w:gridSpan w:val="3"/>
            <w:shd w:val="clear" w:color="auto" w:fill="auto"/>
            <w:vAlign w:val="center"/>
          </w:tcPr>
          <w:p w14:paraId="5ECB6F1D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制造厂</w:t>
            </w:r>
          </w:p>
        </w:tc>
        <w:tc>
          <w:tcPr>
            <w:tcW w:w="3568" w:type="dxa"/>
            <w:gridSpan w:val="4"/>
            <w:shd w:val="clear" w:color="auto" w:fill="auto"/>
            <w:vAlign w:val="center"/>
          </w:tcPr>
          <w:p w14:paraId="3D72A0F3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2196" w:type="dxa"/>
            <w:gridSpan w:val="5"/>
            <w:shd w:val="clear" w:color="auto" w:fill="auto"/>
            <w:vAlign w:val="center"/>
          </w:tcPr>
          <w:p w14:paraId="719555F4" w14:textId="77777777" w:rsidR="00C2729B" w:rsidRDefault="00B44E7A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控制点类型</w:t>
            </w:r>
          </w:p>
        </w:tc>
        <w:tc>
          <w:tcPr>
            <w:tcW w:w="6585" w:type="dxa"/>
            <w:gridSpan w:val="10"/>
            <w:shd w:val="clear" w:color="auto" w:fill="auto"/>
            <w:vAlign w:val="center"/>
          </w:tcPr>
          <w:p w14:paraId="090F5D04" w14:textId="77777777" w:rsidR="00C2729B" w:rsidRDefault="00B44E7A">
            <w:pPr>
              <w:pStyle w:val="Default"/>
              <w:jc w:val="both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H</w:t>
            </w:r>
            <w:r>
              <w:rPr>
                <w:rFonts w:hint="eastAsia"/>
                <w:color w:val="auto"/>
                <w:sz w:val="21"/>
                <w:szCs w:val="21"/>
              </w:rPr>
              <w:t>：停工待检点</w:t>
            </w:r>
            <w:r>
              <w:rPr>
                <w:color w:val="auto"/>
                <w:sz w:val="21"/>
                <w:szCs w:val="21"/>
              </w:rPr>
              <w:t xml:space="preserve"> W</w:t>
            </w:r>
            <w:r>
              <w:rPr>
                <w:rFonts w:hint="eastAsia"/>
                <w:color w:val="auto"/>
                <w:sz w:val="21"/>
                <w:szCs w:val="21"/>
              </w:rPr>
              <w:t>：见证点</w:t>
            </w:r>
            <w:r>
              <w:rPr>
                <w:color w:val="auto"/>
                <w:sz w:val="21"/>
                <w:szCs w:val="21"/>
              </w:rPr>
              <w:t xml:space="preserve"> R</w:t>
            </w:r>
            <w:r>
              <w:rPr>
                <w:rFonts w:hint="eastAsia"/>
                <w:color w:val="auto"/>
                <w:sz w:val="21"/>
                <w:szCs w:val="21"/>
              </w:rPr>
              <w:t>：报告点</w:t>
            </w:r>
          </w:p>
        </w:tc>
      </w:tr>
      <w:tr w:rsidR="00C2729B" w14:paraId="4F8254FB" w14:textId="77777777">
        <w:trPr>
          <w:gridAfter w:val="1"/>
          <w:wAfter w:w="39" w:type="dxa"/>
        </w:trPr>
        <w:tc>
          <w:tcPr>
            <w:tcW w:w="822" w:type="dxa"/>
            <w:vMerge w:val="restart"/>
            <w:shd w:val="clear" w:color="auto" w:fill="auto"/>
            <w:vAlign w:val="center"/>
          </w:tcPr>
          <w:p w14:paraId="41B549BC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030" w:type="dxa"/>
            <w:gridSpan w:val="4"/>
            <w:vMerge w:val="restart"/>
            <w:shd w:val="clear" w:color="auto" w:fill="auto"/>
            <w:vAlign w:val="center"/>
          </w:tcPr>
          <w:p w14:paraId="62DA8657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工序或操作</w:t>
            </w:r>
          </w:p>
        </w:tc>
        <w:tc>
          <w:tcPr>
            <w:tcW w:w="1784" w:type="dxa"/>
            <w:gridSpan w:val="2"/>
            <w:vMerge w:val="restart"/>
            <w:shd w:val="clear" w:color="auto" w:fill="auto"/>
            <w:vAlign w:val="center"/>
          </w:tcPr>
          <w:p w14:paraId="746097A9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适用文件</w:t>
            </w:r>
          </w:p>
        </w:tc>
        <w:tc>
          <w:tcPr>
            <w:tcW w:w="2269" w:type="dxa"/>
            <w:gridSpan w:val="6"/>
            <w:shd w:val="clear" w:color="auto" w:fill="auto"/>
            <w:vAlign w:val="center"/>
          </w:tcPr>
          <w:p w14:paraId="38A7295A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质量控制点</w:t>
            </w:r>
          </w:p>
        </w:tc>
        <w:tc>
          <w:tcPr>
            <w:tcW w:w="3570" w:type="dxa"/>
            <w:gridSpan w:val="6"/>
            <w:shd w:val="clear" w:color="auto" w:fill="auto"/>
            <w:vAlign w:val="center"/>
          </w:tcPr>
          <w:p w14:paraId="7FEA3E61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见证签字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日期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8680387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记录</w:t>
            </w:r>
          </w:p>
        </w:tc>
        <w:tc>
          <w:tcPr>
            <w:tcW w:w="2260" w:type="dxa"/>
            <w:gridSpan w:val="2"/>
            <w:shd w:val="clear" w:color="auto" w:fill="auto"/>
            <w:vAlign w:val="center"/>
          </w:tcPr>
          <w:p w14:paraId="295C284A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不符合项报告编号及其它</w:t>
            </w:r>
          </w:p>
        </w:tc>
      </w:tr>
      <w:tr w:rsidR="00C2729B" w14:paraId="2DD89FF6" w14:textId="77777777">
        <w:trPr>
          <w:trHeight w:val="543"/>
        </w:trPr>
        <w:tc>
          <w:tcPr>
            <w:tcW w:w="822" w:type="dxa"/>
            <w:vMerge/>
            <w:shd w:val="clear" w:color="auto" w:fill="auto"/>
            <w:vAlign w:val="center"/>
          </w:tcPr>
          <w:p w14:paraId="56030091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3030" w:type="dxa"/>
            <w:gridSpan w:val="4"/>
            <w:vMerge/>
            <w:shd w:val="clear" w:color="auto" w:fill="auto"/>
            <w:vAlign w:val="center"/>
          </w:tcPr>
          <w:p w14:paraId="4C399D48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1784" w:type="dxa"/>
            <w:gridSpan w:val="2"/>
            <w:vMerge/>
            <w:shd w:val="clear" w:color="auto" w:fill="auto"/>
            <w:vAlign w:val="center"/>
          </w:tcPr>
          <w:p w14:paraId="5953AE7E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5A01B8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6A00E9E6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1A18B6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C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4432D722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D</w:t>
            </w: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14:paraId="6D740519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16F47071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B</w:t>
            </w: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14:paraId="3A8A694E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C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6AF6AF66" w14:textId="77777777" w:rsidR="00C2729B" w:rsidRDefault="00B44E7A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D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4B3C2A2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2299" w:type="dxa"/>
            <w:gridSpan w:val="3"/>
            <w:shd w:val="clear" w:color="auto" w:fill="auto"/>
            <w:vAlign w:val="center"/>
          </w:tcPr>
          <w:p w14:paraId="4F3E8DF4" w14:textId="77777777" w:rsidR="00C2729B" w:rsidRDefault="00C2729B">
            <w:pPr>
              <w:snapToGrid w:val="0"/>
              <w:rPr>
                <w:szCs w:val="21"/>
              </w:rPr>
            </w:pPr>
          </w:p>
        </w:tc>
      </w:tr>
      <w:tr w:rsidR="00C2729B" w14:paraId="0CE48331" w14:textId="77777777">
        <w:trPr>
          <w:trHeight w:val="543"/>
        </w:trPr>
        <w:tc>
          <w:tcPr>
            <w:tcW w:w="822" w:type="dxa"/>
            <w:shd w:val="clear" w:color="auto" w:fill="auto"/>
            <w:vAlign w:val="center"/>
          </w:tcPr>
          <w:p w14:paraId="6A7D5D6E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3030" w:type="dxa"/>
            <w:gridSpan w:val="4"/>
            <w:shd w:val="clear" w:color="auto" w:fill="auto"/>
            <w:vAlign w:val="center"/>
          </w:tcPr>
          <w:p w14:paraId="66764696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1784" w:type="dxa"/>
            <w:gridSpan w:val="2"/>
            <w:shd w:val="clear" w:color="auto" w:fill="auto"/>
            <w:vAlign w:val="center"/>
          </w:tcPr>
          <w:p w14:paraId="627ECB78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50B8C6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4CD5945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6A800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1FC7CC43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14:paraId="4EF3EC06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3" w:type="dxa"/>
            <w:shd w:val="clear" w:color="auto" w:fill="auto"/>
            <w:vAlign w:val="center"/>
          </w:tcPr>
          <w:p w14:paraId="7EB2792B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14:paraId="1FDF6268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3" w:type="dxa"/>
            <w:shd w:val="clear" w:color="auto" w:fill="auto"/>
            <w:vAlign w:val="center"/>
          </w:tcPr>
          <w:p w14:paraId="57CEE5F4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14:paraId="3758A7FE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2299" w:type="dxa"/>
            <w:gridSpan w:val="3"/>
            <w:shd w:val="clear" w:color="auto" w:fill="auto"/>
            <w:vAlign w:val="center"/>
          </w:tcPr>
          <w:p w14:paraId="5F3199C2" w14:textId="77777777" w:rsidR="00C2729B" w:rsidRDefault="00C2729B">
            <w:pPr>
              <w:snapToGrid w:val="0"/>
              <w:rPr>
                <w:szCs w:val="21"/>
              </w:rPr>
            </w:pPr>
          </w:p>
        </w:tc>
      </w:tr>
      <w:tr w:rsidR="00C2729B" w14:paraId="651C3C8B" w14:textId="77777777">
        <w:trPr>
          <w:trHeight w:val="543"/>
        </w:trPr>
        <w:tc>
          <w:tcPr>
            <w:tcW w:w="822" w:type="dxa"/>
            <w:shd w:val="clear" w:color="auto" w:fill="auto"/>
          </w:tcPr>
          <w:p w14:paraId="3589AEDE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3030" w:type="dxa"/>
            <w:gridSpan w:val="4"/>
            <w:shd w:val="clear" w:color="auto" w:fill="auto"/>
          </w:tcPr>
          <w:p w14:paraId="7E0639BC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1784" w:type="dxa"/>
            <w:gridSpan w:val="2"/>
            <w:shd w:val="clear" w:color="auto" w:fill="auto"/>
          </w:tcPr>
          <w:p w14:paraId="4FE1DF40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shd w:val="clear" w:color="auto" w:fill="auto"/>
          </w:tcPr>
          <w:p w14:paraId="273E8121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23EC9187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shd w:val="clear" w:color="auto" w:fill="auto"/>
          </w:tcPr>
          <w:p w14:paraId="4597A6E8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8" w:type="dxa"/>
            <w:gridSpan w:val="2"/>
            <w:shd w:val="clear" w:color="auto" w:fill="auto"/>
          </w:tcPr>
          <w:p w14:paraId="65EAFB54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2" w:type="dxa"/>
            <w:gridSpan w:val="2"/>
            <w:shd w:val="clear" w:color="auto" w:fill="auto"/>
          </w:tcPr>
          <w:p w14:paraId="02B8B8AF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14:paraId="0391CC06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2" w:type="dxa"/>
            <w:gridSpan w:val="2"/>
            <w:shd w:val="clear" w:color="auto" w:fill="auto"/>
          </w:tcPr>
          <w:p w14:paraId="0B4CA960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14:paraId="170A6BE9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682" w:type="dxa"/>
            <w:shd w:val="clear" w:color="auto" w:fill="auto"/>
          </w:tcPr>
          <w:p w14:paraId="05DA7C07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2299" w:type="dxa"/>
            <w:gridSpan w:val="3"/>
            <w:shd w:val="clear" w:color="auto" w:fill="auto"/>
          </w:tcPr>
          <w:p w14:paraId="29D4D5D6" w14:textId="77777777" w:rsidR="00C2729B" w:rsidRDefault="00C2729B">
            <w:pPr>
              <w:snapToGrid w:val="0"/>
              <w:rPr>
                <w:szCs w:val="21"/>
              </w:rPr>
            </w:pPr>
          </w:p>
        </w:tc>
      </w:tr>
      <w:tr w:rsidR="00C2729B" w14:paraId="669D7B3D" w14:textId="77777777">
        <w:trPr>
          <w:trHeight w:val="543"/>
        </w:trPr>
        <w:tc>
          <w:tcPr>
            <w:tcW w:w="822" w:type="dxa"/>
            <w:shd w:val="clear" w:color="auto" w:fill="auto"/>
          </w:tcPr>
          <w:p w14:paraId="074B9D7B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3030" w:type="dxa"/>
            <w:gridSpan w:val="4"/>
            <w:shd w:val="clear" w:color="auto" w:fill="auto"/>
          </w:tcPr>
          <w:p w14:paraId="7AE52A42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1784" w:type="dxa"/>
            <w:gridSpan w:val="2"/>
            <w:shd w:val="clear" w:color="auto" w:fill="auto"/>
          </w:tcPr>
          <w:p w14:paraId="4493171E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shd w:val="clear" w:color="auto" w:fill="auto"/>
          </w:tcPr>
          <w:p w14:paraId="59EABE87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1D9C18B6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shd w:val="clear" w:color="auto" w:fill="auto"/>
          </w:tcPr>
          <w:p w14:paraId="086CC587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8" w:type="dxa"/>
            <w:gridSpan w:val="2"/>
            <w:shd w:val="clear" w:color="auto" w:fill="auto"/>
          </w:tcPr>
          <w:p w14:paraId="4FE2837D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2" w:type="dxa"/>
            <w:gridSpan w:val="2"/>
            <w:shd w:val="clear" w:color="auto" w:fill="auto"/>
          </w:tcPr>
          <w:p w14:paraId="3FDB3C22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14:paraId="589EC981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2" w:type="dxa"/>
            <w:gridSpan w:val="2"/>
            <w:shd w:val="clear" w:color="auto" w:fill="auto"/>
          </w:tcPr>
          <w:p w14:paraId="5EA53BF1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14:paraId="03F983D7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682" w:type="dxa"/>
            <w:shd w:val="clear" w:color="auto" w:fill="auto"/>
          </w:tcPr>
          <w:p w14:paraId="1643892E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2299" w:type="dxa"/>
            <w:gridSpan w:val="3"/>
            <w:shd w:val="clear" w:color="auto" w:fill="auto"/>
          </w:tcPr>
          <w:p w14:paraId="37F2546C" w14:textId="77777777" w:rsidR="00C2729B" w:rsidRDefault="00C2729B">
            <w:pPr>
              <w:snapToGrid w:val="0"/>
              <w:rPr>
                <w:szCs w:val="21"/>
              </w:rPr>
            </w:pPr>
          </w:p>
        </w:tc>
      </w:tr>
      <w:tr w:rsidR="00C2729B" w14:paraId="472ADB37" w14:textId="77777777">
        <w:trPr>
          <w:trHeight w:val="544"/>
        </w:trPr>
        <w:tc>
          <w:tcPr>
            <w:tcW w:w="822" w:type="dxa"/>
            <w:shd w:val="clear" w:color="auto" w:fill="auto"/>
          </w:tcPr>
          <w:p w14:paraId="0ABBDE9C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3030" w:type="dxa"/>
            <w:gridSpan w:val="4"/>
            <w:shd w:val="clear" w:color="auto" w:fill="auto"/>
          </w:tcPr>
          <w:p w14:paraId="6457C60F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1784" w:type="dxa"/>
            <w:gridSpan w:val="2"/>
            <w:shd w:val="clear" w:color="auto" w:fill="auto"/>
          </w:tcPr>
          <w:p w14:paraId="165620EB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shd w:val="clear" w:color="auto" w:fill="auto"/>
          </w:tcPr>
          <w:p w14:paraId="01398754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17095E96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shd w:val="clear" w:color="auto" w:fill="auto"/>
          </w:tcPr>
          <w:p w14:paraId="5D7E5564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8" w:type="dxa"/>
            <w:gridSpan w:val="2"/>
            <w:shd w:val="clear" w:color="auto" w:fill="auto"/>
          </w:tcPr>
          <w:p w14:paraId="529ECBCF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2" w:type="dxa"/>
            <w:gridSpan w:val="2"/>
            <w:shd w:val="clear" w:color="auto" w:fill="auto"/>
          </w:tcPr>
          <w:p w14:paraId="30FDAAB4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14:paraId="0E8A8174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2" w:type="dxa"/>
            <w:gridSpan w:val="2"/>
            <w:shd w:val="clear" w:color="auto" w:fill="auto"/>
          </w:tcPr>
          <w:p w14:paraId="7294EC3F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14:paraId="56381410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682" w:type="dxa"/>
            <w:shd w:val="clear" w:color="auto" w:fill="auto"/>
          </w:tcPr>
          <w:p w14:paraId="4066884C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2299" w:type="dxa"/>
            <w:gridSpan w:val="3"/>
            <w:shd w:val="clear" w:color="auto" w:fill="auto"/>
          </w:tcPr>
          <w:p w14:paraId="3887A753" w14:textId="77777777" w:rsidR="00C2729B" w:rsidRDefault="00C2729B">
            <w:pPr>
              <w:snapToGrid w:val="0"/>
              <w:rPr>
                <w:szCs w:val="21"/>
              </w:rPr>
            </w:pPr>
          </w:p>
        </w:tc>
      </w:tr>
      <w:tr w:rsidR="00C2729B" w14:paraId="622CF69A" w14:textId="77777777">
        <w:trPr>
          <w:trHeight w:val="544"/>
        </w:trPr>
        <w:tc>
          <w:tcPr>
            <w:tcW w:w="822" w:type="dxa"/>
            <w:shd w:val="clear" w:color="auto" w:fill="auto"/>
          </w:tcPr>
          <w:p w14:paraId="5228B26F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3030" w:type="dxa"/>
            <w:gridSpan w:val="4"/>
            <w:shd w:val="clear" w:color="auto" w:fill="auto"/>
          </w:tcPr>
          <w:p w14:paraId="7E5223E9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1784" w:type="dxa"/>
            <w:gridSpan w:val="2"/>
            <w:shd w:val="clear" w:color="auto" w:fill="auto"/>
          </w:tcPr>
          <w:p w14:paraId="3038AED0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shd w:val="clear" w:color="auto" w:fill="auto"/>
          </w:tcPr>
          <w:p w14:paraId="09971D22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05456457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shd w:val="clear" w:color="auto" w:fill="auto"/>
          </w:tcPr>
          <w:p w14:paraId="52271FEB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8" w:type="dxa"/>
            <w:gridSpan w:val="2"/>
            <w:shd w:val="clear" w:color="auto" w:fill="auto"/>
          </w:tcPr>
          <w:p w14:paraId="42004AB2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2" w:type="dxa"/>
            <w:gridSpan w:val="2"/>
            <w:shd w:val="clear" w:color="auto" w:fill="auto"/>
          </w:tcPr>
          <w:p w14:paraId="203E5DB7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14:paraId="139E0129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2" w:type="dxa"/>
            <w:gridSpan w:val="2"/>
            <w:shd w:val="clear" w:color="auto" w:fill="auto"/>
          </w:tcPr>
          <w:p w14:paraId="2F9F46E8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14:paraId="0C6FF0ED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682" w:type="dxa"/>
            <w:shd w:val="clear" w:color="auto" w:fill="auto"/>
          </w:tcPr>
          <w:p w14:paraId="3D7A61E1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2299" w:type="dxa"/>
            <w:gridSpan w:val="3"/>
            <w:shd w:val="clear" w:color="auto" w:fill="auto"/>
          </w:tcPr>
          <w:p w14:paraId="1B09CDE8" w14:textId="77777777" w:rsidR="00C2729B" w:rsidRDefault="00C2729B">
            <w:pPr>
              <w:snapToGrid w:val="0"/>
              <w:rPr>
                <w:szCs w:val="21"/>
              </w:rPr>
            </w:pPr>
          </w:p>
        </w:tc>
      </w:tr>
      <w:tr w:rsidR="00C2729B" w14:paraId="5B050B3B" w14:textId="77777777">
        <w:trPr>
          <w:trHeight w:val="544"/>
        </w:trPr>
        <w:tc>
          <w:tcPr>
            <w:tcW w:w="822" w:type="dxa"/>
            <w:shd w:val="clear" w:color="auto" w:fill="auto"/>
          </w:tcPr>
          <w:p w14:paraId="71FD4A0F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3030" w:type="dxa"/>
            <w:gridSpan w:val="4"/>
            <w:shd w:val="clear" w:color="auto" w:fill="auto"/>
          </w:tcPr>
          <w:p w14:paraId="1D0F12AB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1784" w:type="dxa"/>
            <w:gridSpan w:val="2"/>
            <w:shd w:val="clear" w:color="auto" w:fill="auto"/>
          </w:tcPr>
          <w:p w14:paraId="664BEF47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shd w:val="clear" w:color="auto" w:fill="auto"/>
          </w:tcPr>
          <w:p w14:paraId="0A2769BD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25101D34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shd w:val="clear" w:color="auto" w:fill="auto"/>
          </w:tcPr>
          <w:p w14:paraId="763D0770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8" w:type="dxa"/>
            <w:gridSpan w:val="2"/>
            <w:shd w:val="clear" w:color="auto" w:fill="auto"/>
          </w:tcPr>
          <w:p w14:paraId="1E5352B1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2" w:type="dxa"/>
            <w:gridSpan w:val="2"/>
            <w:shd w:val="clear" w:color="auto" w:fill="auto"/>
          </w:tcPr>
          <w:p w14:paraId="7D9825A4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14:paraId="50E90082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2" w:type="dxa"/>
            <w:gridSpan w:val="2"/>
            <w:shd w:val="clear" w:color="auto" w:fill="auto"/>
          </w:tcPr>
          <w:p w14:paraId="15C565DA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14:paraId="50E121E1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682" w:type="dxa"/>
            <w:shd w:val="clear" w:color="auto" w:fill="auto"/>
          </w:tcPr>
          <w:p w14:paraId="67DD8BBA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2299" w:type="dxa"/>
            <w:gridSpan w:val="3"/>
            <w:shd w:val="clear" w:color="auto" w:fill="auto"/>
          </w:tcPr>
          <w:p w14:paraId="39465A5A" w14:textId="77777777" w:rsidR="00C2729B" w:rsidRDefault="00C2729B">
            <w:pPr>
              <w:snapToGrid w:val="0"/>
              <w:rPr>
                <w:szCs w:val="21"/>
              </w:rPr>
            </w:pPr>
          </w:p>
        </w:tc>
      </w:tr>
      <w:tr w:rsidR="00C2729B" w14:paraId="292BAA9E" w14:textId="77777777">
        <w:trPr>
          <w:trHeight w:val="544"/>
        </w:trPr>
        <w:tc>
          <w:tcPr>
            <w:tcW w:w="822" w:type="dxa"/>
            <w:shd w:val="clear" w:color="auto" w:fill="auto"/>
          </w:tcPr>
          <w:p w14:paraId="6B8CBCC9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3030" w:type="dxa"/>
            <w:gridSpan w:val="4"/>
            <w:shd w:val="clear" w:color="auto" w:fill="auto"/>
          </w:tcPr>
          <w:p w14:paraId="11334982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1784" w:type="dxa"/>
            <w:gridSpan w:val="2"/>
            <w:shd w:val="clear" w:color="auto" w:fill="auto"/>
          </w:tcPr>
          <w:p w14:paraId="7797B5A6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shd w:val="clear" w:color="auto" w:fill="auto"/>
          </w:tcPr>
          <w:p w14:paraId="12208EB4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060F4A5D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shd w:val="clear" w:color="auto" w:fill="auto"/>
          </w:tcPr>
          <w:p w14:paraId="13A48364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8" w:type="dxa"/>
            <w:gridSpan w:val="2"/>
            <w:shd w:val="clear" w:color="auto" w:fill="auto"/>
          </w:tcPr>
          <w:p w14:paraId="2951503F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2" w:type="dxa"/>
            <w:gridSpan w:val="2"/>
            <w:shd w:val="clear" w:color="auto" w:fill="auto"/>
          </w:tcPr>
          <w:p w14:paraId="2F804E37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14:paraId="684558D6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2" w:type="dxa"/>
            <w:gridSpan w:val="2"/>
            <w:shd w:val="clear" w:color="auto" w:fill="auto"/>
          </w:tcPr>
          <w:p w14:paraId="476E072C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14:paraId="6315FF5F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682" w:type="dxa"/>
            <w:shd w:val="clear" w:color="auto" w:fill="auto"/>
          </w:tcPr>
          <w:p w14:paraId="5DF2B7ED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2299" w:type="dxa"/>
            <w:gridSpan w:val="3"/>
            <w:shd w:val="clear" w:color="auto" w:fill="auto"/>
          </w:tcPr>
          <w:p w14:paraId="4386E5D3" w14:textId="77777777" w:rsidR="00C2729B" w:rsidRDefault="00C2729B">
            <w:pPr>
              <w:snapToGrid w:val="0"/>
              <w:rPr>
                <w:szCs w:val="21"/>
              </w:rPr>
            </w:pPr>
          </w:p>
        </w:tc>
      </w:tr>
      <w:tr w:rsidR="00C2729B" w14:paraId="33964F4E" w14:textId="77777777">
        <w:trPr>
          <w:trHeight w:val="544"/>
        </w:trPr>
        <w:tc>
          <w:tcPr>
            <w:tcW w:w="822" w:type="dxa"/>
            <w:shd w:val="clear" w:color="auto" w:fill="auto"/>
          </w:tcPr>
          <w:p w14:paraId="0B3D3682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3030" w:type="dxa"/>
            <w:gridSpan w:val="4"/>
            <w:shd w:val="clear" w:color="auto" w:fill="auto"/>
          </w:tcPr>
          <w:p w14:paraId="4660DB2A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1784" w:type="dxa"/>
            <w:gridSpan w:val="2"/>
            <w:shd w:val="clear" w:color="auto" w:fill="auto"/>
          </w:tcPr>
          <w:p w14:paraId="0CC4AE1B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shd w:val="clear" w:color="auto" w:fill="auto"/>
          </w:tcPr>
          <w:p w14:paraId="7057FF19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7AE2523F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7" w:type="dxa"/>
            <w:shd w:val="clear" w:color="auto" w:fill="auto"/>
          </w:tcPr>
          <w:p w14:paraId="577A37F1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568" w:type="dxa"/>
            <w:gridSpan w:val="2"/>
            <w:shd w:val="clear" w:color="auto" w:fill="auto"/>
          </w:tcPr>
          <w:p w14:paraId="06C0F88A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2" w:type="dxa"/>
            <w:gridSpan w:val="2"/>
            <w:shd w:val="clear" w:color="auto" w:fill="auto"/>
          </w:tcPr>
          <w:p w14:paraId="340B6D65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14:paraId="35709C6D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2" w:type="dxa"/>
            <w:gridSpan w:val="2"/>
            <w:shd w:val="clear" w:color="auto" w:fill="auto"/>
          </w:tcPr>
          <w:p w14:paraId="3C2DC82E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893" w:type="dxa"/>
            <w:shd w:val="clear" w:color="auto" w:fill="auto"/>
          </w:tcPr>
          <w:p w14:paraId="43656A99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682" w:type="dxa"/>
            <w:shd w:val="clear" w:color="auto" w:fill="auto"/>
          </w:tcPr>
          <w:p w14:paraId="24B739EA" w14:textId="77777777" w:rsidR="00C2729B" w:rsidRDefault="00C2729B">
            <w:pPr>
              <w:snapToGrid w:val="0"/>
              <w:rPr>
                <w:szCs w:val="21"/>
              </w:rPr>
            </w:pPr>
          </w:p>
        </w:tc>
        <w:tc>
          <w:tcPr>
            <w:tcW w:w="2299" w:type="dxa"/>
            <w:gridSpan w:val="3"/>
            <w:shd w:val="clear" w:color="auto" w:fill="auto"/>
          </w:tcPr>
          <w:p w14:paraId="243580AE" w14:textId="77777777" w:rsidR="00C2729B" w:rsidRDefault="00C2729B">
            <w:pPr>
              <w:snapToGrid w:val="0"/>
              <w:rPr>
                <w:szCs w:val="21"/>
              </w:rPr>
            </w:pPr>
          </w:p>
        </w:tc>
      </w:tr>
    </w:tbl>
    <w:p w14:paraId="286D30BD" w14:textId="77777777" w:rsidR="00C2729B" w:rsidRDefault="00C2729B">
      <w:pPr>
        <w:pStyle w:val="afff1"/>
      </w:pPr>
    </w:p>
    <w:p w14:paraId="7FF38E7C" w14:textId="77777777" w:rsidR="00C2729B" w:rsidRDefault="00C2729B">
      <w:pPr>
        <w:pStyle w:val="afff1"/>
        <w:ind w:leftChars="67" w:left="141"/>
        <w:sectPr w:rsidR="00C2729B">
          <w:pgSz w:w="16838" w:h="11906" w:orient="landscape"/>
          <w:pgMar w:top="1417" w:right="567" w:bottom="1134" w:left="1134" w:header="1418" w:footer="1134" w:gutter="0"/>
          <w:cols w:space="425"/>
          <w:formProt w:val="0"/>
          <w:docGrid w:type="lines" w:linePitch="312"/>
        </w:sectPr>
      </w:pPr>
      <w:bookmarkStart w:id="214" w:name="_Toc48658985"/>
    </w:p>
    <w:p w14:paraId="769DC4A4" w14:textId="5D2CD28B" w:rsidR="00964D12" w:rsidRPr="00672200" w:rsidRDefault="00964D12" w:rsidP="00672200">
      <w:pPr>
        <w:pStyle w:val="a4"/>
        <w:numPr>
          <w:ilvl w:val="0"/>
          <w:numId w:val="0"/>
        </w:numPr>
        <w:spacing w:beforeLines="0" w:before="0" w:afterLines="0" w:after="0"/>
        <w:jc w:val="center"/>
      </w:pPr>
      <w:bookmarkStart w:id="215" w:name="_Toc86521513"/>
      <w:bookmarkStart w:id="216" w:name="_Toc204000053"/>
      <w:r w:rsidRPr="00672200">
        <w:rPr>
          <w:rFonts w:hint="eastAsia"/>
        </w:rPr>
        <w:lastRenderedPageBreak/>
        <w:t>附录</w:t>
      </w:r>
      <w:bookmarkStart w:id="217" w:name="_Toc83193755"/>
      <w:r w:rsidRPr="00672200">
        <w:rPr>
          <w:rFonts w:hint="eastAsia"/>
        </w:rPr>
        <w:t>B</w:t>
      </w:r>
      <w:bookmarkEnd w:id="215"/>
      <w:bookmarkEnd w:id="216"/>
    </w:p>
    <w:p w14:paraId="5CB593E5" w14:textId="64843FFB" w:rsidR="00C2729B" w:rsidRPr="00672200" w:rsidRDefault="00964D12" w:rsidP="00672200">
      <w:pPr>
        <w:pStyle w:val="a4"/>
        <w:numPr>
          <w:ilvl w:val="0"/>
          <w:numId w:val="0"/>
        </w:numPr>
        <w:spacing w:beforeLines="0" w:before="0" w:afterLines="0" w:after="0"/>
        <w:jc w:val="center"/>
      </w:pPr>
      <w:bookmarkStart w:id="218" w:name="_Toc85809502"/>
      <w:bookmarkStart w:id="219" w:name="_Toc83378460"/>
      <w:bookmarkStart w:id="220" w:name="_Toc86521514"/>
      <w:bookmarkStart w:id="221" w:name="_Toc204000054"/>
      <w:r w:rsidRPr="00672200">
        <w:rPr>
          <w:rFonts w:hint="eastAsia"/>
        </w:rPr>
        <w:t>（资料性）</w:t>
      </w:r>
      <w:bookmarkEnd w:id="217"/>
      <w:bookmarkEnd w:id="218"/>
      <w:bookmarkEnd w:id="219"/>
      <w:bookmarkEnd w:id="220"/>
      <w:bookmarkEnd w:id="221"/>
    </w:p>
    <w:p w14:paraId="3CF7940E" w14:textId="5A8B67C4" w:rsidR="00C2729B" w:rsidRPr="00672200" w:rsidRDefault="00B44E7A" w:rsidP="00672200">
      <w:pPr>
        <w:pStyle w:val="a4"/>
        <w:numPr>
          <w:ilvl w:val="0"/>
          <w:numId w:val="0"/>
        </w:numPr>
        <w:spacing w:beforeLines="0" w:before="0" w:afterLines="0" w:after="0"/>
        <w:jc w:val="center"/>
      </w:pPr>
      <w:bookmarkStart w:id="222" w:name="_Toc83193756"/>
      <w:bookmarkStart w:id="223" w:name="_Toc86521515"/>
      <w:bookmarkStart w:id="224" w:name="_Toc85809503"/>
      <w:bookmarkStart w:id="225" w:name="_Toc83378461"/>
      <w:bookmarkStart w:id="226" w:name="_Toc204000055"/>
      <w:r w:rsidRPr="00672200">
        <w:rPr>
          <w:rFonts w:hint="eastAsia"/>
        </w:rPr>
        <w:t>试验大纲具体内容要求</w:t>
      </w:r>
      <w:bookmarkEnd w:id="222"/>
      <w:bookmarkEnd w:id="223"/>
      <w:bookmarkEnd w:id="224"/>
      <w:bookmarkEnd w:id="225"/>
      <w:bookmarkEnd w:id="226"/>
    </w:p>
    <w:p w14:paraId="3118A70A" w14:textId="77777777" w:rsidR="00E10DC7" w:rsidRPr="00672200" w:rsidRDefault="00E10DC7" w:rsidP="00672200">
      <w:pPr>
        <w:pStyle w:val="afff1"/>
      </w:pPr>
    </w:p>
    <w:p w14:paraId="00F7AB17" w14:textId="0ACF998F" w:rsidR="00C2729B" w:rsidRPr="00672200" w:rsidRDefault="00FC0EA2" w:rsidP="00672200">
      <w:pPr>
        <w:spacing w:beforeLines="100" w:before="312" w:afterLines="100" w:after="312"/>
        <w:rPr>
          <w:rFonts w:ascii="黑体" w:eastAsia="黑体" w:hAnsi="黑体"/>
          <w:bCs/>
        </w:rPr>
      </w:pPr>
      <w:r w:rsidRPr="00672200">
        <w:rPr>
          <w:rFonts w:ascii="黑体" w:eastAsia="黑体" w:hAnsi="黑体" w:hint="eastAsia"/>
          <w:bCs/>
        </w:rPr>
        <w:t>B.1</w:t>
      </w:r>
      <w:r w:rsidR="00964D12" w:rsidRPr="00672200">
        <w:rPr>
          <w:rFonts w:ascii="黑体" w:eastAsia="黑体" w:hAnsi="黑体"/>
          <w:bCs/>
        </w:rPr>
        <w:t xml:space="preserve">  </w:t>
      </w:r>
      <w:r w:rsidR="00B44E7A" w:rsidRPr="00672200">
        <w:rPr>
          <w:rFonts w:ascii="黑体" w:eastAsia="黑体" w:hAnsi="黑体" w:hint="eastAsia"/>
          <w:bCs/>
        </w:rPr>
        <w:t>试验目的、要求和背景</w:t>
      </w:r>
    </w:p>
    <w:p w14:paraId="386B4834" w14:textId="77777777" w:rsidR="00C2729B" w:rsidRDefault="00B44E7A" w:rsidP="00672200">
      <w:pPr>
        <w:ind w:firstLineChars="200" w:firstLine="420"/>
      </w:pPr>
      <w:r>
        <w:rPr>
          <w:rFonts w:hint="eastAsia"/>
        </w:rPr>
        <w:t>叙述试验目的和试验任务来源、试验性质、类型、主要时间节点、成果形式等。</w:t>
      </w:r>
    </w:p>
    <w:p w14:paraId="06BDCB3C" w14:textId="77777777" w:rsidR="00C2729B" w:rsidRDefault="00B44E7A" w:rsidP="00672200">
      <w:pPr>
        <w:ind w:firstLineChars="200" w:firstLine="420"/>
      </w:pPr>
      <w:r>
        <w:rPr>
          <w:rFonts w:hint="eastAsia"/>
        </w:rPr>
        <w:t>试验类型可能是验证试验、定型试验、验收试验、运行试验等。</w:t>
      </w:r>
    </w:p>
    <w:p w14:paraId="3A2A81A8" w14:textId="71F82743" w:rsidR="00C2729B" w:rsidRPr="00672200" w:rsidRDefault="00FC0EA2" w:rsidP="00672200">
      <w:pPr>
        <w:spacing w:beforeLines="100" w:before="312" w:afterLines="100" w:after="312"/>
        <w:rPr>
          <w:rFonts w:ascii="黑体" w:eastAsia="黑体" w:hAnsi="黑体"/>
          <w:bCs/>
        </w:rPr>
      </w:pPr>
      <w:r w:rsidRPr="00672200">
        <w:rPr>
          <w:rFonts w:ascii="黑体" w:eastAsia="黑体" w:hAnsi="黑体" w:hint="eastAsia"/>
          <w:bCs/>
        </w:rPr>
        <w:t>B.</w:t>
      </w:r>
      <w:r w:rsidRPr="00672200">
        <w:rPr>
          <w:rFonts w:ascii="黑体" w:eastAsia="黑体" w:hAnsi="黑体"/>
          <w:bCs/>
        </w:rPr>
        <w:t xml:space="preserve">2  </w:t>
      </w:r>
      <w:r w:rsidR="00B44E7A" w:rsidRPr="00672200">
        <w:rPr>
          <w:rFonts w:ascii="黑体" w:eastAsia="黑体" w:hAnsi="黑体" w:hint="eastAsia"/>
          <w:bCs/>
        </w:rPr>
        <w:t>工作范围</w:t>
      </w:r>
    </w:p>
    <w:p w14:paraId="0BBCE11A" w14:textId="77777777" w:rsidR="00C2729B" w:rsidRDefault="00B44E7A" w:rsidP="00672200">
      <w:pPr>
        <w:ind w:firstLineChars="200" w:firstLine="420"/>
      </w:pPr>
      <w:r>
        <w:rPr>
          <w:rFonts w:hint="eastAsia"/>
        </w:rPr>
        <w:t>叙述试验工作范围。</w:t>
      </w:r>
    </w:p>
    <w:p w14:paraId="68145877" w14:textId="27FFA2D9" w:rsidR="00C2729B" w:rsidRPr="00672200" w:rsidRDefault="00FC0EA2" w:rsidP="00672200">
      <w:pPr>
        <w:spacing w:beforeLines="100" w:before="312" w:afterLines="100" w:after="312"/>
        <w:rPr>
          <w:rFonts w:ascii="黑体" w:eastAsia="黑体" w:hAnsi="黑体"/>
          <w:bCs/>
        </w:rPr>
      </w:pPr>
      <w:r w:rsidRPr="00672200">
        <w:rPr>
          <w:rFonts w:ascii="黑体" w:eastAsia="黑体" w:hAnsi="黑体" w:hint="eastAsia"/>
          <w:bCs/>
        </w:rPr>
        <w:t>B.</w:t>
      </w:r>
      <w:r w:rsidRPr="00672200">
        <w:rPr>
          <w:rFonts w:ascii="黑体" w:eastAsia="黑体" w:hAnsi="黑体"/>
          <w:bCs/>
        </w:rPr>
        <w:t xml:space="preserve">3  </w:t>
      </w:r>
      <w:r w:rsidR="00B44E7A" w:rsidRPr="00672200">
        <w:rPr>
          <w:rFonts w:ascii="黑体" w:eastAsia="黑体" w:hAnsi="黑体" w:hint="eastAsia"/>
          <w:bCs/>
        </w:rPr>
        <w:t>依据和参考文件</w:t>
      </w:r>
    </w:p>
    <w:p w14:paraId="6F92CC02" w14:textId="77777777" w:rsidR="00C2729B" w:rsidRDefault="00B44E7A" w:rsidP="00672200">
      <w:pPr>
        <w:ind w:firstLineChars="200" w:firstLine="420"/>
      </w:pPr>
      <w:r>
        <w:rPr>
          <w:rFonts w:hint="eastAsia"/>
        </w:rPr>
        <w:t>试验工作所依据的文件：</w:t>
      </w:r>
    </w:p>
    <w:p w14:paraId="6DA94F73" w14:textId="484ADCED" w:rsidR="00C2729B" w:rsidRPr="007D2970" w:rsidRDefault="00B44E7A" w:rsidP="00EF380F">
      <w:pPr>
        <w:pStyle w:val="afff1"/>
        <w:numPr>
          <w:ilvl w:val="0"/>
          <w:numId w:val="29"/>
        </w:numPr>
        <w:ind w:firstLineChars="0"/>
        <w:rPr>
          <w:szCs w:val="21"/>
        </w:rPr>
      </w:pPr>
      <w:r w:rsidRPr="007D2970">
        <w:rPr>
          <w:rFonts w:hint="eastAsia"/>
          <w:szCs w:val="21"/>
        </w:rPr>
        <w:t>国家法律法规、标准、规范。</w:t>
      </w:r>
    </w:p>
    <w:p w14:paraId="1359F02E" w14:textId="47B72E59" w:rsidR="00C2729B" w:rsidRPr="007D2970" w:rsidRDefault="00B44E7A" w:rsidP="00EF380F">
      <w:pPr>
        <w:pStyle w:val="afff1"/>
        <w:numPr>
          <w:ilvl w:val="0"/>
          <w:numId w:val="29"/>
        </w:numPr>
        <w:ind w:firstLineChars="0"/>
        <w:rPr>
          <w:szCs w:val="21"/>
        </w:rPr>
      </w:pPr>
      <w:r w:rsidRPr="007D2970">
        <w:rPr>
          <w:rFonts w:hint="eastAsia"/>
          <w:szCs w:val="21"/>
        </w:rPr>
        <w:t>合同、技术要求</w:t>
      </w:r>
    </w:p>
    <w:p w14:paraId="7C5FE2DC" w14:textId="4FA0D088" w:rsidR="00C2729B" w:rsidRPr="007D2970" w:rsidRDefault="00B44E7A" w:rsidP="00EF380F">
      <w:pPr>
        <w:pStyle w:val="afff1"/>
        <w:numPr>
          <w:ilvl w:val="0"/>
          <w:numId w:val="29"/>
        </w:numPr>
        <w:ind w:firstLineChars="0"/>
        <w:rPr>
          <w:szCs w:val="21"/>
        </w:rPr>
      </w:pPr>
      <w:r w:rsidRPr="007D2970">
        <w:rPr>
          <w:rFonts w:hint="eastAsia"/>
          <w:szCs w:val="21"/>
        </w:rPr>
        <w:t>设计验证计划</w:t>
      </w:r>
    </w:p>
    <w:p w14:paraId="058EFD13" w14:textId="2750D2D9" w:rsidR="00C2729B" w:rsidRPr="00672200" w:rsidRDefault="00B44E7A" w:rsidP="00EF380F">
      <w:pPr>
        <w:pStyle w:val="afff1"/>
        <w:numPr>
          <w:ilvl w:val="0"/>
          <w:numId w:val="29"/>
        </w:numPr>
        <w:ind w:firstLineChars="0"/>
        <w:rPr>
          <w:szCs w:val="21"/>
        </w:rPr>
      </w:pPr>
      <w:r w:rsidRPr="007D2970">
        <w:rPr>
          <w:rFonts w:hint="eastAsia"/>
          <w:szCs w:val="21"/>
        </w:rPr>
        <w:t>其他依据文件</w:t>
      </w:r>
    </w:p>
    <w:p w14:paraId="598F6BC9" w14:textId="77777777" w:rsidR="00C2729B" w:rsidRDefault="00B44E7A" w:rsidP="00672200">
      <w:pPr>
        <w:ind w:firstLineChars="200" w:firstLine="420"/>
      </w:pPr>
      <w:r>
        <w:rPr>
          <w:rFonts w:hint="eastAsia"/>
        </w:rPr>
        <w:t>试验工作的参考文件。</w:t>
      </w:r>
    </w:p>
    <w:p w14:paraId="6E26EC76" w14:textId="77777777" w:rsidR="00C2729B" w:rsidRDefault="00B44E7A" w:rsidP="00672200">
      <w:pPr>
        <w:ind w:firstLineChars="200" w:firstLine="420"/>
      </w:pPr>
      <w:r>
        <w:rPr>
          <w:rFonts w:hint="eastAsia"/>
        </w:rPr>
        <w:t>逐项给出上述文件的编号、名称、版本、编制发布单位等信息。</w:t>
      </w:r>
    </w:p>
    <w:p w14:paraId="664A6107" w14:textId="6612335B" w:rsidR="00C2729B" w:rsidRPr="00672200" w:rsidRDefault="00FC0EA2" w:rsidP="00672200">
      <w:pPr>
        <w:spacing w:beforeLines="100" w:before="312" w:afterLines="100" w:after="312"/>
        <w:rPr>
          <w:rFonts w:ascii="黑体" w:eastAsia="黑体" w:hAnsi="黑体"/>
          <w:bCs/>
        </w:rPr>
      </w:pPr>
      <w:r w:rsidRPr="00672200">
        <w:rPr>
          <w:rFonts w:ascii="黑体" w:eastAsia="黑体" w:hAnsi="黑体" w:hint="eastAsia"/>
          <w:bCs/>
        </w:rPr>
        <w:t>B.</w:t>
      </w:r>
      <w:r w:rsidRPr="00672200">
        <w:rPr>
          <w:rFonts w:ascii="黑体" w:eastAsia="黑体" w:hAnsi="黑体"/>
          <w:bCs/>
        </w:rPr>
        <w:t>4</w:t>
      </w:r>
      <w:r w:rsidR="004B71DA">
        <w:rPr>
          <w:rFonts w:ascii="黑体" w:eastAsia="黑体" w:hAnsi="黑体"/>
          <w:bCs/>
        </w:rPr>
        <w:t xml:space="preserve">  </w:t>
      </w:r>
      <w:r w:rsidR="00B44E7A" w:rsidRPr="00672200">
        <w:rPr>
          <w:rFonts w:ascii="黑体" w:eastAsia="黑体" w:hAnsi="黑体" w:hint="eastAsia"/>
          <w:bCs/>
        </w:rPr>
        <w:t>术语和定义</w:t>
      </w:r>
    </w:p>
    <w:p w14:paraId="4E79349D" w14:textId="77777777" w:rsidR="00C2729B" w:rsidRDefault="00B44E7A" w:rsidP="00672200">
      <w:pPr>
        <w:ind w:firstLineChars="200" w:firstLine="420"/>
      </w:pPr>
      <w:r>
        <w:rPr>
          <w:rFonts w:hint="eastAsia"/>
        </w:rPr>
        <w:t>本大纲中使用的术语和定义。</w:t>
      </w:r>
    </w:p>
    <w:p w14:paraId="1AE45A88" w14:textId="08E15E46" w:rsidR="00C2729B" w:rsidRPr="00672200" w:rsidRDefault="00FC0EA2" w:rsidP="00672200">
      <w:pPr>
        <w:spacing w:beforeLines="100" w:before="312" w:afterLines="100" w:after="312"/>
        <w:rPr>
          <w:rFonts w:ascii="黑体" w:eastAsia="黑体" w:hAnsi="黑体"/>
          <w:bCs/>
        </w:rPr>
      </w:pPr>
      <w:r w:rsidRPr="00672200">
        <w:rPr>
          <w:rFonts w:ascii="黑体" w:eastAsia="黑体" w:hAnsi="黑体" w:hint="eastAsia"/>
          <w:bCs/>
        </w:rPr>
        <w:t>B.</w:t>
      </w:r>
      <w:r w:rsidRPr="00672200">
        <w:rPr>
          <w:rFonts w:ascii="黑体" w:eastAsia="黑体" w:hAnsi="黑体"/>
          <w:bCs/>
        </w:rPr>
        <w:t xml:space="preserve">5  </w:t>
      </w:r>
      <w:r w:rsidR="00B44E7A" w:rsidRPr="00672200">
        <w:rPr>
          <w:rFonts w:ascii="黑体" w:eastAsia="黑体" w:hAnsi="黑体" w:hint="eastAsia"/>
          <w:bCs/>
        </w:rPr>
        <w:t>试验描述</w:t>
      </w:r>
    </w:p>
    <w:p w14:paraId="4571D1AC" w14:textId="48EA5EB3" w:rsidR="00C2729B" w:rsidRDefault="00FC0EA2" w:rsidP="00672200">
      <w:r>
        <w:rPr>
          <w:rFonts w:hint="eastAsia"/>
        </w:rPr>
        <w:t>B.5.1</w:t>
      </w:r>
      <w:r w:rsidR="00B44E7A">
        <w:t xml:space="preserve"> </w:t>
      </w:r>
      <w:r w:rsidR="00B44E7A">
        <w:rPr>
          <w:rFonts w:hint="eastAsia"/>
        </w:rPr>
        <w:t>试验的目标性能</w:t>
      </w:r>
    </w:p>
    <w:p w14:paraId="3A858B27" w14:textId="623FC680" w:rsidR="00C2729B" w:rsidRDefault="00FC0EA2" w:rsidP="00672200">
      <w:bookmarkStart w:id="227" w:name="OLE_LINK3"/>
      <w:r>
        <w:rPr>
          <w:rFonts w:hint="eastAsia"/>
        </w:rPr>
        <w:t>B</w:t>
      </w:r>
      <w:r>
        <w:t>.5.2</w:t>
      </w:r>
      <w:r w:rsidR="00B44E7A">
        <w:t xml:space="preserve"> </w:t>
      </w:r>
      <w:bookmarkEnd w:id="227"/>
      <w:r w:rsidR="00B44E7A">
        <w:rPr>
          <w:rFonts w:hint="eastAsia"/>
        </w:rPr>
        <w:t>试验本体的描述</w:t>
      </w:r>
    </w:p>
    <w:p w14:paraId="30381E93" w14:textId="43AF15A9" w:rsidR="00C2729B" w:rsidRDefault="00FC0EA2" w:rsidP="00672200">
      <w:r>
        <w:rPr>
          <w:rFonts w:hint="eastAsia"/>
        </w:rPr>
        <w:t>B</w:t>
      </w:r>
      <w:r>
        <w:t xml:space="preserve">.5.3 </w:t>
      </w:r>
      <w:r w:rsidR="00B44E7A">
        <w:rPr>
          <w:rFonts w:hint="eastAsia"/>
        </w:rPr>
        <w:t>采用的试验方法</w:t>
      </w:r>
    </w:p>
    <w:p w14:paraId="73F9CB36" w14:textId="2EDEC338" w:rsidR="00C2729B" w:rsidRDefault="00FC0EA2" w:rsidP="00672200">
      <w:r>
        <w:rPr>
          <w:rFonts w:hint="eastAsia"/>
        </w:rPr>
        <w:t>B</w:t>
      </w:r>
      <w:r>
        <w:t xml:space="preserve">.5.4 </w:t>
      </w:r>
      <w:r w:rsidR="00B44E7A">
        <w:rPr>
          <w:rFonts w:hint="eastAsia"/>
        </w:rPr>
        <w:t>测量项目和测点位置</w:t>
      </w:r>
    </w:p>
    <w:p w14:paraId="50F5C057" w14:textId="32F4187B" w:rsidR="00C2729B" w:rsidRDefault="00FC0EA2" w:rsidP="00672200">
      <w:r>
        <w:rPr>
          <w:rFonts w:hint="eastAsia"/>
        </w:rPr>
        <w:t>B</w:t>
      </w:r>
      <w:r>
        <w:t xml:space="preserve">.5.5 </w:t>
      </w:r>
      <w:r w:rsidR="00B44E7A">
        <w:rPr>
          <w:rFonts w:hint="eastAsia"/>
        </w:rPr>
        <w:t>测量仪表</w:t>
      </w:r>
    </w:p>
    <w:p w14:paraId="7EE0AED4" w14:textId="77777777" w:rsidR="00C2729B" w:rsidRDefault="00B44E7A" w:rsidP="00672200">
      <w:pPr>
        <w:ind w:firstLineChars="200" w:firstLine="420"/>
      </w:pPr>
      <w:r>
        <w:rPr>
          <w:rFonts w:hint="eastAsia"/>
        </w:rPr>
        <w:t>测试所用的仪表均应完好，并应是在检定和标定的有效期内，这样才能保证所计量的数据可靠准确。</w:t>
      </w:r>
    </w:p>
    <w:p w14:paraId="0CA00A6F" w14:textId="595BF80E" w:rsidR="00C2729B" w:rsidRDefault="00FC0EA2" w:rsidP="00672200">
      <w:r>
        <w:rPr>
          <w:rFonts w:hint="eastAsia"/>
        </w:rPr>
        <w:t>B</w:t>
      </w:r>
      <w:r>
        <w:t xml:space="preserve">.5.6 </w:t>
      </w:r>
      <w:r w:rsidR="00B44E7A">
        <w:rPr>
          <w:rFonts w:hint="eastAsia"/>
        </w:rPr>
        <w:t>人员组织和分工</w:t>
      </w:r>
    </w:p>
    <w:p w14:paraId="72BCEAE9" w14:textId="384814F7" w:rsidR="00C2729B" w:rsidRDefault="00FC0EA2" w:rsidP="00672200">
      <w:r>
        <w:rPr>
          <w:rFonts w:hint="eastAsia"/>
        </w:rPr>
        <w:t>B</w:t>
      </w:r>
      <w:r>
        <w:t xml:space="preserve">.5.7 </w:t>
      </w:r>
      <w:r w:rsidR="00B44E7A">
        <w:rPr>
          <w:rFonts w:hint="eastAsia"/>
        </w:rPr>
        <w:t>试验数据的记录和处理</w:t>
      </w:r>
    </w:p>
    <w:p w14:paraId="548CDB63" w14:textId="40592671" w:rsidR="00C2729B" w:rsidRDefault="00FC0EA2" w:rsidP="00672200">
      <w:r>
        <w:rPr>
          <w:rFonts w:hint="eastAsia"/>
        </w:rPr>
        <w:t>B</w:t>
      </w:r>
      <w:r>
        <w:t xml:space="preserve">.5.8 </w:t>
      </w:r>
      <w:r w:rsidR="00B44E7A">
        <w:rPr>
          <w:rFonts w:hint="eastAsia"/>
        </w:rPr>
        <w:t>其他需要说明的问题</w:t>
      </w:r>
    </w:p>
    <w:p w14:paraId="3AC950CA" w14:textId="2979D375" w:rsidR="00C2729B" w:rsidRPr="00672200" w:rsidRDefault="004B71DA">
      <w:pPr>
        <w:ind w:firstLine="480"/>
        <w:rPr>
          <w:sz w:val="18"/>
          <w:szCs w:val="18"/>
        </w:rPr>
      </w:pPr>
      <w:r w:rsidRPr="00672200">
        <w:rPr>
          <w:rFonts w:ascii="黑体" w:eastAsia="黑体" w:hAnsi="黑体" w:hint="eastAsia"/>
          <w:sz w:val="18"/>
          <w:szCs w:val="18"/>
        </w:rPr>
        <w:t>注</w:t>
      </w:r>
      <w:r w:rsidRPr="00672200">
        <w:rPr>
          <w:rFonts w:hint="eastAsia"/>
          <w:sz w:val="18"/>
          <w:szCs w:val="18"/>
        </w:rPr>
        <w:t>：</w:t>
      </w:r>
      <w:r w:rsidR="00B44E7A" w:rsidRPr="00672200">
        <w:rPr>
          <w:rFonts w:hint="eastAsia"/>
          <w:sz w:val="18"/>
          <w:szCs w:val="18"/>
        </w:rPr>
        <w:t>如果试验可分为多项，可分别叙述。</w:t>
      </w:r>
    </w:p>
    <w:p w14:paraId="582D1778" w14:textId="3724874E" w:rsidR="00C2729B" w:rsidRPr="00672200" w:rsidRDefault="00FC0EA2" w:rsidP="00672200">
      <w:pPr>
        <w:spacing w:beforeLines="100" w:before="312" w:afterLines="100" w:after="312"/>
        <w:rPr>
          <w:rFonts w:ascii="黑体" w:eastAsia="黑体" w:hAnsi="黑体"/>
          <w:bCs/>
        </w:rPr>
      </w:pPr>
      <w:r w:rsidRPr="00672200">
        <w:rPr>
          <w:rFonts w:ascii="黑体" w:eastAsia="黑体" w:hAnsi="黑体" w:hint="eastAsia"/>
          <w:bCs/>
        </w:rPr>
        <w:t>B.</w:t>
      </w:r>
      <w:r w:rsidRPr="00672200">
        <w:rPr>
          <w:rFonts w:ascii="黑体" w:eastAsia="黑体" w:hAnsi="黑体"/>
          <w:bCs/>
        </w:rPr>
        <w:t xml:space="preserve">6  </w:t>
      </w:r>
      <w:r w:rsidR="00B44E7A" w:rsidRPr="00672200">
        <w:rPr>
          <w:rFonts w:ascii="黑体" w:eastAsia="黑体" w:hAnsi="黑体" w:hint="eastAsia"/>
          <w:bCs/>
        </w:rPr>
        <w:t>试验过程要求</w:t>
      </w:r>
    </w:p>
    <w:p w14:paraId="54EA3860" w14:textId="0F679567" w:rsidR="00C2729B" w:rsidRDefault="00FC0EA2" w:rsidP="00672200">
      <w:r>
        <w:rPr>
          <w:rFonts w:hint="eastAsia"/>
        </w:rPr>
        <w:lastRenderedPageBreak/>
        <w:t>B</w:t>
      </w:r>
      <w:r>
        <w:t>.6.1</w:t>
      </w:r>
      <w:r w:rsidR="004B71DA">
        <w:t xml:space="preserve"> </w:t>
      </w:r>
      <w:r w:rsidR="00B44E7A">
        <w:rPr>
          <w:rFonts w:hint="eastAsia"/>
        </w:rPr>
        <w:t>试验工况设置</w:t>
      </w:r>
    </w:p>
    <w:p w14:paraId="3881964A" w14:textId="13DB50A2" w:rsidR="00C2729B" w:rsidRDefault="00FC0EA2" w:rsidP="00672200">
      <w:r>
        <w:rPr>
          <w:rFonts w:hint="eastAsia"/>
        </w:rPr>
        <w:t>B</w:t>
      </w:r>
      <w:r>
        <w:t>.6.2</w:t>
      </w:r>
      <w:r w:rsidR="00B44E7A">
        <w:t xml:space="preserve"> </w:t>
      </w:r>
      <w:r w:rsidR="00B44E7A">
        <w:rPr>
          <w:rFonts w:hint="eastAsia"/>
        </w:rPr>
        <w:t>外部见证人员</w:t>
      </w:r>
    </w:p>
    <w:p w14:paraId="5E6F5F6F" w14:textId="5FB123E0" w:rsidR="00C2729B" w:rsidRDefault="00FC0EA2" w:rsidP="00672200">
      <w:r>
        <w:rPr>
          <w:rFonts w:hint="eastAsia"/>
        </w:rPr>
        <w:t>B</w:t>
      </w:r>
      <w:r>
        <w:t>.6.3</w:t>
      </w:r>
      <w:r w:rsidR="00B44E7A">
        <w:t xml:space="preserve"> </w:t>
      </w:r>
      <w:r w:rsidR="00B44E7A">
        <w:rPr>
          <w:rFonts w:hint="eastAsia"/>
        </w:rPr>
        <w:t>试验件、样品要求和取样方法</w:t>
      </w:r>
    </w:p>
    <w:p w14:paraId="71AD1B42" w14:textId="29BA3E17" w:rsidR="00C2729B" w:rsidRDefault="00FC0EA2" w:rsidP="00672200">
      <w:r>
        <w:rPr>
          <w:rFonts w:hint="eastAsia"/>
        </w:rPr>
        <w:t>B</w:t>
      </w:r>
      <w:r>
        <w:t>.6.4</w:t>
      </w:r>
      <w:r w:rsidR="00B44E7A">
        <w:t xml:space="preserve"> </w:t>
      </w:r>
      <w:r w:rsidR="00B44E7A">
        <w:rPr>
          <w:rFonts w:hint="eastAsia"/>
        </w:rPr>
        <w:t>对试验期间各项性能参数及其波动范围的规定</w:t>
      </w:r>
    </w:p>
    <w:p w14:paraId="18FBAF6F" w14:textId="68ECB98A" w:rsidR="00C2729B" w:rsidRDefault="00FC0EA2" w:rsidP="00672200">
      <w:r>
        <w:rPr>
          <w:rFonts w:hint="eastAsia"/>
        </w:rPr>
        <w:t>B</w:t>
      </w:r>
      <w:r>
        <w:t>.6.5</w:t>
      </w:r>
      <w:r w:rsidR="00B44E7A">
        <w:t xml:space="preserve"> </w:t>
      </w:r>
      <w:r w:rsidR="00B44E7A">
        <w:rPr>
          <w:rFonts w:hint="eastAsia"/>
        </w:rPr>
        <w:t>试验的先决条件</w:t>
      </w:r>
    </w:p>
    <w:p w14:paraId="0A8603ED" w14:textId="5C96E462" w:rsidR="00C2729B" w:rsidRDefault="00FC0EA2" w:rsidP="00672200">
      <w:r>
        <w:rPr>
          <w:rFonts w:hint="eastAsia"/>
        </w:rPr>
        <w:t>B</w:t>
      </w:r>
      <w:r>
        <w:t>.6.6</w:t>
      </w:r>
      <w:r w:rsidR="00B44E7A">
        <w:t xml:space="preserve"> </w:t>
      </w:r>
      <w:r w:rsidR="00B44E7A">
        <w:rPr>
          <w:rFonts w:hint="eastAsia"/>
        </w:rPr>
        <w:t>试验次数</w:t>
      </w:r>
    </w:p>
    <w:p w14:paraId="38FC9F90" w14:textId="23C46A1B" w:rsidR="004B71DA" w:rsidRDefault="001674AC" w:rsidP="004B71DA">
      <w:pPr>
        <w:spacing w:beforeLines="100" w:before="312" w:afterLines="100" w:after="312"/>
        <w:rPr>
          <w:rFonts w:ascii="黑体" w:eastAsia="黑体" w:hAnsi="黑体"/>
          <w:bCs/>
        </w:rPr>
      </w:pPr>
      <w:r w:rsidRPr="00672200">
        <w:rPr>
          <w:rFonts w:ascii="黑体" w:eastAsia="黑体" w:hAnsi="黑体" w:hint="eastAsia"/>
          <w:bCs/>
        </w:rPr>
        <w:t>B</w:t>
      </w:r>
      <w:r w:rsidRPr="00672200">
        <w:rPr>
          <w:rFonts w:ascii="黑体" w:eastAsia="黑体" w:hAnsi="黑体"/>
          <w:bCs/>
        </w:rPr>
        <w:t>.</w:t>
      </w:r>
      <w:r w:rsidR="004B71DA" w:rsidRPr="00672200">
        <w:rPr>
          <w:rFonts w:ascii="黑体" w:eastAsia="黑体" w:hAnsi="黑体"/>
          <w:bCs/>
        </w:rPr>
        <w:t>7</w:t>
      </w:r>
      <w:r w:rsidR="004B71DA">
        <w:rPr>
          <w:rFonts w:ascii="黑体" w:eastAsia="黑体" w:hAnsi="黑体"/>
          <w:bCs/>
        </w:rPr>
        <w:t xml:space="preserve">  </w:t>
      </w:r>
      <w:r w:rsidR="00B44E7A" w:rsidRPr="00672200">
        <w:rPr>
          <w:rFonts w:ascii="黑体" w:eastAsia="黑体" w:hAnsi="黑体" w:hint="eastAsia"/>
          <w:bCs/>
        </w:rPr>
        <w:t>外协工作描述</w:t>
      </w:r>
    </w:p>
    <w:p w14:paraId="21EAF6CB" w14:textId="00246372" w:rsidR="001674AC" w:rsidRPr="00672200" w:rsidRDefault="001674AC" w:rsidP="00672200">
      <w:pPr>
        <w:spacing w:beforeLines="100" w:before="312" w:afterLines="100" w:after="312"/>
        <w:rPr>
          <w:rFonts w:ascii="黑体" w:eastAsia="黑体" w:hAnsi="黑体"/>
          <w:bCs/>
        </w:rPr>
      </w:pPr>
      <w:r w:rsidRPr="00672200">
        <w:t>B.7.1</w:t>
      </w:r>
      <w:r w:rsidR="004B71DA">
        <w:t xml:space="preserve"> </w:t>
      </w:r>
      <w:r w:rsidR="00BE4D4C">
        <w:rPr>
          <w:rFonts w:hint="eastAsia"/>
        </w:rPr>
        <w:t>列出外协工作</w:t>
      </w:r>
      <w:r w:rsidR="00BE4D4C" w:rsidRPr="00BE4D4C">
        <w:rPr>
          <w:rFonts w:hint="eastAsia"/>
        </w:rPr>
        <w:t>内容、</w:t>
      </w:r>
      <w:r w:rsidR="00BE4D4C">
        <w:rPr>
          <w:rFonts w:hint="eastAsia"/>
        </w:rPr>
        <w:t>外协单位、</w:t>
      </w:r>
      <w:r w:rsidR="00BE4D4C" w:rsidRPr="00BE4D4C">
        <w:rPr>
          <w:rFonts w:hint="eastAsia"/>
        </w:rPr>
        <w:t>技术要求、交付标准、时间节点及验收方式</w:t>
      </w:r>
      <w:r w:rsidR="00BE4D4C">
        <w:rPr>
          <w:rFonts w:hint="eastAsia"/>
        </w:rPr>
        <w:t>等。</w:t>
      </w:r>
    </w:p>
    <w:p w14:paraId="175C6B41" w14:textId="412753DE" w:rsidR="00C2729B" w:rsidRPr="00672200" w:rsidRDefault="001674AC" w:rsidP="00672200">
      <w:pPr>
        <w:spacing w:beforeLines="100" w:before="312" w:afterLines="100" w:after="312"/>
        <w:rPr>
          <w:rFonts w:ascii="黑体" w:eastAsia="黑体" w:hAnsi="黑体"/>
          <w:bCs/>
        </w:rPr>
      </w:pPr>
      <w:r w:rsidRPr="00672200">
        <w:rPr>
          <w:rFonts w:ascii="黑体" w:eastAsia="黑体" w:hAnsi="黑体"/>
          <w:bCs/>
        </w:rPr>
        <w:t>B.</w:t>
      </w:r>
      <w:r w:rsidR="004B71DA" w:rsidRPr="00672200">
        <w:rPr>
          <w:rFonts w:ascii="黑体" w:eastAsia="黑体" w:hAnsi="黑体"/>
          <w:bCs/>
        </w:rPr>
        <w:t>8</w:t>
      </w:r>
      <w:r w:rsidR="004B71DA">
        <w:rPr>
          <w:rFonts w:ascii="黑体" w:eastAsia="黑体" w:hAnsi="黑体"/>
          <w:bCs/>
        </w:rPr>
        <w:t xml:space="preserve">  </w:t>
      </w:r>
      <w:r w:rsidR="00B44E7A" w:rsidRPr="00672200">
        <w:rPr>
          <w:rFonts w:ascii="黑体" w:eastAsia="黑体" w:hAnsi="黑体" w:hint="eastAsia"/>
          <w:bCs/>
        </w:rPr>
        <w:t>试验进度安排</w:t>
      </w:r>
    </w:p>
    <w:p w14:paraId="38C8333A" w14:textId="0F07C80F" w:rsidR="001674AC" w:rsidRDefault="000F4959">
      <w:pPr>
        <w:rPr>
          <w:b/>
        </w:rPr>
      </w:pPr>
      <w:r>
        <w:rPr>
          <w:rFonts w:hint="eastAsia"/>
        </w:rPr>
        <w:t>B</w:t>
      </w:r>
      <w:r>
        <w:t>.8.1</w:t>
      </w:r>
      <w:r w:rsidR="004B71DA">
        <w:t xml:space="preserve"> </w:t>
      </w:r>
      <w:r w:rsidRPr="00672200">
        <w:rPr>
          <w:rFonts w:hint="eastAsia"/>
        </w:rPr>
        <w:t>试验阶段划分（如准备、执行、分析）、时间节点（起止日期、关键里程碑）、任务责任人</w:t>
      </w:r>
      <w:r>
        <w:rPr>
          <w:rFonts w:hint="eastAsia"/>
        </w:rPr>
        <w:t>等</w:t>
      </w:r>
      <w:r w:rsidRPr="00672200">
        <w:rPr>
          <w:rFonts w:hint="eastAsia"/>
        </w:rPr>
        <w:t>。</w:t>
      </w:r>
    </w:p>
    <w:p w14:paraId="4F8B5901" w14:textId="1CC93F1F" w:rsidR="00C2729B" w:rsidRPr="00672200" w:rsidRDefault="001674AC" w:rsidP="00672200">
      <w:pPr>
        <w:spacing w:beforeLines="100" w:before="312" w:afterLines="100" w:after="312"/>
        <w:rPr>
          <w:rFonts w:ascii="黑体" w:eastAsia="黑体" w:hAnsi="黑体"/>
          <w:bCs/>
        </w:rPr>
      </w:pPr>
      <w:r w:rsidRPr="00672200">
        <w:rPr>
          <w:rFonts w:ascii="黑体" w:eastAsia="黑体" w:hAnsi="黑体"/>
          <w:bCs/>
        </w:rPr>
        <w:t>B.</w:t>
      </w:r>
      <w:r w:rsidR="00B44E7A" w:rsidRPr="00672200">
        <w:rPr>
          <w:rFonts w:ascii="黑体" w:eastAsia="黑体" w:hAnsi="黑体"/>
          <w:bCs/>
        </w:rPr>
        <w:t>9</w:t>
      </w:r>
      <w:r w:rsidR="004B71DA">
        <w:rPr>
          <w:rFonts w:ascii="黑体" w:eastAsia="黑体" w:hAnsi="黑体"/>
          <w:bCs/>
        </w:rPr>
        <w:t xml:space="preserve">  </w:t>
      </w:r>
      <w:r w:rsidR="00B44E7A" w:rsidRPr="00672200">
        <w:rPr>
          <w:rFonts w:ascii="黑体" w:eastAsia="黑体" w:hAnsi="黑体" w:hint="eastAsia"/>
          <w:bCs/>
        </w:rPr>
        <w:t>试验程序清单</w:t>
      </w:r>
    </w:p>
    <w:p w14:paraId="061FA73A" w14:textId="7EDF1C1E" w:rsidR="001674AC" w:rsidRPr="00672200" w:rsidRDefault="001674AC">
      <w:r w:rsidRPr="00672200">
        <w:t xml:space="preserve">B.9.1 </w:t>
      </w:r>
      <w:r w:rsidRPr="00672200">
        <w:rPr>
          <w:rFonts w:hint="eastAsia"/>
        </w:rPr>
        <w:t>列出试验大纲所有试验项目依据的试验程序清单，包括试验程序</w:t>
      </w:r>
      <w:r w:rsidR="000F4959" w:rsidRPr="00672200">
        <w:rPr>
          <w:rFonts w:hint="eastAsia"/>
        </w:rPr>
        <w:t>编号、名称、版本等信息。</w:t>
      </w:r>
    </w:p>
    <w:p w14:paraId="6161CDE3" w14:textId="62D4D77F" w:rsidR="004B71DA" w:rsidRDefault="001674AC" w:rsidP="004B71DA">
      <w:pPr>
        <w:spacing w:beforeLines="100" w:before="312" w:afterLines="100" w:after="312"/>
        <w:rPr>
          <w:b/>
        </w:rPr>
      </w:pPr>
      <w:r w:rsidRPr="00672200">
        <w:rPr>
          <w:rFonts w:ascii="黑体" w:eastAsia="黑体" w:hAnsi="黑体"/>
          <w:bCs/>
        </w:rPr>
        <w:t>B.</w:t>
      </w:r>
      <w:r w:rsidR="00B44E7A" w:rsidRPr="00672200">
        <w:rPr>
          <w:rFonts w:ascii="黑体" w:eastAsia="黑体" w:hAnsi="黑体"/>
          <w:bCs/>
        </w:rPr>
        <w:t>10</w:t>
      </w:r>
      <w:r w:rsidR="004B71DA">
        <w:rPr>
          <w:rFonts w:ascii="黑体" w:eastAsia="黑体" w:hAnsi="黑体"/>
          <w:bCs/>
        </w:rPr>
        <w:t xml:space="preserve">  </w:t>
      </w:r>
      <w:r w:rsidR="00B44E7A" w:rsidRPr="00672200">
        <w:rPr>
          <w:rFonts w:ascii="黑体" w:eastAsia="黑体" w:hAnsi="黑体" w:hint="eastAsia"/>
          <w:bCs/>
        </w:rPr>
        <w:t>试验质量计划</w:t>
      </w:r>
    </w:p>
    <w:p w14:paraId="11F44BAD" w14:textId="41EDF877" w:rsidR="00E86FF0" w:rsidRPr="00672200" w:rsidRDefault="00E86FF0" w:rsidP="00672200">
      <w:pPr>
        <w:spacing w:beforeLines="100" w:before="312" w:afterLines="100" w:after="312"/>
        <w:rPr>
          <w:b/>
        </w:rPr>
      </w:pPr>
      <w:r w:rsidRPr="00672200">
        <w:t xml:space="preserve">B.10.1 </w:t>
      </w:r>
      <w:r w:rsidRPr="00672200">
        <w:rPr>
          <w:rFonts w:hint="eastAsia"/>
        </w:rPr>
        <w:t>编制试验质量计划，也可单独成册。</w:t>
      </w:r>
    </w:p>
    <w:p w14:paraId="2FE264A4" w14:textId="1EE5BDF4" w:rsidR="00C2729B" w:rsidRDefault="00B44E7A">
      <w:r>
        <w:br w:type="page"/>
      </w:r>
    </w:p>
    <w:p w14:paraId="1B3BA2ED" w14:textId="6F874912" w:rsidR="00C2729B" w:rsidRPr="00672200" w:rsidRDefault="00B44E7A" w:rsidP="00672200">
      <w:pPr>
        <w:pStyle w:val="a4"/>
        <w:numPr>
          <w:ilvl w:val="0"/>
          <w:numId w:val="0"/>
        </w:numPr>
        <w:spacing w:beforeLines="0" w:before="0" w:afterLines="0" w:after="0"/>
        <w:jc w:val="center"/>
      </w:pPr>
      <w:bookmarkStart w:id="228" w:name="_Toc204000056"/>
      <w:r w:rsidRPr="00672200">
        <w:rPr>
          <w:rFonts w:hint="eastAsia"/>
        </w:rPr>
        <w:lastRenderedPageBreak/>
        <w:t>附录</w:t>
      </w:r>
      <w:r w:rsidR="00964D12" w:rsidRPr="00672200">
        <w:rPr>
          <w:rFonts w:hint="eastAsia"/>
        </w:rPr>
        <w:t>C</w:t>
      </w:r>
      <w:bookmarkEnd w:id="228"/>
    </w:p>
    <w:p w14:paraId="59E60C2D" w14:textId="340B3C50" w:rsidR="00C2729B" w:rsidRPr="00672200" w:rsidRDefault="00B44E7A" w:rsidP="00672200">
      <w:pPr>
        <w:pStyle w:val="a4"/>
        <w:numPr>
          <w:ilvl w:val="0"/>
          <w:numId w:val="0"/>
        </w:numPr>
        <w:spacing w:beforeLines="0" w:before="0" w:afterLines="0" w:after="0"/>
        <w:jc w:val="center"/>
      </w:pPr>
      <w:bookmarkStart w:id="229" w:name="_Toc204000057"/>
      <w:r w:rsidRPr="00672200">
        <w:rPr>
          <w:rFonts w:hint="eastAsia"/>
        </w:rPr>
        <w:t>（资料性）</w:t>
      </w:r>
      <w:bookmarkEnd w:id="229"/>
    </w:p>
    <w:p w14:paraId="696E0F62" w14:textId="206CC137" w:rsidR="00C2729B" w:rsidRPr="00672200" w:rsidRDefault="00B44E7A" w:rsidP="00672200">
      <w:pPr>
        <w:pStyle w:val="a4"/>
        <w:numPr>
          <w:ilvl w:val="0"/>
          <w:numId w:val="0"/>
        </w:numPr>
        <w:spacing w:beforeLines="0" w:before="0" w:afterLines="0" w:after="0"/>
        <w:jc w:val="center"/>
      </w:pPr>
      <w:bookmarkStart w:id="230" w:name="_Toc204000058"/>
      <w:r w:rsidRPr="00672200">
        <w:rPr>
          <w:rFonts w:hint="eastAsia"/>
        </w:rPr>
        <w:t>不符合项报告（示例）</w:t>
      </w:r>
      <w:bookmarkEnd w:id="230"/>
    </w:p>
    <w:p w14:paraId="073D1AD3" w14:textId="77777777" w:rsidR="00E10DC7" w:rsidRDefault="00E10DC7">
      <w:pPr>
        <w:pStyle w:val="afff1"/>
        <w:ind w:leftChars="67" w:left="141" w:firstLineChars="0" w:firstLine="0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643"/>
        <w:gridCol w:w="1146"/>
        <w:gridCol w:w="205"/>
        <w:gridCol w:w="308"/>
        <w:gridCol w:w="318"/>
        <w:gridCol w:w="184"/>
        <w:gridCol w:w="1299"/>
        <w:gridCol w:w="785"/>
        <w:gridCol w:w="391"/>
        <w:gridCol w:w="2240"/>
      </w:tblGrid>
      <w:tr w:rsidR="00C2729B" w14:paraId="74695CD4" w14:textId="77777777">
        <w:trPr>
          <w:jc w:val="center"/>
        </w:trPr>
        <w:tc>
          <w:tcPr>
            <w:tcW w:w="4880" w:type="dxa"/>
            <w:gridSpan w:val="8"/>
            <w:vMerge w:val="restart"/>
            <w:shd w:val="clear" w:color="auto" w:fill="auto"/>
            <w:vAlign w:val="center"/>
          </w:tcPr>
          <w:p w14:paraId="3E51182A" w14:textId="77777777" w:rsidR="00C2729B" w:rsidRPr="00672200" w:rsidRDefault="00B44E7A">
            <w:pPr>
              <w:jc w:val="center"/>
              <w:rPr>
                <w:bCs/>
                <w:szCs w:val="21"/>
              </w:rPr>
            </w:pPr>
            <w:r>
              <w:rPr>
                <w:b/>
                <w:szCs w:val="21"/>
              </w:rPr>
              <w:br w:type="page"/>
            </w:r>
            <w:r w:rsidRPr="00672200">
              <w:rPr>
                <w:bCs/>
                <w:szCs w:val="21"/>
              </w:rPr>
              <w:t>N C R</w:t>
            </w:r>
          </w:p>
        </w:tc>
        <w:tc>
          <w:tcPr>
            <w:tcW w:w="1176" w:type="dxa"/>
            <w:gridSpan w:val="2"/>
            <w:shd w:val="clear" w:color="auto" w:fill="auto"/>
          </w:tcPr>
          <w:p w14:paraId="4818DCDF" w14:textId="77777777" w:rsidR="00C2729B" w:rsidRDefault="00B44E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编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2240" w:type="dxa"/>
            <w:shd w:val="clear" w:color="auto" w:fill="auto"/>
          </w:tcPr>
          <w:p w14:paraId="7CDE3A23" w14:textId="77777777" w:rsidR="00C2729B" w:rsidRDefault="00C2729B">
            <w:pPr>
              <w:rPr>
                <w:szCs w:val="21"/>
              </w:rPr>
            </w:pPr>
          </w:p>
        </w:tc>
      </w:tr>
      <w:tr w:rsidR="00C2729B" w14:paraId="3782B9AC" w14:textId="77777777">
        <w:trPr>
          <w:jc w:val="center"/>
        </w:trPr>
        <w:tc>
          <w:tcPr>
            <w:tcW w:w="4880" w:type="dxa"/>
            <w:gridSpan w:val="8"/>
            <w:vMerge/>
            <w:shd w:val="clear" w:color="auto" w:fill="auto"/>
          </w:tcPr>
          <w:p w14:paraId="091B24A2" w14:textId="77777777" w:rsidR="00C2729B" w:rsidRDefault="00C2729B">
            <w:pPr>
              <w:rPr>
                <w:szCs w:val="21"/>
              </w:rPr>
            </w:pPr>
          </w:p>
        </w:tc>
        <w:tc>
          <w:tcPr>
            <w:tcW w:w="1176" w:type="dxa"/>
            <w:gridSpan w:val="2"/>
            <w:shd w:val="clear" w:color="auto" w:fill="auto"/>
          </w:tcPr>
          <w:p w14:paraId="715918D1" w14:textId="77777777" w:rsidR="00C2729B" w:rsidRDefault="00B44E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版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次</w:t>
            </w:r>
          </w:p>
        </w:tc>
        <w:tc>
          <w:tcPr>
            <w:tcW w:w="2240" w:type="dxa"/>
            <w:shd w:val="clear" w:color="auto" w:fill="auto"/>
          </w:tcPr>
          <w:p w14:paraId="0219EC16" w14:textId="77777777" w:rsidR="00C2729B" w:rsidRDefault="00C2729B">
            <w:pPr>
              <w:rPr>
                <w:szCs w:val="21"/>
              </w:rPr>
            </w:pPr>
          </w:p>
        </w:tc>
      </w:tr>
      <w:tr w:rsidR="00C2729B" w14:paraId="518D8B98" w14:textId="77777777">
        <w:trPr>
          <w:trHeight w:val="461"/>
          <w:jc w:val="center"/>
        </w:trPr>
        <w:tc>
          <w:tcPr>
            <w:tcW w:w="1420" w:type="dxa"/>
            <w:gridSpan w:val="2"/>
            <w:shd w:val="clear" w:color="auto" w:fill="auto"/>
          </w:tcPr>
          <w:p w14:paraId="2D19BF60" w14:textId="77777777" w:rsidR="00C2729B" w:rsidRDefault="00B44E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供方</w:t>
            </w:r>
          </w:p>
        </w:tc>
        <w:tc>
          <w:tcPr>
            <w:tcW w:w="3460" w:type="dxa"/>
            <w:gridSpan w:val="6"/>
            <w:shd w:val="clear" w:color="auto" w:fill="auto"/>
          </w:tcPr>
          <w:p w14:paraId="4FCF7FB8" w14:textId="77777777" w:rsidR="00C2729B" w:rsidRDefault="00C2729B">
            <w:pPr>
              <w:rPr>
                <w:szCs w:val="21"/>
              </w:rPr>
            </w:pPr>
          </w:p>
        </w:tc>
        <w:tc>
          <w:tcPr>
            <w:tcW w:w="1176" w:type="dxa"/>
            <w:gridSpan w:val="2"/>
            <w:shd w:val="clear" w:color="auto" w:fill="auto"/>
          </w:tcPr>
          <w:p w14:paraId="6663985F" w14:textId="77777777" w:rsidR="00C2729B" w:rsidRDefault="00B44E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类</w:t>
            </w:r>
          </w:p>
        </w:tc>
        <w:tc>
          <w:tcPr>
            <w:tcW w:w="2240" w:type="dxa"/>
            <w:shd w:val="clear" w:color="auto" w:fill="auto"/>
          </w:tcPr>
          <w:p w14:paraId="15D96F3F" w14:textId="77777777" w:rsidR="00C2729B" w:rsidRDefault="00B44E7A">
            <w:pPr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</w:tr>
      <w:tr w:rsidR="00C2729B" w14:paraId="77076C6B" w14:textId="77777777">
        <w:trPr>
          <w:jc w:val="center"/>
        </w:trPr>
        <w:tc>
          <w:tcPr>
            <w:tcW w:w="1420" w:type="dxa"/>
            <w:gridSpan w:val="2"/>
            <w:shd w:val="clear" w:color="auto" w:fill="auto"/>
          </w:tcPr>
          <w:p w14:paraId="3E31198A" w14:textId="77777777" w:rsidR="00C2729B" w:rsidRDefault="00B44E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部位和设备名称</w:t>
            </w:r>
          </w:p>
        </w:tc>
        <w:tc>
          <w:tcPr>
            <w:tcW w:w="1146" w:type="dxa"/>
            <w:shd w:val="clear" w:color="auto" w:fill="auto"/>
          </w:tcPr>
          <w:p w14:paraId="7CAD9C5E" w14:textId="77777777" w:rsidR="00C2729B" w:rsidRDefault="00C2729B">
            <w:pPr>
              <w:rPr>
                <w:szCs w:val="21"/>
              </w:rPr>
            </w:pPr>
          </w:p>
        </w:tc>
        <w:tc>
          <w:tcPr>
            <w:tcW w:w="1015" w:type="dxa"/>
            <w:gridSpan w:val="4"/>
            <w:shd w:val="clear" w:color="auto" w:fill="auto"/>
          </w:tcPr>
          <w:p w14:paraId="2B54CF2A" w14:textId="77777777" w:rsidR="00C2729B" w:rsidRDefault="00B44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合同号</w:t>
            </w:r>
          </w:p>
        </w:tc>
        <w:tc>
          <w:tcPr>
            <w:tcW w:w="1299" w:type="dxa"/>
            <w:shd w:val="clear" w:color="auto" w:fill="auto"/>
          </w:tcPr>
          <w:p w14:paraId="6F9C5266" w14:textId="77777777" w:rsidR="00C2729B" w:rsidRDefault="00C2729B">
            <w:pPr>
              <w:rPr>
                <w:szCs w:val="21"/>
              </w:rPr>
            </w:pPr>
          </w:p>
        </w:tc>
        <w:tc>
          <w:tcPr>
            <w:tcW w:w="1176" w:type="dxa"/>
            <w:gridSpan w:val="2"/>
            <w:shd w:val="clear" w:color="auto" w:fill="auto"/>
          </w:tcPr>
          <w:p w14:paraId="5B121295" w14:textId="77777777" w:rsidR="00C2729B" w:rsidRDefault="00B44E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图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2240" w:type="dxa"/>
            <w:shd w:val="clear" w:color="auto" w:fill="auto"/>
          </w:tcPr>
          <w:p w14:paraId="5F5FBDF6" w14:textId="77777777" w:rsidR="00C2729B" w:rsidRDefault="00C2729B">
            <w:pPr>
              <w:jc w:val="center"/>
              <w:rPr>
                <w:szCs w:val="21"/>
              </w:rPr>
            </w:pPr>
          </w:p>
        </w:tc>
      </w:tr>
      <w:tr w:rsidR="00C2729B" w14:paraId="5D8C45EA" w14:textId="77777777">
        <w:trPr>
          <w:jc w:val="center"/>
        </w:trPr>
        <w:tc>
          <w:tcPr>
            <w:tcW w:w="1420" w:type="dxa"/>
            <w:gridSpan w:val="2"/>
            <w:shd w:val="clear" w:color="auto" w:fill="auto"/>
          </w:tcPr>
          <w:p w14:paraId="72D72DD8" w14:textId="77777777" w:rsidR="00C2729B" w:rsidRDefault="00B44E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责任部门</w:t>
            </w:r>
          </w:p>
        </w:tc>
        <w:tc>
          <w:tcPr>
            <w:tcW w:w="3460" w:type="dxa"/>
            <w:gridSpan w:val="6"/>
            <w:shd w:val="clear" w:color="auto" w:fill="auto"/>
          </w:tcPr>
          <w:p w14:paraId="4406A3BD" w14:textId="77777777" w:rsidR="00C2729B" w:rsidRDefault="00C2729B">
            <w:pPr>
              <w:rPr>
                <w:szCs w:val="21"/>
              </w:rPr>
            </w:pPr>
          </w:p>
        </w:tc>
        <w:tc>
          <w:tcPr>
            <w:tcW w:w="1176" w:type="dxa"/>
            <w:gridSpan w:val="2"/>
            <w:shd w:val="clear" w:color="auto" w:fill="auto"/>
          </w:tcPr>
          <w:p w14:paraId="4DC475A2" w14:textId="77777777" w:rsidR="00C2729B" w:rsidRDefault="00B44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生产令号</w:t>
            </w:r>
          </w:p>
        </w:tc>
        <w:tc>
          <w:tcPr>
            <w:tcW w:w="2240" w:type="dxa"/>
            <w:shd w:val="clear" w:color="auto" w:fill="auto"/>
          </w:tcPr>
          <w:p w14:paraId="04E197E1" w14:textId="77777777" w:rsidR="00C2729B" w:rsidRDefault="00C2729B">
            <w:pPr>
              <w:rPr>
                <w:szCs w:val="21"/>
              </w:rPr>
            </w:pPr>
          </w:p>
        </w:tc>
      </w:tr>
      <w:tr w:rsidR="00C2729B" w14:paraId="3573748E" w14:textId="77777777">
        <w:trPr>
          <w:jc w:val="center"/>
        </w:trPr>
        <w:tc>
          <w:tcPr>
            <w:tcW w:w="4880" w:type="dxa"/>
            <w:gridSpan w:val="8"/>
            <w:shd w:val="clear" w:color="auto" w:fill="auto"/>
          </w:tcPr>
          <w:p w14:paraId="6962FE2B" w14:textId="77777777" w:rsidR="00C2729B" w:rsidRDefault="00B44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不符合项描述：</w:t>
            </w:r>
          </w:p>
          <w:p w14:paraId="15BDA17F" w14:textId="77777777" w:rsidR="00C2729B" w:rsidRDefault="00C2729B">
            <w:pPr>
              <w:rPr>
                <w:szCs w:val="21"/>
              </w:rPr>
            </w:pPr>
          </w:p>
          <w:p w14:paraId="26E951DD" w14:textId="77777777" w:rsidR="00C2729B" w:rsidRDefault="00C2729B">
            <w:pPr>
              <w:rPr>
                <w:szCs w:val="21"/>
              </w:rPr>
            </w:pPr>
          </w:p>
          <w:p w14:paraId="5FF6651F" w14:textId="77777777" w:rsidR="00C2729B" w:rsidRDefault="00C2729B">
            <w:pPr>
              <w:rPr>
                <w:szCs w:val="21"/>
              </w:rPr>
            </w:pPr>
          </w:p>
          <w:p w14:paraId="0A924E4D" w14:textId="77777777" w:rsidR="00C2729B" w:rsidRDefault="00B44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原因分析：</w:t>
            </w:r>
          </w:p>
          <w:p w14:paraId="29D29300" w14:textId="77777777" w:rsidR="00C2729B" w:rsidRDefault="00C2729B">
            <w:pPr>
              <w:rPr>
                <w:szCs w:val="21"/>
              </w:rPr>
            </w:pPr>
          </w:p>
          <w:p w14:paraId="0E5E353A" w14:textId="77777777" w:rsidR="00C2729B" w:rsidRDefault="00C2729B">
            <w:pPr>
              <w:rPr>
                <w:szCs w:val="21"/>
              </w:rPr>
            </w:pPr>
          </w:p>
          <w:p w14:paraId="4F2CBDD2" w14:textId="77777777" w:rsidR="00C2729B" w:rsidRDefault="00C2729B">
            <w:pPr>
              <w:rPr>
                <w:szCs w:val="21"/>
              </w:rPr>
            </w:pPr>
          </w:p>
          <w:p w14:paraId="027B13A2" w14:textId="77777777" w:rsidR="00C2729B" w:rsidRDefault="00C2729B">
            <w:pPr>
              <w:rPr>
                <w:szCs w:val="21"/>
              </w:rPr>
            </w:pPr>
          </w:p>
        </w:tc>
        <w:tc>
          <w:tcPr>
            <w:tcW w:w="3416" w:type="dxa"/>
            <w:gridSpan w:val="3"/>
            <w:shd w:val="clear" w:color="auto" w:fill="auto"/>
          </w:tcPr>
          <w:p w14:paraId="46ACE85F" w14:textId="77777777" w:rsidR="00C2729B" w:rsidRDefault="00B44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相应技术标准：</w:t>
            </w:r>
          </w:p>
          <w:p w14:paraId="725B5908" w14:textId="77777777" w:rsidR="00C2729B" w:rsidRDefault="00C2729B">
            <w:pPr>
              <w:rPr>
                <w:szCs w:val="21"/>
              </w:rPr>
            </w:pPr>
          </w:p>
        </w:tc>
      </w:tr>
      <w:tr w:rsidR="00C2729B" w14:paraId="7BB00EA5" w14:textId="77777777">
        <w:trPr>
          <w:jc w:val="center"/>
        </w:trPr>
        <w:tc>
          <w:tcPr>
            <w:tcW w:w="4880" w:type="dxa"/>
            <w:gridSpan w:val="8"/>
            <w:shd w:val="clear" w:color="auto" w:fill="auto"/>
          </w:tcPr>
          <w:p w14:paraId="294B2DC0" w14:textId="77777777" w:rsidR="00C2729B" w:rsidRDefault="00B44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处理建议：</w:t>
            </w:r>
          </w:p>
          <w:p w14:paraId="4426E123" w14:textId="77777777" w:rsidR="00C2729B" w:rsidRDefault="00C2729B">
            <w:pPr>
              <w:rPr>
                <w:szCs w:val="21"/>
              </w:rPr>
            </w:pPr>
          </w:p>
          <w:p w14:paraId="2297D302" w14:textId="77777777" w:rsidR="00C2729B" w:rsidRDefault="00C2729B">
            <w:pPr>
              <w:rPr>
                <w:szCs w:val="21"/>
              </w:rPr>
            </w:pPr>
          </w:p>
          <w:p w14:paraId="3586BEA8" w14:textId="77777777" w:rsidR="00C2729B" w:rsidRDefault="00C2729B">
            <w:pPr>
              <w:rPr>
                <w:szCs w:val="21"/>
              </w:rPr>
            </w:pPr>
          </w:p>
        </w:tc>
        <w:tc>
          <w:tcPr>
            <w:tcW w:w="3416" w:type="dxa"/>
            <w:gridSpan w:val="3"/>
            <w:shd w:val="clear" w:color="auto" w:fill="auto"/>
          </w:tcPr>
          <w:p w14:paraId="0D4CFF16" w14:textId="77777777" w:rsidR="00C2729B" w:rsidRDefault="00B44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附件：</w:t>
            </w:r>
          </w:p>
          <w:p w14:paraId="5DE2B07A" w14:textId="77777777" w:rsidR="00C2729B" w:rsidRDefault="00C2729B">
            <w:pPr>
              <w:rPr>
                <w:szCs w:val="21"/>
              </w:rPr>
            </w:pPr>
          </w:p>
          <w:p w14:paraId="5C992F15" w14:textId="77777777" w:rsidR="00C2729B" w:rsidRDefault="00C2729B">
            <w:pPr>
              <w:rPr>
                <w:szCs w:val="21"/>
              </w:rPr>
            </w:pPr>
          </w:p>
        </w:tc>
      </w:tr>
      <w:tr w:rsidR="00C2729B" w14:paraId="0A2B3373" w14:textId="77777777">
        <w:trPr>
          <w:jc w:val="center"/>
        </w:trPr>
        <w:tc>
          <w:tcPr>
            <w:tcW w:w="777" w:type="dxa"/>
            <w:shd w:val="clear" w:color="auto" w:fill="auto"/>
          </w:tcPr>
          <w:p w14:paraId="2C2EBDDD" w14:textId="77777777" w:rsidR="00C2729B" w:rsidRDefault="00B44E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编者</w:t>
            </w:r>
          </w:p>
        </w:tc>
        <w:tc>
          <w:tcPr>
            <w:tcW w:w="1789" w:type="dxa"/>
            <w:gridSpan w:val="2"/>
            <w:shd w:val="clear" w:color="auto" w:fill="auto"/>
          </w:tcPr>
          <w:p w14:paraId="18368CBF" w14:textId="77777777" w:rsidR="00C2729B" w:rsidRDefault="00C2729B">
            <w:pPr>
              <w:jc w:val="right"/>
              <w:rPr>
                <w:szCs w:val="21"/>
              </w:rPr>
            </w:pPr>
          </w:p>
          <w:p w14:paraId="7FC23D78" w14:textId="77777777" w:rsidR="00C2729B" w:rsidRDefault="00B44E7A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签字</w:t>
            </w:r>
            <w:r>
              <w:rPr>
                <w:szCs w:val="21"/>
              </w:rPr>
              <w:t>)</w:t>
            </w:r>
          </w:p>
        </w:tc>
        <w:tc>
          <w:tcPr>
            <w:tcW w:w="831" w:type="dxa"/>
            <w:gridSpan w:val="3"/>
            <w:shd w:val="clear" w:color="auto" w:fill="auto"/>
          </w:tcPr>
          <w:p w14:paraId="59BD2CBD" w14:textId="77777777" w:rsidR="00C2729B" w:rsidRDefault="00B44E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审核</w:t>
            </w:r>
          </w:p>
        </w:tc>
        <w:tc>
          <w:tcPr>
            <w:tcW w:w="1483" w:type="dxa"/>
            <w:gridSpan w:val="2"/>
            <w:shd w:val="clear" w:color="auto" w:fill="auto"/>
          </w:tcPr>
          <w:p w14:paraId="496A2A26" w14:textId="77777777" w:rsidR="00C2729B" w:rsidRDefault="00C2729B">
            <w:pPr>
              <w:jc w:val="right"/>
              <w:rPr>
                <w:szCs w:val="21"/>
              </w:rPr>
            </w:pPr>
          </w:p>
          <w:p w14:paraId="08DFC555" w14:textId="77777777" w:rsidR="00C2729B" w:rsidRDefault="00B44E7A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签字</w:t>
            </w:r>
            <w:r>
              <w:rPr>
                <w:szCs w:val="21"/>
              </w:rPr>
              <w:t>)</w:t>
            </w:r>
          </w:p>
        </w:tc>
        <w:tc>
          <w:tcPr>
            <w:tcW w:w="785" w:type="dxa"/>
            <w:shd w:val="clear" w:color="auto" w:fill="auto"/>
          </w:tcPr>
          <w:p w14:paraId="0BA1F2F9" w14:textId="77777777" w:rsidR="00C2729B" w:rsidRDefault="00B44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批准</w:t>
            </w:r>
          </w:p>
        </w:tc>
        <w:tc>
          <w:tcPr>
            <w:tcW w:w="2631" w:type="dxa"/>
            <w:gridSpan w:val="2"/>
            <w:shd w:val="clear" w:color="auto" w:fill="auto"/>
          </w:tcPr>
          <w:p w14:paraId="5EF2EA8F" w14:textId="77777777" w:rsidR="00C2729B" w:rsidRDefault="00C2729B">
            <w:pPr>
              <w:jc w:val="right"/>
              <w:rPr>
                <w:szCs w:val="21"/>
              </w:rPr>
            </w:pPr>
          </w:p>
          <w:p w14:paraId="281D6151" w14:textId="77777777" w:rsidR="00C2729B" w:rsidRDefault="00B44E7A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签字</w:t>
            </w:r>
            <w:r>
              <w:rPr>
                <w:szCs w:val="21"/>
              </w:rPr>
              <w:t>)</w:t>
            </w:r>
          </w:p>
        </w:tc>
      </w:tr>
      <w:tr w:rsidR="00C2729B" w14:paraId="28090D79" w14:textId="77777777">
        <w:trPr>
          <w:jc w:val="center"/>
        </w:trPr>
        <w:tc>
          <w:tcPr>
            <w:tcW w:w="8296" w:type="dxa"/>
            <w:gridSpan w:val="11"/>
            <w:shd w:val="clear" w:color="auto" w:fill="auto"/>
          </w:tcPr>
          <w:p w14:paraId="36618025" w14:textId="77777777" w:rsidR="00C2729B" w:rsidRDefault="00B44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临时处理措施：</w:t>
            </w:r>
          </w:p>
          <w:p w14:paraId="557DDC37" w14:textId="77777777" w:rsidR="00C2729B" w:rsidRDefault="00C2729B">
            <w:pPr>
              <w:rPr>
                <w:szCs w:val="21"/>
              </w:rPr>
            </w:pPr>
          </w:p>
          <w:p w14:paraId="5875FC7A" w14:textId="77777777" w:rsidR="00C2729B" w:rsidRDefault="00C2729B">
            <w:pPr>
              <w:rPr>
                <w:szCs w:val="21"/>
              </w:rPr>
            </w:pPr>
          </w:p>
          <w:p w14:paraId="4163ADA3" w14:textId="77777777" w:rsidR="00C2729B" w:rsidRDefault="00C2729B">
            <w:pPr>
              <w:rPr>
                <w:szCs w:val="21"/>
              </w:rPr>
            </w:pPr>
          </w:p>
        </w:tc>
      </w:tr>
      <w:tr w:rsidR="00C2729B" w14:paraId="153AB383" w14:textId="77777777">
        <w:trPr>
          <w:jc w:val="center"/>
        </w:trPr>
        <w:tc>
          <w:tcPr>
            <w:tcW w:w="3079" w:type="dxa"/>
            <w:gridSpan w:val="5"/>
            <w:shd w:val="clear" w:color="auto" w:fill="auto"/>
          </w:tcPr>
          <w:p w14:paraId="7E56AAD4" w14:textId="77777777" w:rsidR="00C2729B" w:rsidRDefault="00B44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采购方决定：</w:t>
            </w:r>
            <w:r>
              <w:rPr>
                <w:szCs w:val="21"/>
              </w:rPr>
              <w:t xml:space="preserve"> </w:t>
            </w:r>
          </w:p>
          <w:p w14:paraId="5DE478FB" w14:textId="77777777" w:rsidR="00C2729B" w:rsidRDefault="00C2729B">
            <w:pPr>
              <w:rPr>
                <w:szCs w:val="21"/>
              </w:rPr>
            </w:pPr>
          </w:p>
        </w:tc>
        <w:tc>
          <w:tcPr>
            <w:tcW w:w="5217" w:type="dxa"/>
            <w:gridSpan w:val="6"/>
            <w:shd w:val="clear" w:color="auto" w:fill="auto"/>
          </w:tcPr>
          <w:p w14:paraId="210219AA" w14:textId="77777777" w:rsidR="00C2729B" w:rsidRDefault="00B44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原样接收</w:t>
            </w:r>
            <w:r>
              <w:rPr>
                <w:szCs w:val="21"/>
              </w:rPr>
              <w:t xml:space="preserve">□     </w:t>
            </w:r>
            <w:r>
              <w:rPr>
                <w:rFonts w:hint="eastAsia"/>
                <w:szCs w:val="21"/>
              </w:rPr>
              <w:t>返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工</w:t>
            </w:r>
            <w:r>
              <w:rPr>
                <w:szCs w:val="21"/>
              </w:rPr>
              <w:t>□</w:t>
            </w:r>
          </w:p>
          <w:p w14:paraId="689F587C" w14:textId="77777777" w:rsidR="00C2729B" w:rsidRDefault="00B44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修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理</w:t>
            </w:r>
            <w:r>
              <w:rPr>
                <w:szCs w:val="21"/>
              </w:rPr>
              <w:t xml:space="preserve">□     </w:t>
            </w:r>
            <w:r>
              <w:rPr>
                <w:rFonts w:hint="eastAsia"/>
                <w:szCs w:val="21"/>
              </w:rPr>
              <w:t>报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废</w:t>
            </w:r>
            <w:r>
              <w:rPr>
                <w:szCs w:val="21"/>
              </w:rPr>
              <w:t xml:space="preserve">□                </w:t>
            </w:r>
          </w:p>
          <w:p w14:paraId="4412830F" w14:textId="77777777" w:rsidR="00C2729B" w:rsidRDefault="00B44E7A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(</w:t>
            </w:r>
            <w:r>
              <w:rPr>
                <w:szCs w:val="21"/>
              </w:rPr>
              <w:t>签字</w:t>
            </w:r>
            <w:r>
              <w:rPr>
                <w:szCs w:val="21"/>
              </w:rPr>
              <w:t>)</w:t>
            </w:r>
          </w:p>
        </w:tc>
      </w:tr>
      <w:tr w:rsidR="00C2729B" w14:paraId="4D702DFA" w14:textId="77777777">
        <w:trPr>
          <w:jc w:val="center"/>
        </w:trPr>
        <w:tc>
          <w:tcPr>
            <w:tcW w:w="8296" w:type="dxa"/>
            <w:gridSpan w:val="11"/>
            <w:shd w:val="clear" w:color="auto" w:fill="auto"/>
          </w:tcPr>
          <w:p w14:paraId="080572FF" w14:textId="77777777" w:rsidR="00C2729B" w:rsidRDefault="00B44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最终决定：</w:t>
            </w:r>
          </w:p>
          <w:p w14:paraId="54196246" w14:textId="77777777" w:rsidR="00C2729B" w:rsidRDefault="00C2729B">
            <w:pPr>
              <w:rPr>
                <w:szCs w:val="21"/>
              </w:rPr>
            </w:pPr>
          </w:p>
          <w:p w14:paraId="6CDBF5C3" w14:textId="77777777" w:rsidR="00C2729B" w:rsidRDefault="00B44E7A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(</w:t>
            </w:r>
            <w:r>
              <w:rPr>
                <w:szCs w:val="21"/>
              </w:rPr>
              <w:t>签字</w:t>
            </w:r>
            <w:r>
              <w:rPr>
                <w:szCs w:val="21"/>
              </w:rPr>
              <w:t>)</w:t>
            </w:r>
          </w:p>
        </w:tc>
      </w:tr>
      <w:tr w:rsidR="00C2729B" w14:paraId="191E61D1" w14:textId="77777777">
        <w:trPr>
          <w:jc w:val="center"/>
        </w:trPr>
        <w:tc>
          <w:tcPr>
            <w:tcW w:w="2771" w:type="dxa"/>
            <w:gridSpan w:val="4"/>
            <w:shd w:val="clear" w:color="auto" w:fill="auto"/>
          </w:tcPr>
          <w:p w14:paraId="63A0BEA3" w14:textId="77777777" w:rsidR="00C2729B" w:rsidRDefault="00B44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实施日期：</w:t>
            </w:r>
          </w:p>
          <w:p w14:paraId="28BE65DB" w14:textId="77777777" w:rsidR="00C2729B" w:rsidRDefault="00C2729B">
            <w:pPr>
              <w:rPr>
                <w:szCs w:val="21"/>
              </w:rPr>
            </w:pPr>
          </w:p>
          <w:p w14:paraId="2B5658F4" w14:textId="77777777" w:rsidR="00C2729B" w:rsidRDefault="00B44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实施负责人：</w:t>
            </w:r>
            <w:r>
              <w:rPr>
                <w:szCs w:val="21"/>
              </w:rPr>
              <w:t xml:space="preserve">       (</w:t>
            </w:r>
            <w:r>
              <w:rPr>
                <w:rFonts w:hint="eastAsia"/>
                <w:szCs w:val="21"/>
              </w:rPr>
              <w:t>签字</w:t>
            </w:r>
            <w:r>
              <w:rPr>
                <w:szCs w:val="21"/>
              </w:rPr>
              <w:t>)</w:t>
            </w:r>
          </w:p>
        </w:tc>
        <w:tc>
          <w:tcPr>
            <w:tcW w:w="2894" w:type="dxa"/>
            <w:gridSpan w:val="5"/>
            <w:shd w:val="clear" w:color="auto" w:fill="auto"/>
          </w:tcPr>
          <w:p w14:paraId="2A9F4CAD" w14:textId="77777777" w:rsidR="00C2729B" w:rsidRDefault="00B44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纠正措施：</w:t>
            </w:r>
          </w:p>
          <w:p w14:paraId="3C4D5FFD" w14:textId="77777777" w:rsidR="00C2729B" w:rsidRDefault="00C2729B">
            <w:pPr>
              <w:rPr>
                <w:szCs w:val="21"/>
              </w:rPr>
            </w:pPr>
          </w:p>
          <w:p w14:paraId="7F685043" w14:textId="77777777" w:rsidR="00C2729B" w:rsidRDefault="00B44E7A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  <w:r>
              <w:rPr>
                <w:szCs w:val="21"/>
              </w:rPr>
              <w:t xml:space="preserve">□    </w:t>
            </w:r>
            <w:r>
              <w:rPr>
                <w:rFonts w:hint="eastAsia"/>
                <w:szCs w:val="21"/>
              </w:rPr>
              <w:t>无</w:t>
            </w:r>
            <w:r>
              <w:rPr>
                <w:szCs w:val="21"/>
              </w:rPr>
              <w:t>□</w:t>
            </w:r>
          </w:p>
        </w:tc>
        <w:tc>
          <w:tcPr>
            <w:tcW w:w="2631" w:type="dxa"/>
            <w:gridSpan w:val="2"/>
            <w:shd w:val="clear" w:color="auto" w:fill="auto"/>
          </w:tcPr>
          <w:p w14:paraId="5FDC14FF" w14:textId="77777777" w:rsidR="00C2729B" w:rsidRDefault="00B44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附件：</w:t>
            </w:r>
          </w:p>
        </w:tc>
      </w:tr>
      <w:tr w:rsidR="00C2729B" w14:paraId="3D64FDBA" w14:textId="77777777">
        <w:trPr>
          <w:jc w:val="center"/>
        </w:trPr>
        <w:tc>
          <w:tcPr>
            <w:tcW w:w="5665" w:type="dxa"/>
            <w:gridSpan w:val="9"/>
            <w:shd w:val="clear" w:color="auto" w:fill="auto"/>
          </w:tcPr>
          <w:p w14:paraId="3D9B46F9" w14:textId="77777777" w:rsidR="00C2729B" w:rsidRDefault="00B44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检查验证：</w:t>
            </w:r>
            <w:r>
              <w:rPr>
                <w:szCs w:val="21"/>
              </w:rPr>
              <w:t xml:space="preserve">                (</w:t>
            </w:r>
            <w:r>
              <w:rPr>
                <w:rFonts w:hint="eastAsia"/>
                <w:szCs w:val="21"/>
              </w:rPr>
              <w:t>签字</w:t>
            </w:r>
            <w:r>
              <w:rPr>
                <w:szCs w:val="21"/>
              </w:rPr>
              <w:t>)</w:t>
            </w:r>
          </w:p>
          <w:p w14:paraId="08FE9334" w14:textId="77777777" w:rsidR="00C2729B" w:rsidRDefault="00C2729B">
            <w:pPr>
              <w:rPr>
                <w:szCs w:val="21"/>
              </w:rPr>
            </w:pPr>
          </w:p>
          <w:p w14:paraId="2961F614" w14:textId="77777777" w:rsidR="00C2729B" w:rsidRDefault="00B44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接收</w:t>
            </w:r>
            <w:r>
              <w:rPr>
                <w:szCs w:val="21"/>
              </w:rPr>
              <w:t xml:space="preserve">□    </w:t>
            </w:r>
            <w:r>
              <w:rPr>
                <w:rFonts w:hint="eastAsia"/>
                <w:szCs w:val="21"/>
              </w:rPr>
              <w:t>拒收</w:t>
            </w:r>
            <w:r>
              <w:rPr>
                <w:szCs w:val="21"/>
              </w:rPr>
              <w:t xml:space="preserve">□       </w:t>
            </w:r>
          </w:p>
        </w:tc>
        <w:tc>
          <w:tcPr>
            <w:tcW w:w="2631" w:type="dxa"/>
            <w:gridSpan w:val="2"/>
            <w:shd w:val="clear" w:color="auto" w:fill="auto"/>
          </w:tcPr>
          <w:p w14:paraId="2E2A1BFB" w14:textId="77777777" w:rsidR="00C2729B" w:rsidRDefault="00B44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检验报告：</w:t>
            </w:r>
          </w:p>
          <w:p w14:paraId="2080474C" w14:textId="77777777" w:rsidR="00C2729B" w:rsidRDefault="00C2729B">
            <w:pPr>
              <w:rPr>
                <w:szCs w:val="21"/>
              </w:rPr>
            </w:pPr>
          </w:p>
          <w:p w14:paraId="743C03A6" w14:textId="77777777" w:rsidR="00C2729B" w:rsidRDefault="00C2729B">
            <w:pPr>
              <w:rPr>
                <w:szCs w:val="21"/>
              </w:rPr>
            </w:pPr>
          </w:p>
        </w:tc>
      </w:tr>
    </w:tbl>
    <w:p w14:paraId="66669D50" w14:textId="77777777" w:rsidR="00C2729B" w:rsidRDefault="00C2729B">
      <w:pPr>
        <w:pStyle w:val="afff1"/>
        <w:ind w:leftChars="67" w:left="141" w:firstLineChars="0" w:firstLine="0"/>
        <w:jc w:val="center"/>
      </w:pPr>
    </w:p>
    <w:p w14:paraId="70F475BF" w14:textId="2E159DCF" w:rsidR="00C2729B" w:rsidRPr="00672200" w:rsidRDefault="00B44E7A" w:rsidP="00672200">
      <w:pPr>
        <w:pStyle w:val="a4"/>
        <w:numPr>
          <w:ilvl w:val="0"/>
          <w:numId w:val="0"/>
        </w:numPr>
        <w:spacing w:beforeLines="0" w:before="0" w:afterLines="0" w:after="0"/>
        <w:jc w:val="center"/>
      </w:pPr>
      <w:bookmarkStart w:id="231" w:name="_Toc86521519"/>
      <w:bookmarkStart w:id="232" w:name="_Toc204000059"/>
      <w:r w:rsidRPr="00672200">
        <w:rPr>
          <w:rFonts w:hint="eastAsia"/>
        </w:rPr>
        <w:lastRenderedPageBreak/>
        <w:t>附录</w:t>
      </w:r>
      <w:bookmarkEnd w:id="231"/>
      <w:r w:rsidR="00964D12" w:rsidRPr="00672200">
        <w:rPr>
          <w:rFonts w:hint="eastAsia"/>
        </w:rPr>
        <w:t>D</w:t>
      </w:r>
      <w:bookmarkEnd w:id="232"/>
    </w:p>
    <w:p w14:paraId="6D5621DC" w14:textId="0E53D263" w:rsidR="00C2729B" w:rsidRPr="00672200" w:rsidRDefault="00B44E7A" w:rsidP="00672200">
      <w:pPr>
        <w:pStyle w:val="a4"/>
        <w:numPr>
          <w:ilvl w:val="0"/>
          <w:numId w:val="0"/>
        </w:numPr>
        <w:spacing w:beforeLines="0" w:before="0" w:afterLines="0" w:after="0"/>
        <w:jc w:val="center"/>
      </w:pPr>
      <w:bookmarkStart w:id="233" w:name="_Toc83193760"/>
      <w:bookmarkStart w:id="234" w:name="_Toc83378466"/>
      <w:bookmarkStart w:id="235" w:name="_Toc85809508"/>
      <w:bookmarkStart w:id="236" w:name="_Toc86521520"/>
      <w:bookmarkStart w:id="237" w:name="_Toc204000060"/>
      <w:r w:rsidRPr="00672200">
        <w:rPr>
          <w:rFonts w:hint="eastAsia"/>
        </w:rPr>
        <w:t>（资料性）</w:t>
      </w:r>
      <w:bookmarkEnd w:id="233"/>
      <w:bookmarkEnd w:id="234"/>
      <w:bookmarkEnd w:id="235"/>
      <w:bookmarkEnd w:id="236"/>
      <w:bookmarkEnd w:id="237"/>
    </w:p>
    <w:p w14:paraId="1C5DF055" w14:textId="73BC3A01" w:rsidR="00C2729B" w:rsidRPr="00672200" w:rsidRDefault="00B44E7A" w:rsidP="00672200">
      <w:pPr>
        <w:pStyle w:val="a4"/>
        <w:numPr>
          <w:ilvl w:val="0"/>
          <w:numId w:val="0"/>
        </w:numPr>
        <w:spacing w:beforeLines="0" w:before="0" w:afterLines="0" w:after="0"/>
        <w:jc w:val="center"/>
      </w:pPr>
      <w:bookmarkStart w:id="238" w:name="_Toc83193761"/>
      <w:bookmarkStart w:id="239" w:name="_Toc85809509"/>
      <w:bookmarkStart w:id="240" w:name="_Toc83378467"/>
      <w:bookmarkStart w:id="241" w:name="_Toc86521521"/>
      <w:bookmarkStart w:id="242" w:name="_Toc204000061"/>
      <w:r w:rsidRPr="00672200">
        <w:rPr>
          <w:rFonts w:hint="eastAsia"/>
        </w:rPr>
        <w:t>验收大纲具体内容要求</w:t>
      </w:r>
      <w:bookmarkEnd w:id="238"/>
      <w:bookmarkEnd w:id="239"/>
      <w:bookmarkEnd w:id="240"/>
      <w:bookmarkEnd w:id="241"/>
      <w:bookmarkEnd w:id="242"/>
    </w:p>
    <w:p w14:paraId="170A2649" w14:textId="77777777" w:rsidR="00E10DC7" w:rsidRPr="00672200" w:rsidRDefault="00E10DC7" w:rsidP="00672200">
      <w:pPr>
        <w:pStyle w:val="afff1"/>
      </w:pPr>
    </w:p>
    <w:p w14:paraId="5AD9A6A6" w14:textId="2A300933" w:rsidR="00C2729B" w:rsidRPr="00672200" w:rsidRDefault="00FC0EA2" w:rsidP="00672200">
      <w:pPr>
        <w:spacing w:beforeLines="100" w:before="312" w:afterLines="100" w:after="312"/>
        <w:rPr>
          <w:rFonts w:ascii="宋体" w:hAnsi="宋体"/>
          <w:b/>
        </w:rPr>
      </w:pPr>
      <w:r w:rsidRPr="00672200">
        <w:rPr>
          <w:rFonts w:ascii="宋体" w:hAnsi="宋体" w:hint="eastAsia"/>
          <w:b/>
        </w:rPr>
        <w:t>D.</w:t>
      </w:r>
      <w:r w:rsidR="004B71DA" w:rsidRPr="00672200">
        <w:rPr>
          <w:rFonts w:ascii="宋体" w:hAnsi="宋体" w:hint="eastAsia"/>
          <w:b/>
        </w:rPr>
        <w:t>1</w:t>
      </w:r>
      <w:r w:rsidR="004B71DA">
        <w:rPr>
          <w:rFonts w:ascii="宋体" w:hAnsi="宋体"/>
          <w:b/>
        </w:rPr>
        <w:t xml:space="preserve">  </w:t>
      </w:r>
      <w:r w:rsidR="00B44E7A" w:rsidRPr="00672200">
        <w:rPr>
          <w:rFonts w:ascii="宋体" w:hAnsi="宋体" w:hint="eastAsia"/>
          <w:b/>
        </w:rPr>
        <w:t>物项验收范围（具体填写）</w:t>
      </w:r>
      <w:r w:rsidR="00B44E7A" w:rsidRPr="00672200">
        <w:rPr>
          <w:rFonts w:ascii="宋体" w:hAnsi="宋体"/>
          <w:b/>
        </w:rPr>
        <w:t xml:space="preserve"> </w:t>
      </w:r>
    </w:p>
    <w:p w14:paraId="6ADB09DD" w14:textId="0FDDA33A" w:rsidR="00C2729B" w:rsidRPr="00672200" w:rsidRDefault="00FC0EA2" w:rsidP="00672200">
      <w:pPr>
        <w:rPr>
          <w:rFonts w:ascii="宋体" w:hAnsi="宋体"/>
        </w:rPr>
      </w:pPr>
      <w:r w:rsidRPr="00672200">
        <w:rPr>
          <w:rFonts w:ascii="黑体" w:eastAsia="黑体" w:hAnsi="黑体" w:hint="eastAsia"/>
        </w:rPr>
        <w:t>D.1.1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设备名称、规格数量、机组批次（可列表或注明详见</w:t>
      </w:r>
      <w:r w:rsidR="00B44E7A" w:rsidRPr="00672200">
        <w:rPr>
          <w:rFonts w:ascii="宋体" w:hAnsi="宋体"/>
        </w:rPr>
        <w:t>××</w:t>
      </w:r>
      <w:r w:rsidR="00B44E7A" w:rsidRPr="00672200">
        <w:rPr>
          <w:rFonts w:ascii="宋体" w:hAnsi="宋体" w:hint="eastAsia"/>
        </w:rPr>
        <w:t>附件</w:t>
      </w:r>
      <w:r w:rsidR="00B44E7A" w:rsidRPr="00672200">
        <w:rPr>
          <w:rFonts w:ascii="宋体" w:hAnsi="宋体"/>
        </w:rPr>
        <w:t>××</w:t>
      </w:r>
      <w:r w:rsidR="00B44E7A" w:rsidRPr="00672200">
        <w:rPr>
          <w:rFonts w:ascii="宋体" w:hAnsi="宋体" w:hint="eastAsia"/>
        </w:rPr>
        <w:t>）</w:t>
      </w:r>
      <w:r w:rsidR="00B44E7A" w:rsidRPr="00672200">
        <w:rPr>
          <w:rFonts w:ascii="宋体" w:hAnsi="宋体"/>
        </w:rPr>
        <w:t xml:space="preserve"> </w:t>
      </w:r>
    </w:p>
    <w:p w14:paraId="70166223" w14:textId="6D246EA8" w:rsidR="00C2729B" w:rsidRPr="00672200" w:rsidRDefault="00FC0EA2" w:rsidP="00672200">
      <w:pPr>
        <w:rPr>
          <w:rFonts w:ascii="宋体" w:hAnsi="宋体"/>
        </w:rPr>
      </w:pPr>
      <w:r w:rsidRPr="00672200">
        <w:rPr>
          <w:rFonts w:ascii="黑体" w:eastAsia="黑体" w:hAnsi="黑体" w:hint="eastAsia"/>
        </w:rPr>
        <w:t>D.</w:t>
      </w:r>
      <w:r w:rsidR="00B44E7A" w:rsidRPr="00672200">
        <w:rPr>
          <w:rFonts w:ascii="黑体" w:eastAsia="黑体" w:hAnsi="黑体"/>
        </w:rPr>
        <w:t>1.2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物项等级：核安全等级、质保等级、抗震类别、规范等级</w:t>
      </w:r>
      <w:r w:rsidR="00B44E7A" w:rsidRPr="00672200">
        <w:rPr>
          <w:rFonts w:ascii="宋体" w:hAnsi="宋体"/>
        </w:rPr>
        <w:t xml:space="preserve"> </w:t>
      </w:r>
    </w:p>
    <w:p w14:paraId="25BFC67D" w14:textId="49C0FDC5" w:rsidR="00C2729B" w:rsidRPr="00672200" w:rsidRDefault="00FC0EA2" w:rsidP="00672200">
      <w:pPr>
        <w:rPr>
          <w:rFonts w:ascii="宋体" w:hAnsi="宋体"/>
        </w:rPr>
      </w:pPr>
      <w:r w:rsidRPr="00672200">
        <w:rPr>
          <w:rFonts w:ascii="黑体" w:eastAsia="黑体" w:hAnsi="黑体" w:hint="eastAsia"/>
        </w:rPr>
        <w:t>D.</w:t>
      </w:r>
      <w:r w:rsidR="00B44E7A" w:rsidRPr="00672200">
        <w:rPr>
          <w:rFonts w:ascii="黑体" w:eastAsia="黑体" w:hAnsi="黑体"/>
        </w:rPr>
        <w:t>1.3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合同交货期及地点</w:t>
      </w:r>
      <w:r w:rsidR="00B44E7A" w:rsidRPr="00672200">
        <w:rPr>
          <w:rFonts w:ascii="宋体" w:hAnsi="宋体"/>
        </w:rPr>
        <w:t xml:space="preserve"> </w:t>
      </w:r>
    </w:p>
    <w:p w14:paraId="492E60EF" w14:textId="4C80DC45" w:rsidR="00C2729B" w:rsidRPr="00672200" w:rsidRDefault="00FC0EA2" w:rsidP="00672200">
      <w:pPr>
        <w:rPr>
          <w:rFonts w:ascii="宋体" w:hAnsi="宋体"/>
        </w:rPr>
      </w:pPr>
      <w:r w:rsidRPr="00672200">
        <w:rPr>
          <w:rFonts w:ascii="黑体" w:eastAsia="黑体" w:hAnsi="黑体" w:hint="eastAsia"/>
        </w:rPr>
        <w:t>D.</w:t>
      </w:r>
      <w:r w:rsidR="00B44E7A" w:rsidRPr="00672200">
        <w:rPr>
          <w:rFonts w:ascii="黑体" w:eastAsia="黑体" w:hAnsi="黑体"/>
        </w:rPr>
        <w:t>1.4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设计方</w:t>
      </w:r>
    </w:p>
    <w:p w14:paraId="13497B28" w14:textId="44739740" w:rsidR="00C2729B" w:rsidRPr="00672200" w:rsidRDefault="00FC0EA2" w:rsidP="00672200">
      <w:pPr>
        <w:rPr>
          <w:rFonts w:ascii="宋体" w:hAnsi="宋体"/>
        </w:rPr>
      </w:pPr>
      <w:r w:rsidRPr="00672200">
        <w:rPr>
          <w:rFonts w:ascii="黑体" w:eastAsia="黑体" w:hAnsi="黑体" w:hint="eastAsia"/>
        </w:rPr>
        <w:t>D.</w:t>
      </w:r>
      <w:r w:rsidR="00B44E7A" w:rsidRPr="00672200">
        <w:rPr>
          <w:rFonts w:ascii="黑体" w:eastAsia="黑体" w:hAnsi="黑体"/>
        </w:rPr>
        <w:t>1.5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供方（各层分包方、制造方）</w:t>
      </w:r>
      <w:r w:rsidR="00B44E7A" w:rsidRPr="00672200">
        <w:rPr>
          <w:rFonts w:ascii="宋体" w:hAnsi="宋体"/>
        </w:rPr>
        <w:t xml:space="preserve"> </w:t>
      </w:r>
    </w:p>
    <w:p w14:paraId="05066834" w14:textId="04FE44EB" w:rsidR="00C2729B" w:rsidRPr="00672200" w:rsidRDefault="00FC0EA2" w:rsidP="00672200">
      <w:pPr>
        <w:spacing w:beforeLines="100" w:before="312" w:afterLines="100" w:after="312"/>
        <w:rPr>
          <w:rFonts w:ascii="宋体" w:hAnsi="宋体"/>
          <w:b/>
        </w:rPr>
      </w:pPr>
      <w:r w:rsidRPr="00672200">
        <w:rPr>
          <w:rFonts w:ascii="宋体" w:hAnsi="宋体"/>
          <w:b/>
        </w:rPr>
        <w:t>D.</w:t>
      </w:r>
      <w:r w:rsidR="00B44E7A" w:rsidRPr="00672200">
        <w:rPr>
          <w:rFonts w:ascii="宋体" w:hAnsi="宋体"/>
          <w:b/>
        </w:rPr>
        <w:t xml:space="preserve">2 </w:t>
      </w:r>
      <w:r w:rsidR="00B44E7A" w:rsidRPr="00672200">
        <w:rPr>
          <w:rFonts w:ascii="宋体" w:hAnsi="宋体" w:hint="eastAsia"/>
          <w:b/>
        </w:rPr>
        <w:t>验收依据（具体填写）</w:t>
      </w:r>
    </w:p>
    <w:p w14:paraId="61D84EFB" w14:textId="758A445F" w:rsidR="00C2729B" w:rsidRPr="00672200" w:rsidRDefault="00FC0EA2" w:rsidP="00672200">
      <w:pPr>
        <w:rPr>
          <w:rFonts w:ascii="宋体" w:hAnsi="宋体"/>
        </w:rPr>
      </w:pPr>
      <w:r w:rsidRPr="00672200">
        <w:rPr>
          <w:rFonts w:ascii="黑体" w:eastAsia="黑体" w:hAnsi="黑体"/>
        </w:rPr>
        <w:t>D.</w:t>
      </w:r>
      <w:r w:rsidR="00B44E7A" w:rsidRPr="00672200">
        <w:rPr>
          <w:rFonts w:ascii="黑体" w:eastAsia="黑体" w:hAnsi="黑体"/>
        </w:rPr>
        <w:t>2.1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技术规格书的编号及名称</w:t>
      </w:r>
      <w:r w:rsidR="00B44E7A" w:rsidRPr="00672200">
        <w:rPr>
          <w:rFonts w:ascii="宋体" w:hAnsi="宋体"/>
        </w:rPr>
        <w:t xml:space="preserve"> </w:t>
      </w:r>
    </w:p>
    <w:p w14:paraId="425AE6F3" w14:textId="22B483D8" w:rsidR="00C2729B" w:rsidRPr="00672200" w:rsidRDefault="00FC0EA2" w:rsidP="00672200">
      <w:pPr>
        <w:rPr>
          <w:rFonts w:ascii="宋体" w:hAnsi="宋体"/>
        </w:rPr>
      </w:pPr>
      <w:r w:rsidRPr="00672200">
        <w:rPr>
          <w:rFonts w:ascii="黑体" w:eastAsia="黑体" w:hAnsi="黑体"/>
        </w:rPr>
        <w:t>D.</w:t>
      </w:r>
      <w:r w:rsidR="00B44E7A" w:rsidRPr="00672200">
        <w:rPr>
          <w:rFonts w:ascii="黑体" w:eastAsia="黑体" w:hAnsi="黑体"/>
        </w:rPr>
        <w:t>2.2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采购合同及其附件、有关纪要、合同修改或补充文件的编号及名称</w:t>
      </w:r>
      <w:r w:rsidR="00B44E7A" w:rsidRPr="00672200">
        <w:rPr>
          <w:rFonts w:ascii="宋体" w:hAnsi="宋体"/>
        </w:rPr>
        <w:t xml:space="preserve"> </w:t>
      </w:r>
    </w:p>
    <w:p w14:paraId="345AC41B" w14:textId="703BBE74" w:rsidR="00C2729B" w:rsidRPr="00672200" w:rsidRDefault="00FC0EA2" w:rsidP="00672200">
      <w:pPr>
        <w:rPr>
          <w:rFonts w:ascii="宋体" w:hAnsi="宋体"/>
        </w:rPr>
      </w:pPr>
      <w:r w:rsidRPr="00672200">
        <w:rPr>
          <w:rFonts w:ascii="黑体" w:eastAsia="黑体" w:hAnsi="黑体"/>
        </w:rPr>
        <w:t>D.</w:t>
      </w:r>
      <w:r w:rsidR="00B44E7A" w:rsidRPr="00672200">
        <w:rPr>
          <w:rFonts w:ascii="黑体" w:eastAsia="黑体" w:hAnsi="黑体"/>
        </w:rPr>
        <w:t>2.3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设计文件</w:t>
      </w:r>
      <w:r w:rsidR="00B44E7A" w:rsidRPr="00672200">
        <w:rPr>
          <w:rFonts w:ascii="宋体" w:hAnsi="宋体"/>
        </w:rPr>
        <w:t>/</w:t>
      </w:r>
      <w:r w:rsidR="00B44E7A" w:rsidRPr="00672200">
        <w:rPr>
          <w:rFonts w:ascii="宋体" w:hAnsi="宋体" w:hint="eastAsia"/>
        </w:rPr>
        <w:t>制造图纸（包括设计变更通知）的编号及名称</w:t>
      </w:r>
    </w:p>
    <w:p w14:paraId="192212C2" w14:textId="27F23D24" w:rsidR="00C2729B" w:rsidRPr="00672200" w:rsidRDefault="00FC0EA2" w:rsidP="00672200">
      <w:pPr>
        <w:rPr>
          <w:rFonts w:ascii="宋体" w:hAnsi="宋体"/>
        </w:rPr>
      </w:pPr>
      <w:r w:rsidRPr="00672200">
        <w:rPr>
          <w:rFonts w:ascii="黑体" w:eastAsia="黑体" w:hAnsi="黑体"/>
        </w:rPr>
        <w:t>D.</w:t>
      </w:r>
      <w:r w:rsidR="00B44E7A" w:rsidRPr="00672200">
        <w:rPr>
          <w:rFonts w:ascii="黑体" w:eastAsia="黑体" w:hAnsi="黑体"/>
        </w:rPr>
        <w:t>2.4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相关规范、标准和技术条件的编号及名称（如</w:t>
      </w:r>
      <w:r w:rsidR="00B44E7A" w:rsidRPr="00672200">
        <w:rPr>
          <w:rFonts w:ascii="宋体" w:hAnsi="宋体"/>
        </w:rPr>
        <w:t>GB2828-1987</w:t>
      </w:r>
      <w:r w:rsidR="00B44E7A" w:rsidRPr="00672200">
        <w:rPr>
          <w:rFonts w:ascii="宋体" w:hAnsi="宋体" w:hint="eastAsia"/>
        </w:rPr>
        <w:t>逐批检查计数抽样程序及抽样表、认可的试验大纲等）</w:t>
      </w:r>
      <w:r w:rsidR="00B44E7A" w:rsidRPr="00672200">
        <w:rPr>
          <w:rFonts w:ascii="宋体" w:hAnsi="宋体"/>
        </w:rPr>
        <w:t xml:space="preserve"> </w:t>
      </w:r>
    </w:p>
    <w:p w14:paraId="4B3652E0" w14:textId="048652E9" w:rsidR="00C2729B" w:rsidRPr="00672200" w:rsidRDefault="003D21EB" w:rsidP="00672200">
      <w:pPr>
        <w:spacing w:beforeLines="100" w:before="312" w:afterLines="100" w:after="312"/>
        <w:rPr>
          <w:rFonts w:ascii="宋体" w:hAnsi="宋体"/>
          <w:b/>
        </w:rPr>
      </w:pPr>
      <w:r w:rsidRPr="00672200">
        <w:rPr>
          <w:rFonts w:ascii="宋体" w:hAnsi="宋体" w:hint="eastAsia"/>
          <w:b/>
        </w:rPr>
        <w:t>D.</w:t>
      </w:r>
      <w:r w:rsidR="00B44E7A" w:rsidRPr="00672200">
        <w:rPr>
          <w:rFonts w:ascii="宋体" w:hAnsi="宋体"/>
          <w:b/>
        </w:rPr>
        <w:t xml:space="preserve">3 </w:t>
      </w:r>
      <w:r w:rsidR="00B44E7A" w:rsidRPr="00672200">
        <w:rPr>
          <w:rFonts w:ascii="宋体" w:hAnsi="宋体" w:hint="eastAsia"/>
          <w:b/>
        </w:rPr>
        <w:t>物项的主要系统、结构分类，主要技术参数及要求（具体填写）</w:t>
      </w:r>
      <w:r w:rsidR="00B44E7A" w:rsidRPr="00672200">
        <w:rPr>
          <w:rFonts w:ascii="宋体" w:hAnsi="宋体"/>
          <w:b/>
        </w:rPr>
        <w:t xml:space="preserve"> </w:t>
      </w:r>
    </w:p>
    <w:p w14:paraId="302779E1" w14:textId="64790839" w:rsidR="00AB4064" w:rsidRPr="00672200" w:rsidRDefault="00AB4064" w:rsidP="00672200">
      <w:pPr>
        <w:rPr>
          <w:rFonts w:ascii="宋体" w:hAnsi="宋体"/>
        </w:rPr>
      </w:pPr>
      <w:r w:rsidRPr="00672200">
        <w:rPr>
          <w:rFonts w:ascii="黑体" w:eastAsia="黑体" w:hAnsi="黑体"/>
        </w:rPr>
        <w:t>D.3.1</w:t>
      </w:r>
      <w:r w:rsidRPr="00672200">
        <w:rPr>
          <w:rFonts w:ascii="宋体" w:hAnsi="宋体"/>
        </w:rPr>
        <w:t xml:space="preserve"> </w:t>
      </w:r>
      <w:r w:rsidR="00200B93" w:rsidRPr="00672200">
        <w:rPr>
          <w:rFonts w:ascii="宋体" w:hAnsi="宋体" w:hint="eastAsia"/>
        </w:rPr>
        <w:t>列出被验收</w:t>
      </w:r>
      <w:r w:rsidRPr="00672200">
        <w:rPr>
          <w:rFonts w:ascii="宋体" w:hAnsi="宋体" w:hint="eastAsia"/>
        </w:rPr>
        <w:t>物项主要系统</w:t>
      </w:r>
      <w:r w:rsidR="00200B93" w:rsidRPr="00672200">
        <w:rPr>
          <w:rFonts w:ascii="宋体" w:hAnsi="宋体" w:hint="eastAsia"/>
        </w:rPr>
        <w:t>、部件、零件等</w:t>
      </w:r>
    </w:p>
    <w:p w14:paraId="4A2A8C26" w14:textId="77330A3B" w:rsidR="00D642AF" w:rsidRPr="00672200" w:rsidRDefault="00AB4064" w:rsidP="00672200">
      <w:pPr>
        <w:rPr>
          <w:rFonts w:ascii="宋体" w:hAnsi="宋体"/>
        </w:rPr>
      </w:pPr>
      <w:r w:rsidRPr="00672200">
        <w:rPr>
          <w:rFonts w:ascii="黑体" w:eastAsia="黑体" w:hAnsi="黑体"/>
        </w:rPr>
        <w:t>D.3.2</w:t>
      </w:r>
      <w:r w:rsidRPr="00672200">
        <w:rPr>
          <w:rFonts w:ascii="宋体" w:hAnsi="宋体"/>
        </w:rPr>
        <w:t xml:space="preserve"> </w:t>
      </w:r>
      <w:r w:rsidR="00200B93" w:rsidRPr="00672200">
        <w:rPr>
          <w:rFonts w:ascii="宋体" w:hAnsi="宋体" w:hint="eastAsia"/>
        </w:rPr>
        <w:t>列出被验收</w:t>
      </w:r>
      <w:r w:rsidRPr="00672200">
        <w:rPr>
          <w:rFonts w:ascii="宋体" w:hAnsi="宋体" w:hint="eastAsia"/>
        </w:rPr>
        <w:t>物项的主要技术参数及要求描述</w:t>
      </w:r>
    </w:p>
    <w:p w14:paraId="7E163044" w14:textId="304DC602" w:rsidR="00C2729B" w:rsidRPr="00672200" w:rsidRDefault="003D21EB" w:rsidP="00672200">
      <w:pPr>
        <w:spacing w:beforeLines="100" w:before="312" w:afterLines="100" w:after="312"/>
        <w:rPr>
          <w:rFonts w:ascii="宋体" w:hAnsi="宋体"/>
          <w:b/>
        </w:rPr>
      </w:pPr>
      <w:r w:rsidRPr="00672200">
        <w:rPr>
          <w:rFonts w:ascii="宋体" w:hAnsi="宋体" w:hint="eastAsia"/>
          <w:b/>
        </w:rPr>
        <w:t>D.</w:t>
      </w:r>
      <w:r w:rsidR="00B44E7A" w:rsidRPr="00672200">
        <w:rPr>
          <w:rFonts w:ascii="宋体" w:hAnsi="宋体"/>
          <w:b/>
        </w:rPr>
        <w:t xml:space="preserve">4 </w:t>
      </w:r>
      <w:r w:rsidR="00B44E7A" w:rsidRPr="00672200">
        <w:rPr>
          <w:rFonts w:ascii="宋体" w:hAnsi="宋体" w:hint="eastAsia"/>
          <w:b/>
        </w:rPr>
        <w:t>验收的先决条件</w:t>
      </w:r>
    </w:p>
    <w:p w14:paraId="34469930" w14:textId="34ACEE64" w:rsidR="00C2729B" w:rsidRPr="00672200" w:rsidRDefault="003D21EB" w:rsidP="00672200">
      <w:pPr>
        <w:rPr>
          <w:rFonts w:ascii="宋体" w:hAnsi="宋体"/>
        </w:rPr>
      </w:pPr>
      <w:r w:rsidRPr="00672200">
        <w:rPr>
          <w:rFonts w:ascii="黑体" w:eastAsia="黑体" w:hAnsi="黑体"/>
        </w:rPr>
        <w:t>D.</w:t>
      </w:r>
      <w:r w:rsidR="00B44E7A" w:rsidRPr="00672200">
        <w:rPr>
          <w:rFonts w:ascii="黑体" w:eastAsia="黑体" w:hAnsi="黑体"/>
        </w:rPr>
        <w:t>4.1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待检文件（其中加工工艺已获批准，并备有资格评定、工艺评定和</w:t>
      </w:r>
      <w:proofErr w:type="gramStart"/>
      <w:r w:rsidR="00B44E7A" w:rsidRPr="00672200">
        <w:rPr>
          <w:rFonts w:ascii="宋体" w:hAnsi="宋体" w:hint="eastAsia"/>
        </w:rPr>
        <w:t>签定</w:t>
      </w:r>
      <w:proofErr w:type="gramEnd"/>
      <w:r w:rsidR="00B44E7A" w:rsidRPr="00672200">
        <w:rPr>
          <w:rFonts w:ascii="宋体" w:hAnsi="宋体" w:hint="eastAsia"/>
        </w:rPr>
        <w:t>书；物项及相关部件已按要求检验或试验，并备有质量计划记录）、交付文件和装箱设备清单已按要求准备齐全。</w:t>
      </w:r>
    </w:p>
    <w:p w14:paraId="136FA347" w14:textId="0D1EB243" w:rsidR="00C2729B" w:rsidRPr="00672200" w:rsidRDefault="003D21EB" w:rsidP="00672200">
      <w:pPr>
        <w:rPr>
          <w:rFonts w:ascii="宋体" w:hAnsi="宋体"/>
        </w:rPr>
      </w:pPr>
      <w:r w:rsidRPr="00672200">
        <w:rPr>
          <w:rFonts w:ascii="黑体" w:eastAsia="黑体" w:hAnsi="黑体"/>
        </w:rPr>
        <w:t>D.</w:t>
      </w:r>
      <w:r w:rsidR="00B44E7A" w:rsidRPr="00672200">
        <w:rPr>
          <w:rFonts w:ascii="黑体" w:eastAsia="黑体" w:hAnsi="黑体"/>
        </w:rPr>
        <w:t>4.2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制造过程中的不符合项已全部关闭，并提供汇总清单。</w:t>
      </w:r>
      <w:r w:rsidR="00B44E7A" w:rsidRPr="00672200">
        <w:rPr>
          <w:rFonts w:ascii="宋体" w:hAnsi="宋体"/>
        </w:rPr>
        <w:t xml:space="preserve"> </w:t>
      </w:r>
    </w:p>
    <w:p w14:paraId="3CD7904B" w14:textId="558AF44F" w:rsidR="00C2729B" w:rsidRPr="00672200" w:rsidRDefault="003D21EB" w:rsidP="00672200">
      <w:pPr>
        <w:rPr>
          <w:rFonts w:ascii="宋体" w:hAnsi="宋体"/>
        </w:rPr>
      </w:pPr>
      <w:r w:rsidRPr="00672200">
        <w:rPr>
          <w:rFonts w:ascii="黑体" w:eastAsia="黑体" w:hAnsi="黑体"/>
        </w:rPr>
        <w:t>D.</w:t>
      </w:r>
      <w:r w:rsidR="00B44E7A" w:rsidRPr="00672200">
        <w:rPr>
          <w:rFonts w:ascii="黑体" w:eastAsia="黑体" w:hAnsi="黑体"/>
        </w:rPr>
        <w:t>4.3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各个部件按合同规定进行了清洗、保护、标识。</w:t>
      </w:r>
      <w:r w:rsidR="00B44E7A" w:rsidRPr="00672200">
        <w:rPr>
          <w:rFonts w:ascii="宋体" w:hAnsi="宋体"/>
        </w:rPr>
        <w:t xml:space="preserve"> </w:t>
      </w:r>
    </w:p>
    <w:p w14:paraId="34C75B3F" w14:textId="24C0E486" w:rsidR="00C2729B" w:rsidRPr="00672200" w:rsidRDefault="003D21EB" w:rsidP="00672200">
      <w:pPr>
        <w:spacing w:beforeLines="100" w:before="312" w:afterLines="100" w:after="312"/>
        <w:rPr>
          <w:rFonts w:ascii="宋体" w:hAnsi="宋体"/>
          <w:b/>
        </w:rPr>
      </w:pPr>
      <w:r w:rsidRPr="00672200">
        <w:rPr>
          <w:rFonts w:ascii="宋体" w:hAnsi="宋体" w:hint="eastAsia"/>
          <w:b/>
        </w:rPr>
        <w:t>D</w:t>
      </w:r>
      <w:r w:rsidRPr="00672200">
        <w:rPr>
          <w:rFonts w:ascii="宋体" w:hAnsi="宋体"/>
          <w:b/>
        </w:rPr>
        <w:t>.</w:t>
      </w:r>
      <w:r w:rsidR="00B44E7A" w:rsidRPr="00672200">
        <w:rPr>
          <w:rFonts w:ascii="宋体" w:hAnsi="宋体"/>
          <w:b/>
        </w:rPr>
        <w:t xml:space="preserve">5 </w:t>
      </w:r>
      <w:r w:rsidR="00B44E7A" w:rsidRPr="00672200">
        <w:rPr>
          <w:rFonts w:ascii="宋体" w:hAnsi="宋体" w:hint="eastAsia"/>
          <w:b/>
        </w:rPr>
        <w:t>验收方式及步骤</w:t>
      </w:r>
    </w:p>
    <w:p w14:paraId="5F045D19" w14:textId="294C74EC" w:rsidR="00C2729B" w:rsidRPr="00672200" w:rsidRDefault="003D21EB" w:rsidP="00672200">
      <w:pPr>
        <w:rPr>
          <w:rFonts w:ascii="宋体" w:hAnsi="宋体"/>
        </w:rPr>
      </w:pPr>
      <w:r w:rsidRPr="00672200">
        <w:rPr>
          <w:rFonts w:ascii="黑体" w:eastAsia="黑体" w:hAnsi="黑体"/>
        </w:rPr>
        <w:t>D.</w:t>
      </w:r>
      <w:r w:rsidR="00B44E7A" w:rsidRPr="00672200">
        <w:rPr>
          <w:rFonts w:ascii="黑体" w:eastAsia="黑体" w:hAnsi="黑体"/>
        </w:rPr>
        <w:t>5.1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验收组可根据实际情况分工承担文件资料和物项的验收。</w:t>
      </w:r>
    </w:p>
    <w:p w14:paraId="4574606C" w14:textId="469DC72B" w:rsidR="00C2729B" w:rsidRPr="00672200" w:rsidRDefault="003D21EB" w:rsidP="00672200">
      <w:pPr>
        <w:rPr>
          <w:rFonts w:ascii="宋体" w:hAnsi="宋体"/>
        </w:rPr>
      </w:pPr>
      <w:r w:rsidRPr="00672200">
        <w:rPr>
          <w:rFonts w:ascii="黑体" w:eastAsia="黑体" w:hAnsi="黑体"/>
        </w:rPr>
        <w:t>D.</w:t>
      </w:r>
      <w:r w:rsidR="00B44E7A" w:rsidRPr="00672200">
        <w:rPr>
          <w:rFonts w:ascii="黑体" w:eastAsia="黑体" w:hAnsi="黑体"/>
        </w:rPr>
        <w:t>5.2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供方介绍质量控制、制造工艺及试验情况。</w:t>
      </w:r>
    </w:p>
    <w:p w14:paraId="1CA3EEFF" w14:textId="57E8A34B" w:rsidR="00C2729B" w:rsidRPr="00672200" w:rsidRDefault="003D21EB" w:rsidP="00672200">
      <w:pPr>
        <w:rPr>
          <w:rFonts w:ascii="宋体" w:hAnsi="宋体"/>
        </w:rPr>
      </w:pPr>
      <w:r w:rsidRPr="00672200">
        <w:rPr>
          <w:rFonts w:ascii="黑体" w:eastAsia="黑体" w:hAnsi="黑体"/>
        </w:rPr>
        <w:t>D.</w:t>
      </w:r>
      <w:r w:rsidR="00B44E7A" w:rsidRPr="00672200">
        <w:rPr>
          <w:rFonts w:ascii="黑体" w:eastAsia="黑体" w:hAnsi="黑体"/>
        </w:rPr>
        <w:t>5.3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核查供方使用的图纸、技术条件等与本大纲验收依据是否一致。</w:t>
      </w:r>
    </w:p>
    <w:p w14:paraId="5814655B" w14:textId="6AAEBDA9" w:rsidR="00C2729B" w:rsidRPr="00672200" w:rsidRDefault="003D21EB" w:rsidP="00672200">
      <w:pPr>
        <w:rPr>
          <w:rFonts w:ascii="宋体" w:hAnsi="宋体"/>
        </w:rPr>
      </w:pPr>
      <w:r w:rsidRPr="00672200">
        <w:rPr>
          <w:rFonts w:ascii="黑体" w:eastAsia="黑体" w:hAnsi="黑体"/>
        </w:rPr>
        <w:t>D.</w:t>
      </w:r>
      <w:r w:rsidR="00B44E7A" w:rsidRPr="00672200">
        <w:rPr>
          <w:rFonts w:ascii="黑体" w:eastAsia="黑体" w:hAnsi="黑体"/>
        </w:rPr>
        <w:t>5.4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审查供方的设备完工报告（制造全过程的质量控制证明文件）</w:t>
      </w:r>
      <w:r w:rsidR="00B44E7A" w:rsidRPr="00672200">
        <w:rPr>
          <w:rFonts w:ascii="宋体" w:hAnsi="宋体"/>
        </w:rPr>
        <w:t xml:space="preserve"> </w:t>
      </w:r>
    </w:p>
    <w:p w14:paraId="21814128" w14:textId="07BC00DA" w:rsidR="00C2729B" w:rsidRPr="00672200" w:rsidRDefault="003D21EB" w:rsidP="00672200">
      <w:pPr>
        <w:rPr>
          <w:rFonts w:ascii="宋体" w:hAnsi="宋体"/>
        </w:rPr>
      </w:pPr>
      <w:r w:rsidRPr="00672200">
        <w:rPr>
          <w:rFonts w:ascii="黑体" w:eastAsia="黑体" w:hAnsi="黑体"/>
        </w:rPr>
        <w:t>D.</w:t>
      </w:r>
      <w:r w:rsidR="00B44E7A" w:rsidRPr="00672200">
        <w:rPr>
          <w:rFonts w:ascii="黑体" w:eastAsia="黑体" w:hAnsi="黑体"/>
        </w:rPr>
        <w:t>5.5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见证设备功能、质量性能的验证试验。</w:t>
      </w:r>
      <w:r w:rsidR="00B44E7A" w:rsidRPr="00672200">
        <w:rPr>
          <w:rFonts w:ascii="宋体" w:hAnsi="宋体"/>
        </w:rPr>
        <w:t xml:space="preserve"> </w:t>
      </w:r>
    </w:p>
    <w:p w14:paraId="76AD60FD" w14:textId="7A6FF370" w:rsidR="00C2729B" w:rsidRPr="00672200" w:rsidRDefault="003D21EB" w:rsidP="00672200">
      <w:pPr>
        <w:rPr>
          <w:rFonts w:ascii="宋体" w:hAnsi="宋体"/>
        </w:rPr>
      </w:pPr>
      <w:r w:rsidRPr="00672200">
        <w:rPr>
          <w:rFonts w:ascii="黑体" w:eastAsia="黑体" w:hAnsi="黑体"/>
        </w:rPr>
        <w:t>D.</w:t>
      </w:r>
      <w:r w:rsidR="00B44E7A" w:rsidRPr="00672200">
        <w:rPr>
          <w:rFonts w:ascii="黑体" w:eastAsia="黑体" w:hAnsi="黑体"/>
        </w:rPr>
        <w:t>5.6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核查供货设备、备品备件、专用工具以及包装是否符合合同及有关技术规格书、施工图的要求。</w:t>
      </w:r>
    </w:p>
    <w:p w14:paraId="746EB25B" w14:textId="3718AA04" w:rsidR="00C2729B" w:rsidRPr="00672200" w:rsidRDefault="003D21EB" w:rsidP="00672200">
      <w:pPr>
        <w:spacing w:beforeLines="100" w:before="312" w:afterLines="100" w:after="312"/>
        <w:rPr>
          <w:rFonts w:ascii="宋体" w:hAnsi="宋体"/>
          <w:b/>
        </w:rPr>
      </w:pPr>
      <w:r w:rsidRPr="00672200">
        <w:rPr>
          <w:rFonts w:ascii="宋体" w:hAnsi="宋体" w:hint="eastAsia"/>
          <w:b/>
        </w:rPr>
        <w:t>D</w:t>
      </w:r>
      <w:r w:rsidRPr="00672200">
        <w:rPr>
          <w:rFonts w:ascii="宋体" w:hAnsi="宋体"/>
          <w:b/>
        </w:rPr>
        <w:t>.</w:t>
      </w:r>
      <w:r w:rsidR="00B44E7A" w:rsidRPr="00672200">
        <w:rPr>
          <w:rFonts w:ascii="宋体" w:hAnsi="宋体"/>
          <w:b/>
        </w:rPr>
        <w:t xml:space="preserve">6 </w:t>
      </w:r>
      <w:r w:rsidR="00B44E7A" w:rsidRPr="00672200">
        <w:rPr>
          <w:rFonts w:ascii="宋体" w:hAnsi="宋体" w:hint="eastAsia"/>
          <w:b/>
        </w:rPr>
        <w:t>验收具体内容（包括但不限于以下内容）</w:t>
      </w:r>
      <w:r w:rsidR="00B44E7A" w:rsidRPr="00672200">
        <w:rPr>
          <w:rFonts w:ascii="宋体" w:hAnsi="宋体"/>
          <w:b/>
        </w:rPr>
        <w:t xml:space="preserve"> </w:t>
      </w:r>
    </w:p>
    <w:p w14:paraId="55BD555A" w14:textId="4F53DDD0" w:rsidR="00C2729B" w:rsidRPr="00672200" w:rsidRDefault="003D21EB" w:rsidP="00672200">
      <w:pPr>
        <w:spacing w:beforeLines="50" w:before="156" w:afterLines="50" w:after="156"/>
        <w:rPr>
          <w:rFonts w:ascii="宋体" w:hAnsi="宋体"/>
        </w:rPr>
      </w:pPr>
      <w:r w:rsidRPr="00672200">
        <w:rPr>
          <w:rFonts w:ascii="黑体" w:eastAsia="黑体" w:hAnsi="黑体"/>
        </w:rPr>
        <w:lastRenderedPageBreak/>
        <w:t>D.</w:t>
      </w:r>
      <w:r w:rsidR="00B44E7A" w:rsidRPr="00672200">
        <w:rPr>
          <w:rFonts w:ascii="黑体" w:eastAsia="黑体" w:hAnsi="黑体"/>
        </w:rPr>
        <w:t>6.1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物项验收</w:t>
      </w:r>
      <w:r w:rsidR="00B44E7A" w:rsidRPr="00672200">
        <w:rPr>
          <w:rFonts w:ascii="宋体" w:hAnsi="宋体"/>
        </w:rPr>
        <w:t xml:space="preserve"> </w:t>
      </w:r>
    </w:p>
    <w:p w14:paraId="5B80471E" w14:textId="48D7908C" w:rsidR="00C2729B" w:rsidRPr="00672200" w:rsidRDefault="003D21EB" w:rsidP="00672200">
      <w:pPr>
        <w:rPr>
          <w:rFonts w:ascii="宋体" w:hAnsi="宋体"/>
        </w:rPr>
      </w:pPr>
      <w:r w:rsidRPr="00672200">
        <w:rPr>
          <w:rFonts w:ascii="黑体" w:eastAsia="黑体" w:hAnsi="黑体"/>
        </w:rPr>
        <w:t>D.</w:t>
      </w:r>
      <w:r w:rsidR="00B44E7A" w:rsidRPr="00672200">
        <w:rPr>
          <w:rFonts w:ascii="黑体" w:eastAsia="黑体" w:hAnsi="黑体"/>
        </w:rPr>
        <w:t>6.1.1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依照本大纲设备列表或附件清单核对交货清单、检查设备、配件以及备品备件（包括</w:t>
      </w:r>
      <w:proofErr w:type="gramStart"/>
      <w:r w:rsidR="00B44E7A" w:rsidRPr="00672200">
        <w:rPr>
          <w:rFonts w:ascii="宋体" w:hAnsi="宋体" w:hint="eastAsia"/>
        </w:rPr>
        <w:t>专用工</w:t>
      </w:r>
      <w:proofErr w:type="gramEnd"/>
      <w:r w:rsidR="00B44E7A" w:rsidRPr="00672200">
        <w:rPr>
          <w:rFonts w:ascii="宋体" w:hAnsi="宋体" w:hint="eastAsia"/>
        </w:rPr>
        <w:t>夹具等）的机组数量、规格型号；</w:t>
      </w:r>
      <w:r w:rsidR="00B44E7A" w:rsidRPr="00672200">
        <w:rPr>
          <w:rFonts w:ascii="宋体" w:hAnsi="宋体"/>
        </w:rPr>
        <w:t xml:space="preserve"> </w:t>
      </w:r>
    </w:p>
    <w:p w14:paraId="6335398A" w14:textId="23C2AD17" w:rsidR="00C2729B" w:rsidRPr="00672200" w:rsidRDefault="003D21EB" w:rsidP="00672200">
      <w:pPr>
        <w:rPr>
          <w:rFonts w:ascii="宋体" w:hAnsi="宋体"/>
        </w:rPr>
      </w:pPr>
      <w:r w:rsidRPr="00672200">
        <w:rPr>
          <w:rFonts w:ascii="黑体" w:eastAsia="黑体" w:hAnsi="黑体"/>
        </w:rPr>
        <w:t>D.</w:t>
      </w:r>
      <w:r w:rsidR="00B44E7A" w:rsidRPr="00672200">
        <w:rPr>
          <w:rFonts w:ascii="黑体" w:eastAsia="黑体" w:hAnsi="黑体"/>
        </w:rPr>
        <w:t>6.1.2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全检或抽检设备外观质量含装配质量，根据情况应附加实际检验内容或附表。</w:t>
      </w:r>
    </w:p>
    <w:p w14:paraId="0BED55B4" w14:textId="78B5BC6D" w:rsidR="00C2729B" w:rsidRPr="00672200" w:rsidRDefault="003D21EB" w:rsidP="00672200">
      <w:pPr>
        <w:rPr>
          <w:rFonts w:ascii="宋体" w:hAnsi="宋体"/>
        </w:rPr>
      </w:pPr>
      <w:r w:rsidRPr="00672200">
        <w:rPr>
          <w:rFonts w:ascii="黑体" w:eastAsia="黑体" w:hAnsi="黑体"/>
        </w:rPr>
        <w:t>D.</w:t>
      </w:r>
      <w:r w:rsidR="00B44E7A" w:rsidRPr="00672200">
        <w:rPr>
          <w:rFonts w:ascii="黑体" w:eastAsia="黑体" w:hAnsi="黑体"/>
        </w:rPr>
        <w:t>6.1.3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依照审批通过的试验大纲，设备的试验内容：（应具体逐项填写）试验项目、执行标准、试验参数、验收准则等。</w:t>
      </w:r>
    </w:p>
    <w:p w14:paraId="2AFD8374" w14:textId="3CC00614" w:rsidR="00C2729B" w:rsidRPr="00672200" w:rsidRDefault="003D21EB" w:rsidP="00672200">
      <w:pPr>
        <w:rPr>
          <w:rFonts w:ascii="宋体" w:hAnsi="宋体"/>
        </w:rPr>
      </w:pPr>
      <w:r w:rsidRPr="00672200">
        <w:rPr>
          <w:rFonts w:ascii="黑体" w:eastAsia="黑体" w:hAnsi="黑体"/>
        </w:rPr>
        <w:t>D.</w:t>
      </w:r>
      <w:r w:rsidR="00B44E7A" w:rsidRPr="00672200">
        <w:rPr>
          <w:rFonts w:ascii="黑体" w:eastAsia="黑体" w:hAnsi="黑体"/>
        </w:rPr>
        <w:t>6.1.4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确定抽查数量的比例，对设备质量性能、操作功能的试验过程及结果进行逐项检查。供方应</w:t>
      </w:r>
      <w:proofErr w:type="gramStart"/>
      <w:r w:rsidR="00B44E7A" w:rsidRPr="00672200">
        <w:rPr>
          <w:rFonts w:ascii="宋体" w:hAnsi="宋体" w:hint="eastAsia"/>
        </w:rPr>
        <w:t>按试验</w:t>
      </w:r>
      <w:proofErr w:type="gramEnd"/>
      <w:r w:rsidR="00B44E7A" w:rsidRPr="00672200">
        <w:rPr>
          <w:rFonts w:ascii="宋体" w:hAnsi="宋体" w:hint="eastAsia"/>
        </w:rPr>
        <w:t>大纲或试验细则附加检验表格。</w:t>
      </w:r>
    </w:p>
    <w:p w14:paraId="5AA8C14C" w14:textId="04CA42DD" w:rsidR="00C2729B" w:rsidRPr="00672200" w:rsidRDefault="003D21EB" w:rsidP="00672200">
      <w:pPr>
        <w:spacing w:beforeLines="50" w:before="156" w:afterLines="50" w:after="156"/>
        <w:rPr>
          <w:rFonts w:ascii="宋体" w:hAnsi="宋体"/>
        </w:rPr>
      </w:pPr>
      <w:r w:rsidRPr="00672200">
        <w:rPr>
          <w:rFonts w:ascii="黑体" w:eastAsia="黑体" w:hAnsi="黑体"/>
        </w:rPr>
        <w:t>D.</w:t>
      </w:r>
      <w:r w:rsidR="00B44E7A" w:rsidRPr="00672200">
        <w:rPr>
          <w:rFonts w:ascii="黑体" w:eastAsia="黑体" w:hAnsi="黑体"/>
        </w:rPr>
        <w:t>6.2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文件资料验收</w:t>
      </w:r>
    </w:p>
    <w:p w14:paraId="170C5761" w14:textId="23D8478B" w:rsidR="00C2729B" w:rsidRPr="00672200" w:rsidRDefault="003D21EB" w:rsidP="00672200">
      <w:pPr>
        <w:spacing w:beforeLines="50" w:before="156" w:afterLines="50" w:after="156"/>
        <w:rPr>
          <w:rFonts w:ascii="宋体" w:hAnsi="宋体"/>
        </w:rPr>
      </w:pPr>
      <w:r w:rsidRPr="00672200">
        <w:rPr>
          <w:rFonts w:ascii="黑体" w:eastAsia="黑体" w:hAnsi="黑体"/>
        </w:rPr>
        <w:t>D.</w:t>
      </w:r>
      <w:r w:rsidR="00B44E7A" w:rsidRPr="00672200">
        <w:rPr>
          <w:rFonts w:ascii="黑体" w:eastAsia="黑体" w:hAnsi="黑体"/>
        </w:rPr>
        <w:t>6.3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交付文件的验收及交货通知单的内容</w:t>
      </w:r>
      <w:r w:rsidR="00B44E7A" w:rsidRPr="00672200">
        <w:rPr>
          <w:rFonts w:ascii="宋体" w:hAnsi="宋体"/>
        </w:rPr>
        <w:t xml:space="preserve"> </w:t>
      </w:r>
    </w:p>
    <w:p w14:paraId="4F80E4C0" w14:textId="1A89F31F" w:rsidR="00C2729B" w:rsidRDefault="003D21EB" w:rsidP="00672200">
      <w:pPr>
        <w:spacing w:beforeLines="50" w:before="156" w:afterLines="50" w:after="156"/>
      </w:pPr>
      <w:r w:rsidRPr="00672200">
        <w:rPr>
          <w:rFonts w:ascii="黑体" w:eastAsia="黑体" w:hAnsi="黑体"/>
        </w:rPr>
        <w:t>D.</w:t>
      </w:r>
      <w:r w:rsidR="00B44E7A" w:rsidRPr="00672200">
        <w:rPr>
          <w:rFonts w:ascii="黑体" w:eastAsia="黑体" w:hAnsi="黑体"/>
        </w:rPr>
        <w:t>6.4</w:t>
      </w:r>
      <w:r w:rsidR="00B44E7A" w:rsidRPr="00672200">
        <w:rPr>
          <w:rFonts w:ascii="宋体" w:hAnsi="宋体"/>
        </w:rPr>
        <w:t xml:space="preserve"> </w:t>
      </w:r>
      <w:r w:rsidR="00B44E7A" w:rsidRPr="00672200">
        <w:rPr>
          <w:rFonts w:ascii="宋体" w:hAnsi="宋体" w:hint="eastAsia"/>
        </w:rPr>
        <w:t>包装及标识验收</w:t>
      </w:r>
      <w:r w:rsidR="00B44E7A" w:rsidRPr="00672200">
        <w:rPr>
          <w:rFonts w:ascii="宋体" w:hAnsi="宋体"/>
        </w:rPr>
        <w:br w:type="page"/>
      </w:r>
    </w:p>
    <w:p w14:paraId="1ED482A7" w14:textId="44CB964D" w:rsidR="00C2729B" w:rsidRPr="00672200" w:rsidRDefault="00B44E7A" w:rsidP="00672200">
      <w:pPr>
        <w:pStyle w:val="a4"/>
        <w:numPr>
          <w:ilvl w:val="0"/>
          <w:numId w:val="0"/>
        </w:numPr>
        <w:spacing w:beforeLines="0" w:before="0" w:afterLines="0" w:after="0"/>
        <w:jc w:val="center"/>
      </w:pPr>
      <w:bookmarkStart w:id="243" w:name="_Toc86521522"/>
      <w:bookmarkStart w:id="244" w:name="_Toc204000062"/>
      <w:r w:rsidRPr="00672200">
        <w:rPr>
          <w:rFonts w:hint="eastAsia"/>
        </w:rPr>
        <w:lastRenderedPageBreak/>
        <w:t>附录</w:t>
      </w:r>
      <w:bookmarkEnd w:id="243"/>
      <w:r w:rsidR="00964D12" w:rsidRPr="00672200">
        <w:rPr>
          <w:rFonts w:hint="eastAsia"/>
        </w:rPr>
        <w:t>E</w:t>
      </w:r>
      <w:bookmarkEnd w:id="244"/>
    </w:p>
    <w:p w14:paraId="59A4FF88" w14:textId="5151E495" w:rsidR="00C2729B" w:rsidRPr="00672200" w:rsidRDefault="00B44E7A" w:rsidP="00672200">
      <w:pPr>
        <w:pStyle w:val="a4"/>
        <w:numPr>
          <w:ilvl w:val="0"/>
          <w:numId w:val="0"/>
        </w:numPr>
        <w:spacing w:beforeLines="0" w:before="0" w:afterLines="0" w:after="0"/>
        <w:jc w:val="center"/>
      </w:pPr>
      <w:bookmarkStart w:id="245" w:name="_Toc85809511"/>
      <w:bookmarkStart w:id="246" w:name="_Toc86521523"/>
      <w:bookmarkStart w:id="247" w:name="_Toc83378469"/>
      <w:bookmarkStart w:id="248" w:name="_Toc83193763"/>
      <w:bookmarkStart w:id="249" w:name="_Toc204000063"/>
      <w:r w:rsidRPr="00672200">
        <w:rPr>
          <w:rFonts w:hint="eastAsia"/>
        </w:rPr>
        <w:t>（资料性）</w:t>
      </w:r>
      <w:bookmarkEnd w:id="245"/>
      <w:bookmarkEnd w:id="246"/>
      <w:bookmarkEnd w:id="247"/>
      <w:bookmarkEnd w:id="248"/>
      <w:bookmarkEnd w:id="249"/>
    </w:p>
    <w:p w14:paraId="29EBED75" w14:textId="6E857C16" w:rsidR="00C2729B" w:rsidRPr="00672200" w:rsidRDefault="00B44E7A" w:rsidP="00672200">
      <w:pPr>
        <w:pStyle w:val="a4"/>
        <w:numPr>
          <w:ilvl w:val="0"/>
          <w:numId w:val="0"/>
        </w:numPr>
        <w:spacing w:beforeLines="0" w:before="0" w:afterLines="0" w:after="0"/>
        <w:jc w:val="center"/>
      </w:pPr>
      <w:bookmarkStart w:id="250" w:name="_Toc83378470"/>
      <w:bookmarkStart w:id="251" w:name="_Toc83193764"/>
      <w:bookmarkStart w:id="252" w:name="_Toc85809512"/>
      <w:bookmarkStart w:id="253" w:name="_Toc86521524"/>
      <w:bookmarkStart w:id="254" w:name="_Toc204000064"/>
      <w:r w:rsidRPr="00672200">
        <w:rPr>
          <w:rFonts w:hint="eastAsia"/>
        </w:rPr>
        <w:t>完工报告的记录类型（机械设备）</w:t>
      </w:r>
      <w:bookmarkEnd w:id="250"/>
      <w:bookmarkEnd w:id="251"/>
      <w:bookmarkEnd w:id="252"/>
      <w:bookmarkEnd w:id="253"/>
      <w:bookmarkEnd w:id="254"/>
    </w:p>
    <w:p w14:paraId="11F63C53" w14:textId="77777777" w:rsidR="00E10DC7" w:rsidRPr="00672200" w:rsidRDefault="00E10DC7" w:rsidP="00672200">
      <w:pPr>
        <w:pStyle w:val="afff1"/>
      </w:pPr>
    </w:p>
    <w:tbl>
      <w:tblPr>
        <w:tblStyle w:val="afff4"/>
        <w:tblW w:w="8217" w:type="dxa"/>
        <w:jc w:val="center"/>
        <w:tblLook w:val="04A0" w:firstRow="1" w:lastRow="0" w:firstColumn="1" w:lastColumn="0" w:noHBand="0" w:noVBand="1"/>
      </w:tblPr>
      <w:tblGrid>
        <w:gridCol w:w="704"/>
        <w:gridCol w:w="7513"/>
      </w:tblGrid>
      <w:tr w:rsidR="00C2729B" w14:paraId="2CDA63FE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B016E4E" w14:textId="77777777" w:rsidR="00C2729B" w:rsidRPr="00672200" w:rsidRDefault="00B44E7A">
            <w:pPr>
              <w:rPr>
                <w:rFonts w:ascii="黑体" w:eastAsia="黑体" w:hAnsi="黑体"/>
                <w:bCs/>
                <w:szCs w:val="21"/>
              </w:rPr>
            </w:pPr>
            <w:r w:rsidRPr="00672200">
              <w:rPr>
                <w:rFonts w:ascii="黑体" w:eastAsia="黑体" w:hAnsi="黑体" w:hint="eastAsia"/>
                <w:bCs/>
                <w:szCs w:val="21"/>
              </w:rPr>
              <w:t>序号</w:t>
            </w:r>
          </w:p>
        </w:tc>
        <w:tc>
          <w:tcPr>
            <w:tcW w:w="7513" w:type="dxa"/>
            <w:vAlign w:val="center"/>
          </w:tcPr>
          <w:p w14:paraId="60F18724" w14:textId="77777777" w:rsidR="00C2729B" w:rsidRPr="00672200" w:rsidRDefault="00B44E7A">
            <w:pPr>
              <w:ind w:left="399" w:hangingChars="190" w:hanging="399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672200">
              <w:rPr>
                <w:rFonts w:ascii="黑体" w:eastAsia="黑体" w:hAnsi="黑体" w:hint="eastAsia"/>
                <w:bCs/>
                <w:szCs w:val="21"/>
              </w:rPr>
              <w:t>记录类型</w:t>
            </w:r>
          </w:p>
        </w:tc>
      </w:tr>
      <w:tr w:rsidR="00C2729B" w14:paraId="2C9E4BC1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13AE109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AD80756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质量计划</w:t>
            </w:r>
          </w:p>
        </w:tc>
      </w:tr>
      <w:tr w:rsidR="00C2729B" w14:paraId="647F65F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FCCF8F7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577EB02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材料性能记录，含原厂和复验记录（若要求复验时）</w:t>
            </w:r>
          </w:p>
        </w:tc>
      </w:tr>
      <w:tr w:rsidR="00C2729B" w14:paraId="5FBAE9D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676D3ED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7ACEADD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超声检验最终结果</w:t>
            </w:r>
          </w:p>
        </w:tc>
      </w:tr>
      <w:tr w:rsidR="00C2729B" w14:paraId="24ED223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0AAAB5D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E7CCDB9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磁粉检验最终结果</w:t>
            </w:r>
          </w:p>
        </w:tc>
      </w:tr>
      <w:tr w:rsidR="00C2729B" w14:paraId="0E5893DB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846D3C0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0364DEF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渗透检验最终结果</w:t>
            </w:r>
          </w:p>
        </w:tc>
      </w:tr>
      <w:tr w:rsidR="00C2729B" w14:paraId="02FD234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72CFDB7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40E486C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涡流检验最终结果</w:t>
            </w:r>
          </w:p>
        </w:tc>
      </w:tr>
      <w:tr w:rsidR="00C2729B" w14:paraId="2B457AAB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43F8F5F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56BFFE9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射线照相检验最终结果</w:t>
            </w:r>
          </w:p>
        </w:tc>
      </w:tr>
      <w:tr w:rsidR="00C2729B" w14:paraId="4EE554EE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37FB09D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4A73D3D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射线照相审查表格和底片</w:t>
            </w:r>
          </w:p>
        </w:tc>
      </w:tr>
      <w:tr w:rsidR="00C2729B" w14:paraId="71DB0AE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EF80D65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D26BADA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铁素体材料试验结果</w:t>
            </w:r>
          </w:p>
        </w:tc>
      </w:tr>
      <w:tr w:rsidR="00C2729B" w14:paraId="0B93F60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B3DDAE4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F0345A8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管道和配件位置报告</w:t>
            </w:r>
          </w:p>
        </w:tc>
      </w:tr>
      <w:tr w:rsidR="00C2729B" w14:paraId="10C74F4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6515224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8C8F762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焊缝填充材料的部位</w:t>
            </w:r>
          </w:p>
        </w:tc>
      </w:tr>
      <w:tr w:rsidR="00C2729B" w14:paraId="6AE6473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93A41F8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B01B0BE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焊缝位置图</w:t>
            </w:r>
          </w:p>
        </w:tc>
      </w:tr>
      <w:tr w:rsidR="00C2729B" w14:paraId="085A5DAE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1F46A275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3D3330D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焊接填充金属材料报告</w:t>
            </w:r>
          </w:p>
        </w:tc>
      </w:tr>
      <w:tr w:rsidR="00C2729B" w14:paraId="4AB47C91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DC89BAE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4090FEA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焊接程序和焊接记录</w:t>
            </w:r>
          </w:p>
        </w:tc>
      </w:tr>
      <w:tr w:rsidR="00C2729B" w14:paraId="03180BF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91BAA7C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568086E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热处理记录</w:t>
            </w:r>
          </w:p>
        </w:tc>
      </w:tr>
      <w:tr w:rsidR="00C2729B" w14:paraId="50A958C4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C902925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1875A8B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热弯曲程序</w:t>
            </w:r>
          </w:p>
        </w:tc>
      </w:tr>
      <w:tr w:rsidR="00C2729B" w14:paraId="5E85A8C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BBF41FB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352E771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编码数据报告</w:t>
            </w:r>
          </w:p>
        </w:tc>
      </w:tr>
      <w:tr w:rsidR="00C2729B" w14:paraId="3021810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8A996A4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D04E713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压力试验结果</w:t>
            </w:r>
          </w:p>
        </w:tc>
      </w:tr>
      <w:tr w:rsidR="00C2729B" w14:paraId="067FC2A8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1060653B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D1840EE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电气控制验证试验结果</w:t>
            </w:r>
          </w:p>
        </w:tc>
      </w:tr>
      <w:tr w:rsidR="00C2729B" w14:paraId="66F054B7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E5B527D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0786CBD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功能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性能试验结果记录</w:t>
            </w:r>
          </w:p>
        </w:tc>
      </w:tr>
      <w:tr w:rsidR="00C2729B" w14:paraId="65509091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CEEEA51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49FE63D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合格证书</w:t>
            </w:r>
          </w:p>
        </w:tc>
      </w:tr>
      <w:tr w:rsidR="00C2729B" w14:paraId="6B4F13F7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EC705C8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435B435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不符合项报告</w:t>
            </w:r>
          </w:p>
        </w:tc>
      </w:tr>
      <w:tr w:rsidR="00C2729B" w14:paraId="12627DA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3BDEC35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81B824C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重大缺陷修补记录</w:t>
            </w:r>
          </w:p>
        </w:tc>
      </w:tr>
      <w:tr w:rsidR="00C2729B" w14:paraId="08F269AE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77BDDB7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5F59218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竣工图纸</w:t>
            </w:r>
          </w:p>
        </w:tc>
      </w:tr>
      <w:tr w:rsidR="00C2729B" w14:paraId="12F76F4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6CCEC36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E8EAFB5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设备出厂验收意见</w:t>
            </w:r>
          </w:p>
        </w:tc>
      </w:tr>
      <w:tr w:rsidR="00C2729B" w14:paraId="12933B4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9758775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CDA6CF7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使用、安装、维护、保养说明书</w:t>
            </w:r>
          </w:p>
        </w:tc>
      </w:tr>
      <w:tr w:rsidR="00C2729B" w14:paraId="44C83096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5564D97" w14:textId="77777777" w:rsidR="00C2729B" w:rsidRDefault="00C2729B">
            <w:pPr>
              <w:pStyle w:val="afffffff"/>
              <w:numPr>
                <w:ilvl w:val="0"/>
                <w:numId w:val="18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AEB6D2D" w14:textId="77777777" w:rsidR="00C2729B" w:rsidRDefault="00B44E7A">
            <w:pPr>
              <w:ind w:left="399" w:hangingChars="190" w:hanging="399"/>
              <w:rPr>
                <w:szCs w:val="21"/>
              </w:rPr>
            </w:pPr>
            <w:r>
              <w:rPr>
                <w:rFonts w:hint="eastAsia"/>
                <w:szCs w:val="21"/>
              </w:rPr>
              <w:t>包装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运输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安装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调试注意事项有关资料等</w:t>
            </w:r>
          </w:p>
        </w:tc>
      </w:tr>
    </w:tbl>
    <w:p w14:paraId="4EFCD125" w14:textId="77777777" w:rsidR="00C2729B" w:rsidRDefault="00B44E7A">
      <w:pPr>
        <w:pStyle w:val="affffffa"/>
        <w:jc w:val="center"/>
        <w:rPr>
          <w:rFonts w:ascii="Times New Roman"/>
        </w:rPr>
      </w:pPr>
      <w:r>
        <w:rPr>
          <w:rFonts w:ascii="Times New Roman"/>
        </w:rPr>
        <w:br w:type="page"/>
      </w:r>
    </w:p>
    <w:p w14:paraId="53F04C6F" w14:textId="4DBB1573" w:rsidR="00C2729B" w:rsidRPr="00672200" w:rsidRDefault="00B44E7A" w:rsidP="00672200">
      <w:pPr>
        <w:pStyle w:val="a4"/>
        <w:numPr>
          <w:ilvl w:val="0"/>
          <w:numId w:val="0"/>
        </w:numPr>
        <w:spacing w:beforeLines="0" w:before="0" w:afterLines="0" w:after="0"/>
        <w:jc w:val="center"/>
      </w:pPr>
      <w:bookmarkStart w:id="255" w:name="_Toc86521525"/>
      <w:bookmarkStart w:id="256" w:name="_Toc204000065"/>
      <w:r w:rsidRPr="00672200">
        <w:rPr>
          <w:rFonts w:hint="eastAsia"/>
        </w:rPr>
        <w:lastRenderedPageBreak/>
        <w:t>附录</w:t>
      </w:r>
      <w:bookmarkEnd w:id="255"/>
      <w:r w:rsidR="00964D12" w:rsidRPr="00672200">
        <w:rPr>
          <w:rFonts w:hint="eastAsia"/>
        </w:rPr>
        <w:t>F</w:t>
      </w:r>
      <w:bookmarkEnd w:id="256"/>
    </w:p>
    <w:p w14:paraId="44B12FEA" w14:textId="1D32B725" w:rsidR="00C2729B" w:rsidRPr="00672200" w:rsidRDefault="00B44E7A" w:rsidP="00672200">
      <w:pPr>
        <w:pStyle w:val="a4"/>
        <w:numPr>
          <w:ilvl w:val="0"/>
          <w:numId w:val="0"/>
        </w:numPr>
        <w:spacing w:beforeLines="0" w:before="0" w:afterLines="0" w:after="0"/>
        <w:jc w:val="center"/>
      </w:pPr>
      <w:bookmarkStart w:id="257" w:name="_Toc85809514"/>
      <w:bookmarkStart w:id="258" w:name="_Toc86521526"/>
      <w:bookmarkStart w:id="259" w:name="_Toc83193766"/>
      <w:bookmarkStart w:id="260" w:name="_Toc83378472"/>
      <w:bookmarkStart w:id="261" w:name="_Toc204000066"/>
      <w:r w:rsidRPr="00672200">
        <w:rPr>
          <w:rFonts w:hint="eastAsia"/>
        </w:rPr>
        <w:t>（资料性）</w:t>
      </w:r>
      <w:bookmarkEnd w:id="257"/>
      <w:bookmarkEnd w:id="258"/>
      <w:bookmarkEnd w:id="259"/>
      <w:bookmarkEnd w:id="260"/>
      <w:bookmarkEnd w:id="261"/>
    </w:p>
    <w:p w14:paraId="5C880BEF" w14:textId="585BB6AD" w:rsidR="00C2729B" w:rsidRPr="00672200" w:rsidRDefault="00B44E7A" w:rsidP="00672200">
      <w:pPr>
        <w:pStyle w:val="a4"/>
        <w:numPr>
          <w:ilvl w:val="0"/>
          <w:numId w:val="0"/>
        </w:numPr>
        <w:spacing w:beforeLines="0" w:before="0" w:afterLines="0" w:after="0"/>
        <w:jc w:val="center"/>
      </w:pPr>
      <w:bookmarkStart w:id="262" w:name="_Toc86521527"/>
      <w:bookmarkStart w:id="263" w:name="_Toc85809515"/>
      <w:bookmarkStart w:id="264" w:name="_Toc83193767"/>
      <w:bookmarkStart w:id="265" w:name="_Toc83378473"/>
      <w:bookmarkStart w:id="266" w:name="_Toc204000067"/>
      <w:r w:rsidRPr="00672200">
        <w:rPr>
          <w:rFonts w:hint="eastAsia"/>
        </w:rPr>
        <w:t>完工报告的记录类型（电气设备）</w:t>
      </w:r>
      <w:bookmarkEnd w:id="262"/>
      <w:bookmarkEnd w:id="263"/>
      <w:bookmarkEnd w:id="264"/>
      <w:bookmarkEnd w:id="265"/>
      <w:bookmarkEnd w:id="266"/>
    </w:p>
    <w:p w14:paraId="517BE30A" w14:textId="77777777" w:rsidR="00E10DC7" w:rsidRPr="00672200" w:rsidRDefault="00E10DC7" w:rsidP="00672200">
      <w:pPr>
        <w:pStyle w:val="afff1"/>
      </w:pPr>
    </w:p>
    <w:tbl>
      <w:tblPr>
        <w:tblStyle w:val="afff4"/>
        <w:tblW w:w="8217" w:type="dxa"/>
        <w:jc w:val="center"/>
        <w:tblLook w:val="04A0" w:firstRow="1" w:lastRow="0" w:firstColumn="1" w:lastColumn="0" w:noHBand="0" w:noVBand="1"/>
      </w:tblPr>
      <w:tblGrid>
        <w:gridCol w:w="704"/>
        <w:gridCol w:w="7513"/>
      </w:tblGrid>
      <w:tr w:rsidR="00C2729B" w14:paraId="350C9EF6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A3EA730" w14:textId="77777777" w:rsidR="00C2729B" w:rsidRPr="00672200" w:rsidRDefault="00B44E7A">
            <w:pPr>
              <w:jc w:val="center"/>
              <w:rPr>
                <w:rFonts w:ascii="黑体" w:eastAsia="黑体" w:hAnsi="黑体"/>
                <w:bCs/>
              </w:rPr>
            </w:pPr>
            <w:r w:rsidRPr="00672200">
              <w:rPr>
                <w:rFonts w:ascii="黑体" w:eastAsia="黑体" w:hAnsi="黑体" w:hint="eastAsia"/>
                <w:bCs/>
              </w:rPr>
              <w:t>序号</w:t>
            </w:r>
          </w:p>
        </w:tc>
        <w:tc>
          <w:tcPr>
            <w:tcW w:w="7513" w:type="dxa"/>
            <w:vAlign w:val="center"/>
          </w:tcPr>
          <w:p w14:paraId="00A0D4B4" w14:textId="77777777" w:rsidR="00C2729B" w:rsidRPr="00672200" w:rsidRDefault="00B44E7A">
            <w:pPr>
              <w:ind w:left="399" w:hangingChars="190" w:hanging="399"/>
              <w:jc w:val="center"/>
              <w:rPr>
                <w:rFonts w:ascii="黑体" w:eastAsia="黑体" w:hAnsi="黑体"/>
                <w:bCs/>
              </w:rPr>
            </w:pPr>
            <w:r w:rsidRPr="00672200">
              <w:rPr>
                <w:rFonts w:ascii="黑体" w:eastAsia="黑体" w:hAnsi="黑体" w:hint="eastAsia"/>
                <w:bCs/>
              </w:rPr>
              <w:t>记录类型</w:t>
            </w:r>
          </w:p>
        </w:tc>
      </w:tr>
      <w:tr w:rsidR="00C2729B" w14:paraId="660E7B9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03B053B" w14:textId="77777777" w:rsidR="00C2729B" w:rsidRDefault="00C2729B">
            <w:pPr>
              <w:pStyle w:val="afffffff"/>
              <w:numPr>
                <w:ilvl w:val="0"/>
                <w:numId w:val="19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513" w:type="dxa"/>
            <w:vAlign w:val="center"/>
          </w:tcPr>
          <w:p w14:paraId="334480D0" w14:textId="77777777" w:rsidR="00C2729B" w:rsidRDefault="00B44E7A">
            <w:pPr>
              <w:ind w:left="399" w:hangingChars="190" w:hanging="399"/>
            </w:pPr>
            <w:r>
              <w:rPr>
                <w:rFonts w:hint="eastAsia"/>
              </w:rPr>
              <w:t>质量计划</w:t>
            </w:r>
          </w:p>
        </w:tc>
      </w:tr>
      <w:tr w:rsidR="00C2729B" w14:paraId="4486440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4A80308" w14:textId="77777777" w:rsidR="00C2729B" w:rsidRDefault="00C2729B">
            <w:pPr>
              <w:pStyle w:val="afffffff"/>
              <w:numPr>
                <w:ilvl w:val="0"/>
                <w:numId w:val="19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513" w:type="dxa"/>
            <w:vAlign w:val="center"/>
          </w:tcPr>
          <w:p w14:paraId="4C892611" w14:textId="77777777" w:rsidR="00C2729B" w:rsidRDefault="00B44E7A">
            <w:pPr>
              <w:ind w:left="399" w:hangingChars="190" w:hanging="399"/>
            </w:pPr>
            <w:r>
              <w:rPr>
                <w:rFonts w:hint="eastAsia"/>
              </w:rPr>
              <w:t>外购件原厂检验报告</w:t>
            </w:r>
          </w:p>
        </w:tc>
      </w:tr>
      <w:tr w:rsidR="00C2729B" w14:paraId="56866B2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DED7372" w14:textId="77777777" w:rsidR="00C2729B" w:rsidRDefault="00C2729B">
            <w:pPr>
              <w:pStyle w:val="afffffff"/>
              <w:numPr>
                <w:ilvl w:val="0"/>
                <w:numId w:val="19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513" w:type="dxa"/>
            <w:vAlign w:val="center"/>
          </w:tcPr>
          <w:p w14:paraId="4972DC9E" w14:textId="77777777" w:rsidR="00C2729B" w:rsidRDefault="00B44E7A">
            <w:pPr>
              <w:ind w:left="399" w:hangingChars="190" w:hanging="399"/>
            </w:pPr>
            <w:r>
              <w:rPr>
                <w:rFonts w:hint="eastAsia"/>
              </w:rPr>
              <w:t>外购件进厂复检报告</w:t>
            </w:r>
          </w:p>
        </w:tc>
      </w:tr>
      <w:tr w:rsidR="00C2729B" w14:paraId="03EA4DF9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DC94ACC" w14:textId="77777777" w:rsidR="00C2729B" w:rsidRDefault="00C2729B">
            <w:pPr>
              <w:pStyle w:val="afffffff"/>
              <w:numPr>
                <w:ilvl w:val="0"/>
                <w:numId w:val="19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513" w:type="dxa"/>
            <w:vAlign w:val="center"/>
          </w:tcPr>
          <w:p w14:paraId="2E476494" w14:textId="77777777" w:rsidR="00C2729B" w:rsidRDefault="00B44E7A">
            <w:pPr>
              <w:ind w:left="399" w:hangingChars="190" w:hanging="399"/>
            </w:pPr>
            <w:r>
              <w:rPr>
                <w:rFonts w:hint="eastAsia"/>
              </w:rPr>
              <w:t>元器件筛选记录</w:t>
            </w:r>
          </w:p>
        </w:tc>
      </w:tr>
      <w:tr w:rsidR="00C2729B" w14:paraId="6DD218B9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EBDF284" w14:textId="77777777" w:rsidR="00C2729B" w:rsidRDefault="00C2729B">
            <w:pPr>
              <w:pStyle w:val="afffffff"/>
              <w:numPr>
                <w:ilvl w:val="0"/>
                <w:numId w:val="19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513" w:type="dxa"/>
            <w:vAlign w:val="center"/>
          </w:tcPr>
          <w:p w14:paraId="680DA078" w14:textId="77777777" w:rsidR="00C2729B" w:rsidRDefault="00B44E7A">
            <w:pPr>
              <w:ind w:left="399" w:hangingChars="190" w:hanging="399"/>
            </w:pPr>
            <w:r>
              <w:rPr>
                <w:rFonts w:hint="eastAsia"/>
              </w:rPr>
              <w:t>设备外形图</w:t>
            </w:r>
          </w:p>
        </w:tc>
      </w:tr>
      <w:tr w:rsidR="00C2729B" w14:paraId="12ED2E2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00B5816" w14:textId="77777777" w:rsidR="00C2729B" w:rsidRDefault="00C2729B">
            <w:pPr>
              <w:pStyle w:val="afffffff"/>
              <w:numPr>
                <w:ilvl w:val="0"/>
                <w:numId w:val="19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513" w:type="dxa"/>
            <w:vAlign w:val="center"/>
          </w:tcPr>
          <w:p w14:paraId="3E3F069B" w14:textId="77777777" w:rsidR="00C2729B" w:rsidRDefault="00B44E7A">
            <w:pPr>
              <w:ind w:left="399" w:hangingChars="190" w:hanging="399"/>
            </w:pPr>
            <w:r>
              <w:rPr>
                <w:rFonts w:hint="eastAsia"/>
              </w:rPr>
              <w:t>设备接线图</w:t>
            </w:r>
          </w:p>
        </w:tc>
      </w:tr>
      <w:tr w:rsidR="00C2729B" w14:paraId="6D379034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0100002" w14:textId="77777777" w:rsidR="00C2729B" w:rsidRDefault="00C2729B">
            <w:pPr>
              <w:pStyle w:val="afffffff"/>
              <w:numPr>
                <w:ilvl w:val="0"/>
                <w:numId w:val="19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513" w:type="dxa"/>
            <w:vAlign w:val="center"/>
          </w:tcPr>
          <w:p w14:paraId="70DD19E6" w14:textId="77777777" w:rsidR="00C2729B" w:rsidRDefault="00B44E7A">
            <w:pPr>
              <w:ind w:left="399" w:hangingChars="190" w:hanging="399"/>
            </w:pPr>
            <w:r>
              <w:rPr>
                <w:rFonts w:hint="eastAsia"/>
              </w:rPr>
              <w:t>功能模块和整机的检验记录</w:t>
            </w:r>
          </w:p>
        </w:tc>
      </w:tr>
      <w:tr w:rsidR="00C2729B" w14:paraId="00203E7B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7A3FA47" w14:textId="77777777" w:rsidR="00C2729B" w:rsidRDefault="00C2729B">
            <w:pPr>
              <w:pStyle w:val="afffffff"/>
              <w:numPr>
                <w:ilvl w:val="0"/>
                <w:numId w:val="19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513" w:type="dxa"/>
            <w:vAlign w:val="center"/>
          </w:tcPr>
          <w:p w14:paraId="38C5321C" w14:textId="77777777" w:rsidR="00C2729B" w:rsidRDefault="00B44E7A">
            <w:pPr>
              <w:ind w:left="399" w:hangingChars="190" w:hanging="399"/>
            </w:pPr>
            <w:r>
              <w:rPr>
                <w:rFonts w:hint="eastAsia"/>
              </w:rPr>
              <w:t>产品型式试验报告</w:t>
            </w:r>
          </w:p>
        </w:tc>
      </w:tr>
      <w:tr w:rsidR="00C2729B" w14:paraId="1E2916F6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009B425" w14:textId="77777777" w:rsidR="00C2729B" w:rsidRDefault="00C2729B">
            <w:pPr>
              <w:pStyle w:val="afffffff"/>
              <w:numPr>
                <w:ilvl w:val="0"/>
                <w:numId w:val="19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513" w:type="dxa"/>
            <w:vAlign w:val="center"/>
          </w:tcPr>
          <w:p w14:paraId="3F50E9E0" w14:textId="77777777" w:rsidR="00C2729B" w:rsidRDefault="00B44E7A">
            <w:pPr>
              <w:ind w:left="399" w:hangingChars="190" w:hanging="399"/>
            </w:pPr>
            <w:r>
              <w:rPr>
                <w:rFonts w:hint="eastAsia"/>
              </w:rPr>
              <w:t>功能</w:t>
            </w:r>
            <w:r>
              <w:t>/</w:t>
            </w:r>
            <w:r>
              <w:rPr>
                <w:rFonts w:hint="eastAsia"/>
              </w:rPr>
              <w:t>性能试验结果记录</w:t>
            </w:r>
          </w:p>
        </w:tc>
      </w:tr>
      <w:tr w:rsidR="00C2729B" w14:paraId="1BCEB6E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9629404" w14:textId="77777777" w:rsidR="00C2729B" w:rsidRDefault="00C2729B">
            <w:pPr>
              <w:pStyle w:val="afffffff"/>
              <w:numPr>
                <w:ilvl w:val="0"/>
                <w:numId w:val="19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513" w:type="dxa"/>
            <w:vAlign w:val="center"/>
          </w:tcPr>
          <w:p w14:paraId="45D51D38" w14:textId="77777777" w:rsidR="00C2729B" w:rsidRDefault="00B44E7A">
            <w:pPr>
              <w:ind w:left="399" w:hangingChars="190" w:hanging="399"/>
            </w:pPr>
            <w:r>
              <w:rPr>
                <w:rFonts w:hint="eastAsia"/>
              </w:rPr>
              <w:t>合格证书</w:t>
            </w:r>
          </w:p>
        </w:tc>
      </w:tr>
      <w:tr w:rsidR="00C2729B" w14:paraId="00E0DB86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44C63CF" w14:textId="77777777" w:rsidR="00C2729B" w:rsidRDefault="00C2729B">
            <w:pPr>
              <w:pStyle w:val="afffffff"/>
              <w:numPr>
                <w:ilvl w:val="0"/>
                <w:numId w:val="19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513" w:type="dxa"/>
            <w:vAlign w:val="center"/>
          </w:tcPr>
          <w:p w14:paraId="619DE180" w14:textId="77777777" w:rsidR="00C2729B" w:rsidRDefault="00B44E7A">
            <w:pPr>
              <w:ind w:left="399" w:hangingChars="190" w:hanging="399"/>
            </w:pPr>
            <w:r>
              <w:rPr>
                <w:rFonts w:hint="eastAsia"/>
              </w:rPr>
              <w:t>不符合项报告</w:t>
            </w:r>
          </w:p>
        </w:tc>
      </w:tr>
      <w:tr w:rsidR="00C2729B" w14:paraId="7FAED5C7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D5245FF" w14:textId="77777777" w:rsidR="00C2729B" w:rsidRDefault="00C2729B">
            <w:pPr>
              <w:pStyle w:val="afffffff"/>
              <w:numPr>
                <w:ilvl w:val="0"/>
                <w:numId w:val="19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513" w:type="dxa"/>
            <w:vAlign w:val="center"/>
          </w:tcPr>
          <w:p w14:paraId="685428D1" w14:textId="77777777" w:rsidR="00C2729B" w:rsidRDefault="00B44E7A">
            <w:pPr>
              <w:ind w:left="399" w:hangingChars="190" w:hanging="399"/>
            </w:pPr>
            <w:r>
              <w:rPr>
                <w:rFonts w:hint="eastAsia"/>
              </w:rPr>
              <w:t>竣工图纸</w:t>
            </w:r>
          </w:p>
        </w:tc>
      </w:tr>
      <w:tr w:rsidR="00C2729B" w14:paraId="04EA1A9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14C3D29" w14:textId="77777777" w:rsidR="00C2729B" w:rsidRDefault="00C2729B">
            <w:pPr>
              <w:pStyle w:val="afffffff"/>
              <w:numPr>
                <w:ilvl w:val="0"/>
                <w:numId w:val="19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513" w:type="dxa"/>
            <w:vAlign w:val="center"/>
          </w:tcPr>
          <w:p w14:paraId="14D33021" w14:textId="77777777" w:rsidR="00C2729B" w:rsidRDefault="00B44E7A">
            <w:pPr>
              <w:ind w:left="399" w:hangingChars="190" w:hanging="399"/>
            </w:pPr>
            <w:r>
              <w:rPr>
                <w:rFonts w:hint="eastAsia"/>
              </w:rPr>
              <w:t>设备出厂验收意见</w:t>
            </w:r>
          </w:p>
        </w:tc>
      </w:tr>
      <w:tr w:rsidR="00C2729B" w14:paraId="74DEECB6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409BF1C" w14:textId="77777777" w:rsidR="00C2729B" w:rsidRDefault="00C2729B">
            <w:pPr>
              <w:pStyle w:val="afffffff"/>
              <w:numPr>
                <w:ilvl w:val="0"/>
                <w:numId w:val="19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513" w:type="dxa"/>
            <w:vAlign w:val="center"/>
          </w:tcPr>
          <w:p w14:paraId="24F562E0" w14:textId="77777777" w:rsidR="00C2729B" w:rsidRDefault="00B44E7A">
            <w:pPr>
              <w:ind w:left="399" w:hangingChars="190" w:hanging="399"/>
            </w:pPr>
            <w:r>
              <w:rPr>
                <w:rFonts w:hint="eastAsia"/>
              </w:rPr>
              <w:t>使用、安装、维护、保养说明书</w:t>
            </w:r>
          </w:p>
        </w:tc>
      </w:tr>
      <w:tr w:rsidR="00C2729B" w14:paraId="0478BB3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72BEAF2" w14:textId="77777777" w:rsidR="00C2729B" w:rsidRDefault="00C2729B">
            <w:pPr>
              <w:pStyle w:val="afffffff"/>
              <w:numPr>
                <w:ilvl w:val="0"/>
                <w:numId w:val="19"/>
              </w:numPr>
              <w:spacing w:line="240" w:lineRule="auto"/>
              <w:ind w:firstLineChars="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513" w:type="dxa"/>
            <w:vAlign w:val="center"/>
          </w:tcPr>
          <w:p w14:paraId="5AE0FDE2" w14:textId="77777777" w:rsidR="00C2729B" w:rsidRDefault="00B44E7A">
            <w:pPr>
              <w:ind w:left="399" w:hangingChars="190" w:hanging="399"/>
            </w:pPr>
            <w:r>
              <w:rPr>
                <w:rFonts w:hint="eastAsia"/>
              </w:rPr>
              <w:t>包装</w:t>
            </w:r>
            <w:r>
              <w:t>/</w:t>
            </w:r>
            <w:r>
              <w:rPr>
                <w:rFonts w:hint="eastAsia"/>
              </w:rPr>
              <w:t>运输</w:t>
            </w:r>
            <w:r>
              <w:t>/</w:t>
            </w:r>
            <w:r>
              <w:rPr>
                <w:rFonts w:hint="eastAsia"/>
              </w:rPr>
              <w:t>安装</w:t>
            </w:r>
            <w:r>
              <w:t>/</w:t>
            </w:r>
            <w:r>
              <w:rPr>
                <w:rFonts w:hint="eastAsia"/>
              </w:rPr>
              <w:t>调试注意事项有关资料等</w:t>
            </w:r>
          </w:p>
        </w:tc>
      </w:tr>
      <w:bookmarkEnd w:id="201"/>
      <w:bookmarkEnd w:id="202"/>
      <w:bookmarkEnd w:id="203"/>
      <w:bookmarkEnd w:id="214"/>
    </w:tbl>
    <w:p w14:paraId="26B401D5" w14:textId="77777777" w:rsidR="00C2729B" w:rsidRDefault="00C2729B">
      <w:pPr>
        <w:pStyle w:val="affffffa"/>
        <w:jc w:val="center"/>
        <w:rPr>
          <w:szCs w:val="21"/>
        </w:rPr>
      </w:pPr>
    </w:p>
    <w:sectPr w:rsidR="00C2729B">
      <w:pgSz w:w="11906" w:h="16838"/>
      <w:pgMar w:top="567" w:right="1134" w:bottom="1134" w:left="1417" w:header="1418" w:footer="1134" w:gutter="0"/>
      <w:cols w:space="425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EAD28" w14:textId="77777777" w:rsidR="00A0735F" w:rsidRDefault="00A0735F">
      <w:r>
        <w:separator/>
      </w:r>
    </w:p>
  </w:endnote>
  <w:endnote w:type="continuationSeparator" w:id="0">
    <w:p w14:paraId="788DFBC5" w14:textId="77777777" w:rsidR="00A0735F" w:rsidRDefault="00A07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Mincho">
    <w:altName w:val="Yu Gothic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067C9" w14:textId="77777777" w:rsidR="007E5CB7" w:rsidRDefault="007E5CB7">
    <w:pPr>
      <w:pStyle w:val="affff2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83E45" w14:textId="77777777" w:rsidR="007E5CB7" w:rsidRDefault="007E5CB7">
    <w:pPr>
      <w:pStyle w:val="afffa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I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59C19" w14:textId="77777777" w:rsidR="007E5CB7" w:rsidRDefault="007E5CB7">
    <w:pPr>
      <w:pStyle w:val="affd"/>
      <w:jc w:val="center"/>
    </w:pPr>
    <w:r>
      <w:rPr>
        <w:rStyle w:val="afff6"/>
      </w:rPr>
      <w:fldChar w:fldCharType="begin"/>
    </w:r>
    <w:r>
      <w:rPr>
        <w:rStyle w:val="afff6"/>
      </w:rPr>
      <w:instrText xml:space="preserve"> PAGE </w:instrText>
    </w:r>
    <w:r>
      <w:rPr>
        <w:rStyle w:val="afff6"/>
      </w:rPr>
      <w:fldChar w:fldCharType="separate"/>
    </w:r>
    <w:r>
      <w:rPr>
        <w:rStyle w:val="afff6"/>
      </w:rPr>
      <w:t>3</w:t>
    </w:r>
    <w:r>
      <w:rPr>
        <w:rStyle w:val="afff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C2A45" w14:textId="77777777" w:rsidR="00A0735F" w:rsidRDefault="00A0735F">
      <w:r>
        <w:separator/>
      </w:r>
    </w:p>
  </w:footnote>
  <w:footnote w:type="continuationSeparator" w:id="0">
    <w:p w14:paraId="5CF3083A" w14:textId="77777777" w:rsidR="00A0735F" w:rsidRDefault="00A07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5891D" w14:textId="0A266E1C" w:rsidR="007E5CB7" w:rsidRDefault="007E5CB7" w:rsidP="00672200">
    <w:pPr>
      <w:pStyle w:val="affff3"/>
      <w:jc w:val="right"/>
    </w:pPr>
    <w:r>
      <w:rPr>
        <w:rFonts w:hint="eastAsia"/>
      </w:rPr>
      <w:t>T</w:t>
    </w:r>
    <w:r>
      <w:t>/</w:t>
    </w:r>
    <w:r>
      <w:rPr>
        <w:rFonts w:hint="eastAsia"/>
      </w:rPr>
      <w:t>CNS</w:t>
    </w:r>
    <w:r>
      <w:t xml:space="preserve"> </w:t>
    </w:r>
    <w:r w:rsidR="00902F55">
      <w:t>XXXX</w:t>
    </w:r>
    <w:r>
      <w:t>—</w:t>
    </w:r>
    <w:r w:rsidR="00902F55">
      <w:t>XXXX</w:t>
    </w:r>
    <w:r w:rsidR="00902F55" w:rsidDel="00902F55">
      <w:rPr>
        <w:rFonts w:hint="eastAsia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4DCA4" w14:textId="5FCE7ED4" w:rsidR="007E5CB7" w:rsidRDefault="007E5CB7">
    <w:pPr>
      <w:pStyle w:val="afffb"/>
    </w:pPr>
    <w:r>
      <w:rPr>
        <w:rFonts w:hint="eastAsia"/>
      </w:rPr>
      <w:t>T</w:t>
    </w:r>
    <w:r>
      <w:t>/</w:t>
    </w:r>
    <w:proofErr w:type="gramStart"/>
    <w:r>
      <w:rPr>
        <w:rFonts w:hint="eastAsia"/>
      </w:rPr>
      <w:t>CNS</w:t>
    </w:r>
    <w:r>
      <w:t xml:space="preserve"> </w:t>
    </w:r>
    <w:r w:rsidR="00902F55" w:rsidRPr="00902F55">
      <w:t xml:space="preserve"> </w:t>
    </w:r>
    <w:r w:rsidR="00902F55">
      <w:t>XXXX</w:t>
    </w:r>
    <w:proofErr w:type="gramEnd"/>
    <w:r>
      <w:t>—</w:t>
    </w:r>
    <w:r w:rsidR="00902F55">
      <w:t>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3DAB"/>
    <w:multiLevelType w:val="multilevel"/>
    <w:tmpl w:val="026A3DAB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2" w15:restartNumberingAfterBreak="0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 w15:restartNumberingAfterBreak="0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4" w15:restartNumberingAfterBreak="0">
    <w:nsid w:val="0C053AF5"/>
    <w:multiLevelType w:val="hybridMultilevel"/>
    <w:tmpl w:val="7452E5CA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E7F68866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217A9528">
      <w:start w:val="1"/>
      <w:numFmt w:val="lowerLetter"/>
      <w:lvlText w:val="%3）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0D581569"/>
    <w:multiLevelType w:val="hybridMultilevel"/>
    <w:tmpl w:val="7452E5CA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E7F68866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217A9528">
      <w:start w:val="1"/>
      <w:numFmt w:val="lowerLetter"/>
      <w:lvlText w:val="%3）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0DDE2B46"/>
    <w:multiLevelType w:val="multilevel"/>
    <w:tmpl w:val="0DDE2B4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7" w15:restartNumberingAfterBreak="0">
    <w:nsid w:val="17DA49BB"/>
    <w:multiLevelType w:val="hybridMultilevel"/>
    <w:tmpl w:val="7452E5CA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E7F68866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217A9528">
      <w:start w:val="1"/>
      <w:numFmt w:val="lowerLetter"/>
      <w:lvlText w:val="%3）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1DBF583A"/>
    <w:multiLevelType w:val="multilevel"/>
    <w:tmpl w:val="1DBF583A"/>
    <w:lvl w:ilvl="0">
      <w:start w:val="1"/>
      <w:numFmt w:val="decimal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9" w15:restartNumberingAfterBreak="0">
    <w:nsid w:val="1FC91163"/>
    <w:multiLevelType w:val="multilevel"/>
    <w:tmpl w:val="1FC91163"/>
    <w:lvl w:ilvl="0">
      <w:start w:val="1"/>
      <w:numFmt w:val="decimal"/>
      <w:pStyle w:val="a4"/>
      <w:suff w:val="nothing"/>
      <w:lvlText w:val="%1　"/>
      <w:lvlJc w:val="left"/>
      <w:pPr>
        <w:ind w:left="284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7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0" w15:restartNumberingAfterBreak="0">
    <w:nsid w:val="27A47973"/>
    <w:multiLevelType w:val="hybridMultilevel"/>
    <w:tmpl w:val="E11C7BC6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2A8F7113"/>
    <w:multiLevelType w:val="multilevel"/>
    <w:tmpl w:val="2A8F7113"/>
    <w:lvl w:ilvl="0">
      <w:start w:val="1"/>
      <w:numFmt w:val="upperLetter"/>
      <w:pStyle w:val="a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12" w15:restartNumberingAfterBreak="0">
    <w:nsid w:val="2C5917C3"/>
    <w:multiLevelType w:val="multilevel"/>
    <w:tmpl w:val="2C5917C3"/>
    <w:lvl w:ilvl="0">
      <w:start w:val="1"/>
      <w:numFmt w:val="none"/>
      <w:pStyle w:val="ac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d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e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13" w15:restartNumberingAfterBreak="0">
    <w:nsid w:val="356F295F"/>
    <w:multiLevelType w:val="hybridMultilevel"/>
    <w:tmpl w:val="7452E5CA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E7F68866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217A9528">
      <w:start w:val="1"/>
      <w:numFmt w:val="lowerLetter"/>
      <w:lvlText w:val="%3）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3D733618"/>
    <w:multiLevelType w:val="multilevel"/>
    <w:tmpl w:val="3D733618"/>
    <w:lvl w:ilvl="0">
      <w:start w:val="1"/>
      <w:numFmt w:val="decimal"/>
      <w:pStyle w:val="af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15" w15:restartNumberingAfterBreak="0">
    <w:nsid w:val="3F073DE8"/>
    <w:multiLevelType w:val="multilevel"/>
    <w:tmpl w:val="3F073DE8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4C50F90"/>
    <w:multiLevelType w:val="multilevel"/>
    <w:tmpl w:val="44C50F90"/>
    <w:lvl w:ilvl="0">
      <w:start w:val="1"/>
      <w:numFmt w:val="lowerLetter"/>
      <w:pStyle w:val="af0"/>
      <w:lvlText w:val="%1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2"/>
      <w:lvlText w:val="(%3)"/>
      <w:lvlJc w:val="left"/>
      <w:pPr>
        <w:tabs>
          <w:tab w:val="left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7" w15:restartNumberingAfterBreak="0">
    <w:nsid w:val="4B733A5F"/>
    <w:multiLevelType w:val="multilevel"/>
    <w:tmpl w:val="4B733A5F"/>
    <w:lvl w:ilvl="0">
      <w:start w:val="1"/>
      <w:numFmt w:val="decimal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8" w15:restartNumberingAfterBreak="0">
    <w:nsid w:val="4C411DBB"/>
    <w:multiLevelType w:val="hybridMultilevel"/>
    <w:tmpl w:val="B0F64724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557C2AF5"/>
    <w:multiLevelType w:val="multilevel"/>
    <w:tmpl w:val="557C2AF5"/>
    <w:lvl w:ilvl="0">
      <w:start w:val="1"/>
      <w:numFmt w:val="decimal"/>
      <w:pStyle w:val="af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0" w15:restartNumberingAfterBreak="0">
    <w:nsid w:val="5DAB2366"/>
    <w:multiLevelType w:val="hybridMultilevel"/>
    <w:tmpl w:val="7452E5CA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E7F68866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217A9528">
      <w:start w:val="1"/>
      <w:numFmt w:val="lowerLetter"/>
      <w:lvlText w:val="%3）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60B55DC2"/>
    <w:multiLevelType w:val="multilevel"/>
    <w:tmpl w:val="60B55DC2"/>
    <w:lvl w:ilvl="0">
      <w:start w:val="1"/>
      <w:numFmt w:val="upperLetter"/>
      <w:pStyle w:val="af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22" w15:restartNumberingAfterBreak="0">
    <w:nsid w:val="646260FA"/>
    <w:multiLevelType w:val="multilevel"/>
    <w:tmpl w:val="646260FA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657D3FBC"/>
    <w:multiLevelType w:val="multilevel"/>
    <w:tmpl w:val="657D3FBC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4" w15:restartNumberingAfterBreak="0">
    <w:nsid w:val="67C12512"/>
    <w:multiLevelType w:val="hybridMultilevel"/>
    <w:tmpl w:val="B1E074DC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5" w15:restartNumberingAfterBreak="0">
    <w:nsid w:val="6D6C07CD"/>
    <w:multiLevelType w:val="multilevel"/>
    <w:tmpl w:val="6D6C07CD"/>
    <w:lvl w:ilvl="0">
      <w:start w:val="1"/>
      <w:numFmt w:val="lowerLetter"/>
      <w:pStyle w:val="aff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0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26" w15:restartNumberingAfterBreak="0">
    <w:nsid w:val="6DBF04F4"/>
    <w:multiLevelType w:val="multilevel"/>
    <w:tmpl w:val="6DBF04F4"/>
    <w:lvl w:ilvl="0">
      <w:start w:val="1"/>
      <w:numFmt w:val="none"/>
      <w:pStyle w:val="aff1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27" w15:restartNumberingAfterBreak="0">
    <w:nsid w:val="70E66840"/>
    <w:multiLevelType w:val="hybridMultilevel"/>
    <w:tmpl w:val="5336A04A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8" w15:restartNumberingAfterBreak="0">
    <w:nsid w:val="79963732"/>
    <w:multiLevelType w:val="hybridMultilevel"/>
    <w:tmpl w:val="64686F6A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4"/>
  </w:num>
  <w:num w:numId="2">
    <w:abstractNumId w:val="9"/>
  </w:num>
  <w:num w:numId="3">
    <w:abstractNumId w:val="12"/>
  </w:num>
  <w:num w:numId="4">
    <w:abstractNumId w:val="3"/>
  </w:num>
  <w:num w:numId="5">
    <w:abstractNumId w:val="16"/>
  </w:num>
  <w:num w:numId="6">
    <w:abstractNumId w:val="26"/>
  </w:num>
  <w:num w:numId="7">
    <w:abstractNumId w:val="1"/>
  </w:num>
  <w:num w:numId="8">
    <w:abstractNumId w:val="17"/>
  </w:num>
  <w:num w:numId="9">
    <w:abstractNumId w:val="8"/>
  </w:num>
  <w:num w:numId="10">
    <w:abstractNumId w:val="23"/>
  </w:num>
  <w:num w:numId="11">
    <w:abstractNumId w:val="21"/>
  </w:num>
  <w:num w:numId="12">
    <w:abstractNumId w:val="25"/>
  </w:num>
  <w:num w:numId="13">
    <w:abstractNumId w:val="11"/>
  </w:num>
  <w:num w:numId="14">
    <w:abstractNumId w:val="2"/>
  </w:num>
  <w:num w:numId="15">
    <w:abstractNumId w:val="6"/>
  </w:num>
  <w:num w:numId="16">
    <w:abstractNumId w:val="22"/>
  </w:num>
  <w:num w:numId="17">
    <w:abstractNumId w:val="19"/>
  </w:num>
  <w:num w:numId="18">
    <w:abstractNumId w:val="15"/>
  </w:num>
  <w:num w:numId="19">
    <w:abstractNumId w:val="0"/>
  </w:num>
  <w:num w:numId="20">
    <w:abstractNumId w:val="27"/>
  </w:num>
  <w:num w:numId="21">
    <w:abstractNumId w:val="18"/>
  </w:num>
  <w:num w:numId="22">
    <w:abstractNumId w:val="24"/>
  </w:num>
  <w:num w:numId="23">
    <w:abstractNumId w:val="7"/>
  </w:num>
  <w:num w:numId="24">
    <w:abstractNumId w:val="28"/>
  </w:num>
  <w:num w:numId="25">
    <w:abstractNumId w:val="4"/>
  </w:num>
  <w:num w:numId="26">
    <w:abstractNumId w:val="5"/>
  </w:num>
  <w:num w:numId="27">
    <w:abstractNumId w:val="13"/>
  </w:num>
  <w:num w:numId="28">
    <w:abstractNumId w:val="20"/>
  </w:num>
  <w:num w:numId="29">
    <w:abstractNumId w:val="1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QyYmZlMzliNDIzZTk2MTQzNzFmN2M1YjBiYmIxN2EifQ=="/>
    <w:docVar w:name="KSO_WPS_MARK_KEY" w:val="4cd78a74-201d-473f-90b2-fe16d4f9a1c0"/>
  </w:docVars>
  <w:rsids>
    <w:rsidRoot w:val="00035925"/>
    <w:rsid w:val="00000244"/>
    <w:rsid w:val="000013A0"/>
    <w:rsid w:val="0000185F"/>
    <w:rsid w:val="0000586F"/>
    <w:rsid w:val="00010755"/>
    <w:rsid w:val="0001212A"/>
    <w:rsid w:val="00013D86"/>
    <w:rsid w:val="00013E02"/>
    <w:rsid w:val="0002143C"/>
    <w:rsid w:val="00025A65"/>
    <w:rsid w:val="00026C31"/>
    <w:rsid w:val="00027280"/>
    <w:rsid w:val="000320A7"/>
    <w:rsid w:val="00035925"/>
    <w:rsid w:val="000634E0"/>
    <w:rsid w:val="0006399C"/>
    <w:rsid w:val="00067CDF"/>
    <w:rsid w:val="000724C8"/>
    <w:rsid w:val="00074FBE"/>
    <w:rsid w:val="00083A09"/>
    <w:rsid w:val="0009005E"/>
    <w:rsid w:val="00092857"/>
    <w:rsid w:val="000A20A9"/>
    <w:rsid w:val="000A40E4"/>
    <w:rsid w:val="000A47FE"/>
    <w:rsid w:val="000A48B1"/>
    <w:rsid w:val="000B3143"/>
    <w:rsid w:val="000C6B05"/>
    <w:rsid w:val="000C6DD6"/>
    <w:rsid w:val="000C73D4"/>
    <w:rsid w:val="000D3D4C"/>
    <w:rsid w:val="000D4F51"/>
    <w:rsid w:val="000D5B82"/>
    <w:rsid w:val="000D679E"/>
    <w:rsid w:val="000D718B"/>
    <w:rsid w:val="000E0C46"/>
    <w:rsid w:val="000F030C"/>
    <w:rsid w:val="000F129C"/>
    <w:rsid w:val="000F4959"/>
    <w:rsid w:val="000F6DC3"/>
    <w:rsid w:val="000F72E5"/>
    <w:rsid w:val="001056DE"/>
    <w:rsid w:val="00105FC5"/>
    <w:rsid w:val="001112E2"/>
    <w:rsid w:val="001124C0"/>
    <w:rsid w:val="00121B0C"/>
    <w:rsid w:val="001224B0"/>
    <w:rsid w:val="00123335"/>
    <w:rsid w:val="00124246"/>
    <w:rsid w:val="0013175F"/>
    <w:rsid w:val="001512B4"/>
    <w:rsid w:val="001533FF"/>
    <w:rsid w:val="001620A5"/>
    <w:rsid w:val="00163EB8"/>
    <w:rsid w:val="00164E53"/>
    <w:rsid w:val="0016699D"/>
    <w:rsid w:val="001674AC"/>
    <w:rsid w:val="0017001E"/>
    <w:rsid w:val="0017453A"/>
    <w:rsid w:val="00175159"/>
    <w:rsid w:val="00176208"/>
    <w:rsid w:val="00180356"/>
    <w:rsid w:val="0018211B"/>
    <w:rsid w:val="001840D3"/>
    <w:rsid w:val="001900F8"/>
    <w:rsid w:val="00191258"/>
    <w:rsid w:val="00192680"/>
    <w:rsid w:val="00193037"/>
    <w:rsid w:val="00193A2C"/>
    <w:rsid w:val="001A288E"/>
    <w:rsid w:val="001A6D07"/>
    <w:rsid w:val="001B307C"/>
    <w:rsid w:val="001B6DC2"/>
    <w:rsid w:val="001C149C"/>
    <w:rsid w:val="001C21AC"/>
    <w:rsid w:val="001C47BA"/>
    <w:rsid w:val="001C59EA"/>
    <w:rsid w:val="001D406C"/>
    <w:rsid w:val="001D41EE"/>
    <w:rsid w:val="001D5FD6"/>
    <w:rsid w:val="001D6ED0"/>
    <w:rsid w:val="001E0380"/>
    <w:rsid w:val="001E13B1"/>
    <w:rsid w:val="001E618C"/>
    <w:rsid w:val="001F3A19"/>
    <w:rsid w:val="001F6E11"/>
    <w:rsid w:val="00200B93"/>
    <w:rsid w:val="00203EAA"/>
    <w:rsid w:val="0020745D"/>
    <w:rsid w:val="00215DEA"/>
    <w:rsid w:val="00232BF5"/>
    <w:rsid w:val="00234467"/>
    <w:rsid w:val="00237D8D"/>
    <w:rsid w:val="002412A7"/>
    <w:rsid w:val="00241DA2"/>
    <w:rsid w:val="002434F9"/>
    <w:rsid w:val="00247FEE"/>
    <w:rsid w:val="00250E7D"/>
    <w:rsid w:val="00255FBF"/>
    <w:rsid w:val="002565D5"/>
    <w:rsid w:val="002622C0"/>
    <w:rsid w:val="00265C20"/>
    <w:rsid w:val="002778AE"/>
    <w:rsid w:val="0028269A"/>
    <w:rsid w:val="00283590"/>
    <w:rsid w:val="00286973"/>
    <w:rsid w:val="00286F92"/>
    <w:rsid w:val="00290A7C"/>
    <w:rsid w:val="00294E70"/>
    <w:rsid w:val="00295D13"/>
    <w:rsid w:val="002A1924"/>
    <w:rsid w:val="002A7420"/>
    <w:rsid w:val="002B0F12"/>
    <w:rsid w:val="002B1308"/>
    <w:rsid w:val="002B1903"/>
    <w:rsid w:val="002B4554"/>
    <w:rsid w:val="002C3773"/>
    <w:rsid w:val="002C4EE1"/>
    <w:rsid w:val="002C72D8"/>
    <w:rsid w:val="002D0EAE"/>
    <w:rsid w:val="002D11FA"/>
    <w:rsid w:val="002D25CB"/>
    <w:rsid w:val="002D4124"/>
    <w:rsid w:val="002E0275"/>
    <w:rsid w:val="002E0DDF"/>
    <w:rsid w:val="002E2906"/>
    <w:rsid w:val="002E5635"/>
    <w:rsid w:val="002E64C3"/>
    <w:rsid w:val="002E6A2C"/>
    <w:rsid w:val="002F1D8C"/>
    <w:rsid w:val="002F21DA"/>
    <w:rsid w:val="002F5DA0"/>
    <w:rsid w:val="00301F39"/>
    <w:rsid w:val="00324487"/>
    <w:rsid w:val="00325926"/>
    <w:rsid w:val="00327A8A"/>
    <w:rsid w:val="00336610"/>
    <w:rsid w:val="0034042D"/>
    <w:rsid w:val="00341706"/>
    <w:rsid w:val="00343F73"/>
    <w:rsid w:val="00345060"/>
    <w:rsid w:val="0034645B"/>
    <w:rsid w:val="0035323B"/>
    <w:rsid w:val="003609D2"/>
    <w:rsid w:val="00363F22"/>
    <w:rsid w:val="003643DE"/>
    <w:rsid w:val="00367862"/>
    <w:rsid w:val="00367F2A"/>
    <w:rsid w:val="0037409B"/>
    <w:rsid w:val="00375564"/>
    <w:rsid w:val="00383191"/>
    <w:rsid w:val="00386DED"/>
    <w:rsid w:val="00390748"/>
    <w:rsid w:val="003912E7"/>
    <w:rsid w:val="00391A30"/>
    <w:rsid w:val="00393947"/>
    <w:rsid w:val="003A2275"/>
    <w:rsid w:val="003A6A4F"/>
    <w:rsid w:val="003A6E20"/>
    <w:rsid w:val="003A7088"/>
    <w:rsid w:val="003B00DF"/>
    <w:rsid w:val="003B1275"/>
    <w:rsid w:val="003B1778"/>
    <w:rsid w:val="003C11CB"/>
    <w:rsid w:val="003C5EA7"/>
    <w:rsid w:val="003C75F3"/>
    <w:rsid w:val="003C78A3"/>
    <w:rsid w:val="003D21EB"/>
    <w:rsid w:val="003E1867"/>
    <w:rsid w:val="003E5729"/>
    <w:rsid w:val="003F4EE0"/>
    <w:rsid w:val="00402153"/>
    <w:rsid w:val="00402E48"/>
    <w:rsid w:val="00402FC1"/>
    <w:rsid w:val="00410E6D"/>
    <w:rsid w:val="00415BBA"/>
    <w:rsid w:val="00415D8D"/>
    <w:rsid w:val="00425082"/>
    <w:rsid w:val="00431DEB"/>
    <w:rsid w:val="00436746"/>
    <w:rsid w:val="00440DD1"/>
    <w:rsid w:val="004442F1"/>
    <w:rsid w:val="004464FB"/>
    <w:rsid w:val="00446B29"/>
    <w:rsid w:val="00453F9A"/>
    <w:rsid w:val="00455698"/>
    <w:rsid w:val="00465870"/>
    <w:rsid w:val="00471E91"/>
    <w:rsid w:val="00474675"/>
    <w:rsid w:val="0047470C"/>
    <w:rsid w:val="004810EE"/>
    <w:rsid w:val="00485B2A"/>
    <w:rsid w:val="00492952"/>
    <w:rsid w:val="004A35F9"/>
    <w:rsid w:val="004B24C1"/>
    <w:rsid w:val="004B5ABA"/>
    <w:rsid w:val="004B71DA"/>
    <w:rsid w:val="004C292F"/>
    <w:rsid w:val="004D1BFC"/>
    <w:rsid w:val="004D468D"/>
    <w:rsid w:val="004E375E"/>
    <w:rsid w:val="004E5E50"/>
    <w:rsid w:val="00510280"/>
    <w:rsid w:val="00513D73"/>
    <w:rsid w:val="00514A43"/>
    <w:rsid w:val="005174E5"/>
    <w:rsid w:val="00522393"/>
    <w:rsid w:val="00522620"/>
    <w:rsid w:val="00525656"/>
    <w:rsid w:val="00534BB6"/>
    <w:rsid w:val="00534C02"/>
    <w:rsid w:val="0054264B"/>
    <w:rsid w:val="00542E2A"/>
    <w:rsid w:val="00543786"/>
    <w:rsid w:val="005469DB"/>
    <w:rsid w:val="00552FDA"/>
    <w:rsid w:val="005533D7"/>
    <w:rsid w:val="005703DE"/>
    <w:rsid w:val="0058464E"/>
    <w:rsid w:val="00587D9C"/>
    <w:rsid w:val="005923E8"/>
    <w:rsid w:val="00593A1A"/>
    <w:rsid w:val="00594059"/>
    <w:rsid w:val="005A01CB"/>
    <w:rsid w:val="005A0385"/>
    <w:rsid w:val="005A58FF"/>
    <w:rsid w:val="005A5EAF"/>
    <w:rsid w:val="005A64C0"/>
    <w:rsid w:val="005B0B76"/>
    <w:rsid w:val="005B3C11"/>
    <w:rsid w:val="005C1C28"/>
    <w:rsid w:val="005C4050"/>
    <w:rsid w:val="005C6DB5"/>
    <w:rsid w:val="005D2518"/>
    <w:rsid w:val="005E19E7"/>
    <w:rsid w:val="005F057C"/>
    <w:rsid w:val="00606380"/>
    <w:rsid w:val="0061716C"/>
    <w:rsid w:val="0062409A"/>
    <w:rsid w:val="006243A1"/>
    <w:rsid w:val="0062693C"/>
    <w:rsid w:val="006279D0"/>
    <w:rsid w:val="00627B96"/>
    <w:rsid w:val="00632E56"/>
    <w:rsid w:val="00635CBA"/>
    <w:rsid w:val="006361E7"/>
    <w:rsid w:val="0064338B"/>
    <w:rsid w:val="00643E79"/>
    <w:rsid w:val="006460DF"/>
    <w:rsid w:val="00646542"/>
    <w:rsid w:val="006504F4"/>
    <w:rsid w:val="00654302"/>
    <w:rsid w:val="00654BC9"/>
    <w:rsid w:val="006552FD"/>
    <w:rsid w:val="006575A4"/>
    <w:rsid w:val="00663AF3"/>
    <w:rsid w:val="00665D5B"/>
    <w:rsid w:val="00666B6C"/>
    <w:rsid w:val="00672200"/>
    <w:rsid w:val="006766E8"/>
    <w:rsid w:val="00682682"/>
    <w:rsid w:val="00682702"/>
    <w:rsid w:val="0068506E"/>
    <w:rsid w:val="00692368"/>
    <w:rsid w:val="006A2EBC"/>
    <w:rsid w:val="006A5EA0"/>
    <w:rsid w:val="006A783B"/>
    <w:rsid w:val="006A7B33"/>
    <w:rsid w:val="006B3945"/>
    <w:rsid w:val="006B4E13"/>
    <w:rsid w:val="006B58D2"/>
    <w:rsid w:val="006B75DD"/>
    <w:rsid w:val="006C67E0"/>
    <w:rsid w:val="006C7ABA"/>
    <w:rsid w:val="006D0D60"/>
    <w:rsid w:val="006D1122"/>
    <w:rsid w:val="006D3C00"/>
    <w:rsid w:val="006E2584"/>
    <w:rsid w:val="006E3675"/>
    <w:rsid w:val="006E4A7F"/>
    <w:rsid w:val="006F0E76"/>
    <w:rsid w:val="006F79D1"/>
    <w:rsid w:val="00704DF6"/>
    <w:rsid w:val="0070651C"/>
    <w:rsid w:val="007132A3"/>
    <w:rsid w:val="00716421"/>
    <w:rsid w:val="0072267A"/>
    <w:rsid w:val="00724EFB"/>
    <w:rsid w:val="007336A4"/>
    <w:rsid w:val="007419C3"/>
    <w:rsid w:val="007467A7"/>
    <w:rsid w:val="007469DD"/>
    <w:rsid w:val="0074741B"/>
    <w:rsid w:val="0074759E"/>
    <w:rsid w:val="007478EA"/>
    <w:rsid w:val="00751176"/>
    <w:rsid w:val="0075415C"/>
    <w:rsid w:val="00763502"/>
    <w:rsid w:val="00782DFD"/>
    <w:rsid w:val="00784B11"/>
    <w:rsid w:val="007913AB"/>
    <w:rsid w:val="007914F7"/>
    <w:rsid w:val="007922EB"/>
    <w:rsid w:val="00792734"/>
    <w:rsid w:val="007950A6"/>
    <w:rsid w:val="007B0B61"/>
    <w:rsid w:val="007B0B89"/>
    <w:rsid w:val="007B1625"/>
    <w:rsid w:val="007B706E"/>
    <w:rsid w:val="007B71EB"/>
    <w:rsid w:val="007C14C6"/>
    <w:rsid w:val="007C5304"/>
    <w:rsid w:val="007C6205"/>
    <w:rsid w:val="007C686A"/>
    <w:rsid w:val="007C728E"/>
    <w:rsid w:val="007D2970"/>
    <w:rsid w:val="007D2C53"/>
    <w:rsid w:val="007D3D60"/>
    <w:rsid w:val="007D5D25"/>
    <w:rsid w:val="007D7634"/>
    <w:rsid w:val="007E1980"/>
    <w:rsid w:val="007E3E4B"/>
    <w:rsid w:val="007E4B76"/>
    <w:rsid w:val="007E5CB7"/>
    <w:rsid w:val="007E5EA8"/>
    <w:rsid w:val="007F0CF1"/>
    <w:rsid w:val="007F12A5"/>
    <w:rsid w:val="007F2DA5"/>
    <w:rsid w:val="007F328F"/>
    <w:rsid w:val="007F4C4F"/>
    <w:rsid w:val="007F4CF1"/>
    <w:rsid w:val="007F6D4D"/>
    <w:rsid w:val="007F758D"/>
    <w:rsid w:val="007F7D52"/>
    <w:rsid w:val="0080654C"/>
    <w:rsid w:val="008071C6"/>
    <w:rsid w:val="00817A00"/>
    <w:rsid w:val="00821545"/>
    <w:rsid w:val="0082512C"/>
    <w:rsid w:val="00835DB3"/>
    <w:rsid w:val="0083617B"/>
    <w:rsid w:val="008371BD"/>
    <w:rsid w:val="0083767E"/>
    <w:rsid w:val="00837B30"/>
    <w:rsid w:val="00837D5E"/>
    <w:rsid w:val="00840B61"/>
    <w:rsid w:val="008427A3"/>
    <w:rsid w:val="008478B3"/>
    <w:rsid w:val="008504A8"/>
    <w:rsid w:val="0085282E"/>
    <w:rsid w:val="00861748"/>
    <w:rsid w:val="0087198C"/>
    <w:rsid w:val="00872C1F"/>
    <w:rsid w:val="00873B42"/>
    <w:rsid w:val="008856D8"/>
    <w:rsid w:val="00890BB2"/>
    <w:rsid w:val="008926CA"/>
    <w:rsid w:val="00892E82"/>
    <w:rsid w:val="008B294E"/>
    <w:rsid w:val="008C1B58"/>
    <w:rsid w:val="008C39AE"/>
    <w:rsid w:val="008C590D"/>
    <w:rsid w:val="008E031B"/>
    <w:rsid w:val="008E30AB"/>
    <w:rsid w:val="008E7029"/>
    <w:rsid w:val="008E7EF6"/>
    <w:rsid w:val="008F1F98"/>
    <w:rsid w:val="008F6758"/>
    <w:rsid w:val="00902F55"/>
    <w:rsid w:val="009040DD"/>
    <w:rsid w:val="00905B47"/>
    <w:rsid w:val="00911FBF"/>
    <w:rsid w:val="0091331C"/>
    <w:rsid w:val="009279DE"/>
    <w:rsid w:val="00930116"/>
    <w:rsid w:val="0093034D"/>
    <w:rsid w:val="00940825"/>
    <w:rsid w:val="00940F7E"/>
    <w:rsid w:val="0094212C"/>
    <w:rsid w:val="0094370B"/>
    <w:rsid w:val="0095018F"/>
    <w:rsid w:val="00954689"/>
    <w:rsid w:val="009617C9"/>
    <w:rsid w:val="00961C93"/>
    <w:rsid w:val="00964D12"/>
    <w:rsid w:val="00965324"/>
    <w:rsid w:val="0097091E"/>
    <w:rsid w:val="009738FC"/>
    <w:rsid w:val="009760D3"/>
    <w:rsid w:val="00977132"/>
    <w:rsid w:val="00981A4B"/>
    <w:rsid w:val="00982501"/>
    <w:rsid w:val="00985CCA"/>
    <w:rsid w:val="009877D3"/>
    <w:rsid w:val="00994E8F"/>
    <w:rsid w:val="009951DC"/>
    <w:rsid w:val="009959BB"/>
    <w:rsid w:val="00997158"/>
    <w:rsid w:val="009A1366"/>
    <w:rsid w:val="009A3A7C"/>
    <w:rsid w:val="009A5E21"/>
    <w:rsid w:val="009B2ADB"/>
    <w:rsid w:val="009B3A9F"/>
    <w:rsid w:val="009B603A"/>
    <w:rsid w:val="009C2B9B"/>
    <w:rsid w:val="009C2D0E"/>
    <w:rsid w:val="009C3DAC"/>
    <w:rsid w:val="009C42E0"/>
    <w:rsid w:val="009D1E12"/>
    <w:rsid w:val="009D408C"/>
    <w:rsid w:val="009D5362"/>
    <w:rsid w:val="009E1415"/>
    <w:rsid w:val="009E1BA8"/>
    <w:rsid w:val="009E6116"/>
    <w:rsid w:val="009E7A64"/>
    <w:rsid w:val="009F5371"/>
    <w:rsid w:val="009F5759"/>
    <w:rsid w:val="00A02E43"/>
    <w:rsid w:val="00A065F9"/>
    <w:rsid w:val="00A0735F"/>
    <w:rsid w:val="00A07F34"/>
    <w:rsid w:val="00A16BB5"/>
    <w:rsid w:val="00A16F87"/>
    <w:rsid w:val="00A22154"/>
    <w:rsid w:val="00A25C38"/>
    <w:rsid w:val="00A36BBE"/>
    <w:rsid w:val="00A4307A"/>
    <w:rsid w:val="00A46817"/>
    <w:rsid w:val="00A47EBB"/>
    <w:rsid w:val="00A51CDD"/>
    <w:rsid w:val="00A62BA6"/>
    <w:rsid w:val="00A63B21"/>
    <w:rsid w:val="00A6730D"/>
    <w:rsid w:val="00A708B1"/>
    <w:rsid w:val="00A71625"/>
    <w:rsid w:val="00A71B9B"/>
    <w:rsid w:val="00A751C7"/>
    <w:rsid w:val="00A767BC"/>
    <w:rsid w:val="00A842AF"/>
    <w:rsid w:val="00A8557A"/>
    <w:rsid w:val="00A87844"/>
    <w:rsid w:val="00AA038C"/>
    <w:rsid w:val="00AA7A09"/>
    <w:rsid w:val="00AB3B50"/>
    <w:rsid w:val="00AB4064"/>
    <w:rsid w:val="00AB41AF"/>
    <w:rsid w:val="00AB748C"/>
    <w:rsid w:val="00AC05B1"/>
    <w:rsid w:val="00AC1B55"/>
    <w:rsid w:val="00AC3745"/>
    <w:rsid w:val="00AD356C"/>
    <w:rsid w:val="00AE2914"/>
    <w:rsid w:val="00AE6D15"/>
    <w:rsid w:val="00B0012A"/>
    <w:rsid w:val="00B04182"/>
    <w:rsid w:val="00B07AE3"/>
    <w:rsid w:val="00B11430"/>
    <w:rsid w:val="00B15F0E"/>
    <w:rsid w:val="00B215A3"/>
    <w:rsid w:val="00B22822"/>
    <w:rsid w:val="00B353EB"/>
    <w:rsid w:val="00B439C4"/>
    <w:rsid w:val="00B44E7A"/>
    <w:rsid w:val="00B4535E"/>
    <w:rsid w:val="00B52A8C"/>
    <w:rsid w:val="00B636A8"/>
    <w:rsid w:val="00B665C6"/>
    <w:rsid w:val="00B805AF"/>
    <w:rsid w:val="00B86539"/>
    <w:rsid w:val="00B869EC"/>
    <w:rsid w:val="00B9397A"/>
    <w:rsid w:val="00B9633D"/>
    <w:rsid w:val="00B97082"/>
    <w:rsid w:val="00BA2EBE"/>
    <w:rsid w:val="00BB0F28"/>
    <w:rsid w:val="00BB458A"/>
    <w:rsid w:val="00BC6B8E"/>
    <w:rsid w:val="00BD00D3"/>
    <w:rsid w:val="00BD094C"/>
    <w:rsid w:val="00BD1624"/>
    <w:rsid w:val="00BD1659"/>
    <w:rsid w:val="00BD1A12"/>
    <w:rsid w:val="00BD3AA9"/>
    <w:rsid w:val="00BD4A18"/>
    <w:rsid w:val="00BD6DB2"/>
    <w:rsid w:val="00BE11CF"/>
    <w:rsid w:val="00BE21AB"/>
    <w:rsid w:val="00BE4D4C"/>
    <w:rsid w:val="00BE55CB"/>
    <w:rsid w:val="00BE5D4B"/>
    <w:rsid w:val="00BF203B"/>
    <w:rsid w:val="00BF54A1"/>
    <w:rsid w:val="00BF617A"/>
    <w:rsid w:val="00C0379D"/>
    <w:rsid w:val="00C03821"/>
    <w:rsid w:val="00C03931"/>
    <w:rsid w:val="00C05FE3"/>
    <w:rsid w:val="00C07008"/>
    <w:rsid w:val="00C16311"/>
    <w:rsid w:val="00C2136D"/>
    <w:rsid w:val="00C214EE"/>
    <w:rsid w:val="00C2314B"/>
    <w:rsid w:val="00C24971"/>
    <w:rsid w:val="00C26BE5"/>
    <w:rsid w:val="00C26E4D"/>
    <w:rsid w:val="00C2729B"/>
    <w:rsid w:val="00C27909"/>
    <w:rsid w:val="00C27B03"/>
    <w:rsid w:val="00C3054C"/>
    <w:rsid w:val="00C314E1"/>
    <w:rsid w:val="00C34397"/>
    <w:rsid w:val="00C37865"/>
    <w:rsid w:val="00C4095D"/>
    <w:rsid w:val="00C54B5E"/>
    <w:rsid w:val="00C57F13"/>
    <w:rsid w:val="00C601D2"/>
    <w:rsid w:val="00C64156"/>
    <w:rsid w:val="00C65BCC"/>
    <w:rsid w:val="00C66814"/>
    <w:rsid w:val="00C66970"/>
    <w:rsid w:val="00C776F1"/>
    <w:rsid w:val="00C8691C"/>
    <w:rsid w:val="00CA168A"/>
    <w:rsid w:val="00CA357E"/>
    <w:rsid w:val="00CA44F9"/>
    <w:rsid w:val="00CA4A69"/>
    <w:rsid w:val="00CB2815"/>
    <w:rsid w:val="00CC2180"/>
    <w:rsid w:val="00CC3E0C"/>
    <w:rsid w:val="00CC4372"/>
    <w:rsid w:val="00CC58D3"/>
    <w:rsid w:val="00CC784D"/>
    <w:rsid w:val="00CF1123"/>
    <w:rsid w:val="00CF4643"/>
    <w:rsid w:val="00CF669C"/>
    <w:rsid w:val="00D00A6A"/>
    <w:rsid w:val="00D0337B"/>
    <w:rsid w:val="00D0441D"/>
    <w:rsid w:val="00D079B2"/>
    <w:rsid w:val="00D114E9"/>
    <w:rsid w:val="00D1682E"/>
    <w:rsid w:val="00D20919"/>
    <w:rsid w:val="00D429C6"/>
    <w:rsid w:val="00D431B9"/>
    <w:rsid w:val="00D45551"/>
    <w:rsid w:val="00D47748"/>
    <w:rsid w:val="00D54CC3"/>
    <w:rsid w:val="00D6041A"/>
    <w:rsid w:val="00D6098D"/>
    <w:rsid w:val="00D623F8"/>
    <w:rsid w:val="00D633EB"/>
    <w:rsid w:val="00D63581"/>
    <w:rsid w:val="00D6362E"/>
    <w:rsid w:val="00D642AF"/>
    <w:rsid w:val="00D64F1F"/>
    <w:rsid w:val="00D760DF"/>
    <w:rsid w:val="00D82470"/>
    <w:rsid w:val="00D826B3"/>
    <w:rsid w:val="00D82FF7"/>
    <w:rsid w:val="00D83570"/>
    <w:rsid w:val="00D847FE"/>
    <w:rsid w:val="00D92046"/>
    <w:rsid w:val="00D95C4D"/>
    <w:rsid w:val="00D964EA"/>
    <w:rsid w:val="00D966D0"/>
    <w:rsid w:val="00D9697D"/>
    <w:rsid w:val="00D96BF9"/>
    <w:rsid w:val="00DA0C59"/>
    <w:rsid w:val="00DA3991"/>
    <w:rsid w:val="00DA6FB8"/>
    <w:rsid w:val="00DB11E3"/>
    <w:rsid w:val="00DB6AF5"/>
    <w:rsid w:val="00DB7E6C"/>
    <w:rsid w:val="00DC6AD5"/>
    <w:rsid w:val="00DD5A29"/>
    <w:rsid w:val="00DD5D9D"/>
    <w:rsid w:val="00DE35CB"/>
    <w:rsid w:val="00DE66D8"/>
    <w:rsid w:val="00DF21E9"/>
    <w:rsid w:val="00E00F14"/>
    <w:rsid w:val="00E06386"/>
    <w:rsid w:val="00E065BF"/>
    <w:rsid w:val="00E10DC7"/>
    <w:rsid w:val="00E16E71"/>
    <w:rsid w:val="00E24EB4"/>
    <w:rsid w:val="00E26ABD"/>
    <w:rsid w:val="00E2778C"/>
    <w:rsid w:val="00E320ED"/>
    <w:rsid w:val="00E33AFB"/>
    <w:rsid w:val="00E34218"/>
    <w:rsid w:val="00E35883"/>
    <w:rsid w:val="00E45E31"/>
    <w:rsid w:val="00E46282"/>
    <w:rsid w:val="00E47A15"/>
    <w:rsid w:val="00E5216E"/>
    <w:rsid w:val="00E55CBD"/>
    <w:rsid w:val="00E57099"/>
    <w:rsid w:val="00E60BC4"/>
    <w:rsid w:val="00E63B78"/>
    <w:rsid w:val="00E75554"/>
    <w:rsid w:val="00E77BF6"/>
    <w:rsid w:val="00E82344"/>
    <w:rsid w:val="00E8350F"/>
    <w:rsid w:val="00E84C82"/>
    <w:rsid w:val="00E84D64"/>
    <w:rsid w:val="00E86FF0"/>
    <w:rsid w:val="00E87281"/>
    <w:rsid w:val="00E87408"/>
    <w:rsid w:val="00E914C4"/>
    <w:rsid w:val="00E934F5"/>
    <w:rsid w:val="00E9451A"/>
    <w:rsid w:val="00E96961"/>
    <w:rsid w:val="00EA1B3D"/>
    <w:rsid w:val="00EA72EC"/>
    <w:rsid w:val="00EB11CB"/>
    <w:rsid w:val="00EB275A"/>
    <w:rsid w:val="00EB3208"/>
    <w:rsid w:val="00EB4C12"/>
    <w:rsid w:val="00EB6141"/>
    <w:rsid w:val="00EB786A"/>
    <w:rsid w:val="00EC0F11"/>
    <w:rsid w:val="00EC1342"/>
    <w:rsid w:val="00EC1578"/>
    <w:rsid w:val="00EC1C72"/>
    <w:rsid w:val="00EC3CC9"/>
    <w:rsid w:val="00EC5B04"/>
    <w:rsid w:val="00EC5BF3"/>
    <w:rsid w:val="00EC680A"/>
    <w:rsid w:val="00EE2BED"/>
    <w:rsid w:val="00EE374B"/>
    <w:rsid w:val="00EE65B2"/>
    <w:rsid w:val="00EF380F"/>
    <w:rsid w:val="00F003B6"/>
    <w:rsid w:val="00F11BB5"/>
    <w:rsid w:val="00F1417B"/>
    <w:rsid w:val="00F22D20"/>
    <w:rsid w:val="00F23698"/>
    <w:rsid w:val="00F27936"/>
    <w:rsid w:val="00F333C0"/>
    <w:rsid w:val="00F33EED"/>
    <w:rsid w:val="00F34B99"/>
    <w:rsid w:val="00F35113"/>
    <w:rsid w:val="00F52DAB"/>
    <w:rsid w:val="00F543F0"/>
    <w:rsid w:val="00F739FA"/>
    <w:rsid w:val="00F80D88"/>
    <w:rsid w:val="00F81D29"/>
    <w:rsid w:val="00F83FC6"/>
    <w:rsid w:val="00F91C4D"/>
    <w:rsid w:val="00F92FD9"/>
    <w:rsid w:val="00FA00DD"/>
    <w:rsid w:val="00FA3835"/>
    <w:rsid w:val="00FA4F98"/>
    <w:rsid w:val="00FA505A"/>
    <w:rsid w:val="00FA6684"/>
    <w:rsid w:val="00FA731E"/>
    <w:rsid w:val="00FB2B38"/>
    <w:rsid w:val="00FC0EA2"/>
    <w:rsid w:val="00FC6358"/>
    <w:rsid w:val="00FD320D"/>
    <w:rsid w:val="00FE23DE"/>
    <w:rsid w:val="00FE4157"/>
    <w:rsid w:val="00FF4138"/>
    <w:rsid w:val="2C7B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A77BB94"/>
  <w15:docId w15:val="{E2EBC165-A653-4028-9AD5-D2CC281B0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header" w:uiPriority="99"/>
    <w:lsdException w:name="caption" w:qFormat="1"/>
    <w:lsdException w:name="footnote reference" w:semiHidden="1"/>
    <w:lsdException w:name="endnote reference" w:semiHidden="1"/>
    <w:lsdException w:name="endnote text" w:semiHidden="1"/>
    <w:lsdException w:name="Title" w:qFormat="1"/>
    <w:lsdException w:name="Default Paragraph Font" w:semiHidden="1" w:uiPriority="1" w:unhideWhenUsed="1"/>
    <w:lsdException w:name="Subtitle" w:qFormat="1"/>
    <w:lsdException w:name="Hyperlink" w:uiPriority="99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ff2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f2"/>
    <w:next w:val="aff2"/>
    <w:link w:val="10"/>
    <w:qFormat/>
    <w:pPr>
      <w:keepNext/>
      <w:keepLines/>
      <w:autoSpaceDN w:val="0"/>
      <w:adjustRightInd w:val="0"/>
      <w:snapToGrid w:val="0"/>
      <w:jc w:val="center"/>
      <w:outlineLvl w:val="0"/>
    </w:pPr>
    <w:rPr>
      <w:rFonts w:eastAsia="楷体_GB2312"/>
      <w:b/>
      <w:bCs/>
      <w:kern w:val="44"/>
      <w:sz w:val="36"/>
      <w:szCs w:val="36"/>
    </w:rPr>
  </w:style>
  <w:style w:type="paragraph" w:styleId="2">
    <w:name w:val="heading 2"/>
    <w:basedOn w:val="aff2"/>
    <w:next w:val="aff2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ff2"/>
    <w:next w:val="aff2"/>
    <w:link w:val="30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TOC7">
    <w:name w:val="toc 7"/>
    <w:basedOn w:val="aff2"/>
    <w:next w:val="aff2"/>
    <w:semiHidden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index 8"/>
    <w:basedOn w:val="aff2"/>
    <w:next w:val="aff2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6">
    <w:name w:val="caption"/>
    <w:basedOn w:val="aff2"/>
    <w:next w:val="aff2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2"/>
    <w:next w:val="aff2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7">
    <w:name w:val="Document Map"/>
    <w:basedOn w:val="aff2"/>
    <w:semiHidden/>
    <w:pPr>
      <w:shd w:val="clear" w:color="auto" w:fill="000080"/>
    </w:pPr>
  </w:style>
  <w:style w:type="paragraph" w:styleId="aff8">
    <w:name w:val="annotation text"/>
    <w:basedOn w:val="aff2"/>
    <w:link w:val="aff9"/>
    <w:pPr>
      <w:jc w:val="left"/>
    </w:pPr>
  </w:style>
  <w:style w:type="paragraph" w:styleId="6">
    <w:name w:val="index 6"/>
    <w:basedOn w:val="aff2"/>
    <w:next w:val="aff2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f2"/>
    <w:next w:val="aff2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TOC5">
    <w:name w:val="toc 5"/>
    <w:basedOn w:val="aff2"/>
    <w:next w:val="aff2"/>
    <w:semiHidden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TOC3">
    <w:name w:val="toc 3"/>
    <w:basedOn w:val="aff2"/>
    <w:next w:val="aff2"/>
    <w:uiPriority w:val="39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TOC8">
    <w:name w:val="toc 8"/>
    <w:basedOn w:val="aff2"/>
    <w:next w:val="aff2"/>
    <w:semiHidden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1">
    <w:name w:val="index 3"/>
    <w:basedOn w:val="aff2"/>
    <w:next w:val="aff2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a">
    <w:name w:val="endnote text"/>
    <w:basedOn w:val="aff2"/>
    <w:semiHidden/>
    <w:pPr>
      <w:snapToGrid w:val="0"/>
      <w:jc w:val="left"/>
    </w:pPr>
  </w:style>
  <w:style w:type="paragraph" w:styleId="affb">
    <w:name w:val="Balloon Text"/>
    <w:basedOn w:val="aff2"/>
    <w:link w:val="affc"/>
    <w:semiHidden/>
    <w:unhideWhenUsed/>
    <w:rPr>
      <w:rFonts w:ascii="宋体"/>
      <w:sz w:val="18"/>
      <w:szCs w:val="18"/>
    </w:rPr>
  </w:style>
  <w:style w:type="paragraph" w:styleId="affd">
    <w:name w:val="footer"/>
    <w:basedOn w:val="aff2"/>
    <w:pPr>
      <w:snapToGrid w:val="0"/>
      <w:ind w:rightChars="100" w:right="210"/>
      <w:jc w:val="right"/>
    </w:pPr>
    <w:rPr>
      <w:sz w:val="18"/>
      <w:szCs w:val="18"/>
    </w:rPr>
  </w:style>
  <w:style w:type="paragraph" w:styleId="affe">
    <w:name w:val="header"/>
    <w:basedOn w:val="aff2"/>
    <w:link w:val="afff"/>
    <w:uiPriority w:val="99"/>
    <w:pPr>
      <w:snapToGrid w:val="0"/>
      <w:jc w:val="left"/>
    </w:pPr>
    <w:rPr>
      <w:sz w:val="18"/>
      <w:szCs w:val="18"/>
    </w:rPr>
  </w:style>
  <w:style w:type="paragraph" w:styleId="TOC1">
    <w:name w:val="toc 1"/>
    <w:basedOn w:val="aff2"/>
    <w:next w:val="aff2"/>
    <w:uiPriority w:val="39"/>
    <w:pPr>
      <w:tabs>
        <w:tab w:val="right" w:leader="dot" w:pos="9241"/>
      </w:tabs>
      <w:spacing w:beforeLines="25" w:before="25" w:afterLines="25" w:after="25"/>
      <w:jc w:val="left"/>
    </w:pPr>
    <w:rPr>
      <w:rFonts w:ascii="宋体"/>
      <w:szCs w:val="21"/>
    </w:rPr>
  </w:style>
  <w:style w:type="paragraph" w:styleId="TOC4">
    <w:name w:val="toc 4"/>
    <w:basedOn w:val="aff2"/>
    <w:next w:val="aff2"/>
    <w:semiHidden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afff0">
    <w:name w:val="index heading"/>
    <w:basedOn w:val="aff2"/>
    <w:next w:val="11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1">
    <w:name w:val="index 1"/>
    <w:basedOn w:val="aff2"/>
    <w:next w:val="afff1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f1">
    <w:name w:val="段"/>
    <w:link w:val="Char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f">
    <w:name w:val="footnote text"/>
    <w:basedOn w:val="aff2"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TOC6">
    <w:name w:val="toc 6"/>
    <w:basedOn w:val="aff2"/>
    <w:next w:val="aff2"/>
    <w:semiHidden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">
    <w:name w:val="index 7"/>
    <w:basedOn w:val="aff2"/>
    <w:next w:val="aff2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2"/>
    <w:next w:val="aff2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TOC2">
    <w:name w:val="toc 2"/>
    <w:basedOn w:val="aff2"/>
    <w:next w:val="aff2"/>
    <w:uiPriority w:val="39"/>
    <w:pPr>
      <w:tabs>
        <w:tab w:val="right" w:leader="dot" w:pos="9241"/>
      </w:tabs>
    </w:pPr>
    <w:rPr>
      <w:rFonts w:ascii="宋体"/>
      <w:szCs w:val="21"/>
    </w:rPr>
  </w:style>
  <w:style w:type="paragraph" w:styleId="TOC9">
    <w:name w:val="toc 9"/>
    <w:basedOn w:val="aff2"/>
    <w:next w:val="aff2"/>
    <w:semiHidden/>
    <w:pPr>
      <w:ind w:left="1470"/>
      <w:jc w:val="left"/>
    </w:pPr>
    <w:rPr>
      <w:sz w:val="20"/>
      <w:szCs w:val="20"/>
    </w:rPr>
  </w:style>
  <w:style w:type="paragraph" w:styleId="21">
    <w:name w:val="index 2"/>
    <w:basedOn w:val="aff2"/>
    <w:next w:val="aff2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afff2">
    <w:name w:val="annotation subject"/>
    <w:basedOn w:val="aff8"/>
    <w:next w:val="aff8"/>
    <w:link w:val="afff3"/>
    <w:semiHidden/>
    <w:unhideWhenUsed/>
    <w:rPr>
      <w:b/>
      <w:bCs/>
    </w:rPr>
  </w:style>
  <w:style w:type="table" w:styleId="afff4">
    <w:name w:val="Table Grid"/>
    <w:basedOn w:val="aff4"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5">
    <w:name w:val="endnote reference"/>
    <w:basedOn w:val="aff3"/>
    <w:semiHidden/>
    <w:rPr>
      <w:vertAlign w:val="superscript"/>
    </w:rPr>
  </w:style>
  <w:style w:type="character" w:styleId="afff6">
    <w:name w:val="page number"/>
    <w:basedOn w:val="aff3"/>
    <w:rPr>
      <w:rFonts w:ascii="Times New Roman" w:eastAsia="宋体" w:hAnsi="Times New Roman"/>
      <w:sz w:val="18"/>
    </w:rPr>
  </w:style>
  <w:style w:type="character" w:styleId="afff7">
    <w:name w:val="Hyperlink"/>
    <w:basedOn w:val="aff3"/>
    <w:uiPriority w:val="99"/>
    <w:rPr>
      <w:color w:val="0000FF"/>
      <w:spacing w:val="0"/>
      <w:w w:val="100"/>
      <w:szCs w:val="21"/>
      <w:u w:val="single"/>
    </w:rPr>
  </w:style>
  <w:style w:type="character" w:styleId="afff8">
    <w:name w:val="annotation reference"/>
    <w:basedOn w:val="aff3"/>
    <w:rPr>
      <w:sz w:val="21"/>
      <w:szCs w:val="21"/>
    </w:rPr>
  </w:style>
  <w:style w:type="character" w:styleId="afff9">
    <w:name w:val="footnote reference"/>
    <w:basedOn w:val="aff3"/>
    <w:semiHidden/>
    <w:rPr>
      <w:vertAlign w:val="superscript"/>
    </w:rPr>
  </w:style>
  <w:style w:type="character" w:customStyle="1" w:styleId="Char">
    <w:name w:val="段 Char"/>
    <w:basedOn w:val="aff3"/>
    <w:link w:val="afff1"/>
    <w:qFormat/>
    <w:rPr>
      <w:rFonts w:ascii="宋体"/>
      <w:sz w:val="21"/>
      <w:lang w:val="en-US" w:eastAsia="zh-CN" w:bidi="ar-SA"/>
    </w:rPr>
  </w:style>
  <w:style w:type="paragraph" w:customStyle="1" w:styleId="a5">
    <w:name w:val="一级条标题"/>
    <w:next w:val="afff1"/>
    <w:pPr>
      <w:numPr>
        <w:ilvl w:val="1"/>
        <w:numId w:val="2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ffa">
    <w:name w:val="标准书脚_奇数页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fb">
    <w:name w:val="标准书眉_奇数页"/>
    <w:next w:val="aff2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4">
    <w:name w:val="章标题"/>
    <w:next w:val="afff1"/>
    <w:pPr>
      <w:numPr>
        <w:numId w:val="2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f1"/>
    <w:pPr>
      <w:numPr>
        <w:ilvl w:val="2"/>
      </w:numPr>
      <w:spacing w:before="50" w:after="50"/>
      <w:outlineLvl w:val="3"/>
    </w:pPr>
  </w:style>
  <w:style w:type="paragraph" w:customStyle="1" w:styleId="22">
    <w:name w:val="封面标准号2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d">
    <w:name w:val="列项●（二级）"/>
    <w:pPr>
      <w:numPr>
        <w:ilvl w:val="1"/>
        <w:numId w:val="3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fc">
    <w:name w:val="目次、标准名称标题"/>
    <w:basedOn w:val="aff2"/>
    <w:next w:val="afff1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7">
    <w:name w:val="三级条标题"/>
    <w:basedOn w:val="a6"/>
    <w:next w:val="afff1"/>
    <w:pPr>
      <w:numPr>
        <w:ilvl w:val="3"/>
      </w:numPr>
      <w:outlineLvl w:val="4"/>
    </w:pPr>
  </w:style>
  <w:style w:type="paragraph" w:customStyle="1" w:styleId="a1">
    <w:name w:val="示例"/>
    <w:next w:val="afffd"/>
    <w:pPr>
      <w:widowControl w:val="0"/>
      <w:numPr>
        <w:numId w:val="4"/>
      </w:numPr>
      <w:jc w:val="both"/>
    </w:pPr>
    <w:rPr>
      <w:rFonts w:ascii="宋体"/>
      <w:sz w:val="18"/>
      <w:szCs w:val="18"/>
    </w:rPr>
  </w:style>
  <w:style w:type="paragraph" w:customStyle="1" w:styleId="afffd">
    <w:name w:val="示例内容"/>
    <w:pPr>
      <w:ind w:firstLineChars="200" w:firstLine="200"/>
    </w:pPr>
    <w:rPr>
      <w:rFonts w:ascii="宋体"/>
      <w:sz w:val="18"/>
      <w:szCs w:val="18"/>
    </w:rPr>
  </w:style>
  <w:style w:type="paragraph" w:customStyle="1" w:styleId="af1">
    <w:name w:val="数字编号列项（二级）"/>
    <w:qFormat/>
    <w:pPr>
      <w:numPr>
        <w:ilvl w:val="1"/>
        <w:numId w:val="5"/>
      </w:numPr>
      <w:jc w:val="both"/>
    </w:pPr>
    <w:rPr>
      <w:rFonts w:ascii="宋体"/>
      <w:sz w:val="21"/>
    </w:rPr>
  </w:style>
  <w:style w:type="paragraph" w:customStyle="1" w:styleId="a8">
    <w:name w:val="四级条标题"/>
    <w:basedOn w:val="a7"/>
    <w:next w:val="afff1"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f1"/>
    <w:pPr>
      <w:numPr>
        <w:ilvl w:val="5"/>
      </w:numPr>
      <w:outlineLvl w:val="6"/>
    </w:pPr>
  </w:style>
  <w:style w:type="paragraph" w:customStyle="1" w:styleId="aff1">
    <w:name w:val="注："/>
    <w:next w:val="afff1"/>
    <w:pPr>
      <w:widowControl w:val="0"/>
      <w:numPr>
        <w:numId w:val="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pPr>
      <w:numPr>
        <w:numId w:val="5"/>
      </w:numPr>
      <w:jc w:val="both"/>
    </w:pPr>
    <w:rPr>
      <w:rFonts w:ascii="宋体"/>
      <w:sz w:val="21"/>
    </w:rPr>
  </w:style>
  <w:style w:type="paragraph" w:customStyle="1" w:styleId="ae">
    <w:name w:val="列项◆（三级）"/>
    <w:basedOn w:val="aff2"/>
    <w:qFormat/>
    <w:pPr>
      <w:numPr>
        <w:ilvl w:val="2"/>
        <w:numId w:val="3"/>
      </w:numPr>
    </w:pPr>
    <w:rPr>
      <w:rFonts w:ascii="宋体"/>
      <w:szCs w:val="21"/>
    </w:rPr>
  </w:style>
  <w:style w:type="paragraph" w:customStyle="1" w:styleId="af2">
    <w:name w:val="编号列项（三级）"/>
    <w:pPr>
      <w:numPr>
        <w:ilvl w:val="2"/>
        <w:numId w:val="5"/>
      </w:numPr>
    </w:pPr>
    <w:rPr>
      <w:rFonts w:ascii="宋体"/>
      <w:sz w:val="21"/>
    </w:rPr>
  </w:style>
  <w:style w:type="paragraph" w:customStyle="1" w:styleId="af3">
    <w:name w:val="示例×："/>
    <w:basedOn w:val="a4"/>
    <w:qFormat/>
    <w:pPr>
      <w:numPr>
        <w:numId w:val="8"/>
      </w:numPr>
      <w:spacing w:beforeLines="0" w:before="0" w:afterLines="0" w:after="0"/>
      <w:outlineLvl w:val="9"/>
    </w:pPr>
    <w:rPr>
      <w:rFonts w:ascii="宋体" w:eastAsia="宋体"/>
      <w:sz w:val="18"/>
      <w:szCs w:val="18"/>
    </w:rPr>
  </w:style>
  <w:style w:type="paragraph" w:customStyle="1" w:styleId="afffe">
    <w:name w:val="二级无"/>
    <w:basedOn w:val="a6"/>
    <w:pPr>
      <w:spacing w:beforeLines="0" w:before="0" w:afterLines="0" w:after="0"/>
    </w:pPr>
    <w:rPr>
      <w:rFonts w:ascii="宋体" w:eastAsia="宋体"/>
    </w:rPr>
  </w:style>
  <w:style w:type="paragraph" w:customStyle="1" w:styleId="affff">
    <w:name w:val="注：（正文）"/>
    <w:basedOn w:val="aff1"/>
    <w:next w:val="afff1"/>
    <w:qFormat/>
  </w:style>
  <w:style w:type="paragraph" w:customStyle="1" w:styleId="a3">
    <w:name w:val="注×：（正文）"/>
    <w:pPr>
      <w:numPr>
        <w:numId w:val="9"/>
      </w:numPr>
      <w:jc w:val="both"/>
    </w:pPr>
    <w:rPr>
      <w:rFonts w:ascii="宋体"/>
      <w:sz w:val="18"/>
      <w:szCs w:val="18"/>
    </w:rPr>
  </w:style>
  <w:style w:type="paragraph" w:customStyle="1" w:styleId="affff0">
    <w:name w:val="标准标志"/>
    <w:next w:val="aff2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f1">
    <w:name w:val="标准称谓"/>
    <w:next w:val="aff2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f2">
    <w:name w:val="标准书脚_偶数页"/>
    <w:pPr>
      <w:spacing w:before="120"/>
      <w:ind w:left="221"/>
    </w:pPr>
    <w:rPr>
      <w:rFonts w:ascii="宋体"/>
      <w:sz w:val="18"/>
      <w:szCs w:val="18"/>
    </w:rPr>
  </w:style>
  <w:style w:type="paragraph" w:customStyle="1" w:styleId="affff3">
    <w:name w:val="标准书眉_偶数页"/>
    <w:basedOn w:val="afffb"/>
    <w:next w:val="aff2"/>
    <w:pPr>
      <w:jc w:val="left"/>
    </w:pPr>
  </w:style>
  <w:style w:type="paragraph" w:customStyle="1" w:styleId="affff4">
    <w:name w:val="标准书眉一"/>
    <w:qFormat/>
    <w:pPr>
      <w:jc w:val="both"/>
    </w:pPr>
  </w:style>
  <w:style w:type="paragraph" w:customStyle="1" w:styleId="affff5">
    <w:name w:val="参考文献"/>
    <w:basedOn w:val="aff2"/>
    <w:next w:val="afff1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6">
    <w:name w:val="参考文献、索引标题"/>
    <w:basedOn w:val="aff2"/>
    <w:next w:val="afff1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affff7">
    <w:name w:val="发布"/>
    <w:basedOn w:val="aff3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f8">
    <w:name w:val="发布部门"/>
    <w:next w:val="afff1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9">
    <w:name w:val="发布日期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a">
    <w:name w:val="封面标准代替信息"/>
    <w:qFormat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2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b">
    <w:name w:val="封面标准名称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c">
    <w:name w:val="封面标准英文名称"/>
    <w:basedOn w:val="affffb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d">
    <w:name w:val="封面一致性程度标识"/>
    <w:basedOn w:val="affffc"/>
    <w:pPr>
      <w:framePr w:wrap="around"/>
      <w:spacing w:before="440"/>
    </w:pPr>
    <w:rPr>
      <w:rFonts w:ascii="宋体" w:eastAsia="宋体"/>
    </w:rPr>
  </w:style>
  <w:style w:type="paragraph" w:customStyle="1" w:styleId="affffe">
    <w:name w:val="封面标准文稿类别"/>
    <w:basedOn w:val="affffd"/>
    <w:qFormat/>
    <w:pPr>
      <w:framePr w:wrap="around"/>
      <w:spacing w:after="160" w:line="240" w:lineRule="auto"/>
    </w:pPr>
    <w:rPr>
      <w:sz w:val="24"/>
    </w:rPr>
  </w:style>
  <w:style w:type="paragraph" w:customStyle="1" w:styleId="afffff">
    <w:name w:val="封面标准文稿编辑信息"/>
    <w:basedOn w:val="affffe"/>
    <w:pPr>
      <w:framePr w:wrap="around"/>
      <w:spacing w:before="180" w:line="180" w:lineRule="exact"/>
    </w:pPr>
    <w:rPr>
      <w:sz w:val="21"/>
    </w:rPr>
  </w:style>
  <w:style w:type="paragraph" w:customStyle="1" w:styleId="afffff0">
    <w:name w:val="封面正文"/>
    <w:pPr>
      <w:jc w:val="both"/>
    </w:pPr>
  </w:style>
  <w:style w:type="paragraph" w:customStyle="1" w:styleId="af8">
    <w:name w:val="附录标识"/>
    <w:basedOn w:val="aff2"/>
    <w:next w:val="afff1"/>
    <w:pPr>
      <w:keepNext/>
      <w:widowControl/>
      <w:numPr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1">
    <w:name w:val="附录标题"/>
    <w:basedOn w:val="afff1"/>
    <w:next w:val="afff1"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f1"/>
    <w:pPr>
      <w:numPr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f1"/>
    <w:pPr>
      <w:numPr>
        <w:ilvl w:val="1"/>
        <w:numId w:val="11"/>
      </w:numPr>
      <w:tabs>
        <w:tab w:val="left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f1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f2">
    <w:name w:val="附录二级无"/>
    <w:basedOn w:val="afb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fff3">
    <w:name w:val="附录公式"/>
    <w:basedOn w:val="afff1"/>
    <w:next w:val="afff1"/>
    <w:link w:val="Char0"/>
    <w:qFormat/>
  </w:style>
  <w:style w:type="character" w:customStyle="1" w:styleId="Char0">
    <w:name w:val="附录公式 Char"/>
    <w:basedOn w:val="Char"/>
    <w:link w:val="afffff3"/>
    <w:rPr>
      <w:rFonts w:ascii="宋体"/>
      <w:sz w:val="21"/>
      <w:lang w:val="en-US" w:eastAsia="zh-CN" w:bidi="ar-SA"/>
    </w:rPr>
  </w:style>
  <w:style w:type="paragraph" w:customStyle="1" w:styleId="afffff4">
    <w:name w:val="附录公式编号制表符"/>
    <w:basedOn w:val="aff2"/>
    <w:next w:val="afff1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c">
    <w:name w:val="附录三级条标题"/>
    <w:basedOn w:val="afb"/>
    <w:next w:val="afff1"/>
    <w:pPr>
      <w:numPr>
        <w:ilvl w:val="4"/>
      </w:numPr>
      <w:outlineLvl w:val="4"/>
    </w:pPr>
  </w:style>
  <w:style w:type="paragraph" w:customStyle="1" w:styleId="afffff5">
    <w:name w:val="附录三级无"/>
    <w:basedOn w:val="afc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pPr>
      <w:numPr>
        <w:ilvl w:val="1"/>
        <w:numId w:val="12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f1"/>
    <w:pPr>
      <w:numPr>
        <w:ilvl w:val="5"/>
      </w:numPr>
      <w:outlineLvl w:val="5"/>
    </w:pPr>
  </w:style>
  <w:style w:type="paragraph" w:customStyle="1" w:styleId="afffff6">
    <w:name w:val="附录四级无"/>
    <w:basedOn w:val="afd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a">
    <w:name w:val="附录图标号"/>
    <w:basedOn w:val="aff2"/>
    <w:pPr>
      <w:keepNext/>
      <w:pageBreakBefore/>
      <w:widowControl/>
      <w:numPr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f1"/>
    <w:pPr>
      <w:numPr>
        <w:ilvl w:val="1"/>
        <w:numId w:val="13"/>
      </w:numPr>
      <w:tabs>
        <w:tab w:val="left" w:pos="363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f1"/>
    <w:pPr>
      <w:numPr>
        <w:ilvl w:val="6"/>
      </w:numPr>
      <w:outlineLvl w:val="6"/>
    </w:pPr>
  </w:style>
  <w:style w:type="paragraph" w:customStyle="1" w:styleId="afffff7">
    <w:name w:val="附录五级无"/>
    <w:basedOn w:val="afe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9">
    <w:name w:val="附录章标题"/>
    <w:next w:val="afff1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f1"/>
    <w:pPr>
      <w:numPr>
        <w:ilvl w:val="2"/>
      </w:numPr>
      <w:autoSpaceDN w:val="0"/>
      <w:spacing w:beforeLines="50" w:before="50" w:afterLines="50" w:after="50"/>
      <w:outlineLvl w:val="2"/>
    </w:pPr>
  </w:style>
  <w:style w:type="paragraph" w:customStyle="1" w:styleId="afffff8">
    <w:name w:val="附录一级无"/>
    <w:basedOn w:val="af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pPr>
      <w:numPr>
        <w:numId w:val="12"/>
      </w:numPr>
    </w:pPr>
    <w:rPr>
      <w:rFonts w:ascii="宋体"/>
      <w:sz w:val="21"/>
    </w:rPr>
  </w:style>
  <w:style w:type="paragraph" w:customStyle="1" w:styleId="afffff9">
    <w:name w:val="列项说明"/>
    <w:basedOn w:val="aff2"/>
    <w:qFormat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a">
    <w:name w:val="列项说明数字编号"/>
    <w:pPr>
      <w:ind w:leftChars="400" w:left="600" w:hangingChars="200" w:hanging="200"/>
    </w:pPr>
    <w:rPr>
      <w:rFonts w:ascii="宋体"/>
      <w:sz w:val="21"/>
    </w:rPr>
  </w:style>
  <w:style w:type="paragraph" w:customStyle="1" w:styleId="afffffb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fffffc">
    <w:name w:val="其他标准标志"/>
    <w:basedOn w:val="affff0"/>
    <w:qFormat/>
    <w:pPr>
      <w:framePr w:w="6101" w:wrap="around" w:vAnchor="page" w:hAnchor="page" w:x="4673" w:y="942"/>
    </w:pPr>
    <w:rPr>
      <w:w w:val="130"/>
    </w:rPr>
  </w:style>
  <w:style w:type="paragraph" w:customStyle="1" w:styleId="afffffd">
    <w:name w:val="其他标准称谓"/>
    <w:next w:val="aff2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e">
    <w:name w:val="其他发布部门"/>
    <w:basedOn w:val="affff8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f">
    <w:name w:val="前言、引言标题"/>
    <w:next w:val="afff1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f0">
    <w:name w:val="三级无"/>
    <w:basedOn w:val="a7"/>
    <w:pPr>
      <w:spacing w:beforeLines="0" w:before="0" w:afterLines="0" w:after="0"/>
    </w:pPr>
    <w:rPr>
      <w:rFonts w:ascii="宋体" w:eastAsia="宋体"/>
    </w:rPr>
  </w:style>
  <w:style w:type="paragraph" w:customStyle="1" w:styleId="affffff1">
    <w:name w:val="实施日期"/>
    <w:basedOn w:val="affff9"/>
    <w:pPr>
      <w:framePr w:wrap="around" w:vAnchor="page" w:hAnchor="text"/>
      <w:jc w:val="right"/>
    </w:pPr>
  </w:style>
  <w:style w:type="paragraph" w:customStyle="1" w:styleId="affffff2">
    <w:name w:val="示例后文字"/>
    <w:basedOn w:val="afff1"/>
    <w:next w:val="afff1"/>
    <w:qFormat/>
    <w:pPr>
      <w:ind w:firstLine="360"/>
    </w:pPr>
    <w:rPr>
      <w:sz w:val="18"/>
    </w:rPr>
  </w:style>
  <w:style w:type="paragraph" w:customStyle="1" w:styleId="a0">
    <w:name w:val="首示例"/>
    <w:next w:val="afff1"/>
    <w:link w:val="Char1"/>
    <w:qFormat/>
    <w:pPr>
      <w:numPr>
        <w:numId w:val="14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basedOn w:val="aff3"/>
    <w:link w:val="a0"/>
    <w:rPr>
      <w:rFonts w:ascii="宋体" w:hAnsi="宋体"/>
      <w:kern w:val="2"/>
      <w:sz w:val="18"/>
      <w:szCs w:val="18"/>
    </w:rPr>
  </w:style>
  <w:style w:type="paragraph" w:customStyle="1" w:styleId="affffff3">
    <w:name w:val="四级无"/>
    <w:basedOn w:val="a8"/>
    <w:pPr>
      <w:spacing w:beforeLines="0" w:before="0" w:afterLines="0" w:after="0"/>
    </w:pPr>
    <w:rPr>
      <w:rFonts w:ascii="宋体" w:eastAsia="宋体"/>
    </w:rPr>
  </w:style>
  <w:style w:type="paragraph" w:customStyle="1" w:styleId="affffff4">
    <w:name w:val="条文脚注"/>
    <w:basedOn w:val="af"/>
    <w:pPr>
      <w:numPr>
        <w:numId w:val="0"/>
      </w:numPr>
      <w:jc w:val="both"/>
    </w:pPr>
  </w:style>
  <w:style w:type="paragraph" w:customStyle="1" w:styleId="affffff5">
    <w:name w:val="图标脚注说明"/>
    <w:basedOn w:val="afff1"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pPr>
      <w:numPr>
        <w:numId w:val="15"/>
      </w:numPr>
    </w:pPr>
    <w:rPr>
      <w:rFonts w:ascii="宋体"/>
      <w:sz w:val="18"/>
      <w:szCs w:val="18"/>
    </w:rPr>
  </w:style>
  <w:style w:type="paragraph" w:customStyle="1" w:styleId="affffff6">
    <w:name w:val="图的脚注"/>
    <w:next w:val="afff1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7">
    <w:name w:val="文献分类号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8">
    <w:name w:val="五级无"/>
    <w:basedOn w:val="a9"/>
    <w:pPr>
      <w:spacing w:beforeLines="0" w:before="0" w:afterLines="0" w:after="0"/>
    </w:pPr>
    <w:rPr>
      <w:rFonts w:ascii="宋体" w:eastAsia="宋体"/>
    </w:rPr>
  </w:style>
  <w:style w:type="paragraph" w:customStyle="1" w:styleId="affffff9">
    <w:name w:val="一级无"/>
    <w:basedOn w:val="a5"/>
    <w:pPr>
      <w:spacing w:beforeLines="0" w:before="0" w:afterLines="0" w:after="0"/>
    </w:pPr>
    <w:rPr>
      <w:rFonts w:ascii="宋体" w:eastAsia="宋体"/>
    </w:rPr>
  </w:style>
  <w:style w:type="character" w:customStyle="1" w:styleId="13">
    <w:name w:val="已访问的超链接1"/>
    <w:basedOn w:val="aff3"/>
    <w:rPr>
      <w:color w:val="800080"/>
      <w:u w:val="single"/>
    </w:rPr>
  </w:style>
  <w:style w:type="paragraph" w:customStyle="1" w:styleId="af7">
    <w:name w:val="正文表标题"/>
    <w:next w:val="afff1"/>
    <w:pPr>
      <w:numPr>
        <w:numId w:val="16"/>
      </w:numPr>
      <w:tabs>
        <w:tab w:val="left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a">
    <w:name w:val="正文公式编号制表符"/>
    <w:basedOn w:val="afff1"/>
    <w:next w:val="afff1"/>
    <w:qFormat/>
    <w:pPr>
      <w:ind w:firstLineChars="0" w:firstLine="0"/>
    </w:pPr>
  </w:style>
  <w:style w:type="paragraph" w:customStyle="1" w:styleId="af4">
    <w:name w:val="正文图标题"/>
    <w:next w:val="afff1"/>
    <w:pPr>
      <w:numPr>
        <w:numId w:val="17"/>
      </w:numPr>
      <w:tabs>
        <w:tab w:val="left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b">
    <w:name w:val="终结线"/>
    <w:basedOn w:val="aff2"/>
    <w:pPr>
      <w:framePr w:hSpace="181" w:vSpace="181" w:wrap="around" w:vAnchor="text" w:hAnchor="margin" w:xAlign="center" w:y="285"/>
    </w:pPr>
  </w:style>
  <w:style w:type="paragraph" w:customStyle="1" w:styleId="affffffc">
    <w:name w:val="其他发布日期"/>
    <w:basedOn w:val="affff9"/>
    <w:pPr>
      <w:framePr w:wrap="around" w:vAnchor="page" w:hAnchor="text" w:x="1419"/>
    </w:pPr>
  </w:style>
  <w:style w:type="paragraph" w:customStyle="1" w:styleId="affffffd">
    <w:name w:val="其他实施日期"/>
    <w:basedOn w:val="affffff1"/>
    <w:pPr>
      <w:framePr w:wrap="around"/>
    </w:pPr>
  </w:style>
  <w:style w:type="paragraph" w:customStyle="1" w:styleId="23">
    <w:name w:val="封面标准名称2"/>
    <w:basedOn w:val="affffb"/>
    <w:pPr>
      <w:framePr w:wrap="around" w:y="4469"/>
      <w:spacing w:beforeLines="630" w:before="630"/>
    </w:pPr>
  </w:style>
  <w:style w:type="paragraph" w:customStyle="1" w:styleId="24">
    <w:name w:val="封面标准英文名称2"/>
    <w:basedOn w:val="affffc"/>
    <w:pPr>
      <w:framePr w:wrap="around" w:y="4469"/>
    </w:pPr>
  </w:style>
  <w:style w:type="paragraph" w:customStyle="1" w:styleId="25">
    <w:name w:val="封面一致性程度标识2"/>
    <w:basedOn w:val="affffd"/>
    <w:pPr>
      <w:framePr w:wrap="around" w:y="4469"/>
    </w:pPr>
  </w:style>
  <w:style w:type="paragraph" w:customStyle="1" w:styleId="26">
    <w:name w:val="封面标准文稿类别2"/>
    <w:basedOn w:val="affffe"/>
    <w:pPr>
      <w:framePr w:wrap="around" w:y="4469"/>
    </w:pPr>
  </w:style>
  <w:style w:type="paragraph" w:customStyle="1" w:styleId="27">
    <w:name w:val="封面标准文稿编辑信息2"/>
    <w:basedOn w:val="afffff"/>
    <w:pPr>
      <w:framePr w:wrap="around" w:y="4469"/>
    </w:pPr>
  </w:style>
  <w:style w:type="paragraph" w:customStyle="1" w:styleId="affffffe">
    <w:name w:val="标准文件_段"/>
    <w:pPr>
      <w:autoSpaceDE w:val="0"/>
      <w:autoSpaceDN w:val="0"/>
      <w:adjustRightInd w:val="0"/>
      <w:snapToGrid w:val="0"/>
      <w:spacing w:line="276" w:lineRule="auto"/>
      <w:ind w:rightChars="-50" w:right="-105"/>
      <w:jc w:val="both"/>
    </w:pPr>
    <w:rPr>
      <w:rFonts w:ascii="宋体"/>
      <w:spacing w:val="2"/>
      <w:sz w:val="21"/>
    </w:rPr>
  </w:style>
  <w:style w:type="character" w:customStyle="1" w:styleId="10">
    <w:name w:val="标题 1 字符"/>
    <w:basedOn w:val="aff3"/>
    <w:link w:val="1"/>
    <w:rPr>
      <w:rFonts w:eastAsia="楷体_GB2312"/>
      <w:b/>
      <w:bCs/>
      <w:kern w:val="44"/>
      <w:sz w:val="36"/>
      <w:szCs w:val="36"/>
    </w:rPr>
  </w:style>
  <w:style w:type="paragraph" w:customStyle="1" w:styleId="TOC10">
    <w:name w:val="TOC 标题1"/>
    <w:basedOn w:val="1"/>
    <w:next w:val="aff2"/>
    <w:uiPriority w:val="39"/>
    <w:unhideWhenUsed/>
    <w:qFormat/>
    <w:pPr>
      <w:widowControl/>
      <w:autoSpaceDN/>
      <w:adjustRightInd/>
      <w:snapToGri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affc">
    <w:name w:val="批注框文本 字符"/>
    <w:basedOn w:val="aff3"/>
    <w:link w:val="affb"/>
    <w:semiHidden/>
    <w:rPr>
      <w:rFonts w:ascii="宋体"/>
      <w:kern w:val="2"/>
      <w:sz w:val="18"/>
      <w:szCs w:val="18"/>
    </w:rPr>
  </w:style>
  <w:style w:type="character" w:customStyle="1" w:styleId="aff9">
    <w:name w:val="批注文字 字符"/>
    <w:basedOn w:val="aff3"/>
    <w:link w:val="aff8"/>
    <w:rPr>
      <w:kern w:val="2"/>
      <w:sz w:val="21"/>
      <w:szCs w:val="24"/>
    </w:rPr>
  </w:style>
  <w:style w:type="character" w:customStyle="1" w:styleId="afff3">
    <w:name w:val="批注主题 字符"/>
    <w:basedOn w:val="aff9"/>
    <w:link w:val="afff2"/>
    <w:semiHidden/>
    <w:rPr>
      <w:b/>
      <w:bCs/>
      <w:kern w:val="2"/>
      <w:sz w:val="21"/>
      <w:szCs w:val="24"/>
    </w:rPr>
  </w:style>
  <w:style w:type="paragraph" w:customStyle="1" w:styleId="14">
    <w:name w:val="修订1"/>
    <w:hidden/>
    <w:uiPriority w:val="99"/>
    <w:semiHidden/>
    <w:rPr>
      <w:kern w:val="2"/>
      <w:sz w:val="21"/>
      <w:szCs w:val="24"/>
    </w:rPr>
  </w:style>
  <w:style w:type="paragraph" w:styleId="afffffff">
    <w:name w:val="List Paragraph"/>
    <w:basedOn w:val="aff2"/>
    <w:uiPriority w:val="34"/>
    <w:qFormat/>
    <w:pPr>
      <w:spacing w:line="400" w:lineRule="exact"/>
      <w:ind w:firstLineChars="200" w:firstLine="420"/>
    </w:pPr>
    <w:rPr>
      <w:rFonts w:asciiTheme="minorHAnsi" w:eastAsiaTheme="minorEastAsia" w:hAnsiTheme="minorHAnsi" w:cstheme="minorBidi"/>
      <w:sz w:val="24"/>
      <w:szCs w:val="22"/>
    </w:rPr>
  </w:style>
  <w:style w:type="character" w:customStyle="1" w:styleId="30">
    <w:name w:val="标题 3 字符"/>
    <w:basedOn w:val="aff3"/>
    <w:link w:val="3"/>
    <w:semiHidden/>
    <w:rPr>
      <w:b/>
      <w:bCs/>
      <w:kern w:val="2"/>
      <w:sz w:val="32"/>
      <w:szCs w:val="32"/>
    </w:rPr>
  </w:style>
  <w:style w:type="character" w:customStyle="1" w:styleId="20">
    <w:name w:val="标题 2 字符"/>
    <w:basedOn w:val="aff3"/>
    <w:link w:val="2"/>
    <w:semiHidden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">
    <w:name w:val="页眉 字符"/>
    <w:basedOn w:val="aff3"/>
    <w:link w:val="affe"/>
    <w:uiPriority w:val="99"/>
    <w:rPr>
      <w:kern w:val="2"/>
      <w:sz w:val="18"/>
      <w:szCs w:val="18"/>
    </w:rPr>
  </w:style>
  <w:style w:type="paragraph" w:styleId="afffffff0">
    <w:name w:val="Revision"/>
    <w:hidden/>
    <w:uiPriority w:val="99"/>
    <w:semiHidden/>
    <w:rsid w:val="00FC0EA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F302EA-2B16-403F-B8A6-7573AA413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20</Pages>
  <Words>1714</Words>
  <Characters>9776</Characters>
  <Application>Microsoft Office Word</Application>
  <DocSecurity>0</DocSecurity>
  <Lines>81</Lines>
  <Paragraphs>22</Paragraphs>
  <ScaleCrop>false</ScaleCrop>
  <Company>zle</Company>
  <LinksUpToDate>false</LinksUpToDate>
  <CharactersWithSpaces>11468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CNIS</dc:creator>
  <cp:lastModifiedBy>李美丛</cp:lastModifiedBy>
  <cp:revision>3</cp:revision>
  <cp:lastPrinted>2024-07-22T08:46:00Z</cp:lastPrinted>
  <dcterms:created xsi:type="dcterms:W3CDTF">2025-07-21T10:06:00Z</dcterms:created>
  <dcterms:modified xsi:type="dcterms:W3CDTF">2025-07-23T01:31:00Z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D24966F6E5884C82A180753F40F2CA6B_12</vt:lpwstr>
  </property>
</Properties>
</file>