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0DF6" w:rsidRDefault="004A0B83">
      <w:pPr>
        <w:pStyle w:val="affffff6"/>
        <w:framePr w:wrap="around"/>
      </w:pPr>
      <w:r>
        <w:rPr>
          <w:rFonts w:ascii="Times New Roman"/>
        </w:rPr>
        <w:t>ICS</w:t>
      </w:r>
      <w:r>
        <w:rPr>
          <w:rFonts w:ascii="MS Mincho" w:eastAsia="MS Mincho" w:hAnsi="MS Mincho" w:cs="MS Mincho" w:hint="eastAsia"/>
        </w:rPr>
        <w:t> </w:t>
      </w:r>
      <w:r w:rsidR="00560DF6">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rsidR="00560DF6">
        <w:fldChar w:fldCharType="separate"/>
      </w:r>
      <w:r>
        <w:rPr>
          <w:rFonts w:hint="eastAsia"/>
        </w:rPr>
        <w:t>点击此处添加ICS号</w:t>
      </w:r>
      <w:r w:rsidR="00560DF6">
        <w:fldChar w:fldCharType="end"/>
      </w:r>
      <w:bookmarkEnd w:id="0"/>
    </w:p>
    <w:p w:rsidR="00560DF6" w:rsidRDefault="00560DF6">
      <w:pPr>
        <w:pStyle w:val="affffff6"/>
        <w:framePr w:wrap="around"/>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rsidR="004A0B83">
        <w:instrText xml:space="preserve"> FORMTEXT </w:instrText>
      </w:r>
      <w:r>
        <w:fldChar w:fldCharType="separate"/>
      </w:r>
      <w:r w:rsidR="004A0B83">
        <w:rPr>
          <w:rFonts w:hint="eastAsia"/>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560DF6" w:rsidTr="00523A9A">
        <w:tc>
          <w:tcPr>
            <w:tcW w:w="9571" w:type="dxa"/>
            <w:tcBorders>
              <w:top w:val="nil"/>
              <w:left w:val="nil"/>
              <w:bottom w:val="nil"/>
              <w:right w:val="nil"/>
            </w:tcBorders>
            <w:shd w:val="clear" w:color="auto" w:fill="auto"/>
          </w:tcPr>
          <w:p w:rsidR="00560DF6" w:rsidRDefault="00A10CA3">
            <w:pPr>
              <w:pStyle w:val="affffff6"/>
              <w:framePr w:wrap="around"/>
            </w:pPr>
            <w:r>
              <w:pict>
                <v:rect id="BAH" o:spid="_x0000_s1026" style="position:absolute;margin-left:-5.25pt;margin-top:0;width:68.25pt;height:15.6pt;z-index:-251652096"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Iri/s1QAAAAcBAAAPAAAAAAAAAAEAIAAAACIAAABkcnMvZG93bnJldi54bWxQSwECFAAU&#10;AAAACACHTuJAH2tj4/QBAADwAwAADgAAAAAAAAABACAAAAAkAQAAZHJzL2Uyb0RvYy54bWxQSwUG&#10;AAAAAAYABgBZAQAAigUAAAAA&#10;" stroked="f"/>
              </w:pict>
            </w:r>
            <w:r w:rsidR="00560DF6">
              <w:fldChar w:fldCharType="begin">
                <w:ffData>
                  <w:name w:val="BAH"/>
                  <w:enabled/>
                  <w:calcOnExit w:val="0"/>
                  <w:textInput/>
                </w:ffData>
              </w:fldChar>
            </w:r>
            <w:bookmarkStart w:id="2" w:name="BAH"/>
            <w:r w:rsidR="004A0B83">
              <w:instrText xml:space="preserve"> FORMTEXT </w:instrText>
            </w:r>
            <w:r w:rsidR="00560DF6">
              <w:fldChar w:fldCharType="separate"/>
            </w:r>
            <w:r w:rsidR="004A0B83">
              <w:t>     </w:t>
            </w:r>
            <w:r w:rsidR="00560DF6">
              <w:fldChar w:fldCharType="end"/>
            </w:r>
            <w:bookmarkEnd w:id="2"/>
          </w:p>
        </w:tc>
      </w:tr>
    </w:tbl>
    <w:p w:rsidR="00523A9A" w:rsidRDefault="00523A9A" w:rsidP="00523A9A">
      <w:pPr>
        <w:pStyle w:val="afffffb"/>
        <w:framePr w:wrap="around"/>
      </w:pPr>
      <w:bookmarkStart w:id="3" w:name="_Hlk204156852"/>
      <w:r>
        <w:rPr>
          <w:rFonts w:hint="eastAsia"/>
        </w:rPr>
        <w:t>T</w:t>
      </w:r>
      <w:r>
        <w:t>/</w:t>
      </w:r>
      <w:bookmarkStart w:id="4"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4"/>
    </w:p>
    <w:p w:rsidR="00523A9A" w:rsidRPr="0032699A" w:rsidRDefault="00523A9A" w:rsidP="00523A9A">
      <w:pPr>
        <w:pStyle w:val="afffffc"/>
        <w:framePr w:wrap="around"/>
        <w:spacing w:before="156" w:after="156" w:line="360" w:lineRule="auto"/>
        <w:rPr>
          <w:sz w:val="52"/>
        </w:rPr>
      </w:pPr>
      <w:bookmarkStart w:id="5" w:name="_Hlk204156939"/>
      <w:bookmarkEnd w:id="3"/>
      <w:r w:rsidRPr="0032699A">
        <w:rPr>
          <w:rFonts w:hint="eastAsia"/>
          <w:sz w:val="52"/>
        </w:rPr>
        <w:t>中国核学会团体标准</w:t>
      </w:r>
    </w:p>
    <w:bookmarkEnd w:id="5"/>
    <w:p w:rsidR="00560DF6" w:rsidRDefault="004A0B83">
      <w:pPr>
        <w:pStyle w:val="21"/>
        <w:framePr w:h="1126" w:hRule="exact" w:wrap="around" w:y="3016"/>
        <w:rPr>
          <w:rFonts w:hAnsi="黑体"/>
        </w:rPr>
      </w:pPr>
      <w:r>
        <w:rPr>
          <w:rFonts w:ascii="Times New Roman" w:hint="eastAsia"/>
        </w:rPr>
        <w:t>T</w:t>
      </w:r>
      <w:r>
        <w:rPr>
          <w:rFonts w:ascii="Times New Roman"/>
        </w:rPr>
        <w:t>/</w:t>
      </w:r>
      <w:r>
        <w:rPr>
          <w:rFonts w:ascii="Times New Roman" w:hint="eastAsia"/>
        </w:rPr>
        <w:t>CNS</w:t>
      </w:r>
      <w:r w:rsidR="00560DF6">
        <w:fldChar w:fldCharType="begin">
          <w:ffData>
            <w:name w:val="StdNo1"/>
            <w:enabled/>
            <w:calcOnExit w:val="0"/>
            <w:textInput>
              <w:default w:val="XXXXX"/>
            </w:textInput>
          </w:ffData>
        </w:fldChar>
      </w:r>
      <w:bookmarkStart w:id="6" w:name="StdNo1"/>
      <w:r>
        <w:instrText xml:space="preserve"> FORMTEXT </w:instrText>
      </w:r>
      <w:r w:rsidR="00560DF6">
        <w:fldChar w:fldCharType="separate"/>
      </w:r>
      <w:r>
        <w:t>XXXXX</w:t>
      </w:r>
      <w:r w:rsidR="00560DF6">
        <w:fldChar w:fldCharType="end"/>
      </w:r>
      <w:bookmarkEnd w:id="6"/>
      <w:r>
        <w:t>—</w:t>
      </w:r>
      <w:r w:rsidR="00560DF6">
        <w:fldChar w:fldCharType="begin">
          <w:ffData>
            <w:name w:val="StdNo2"/>
            <w:enabled/>
            <w:calcOnExit w:val="0"/>
            <w:textInput>
              <w:default w:val="XXXX"/>
              <w:maxLength w:val="4"/>
            </w:textInput>
          </w:ffData>
        </w:fldChar>
      </w:r>
      <w:bookmarkStart w:id="7" w:name="StdNo2"/>
      <w:r>
        <w:instrText xml:space="preserve"> FORMTEXT </w:instrText>
      </w:r>
      <w:r w:rsidR="00560DF6">
        <w:fldChar w:fldCharType="separate"/>
      </w:r>
      <w:r>
        <w:t>XXXX</w:t>
      </w:r>
      <w:r w:rsidR="00560DF6">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560DF6">
        <w:tc>
          <w:tcPr>
            <w:tcW w:w="9356" w:type="dxa"/>
            <w:tcBorders>
              <w:top w:val="nil"/>
              <w:left w:val="nil"/>
              <w:bottom w:val="nil"/>
              <w:right w:val="nil"/>
            </w:tcBorders>
            <w:shd w:val="clear" w:color="auto" w:fill="auto"/>
          </w:tcPr>
          <w:p w:rsidR="00560DF6" w:rsidRDefault="00A10CA3">
            <w:pPr>
              <w:pStyle w:val="affff9"/>
              <w:framePr w:h="1126" w:hRule="exact" w:wrap="around" w:y="3016"/>
            </w:pPr>
            <w:bookmarkStart w:id="8" w:name="DT"/>
            <w:r>
              <w:pict>
                <v:rect id="DT" o:spid="_x0000_s1031" style="position:absolute;left:0;text-align:left;margin-left:372.8pt;margin-top:2.7pt;width:90pt;height:18pt;z-index:-251655168"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stroked="f"/>
              </w:pict>
            </w:r>
            <w:r w:rsidR="00560DF6">
              <w:fldChar w:fldCharType="begin">
                <w:ffData>
                  <w:name w:val="DT"/>
                  <w:enabled/>
                  <w:calcOnExit w:val="0"/>
                  <w:textInput/>
                </w:ffData>
              </w:fldChar>
            </w:r>
            <w:r w:rsidR="004A0B83">
              <w:instrText xml:space="preserve"> FORMTEXT </w:instrText>
            </w:r>
            <w:r w:rsidR="00560DF6">
              <w:fldChar w:fldCharType="separate"/>
            </w:r>
            <w:r w:rsidR="004A0B83">
              <w:t>     </w:t>
            </w:r>
            <w:r w:rsidR="00560DF6">
              <w:fldChar w:fldCharType="end"/>
            </w:r>
            <w:bookmarkEnd w:id="8"/>
          </w:p>
        </w:tc>
      </w:tr>
    </w:tbl>
    <w:p w:rsidR="00560DF6" w:rsidRDefault="00560DF6">
      <w:pPr>
        <w:pStyle w:val="21"/>
        <w:framePr w:h="1126" w:hRule="exact" w:wrap="around" w:y="3016"/>
        <w:rPr>
          <w:rFonts w:hAnsi="黑体"/>
        </w:rPr>
      </w:pPr>
    </w:p>
    <w:p w:rsidR="00560DF6" w:rsidRDefault="00560DF6">
      <w:pPr>
        <w:pStyle w:val="21"/>
        <w:framePr w:h="1126" w:hRule="exact" w:wrap="around" w:y="3016"/>
        <w:rPr>
          <w:rFonts w:hAnsi="黑体"/>
        </w:rPr>
      </w:pPr>
    </w:p>
    <w:p w:rsidR="00560DF6" w:rsidRDefault="004A0B83">
      <w:pPr>
        <w:pStyle w:val="affffa"/>
        <w:framePr w:wrap="around"/>
      </w:pPr>
      <w:r>
        <w:rPr>
          <w:rFonts w:hint="eastAsia"/>
        </w:rPr>
        <w:t>高温气冷堆核动力厂</w:t>
      </w:r>
    </w:p>
    <w:p w:rsidR="00560DF6" w:rsidRDefault="004A0B83">
      <w:pPr>
        <w:pStyle w:val="affffa"/>
        <w:framePr w:wrap="around"/>
      </w:pPr>
      <w:r>
        <w:rPr>
          <w:rFonts w:hint="eastAsia"/>
        </w:rPr>
        <w:t>控制棒驱动机构设计制造规范</w:t>
      </w:r>
    </w:p>
    <w:p w:rsidR="00560DF6" w:rsidRPr="00523A9A" w:rsidRDefault="004A0B83">
      <w:pPr>
        <w:pStyle w:val="affffb"/>
        <w:framePr w:wrap="around"/>
      </w:pPr>
      <w:bookmarkStart w:id="9" w:name="StdEnglishName"/>
      <w:r w:rsidRPr="00523A9A">
        <w:t xml:space="preserve">Design </w:t>
      </w:r>
      <w:r w:rsidRPr="00523A9A">
        <w:rPr>
          <w:rFonts w:hint="eastAsia"/>
        </w:rPr>
        <w:t xml:space="preserve">and manufacture specification of </w:t>
      </w:r>
      <w:r w:rsidRPr="00523A9A">
        <w:t xml:space="preserve">control rod drive mechanism </w:t>
      </w:r>
      <w:r w:rsidRPr="00523A9A">
        <w:rPr>
          <w:rFonts w:hint="eastAsia"/>
        </w:rPr>
        <w:t>of</w:t>
      </w:r>
      <w:r w:rsidRPr="00523A9A">
        <w:t xml:space="preserve"> high temperature gas cooled reactor nuclear power plant</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560DF6">
        <w:tc>
          <w:tcPr>
            <w:tcW w:w="9639" w:type="dxa"/>
            <w:tcBorders>
              <w:top w:val="nil"/>
              <w:left w:val="nil"/>
              <w:bottom w:val="nil"/>
              <w:right w:val="nil"/>
            </w:tcBorders>
            <w:shd w:val="clear" w:color="auto" w:fill="auto"/>
          </w:tcPr>
          <w:p w:rsidR="00560DF6" w:rsidRDefault="00523A9A">
            <w:pPr>
              <w:pStyle w:val="affffd"/>
              <w:framePr w:wrap="around"/>
            </w:pPr>
            <w:r>
              <w:rPr>
                <w:rFonts w:hint="eastAsia"/>
              </w:rPr>
              <w:t>（征求意见稿）</w:t>
            </w:r>
            <w:r w:rsidR="00A10CA3">
              <w:pict>
                <v:rect id="RQ" o:spid="_x0000_s1030" style="position:absolute;left:0;text-align:left;margin-left:173.3pt;margin-top:45.15pt;width:150pt;height:20pt;z-index:-251653120;mso-position-horizontal-relative:text;mso-position-vertical-relative:text"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stroked="f">
                  <w10:anchorlock/>
                </v:rect>
              </w:pict>
            </w:r>
            <w:r w:rsidR="00A10CA3">
              <w:pict>
                <v:rect id="LB" o:spid="_x0000_s1029" style="position:absolute;left:0;text-align:left;margin-left:193.3pt;margin-top:20.15pt;width:100pt;height:24pt;z-index:-251654144;mso-position-horizontal-relative:text;mso-position-vertical-relative:text"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stroked="f"/>
              </w:pict>
            </w:r>
          </w:p>
        </w:tc>
      </w:tr>
      <w:tr w:rsidR="00560DF6">
        <w:tc>
          <w:tcPr>
            <w:tcW w:w="9639" w:type="dxa"/>
            <w:tcBorders>
              <w:top w:val="nil"/>
              <w:left w:val="nil"/>
              <w:bottom w:val="nil"/>
              <w:right w:val="nil"/>
            </w:tcBorders>
            <w:shd w:val="clear" w:color="auto" w:fill="auto"/>
          </w:tcPr>
          <w:p w:rsidR="00560DF6" w:rsidRDefault="00523A9A">
            <w:pPr>
              <w:pStyle w:val="affffe"/>
              <w:framePr w:wrap="around"/>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0"/>
            <w:r>
              <w:fldChar w:fldCharType="end"/>
            </w:r>
          </w:p>
        </w:tc>
      </w:tr>
    </w:tbl>
    <w:p w:rsidR="00560DF6" w:rsidRDefault="004A0B83">
      <w:pPr>
        <w:pStyle w:val="afffffd"/>
        <w:framePr w:wrap="around"/>
      </w:pPr>
      <w:r>
        <w:rPr>
          <w:rFonts w:hint="eastAsia"/>
        </w:rPr>
        <w:t>中国核学会</w:t>
      </w:r>
      <w:r>
        <w:rPr>
          <w:rFonts w:ascii="MS Mincho" w:eastAsia="MS Mincho" w:hAnsi="MS Mincho" w:cs="MS Mincho" w:hint="eastAsia"/>
        </w:rPr>
        <w:t>   </w:t>
      </w:r>
      <w:r>
        <w:rPr>
          <w:rStyle w:val="affff6"/>
          <w:rFonts w:hint="eastAsia"/>
        </w:rPr>
        <w:t>发布</w:t>
      </w:r>
    </w:p>
    <w:p w:rsidR="00523A9A" w:rsidRPr="00523A9A" w:rsidRDefault="00523A9A" w:rsidP="00523A9A">
      <w:pPr>
        <w:framePr w:w="3997" w:h="471" w:hRule="exact" w:vSpace="181" w:wrap="around" w:vAnchor="page" w:hAnchor="page" w:x="1585" w:y="14137" w:anchorLock="1"/>
        <w:widowControl/>
        <w:spacing w:line="360" w:lineRule="auto"/>
        <w:jc w:val="left"/>
        <w:rPr>
          <w:rFonts w:eastAsia="黑体"/>
          <w:kern w:val="0"/>
          <w:sz w:val="28"/>
          <w:szCs w:val="20"/>
        </w:rPr>
      </w:pPr>
      <w:r w:rsidRPr="00523A9A">
        <w:rPr>
          <w:rFonts w:ascii="黑体" w:eastAsia="黑体"/>
          <w:kern w:val="0"/>
          <w:sz w:val="28"/>
          <w:szCs w:val="20"/>
        </w:rPr>
        <w:t>XXXX</w:t>
      </w:r>
      <w:r w:rsidRPr="00523A9A">
        <w:rPr>
          <w:rFonts w:eastAsia="黑体"/>
          <w:kern w:val="0"/>
          <w:sz w:val="28"/>
          <w:szCs w:val="20"/>
        </w:rPr>
        <w:t xml:space="preserve"> </w:t>
      </w:r>
      <w:r w:rsidRPr="00523A9A">
        <w:rPr>
          <w:rFonts w:ascii="黑体" w:eastAsia="黑体"/>
          <w:kern w:val="0"/>
          <w:sz w:val="28"/>
          <w:szCs w:val="20"/>
        </w:rPr>
        <w:t>-</w:t>
      </w:r>
      <w:r w:rsidRPr="00523A9A">
        <w:rPr>
          <w:rFonts w:eastAsia="黑体"/>
          <w:kern w:val="0"/>
          <w:sz w:val="28"/>
          <w:szCs w:val="20"/>
        </w:rPr>
        <w:t xml:space="preserve"> </w:t>
      </w:r>
      <w:r w:rsidRPr="00523A9A">
        <w:rPr>
          <w:rFonts w:ascii="黑体" w:eastAsia="黑体"/>
          <w:kern w:val="0"/>
          <w:sz w:val="28"/>
          <w:szCs w:val="20"/>
        </w:rPr>
        <w:t>XX</w:t>
      </w:r>
      <w:r w:rsidRPr="00523A9A">
        <w:rPr>
          <w:rFonts w:eastAsia="黑体"/>
          <w:kern w:val="0"/>
          <w:sz w:val="28"/>
          <w:szCs w:val="20"/>
        </w:rPr>
        <w:t xml:space="preserve"> </w:t>
      </w:r>
      <w:r w:rsidRPr="00523A9A">
        <w:rPr>
          <w:rFonts w:ascii="黑体" w:eastAsia="黑体"/>
          <w:kern w:val="0"/>
          <w:sz w:val="28"/>
          <w:szCs w:val="20"/>
        </w:rPr>
        <w:t>-</w:t>
      </w:r>
      <w:r w:rsidRPr="00523A9A">
        <w:rPr>
          <w:rFonts w:eastAsia="黑体"/>
          <w:kern w:val="0"/>
          <w:sz w:val="28"/>
          <w:szCs w:val="20"/>
        </w:rPr>
        <w:t xml:space="preserve"> </w:t>
      </w:r>
      <w:r w:rsidRPr="00523A9A">
        <w:rPr>
          <w:rFonts w:ascii="黑体" w:eastAsia="黑体"/>
          <w:kern w:val="0"/>
          <w:sz w:val="28"/>
          <w:szCs w:val="20"/>
        </w:rPr>
        <w:t>XX</w:t>
      </w:r>
      <w:r w:rsidRPr="00523A9A">
        <w:rPr>
          <w:rFonts w:eastAsia="黑体" w:hint="eastAsia"/>
          <w:kern w:val="0"/>
          <w:sz w:val="28"/>
          <w:szCs w:val="20"/>
        </w:rPr>
        <w:t>发布</w:t>
      </w:r>
    </w:p>
    <w:p w:rsidR="00523A9A" w:rsidRDefault="00523A9A" w:rsidP="00523A9A">
      <w:pPr>
        <w:pStyle w:val="affffffc"/>
        <w:framePr w:wrap="around" w:hAnchor="page" w:x="6613"/>
        <w:spacing w:line="360" w:lineRule="auto"/>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560DF6" w:rsidRDefault="00A10CA3">
      <w:pPr>
        <w:pStyle w:val="afff0"/>
        <w:sectPr w:rsidR="00560DF6">
          <w:headerReference w:type="even" r:id="rId9"/>
          <w:footerReference w:type="even" r:id="rId10"/>
          <w:pgSz w:w="11906" w:h="16838"/>
          <w:pgMar w:top="567" w:right="1134" w:bottom="1134" w:left="1417" w:header="0" w:footer="0" w:gutter="0"/>
          <w:pgNumType w:start="1"/>
          <w:cols w:space="425"/>
          <w:docGrid w:type="lines" w:linePitch="312"/>
        </w:sectPr>
      </w:pPr>
      <w:r>
        <w:pict>
          <v:line id="Line 11" o:spid="_x0000_s1027" style="position:absolute;left:0;text-align:left;z-index:251660288" from="-.05pt,184.25pt" to="481.85pt,184.25pt"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w:pict>
      </w:r>
    </w:p>
    <w:p w:rsidR="00560DF6" w:rsidRDefault="004A0B83">
      <w:pPr>
        <w:pStyle w:val="afffb"/>
      </w:pPr>
      <w:bookmarkStart w:id="11" w:name="_Toc53480323"/>
      <w:bookmarkStart w:id="12" w:name="_Toc58499814"/>
      <w:bookmarkStart w:id="13" w:name="_Toc18671"/>
      <w:r>
        <w:rPr>
          <w:rFonts w:hint="eastAsia"/>
        </w:rPr>
        <w:lastRenderedPageBreak/>
        <w:t>目</w:t>
      </w:r>
      <w:bookmarkStart w:id="14" w:name="BKML"/>
      <w:r>
        <w:rPr>
          <w:rFonts w:ascii="MS Mincho" w:eastAsia="MS Mincho" w:hAnsi="MS Mincho" w:cs="MS Mincho" w:hint="eastAsia"/>
        </w:rPr>
        <w:t>  </w:t>
      </w:r>
      <w:r>
        <w:rPr>
          <w:rFonts w:hint="eastAsia"/>
        </w:rPr>
        <w:t>次</w:t>
      </w:r>
      <w:bookmarkEnd w:id="11"/>
      <w:bookmarkEnd w:id="12"/>
      <w:bookmarkEnd w:id="13"/>
      <w:bookmarkEnd w:id="14"/>
    </w:p>
    <w:sdt>
      <w:sdtPr>
        <w:rPr>
          <w:lang w:val="zh-CN"/>
        </w:rPr>
        <w:id w:val="304751489"/>
        <w:docPartObj>
          <w:docPartGallery w:val="Table of Contents"/>
          <w:docPartUnique/>
        </w:docPartObj>
      </w:sdtPr>
      <w:sdtEndPr>
        <w:rPr>
          <w:b/>
          <w:bCs/>
        </w:rPr>
      </w:sdtEndPr>
      <w:sdtContent>
        <w:p w:rsidR="00560DF6" w:rsidRDefault="00560DF6" w:rsidP="00673ED0">
          <w:pPr>
            <w:pStyle w:val="TOC1"/>
            <w:tabs>
              <w:tab w:val="right" w:leader="dot" w:pos="9242"/>
            </w:tabs>
            <w:spacing w:beforeLines="25" w:before="78" w:afterLines="25" w:after="78"/>
            <w:jc w:val="left"/>
            <w:rPr>
              <w:b/>
              <w:bCs/>
              <w:lang w:val="zh-CN"/>
            </w:rPr>
          </w:pPr>
          <w:r>
            <w:rPr>
              <w:rFonts w:asciiTheme="majorHAnsi" w:eastAsiaTheme="majorEastAsia" w:hAnsiTheme="majorHAnsi" w:cstheme="majorBidi"/>
              <w:color w:val="2F5496" w:themeColor="accent1" w:themeShade="BF"/>
              <w:kern w:val="0"/>
              <w:sz w:val="32"/>
              <w:szCs w:val="32"/>
            </w:rPr>
            <w:fldChar w:fldCharType="begin"/>
          </w:r>
          <w:r w:rsidR="004A0B83">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560DF6" w:rsidRDefault="00A10CA3">
          <w:pPr>
            <w:pStyle w:val="TOC1"/>
            <w:tabs>
              <w:tab w:val="right" w:leader="dot" w:pos="9355"/>
            </w:tabs>
          </w:pPr>
          <w:hyperlink w:anchor="_Toc18671" w:history="1">
            <w:r w:rsidR="004A0B83">
              <w:rPr>
                <w:rFonts w:hint="eastAsia"/>
              </w:rPr>
              <w:t>目</w:t>
            </w:r>
            <w:r w:rsidR="004A0B83">
              <w:rPr>
                <w:rFonts w:ascii="MS Mincho" w:eastAsia="MS Mincho" w:hAnsi="MS Mincho" w:cs="MS Mincho" w:hint="eastAsia"/>
              </w:rPr>
              <w:t>  </w:t>
            </w:r>
            <w:r w:rsidR="004A0B83">
              <w:rPr>
                <w:rFonts w:hint="eastAsia"/>
              </w:rPr>
              <w:t>次</w:t>
            </w:r>
            <w:r w:rsidR="004A0B83">
              <w:tab/>
            </w:r>
            <w:r w:rsidR="00560DF6">
              <w:fldChar w:fldCharType="begin"/>
            </w:r>
            <w:r w:rsidR="004A0B83">
              <w:instrText xml:space="preserve"> PAGEREF _Toc18671 \h </w:instrText>
            </w:r>
            <w:r w:rsidR="00560DF6">
              <w:fldChar w:fldCharType="separate"/>
            </w:r>
            <w:r w:rsidR="004A0B83">
              <w:t>I</w:t>
            </w:r>
            <w:r w:rsidR="00560DF6">
              <w:fldChar w:fldCharType="end"/>
            </w:r>
          </w:hyperlink>
        </w:p>
        <w:p w:rsidR="00560DF6" w:rsidRDefault="00A10CA3">
          <w:pPr>
            <w:pStyle w:val="TOC1"/>
            <w:tabs>
              <w:tab w:val="right" w:leader="dot" w:pos="9355"/>
            </w:tabs>
          </w:pPr>
          <w:hyperlink w:anchor="_Toc30371" w:history="1">
            <w:r w:rsidR="004A0B83">
              <w:rPr>
                <w:rFonts w:hint="eastAsia"/>
              </w:rPr>
              <w:t>前</w:t>
            </w:r>
            <w:r w:rsidR="004A0B83">
              <w:rPr>
                <w:rFonts w:ascii="MS Mincho" w:eastAsia="MS Mincho" w:hAnsi="MS Mincho" w:cs="MS Mincho" w:hint="eastAsia"/>
              </w:rPr>
              <w:t>  </w:t>
            </w:r>
            <w:r w:rsidR="004A0B83">
              <w:rPr>
                <w:rFonts w:hint="eastAsia"/>
              </w:rPr>
              <w:t>言</w:t>
            </w:r>
            <w:r w:rsidR="004A0B83">
              <w:tab/>
            </w:r>
            <w:r w:rsidR="00560DF6">
              <w:fldChar w:fldCharType="begin"/>
            </w:r>
            <w:r w:rsidR="004A0B83">
              <w:instrText xml:space="preserve"> PAGEREF _Toc30371 \h </w:instrText>
            </w:r>
            <w:r w:rsidR="00560DF6">
              <w:fldChar w:fldCharType="separate"/>
            </w:r>
            <w:r w:rsidR="004A0B83">
              <w:t>III</w:t>
            </w:r>
            <w:r w:rsidR="00560DF6">
              <w:fldChar w:fldCharType="end"/>
            </w:r>
          </w:hyperlink>
        </w:p>
        <w:p w:rsidR="00560DF6" w:rsidRDefault="00A10CA3">
          <w:pPr>
            <w:pStyle w:val="TOC1"/>
            <w:tabs>
              <w:tab w:val="right" w:leader="dot" w:pos="9355"/>
            </w:tabs>
          </w:pPr>
          <w:hyperlink w:anchor="_Toc27752" w:history="1">
            <w:r w:rsidR="004A0B83">
              <w:rPr>
                <w:rFonts w:hint="eastAsia"/>
              </w:rPr>
              <w:t>高温气冷堆核动力厂控制棒驱动机构设计制造规范</w:t>
            </w:r>
            <w:r w:rsidR="004A0B83">
              <w:tab/>
            </w:r>
            <w:r w:rsidR="00560DF6">
              <w:fldChar w:fldCharType="begin"/>
            </w:r>
            <w:r w:rsidR="004A0B83">
              <w:instrText xml:space="preserve"> PAGEREF _Toc27752 \h </w:instrText>
            </w:r>
            <w:r w:rsidR="00560DF6">
              <w:fldChar w:fldCharType="separate"/>
            </w:r>
            <w:r w:rsidR="004A0B83">
              <w:t>1</w:t>
            </w:r>
            <w:r w:rsidR="00560DF6">
              <w:fldChar w:fldCharType="end"/>
            </w:r>
          </w:hyperlink>
        </w:p>
        <w:p w:rsidR="00560DF6" w:rsidRDefault="00A10CA3">
          <w:pPr>
            <w:pStyle w:val="TOC2"/>
            <w:tabs>
              <w:tab w:val="right" w:leader="dot" w:pos="9355"/>
            </w:tabs>
          </w:pPr>
          <w:hyperlink w:anchor="_Toc25126" w:history="1">
            <w:r w:rsidR="004A0B83">
              <w:rPr>
                <w:rFonts w:ascii="黑体" w:eastAsia="黑体" w:hint="eastAsia"/>
                <w:szCs w:val="21"/>
              </w:rPr>
              <w:t xml:space="preserve">1 </w:t>
            </w:r>
            <w:r w:rsidR="004A0B83">
              <w:rPr>
                <w:rFonts w:hint="eastAsia"/>
              </w:rPr>
              <w:t>范围</w:t>
            </w:r>
            <w:r w:rsidR="004A0B83">
              <w:tab/>
            </w:r>
            <w:r w:rsidR="00560DF6">
              <w:fldChar w:fldCharType="begin"/>
            </w:r>
            <w:r w:rsidR="004A0B83">
              <w:instrText xml:space="preserve"> PAGEREF _Toc25126 \h </w:instrText>
            </w:r>
            <w:r w:rsidR="00560DF6">
              <w:fldChar w:fldCharType="separate"/>
            </w:r>
            <w:r w:rsidR="004A0B83">
              <w:t>1</w:t>
            </w:r>
            <w:r w:rsidR="00560DF6">
              <w:fldChar w:fldCharType="end"/>
            </w:r>
          </w:hyperlink>
        </w:p>
        <w:p w:rsidR="00560DF6" w:rsidRDefault="00A10CA3">
          <w:pPr>
            <w:pStyle w:val="TOC2"/>
            <w:tabs>
              <w:tab w:val="right" w:leader="dot" w:pos="9355"/>
            </w:tabs>
          </w:pPr>
          <w:hyperlink w:anchor="_Toc16568" w:history="1">
            <w:r w:rsidR="004A0B83">
              <w:rPr>
                <w:rFonts w:ascii="黑体" w:eastAsia="黑体" w:hint="eastAsia"/>
                <w:szCs w:val="21"/>
              </w:rPr>
              <w:t xml:space="preserve">2 </w:t>
            </w:r>
            <w:r w:rsidR="004A0B83">
              <w:rPr>
                <w:rFonts w:hint="eastAsia"/>
              </w:rPr>
              <w:t>规范性引用文件</w:t>
            </w:r>
            <w:r w:rsidR="004A0B83">
              <w:tab/>
            </w:r>
            <w:r w:rsidR="00560DF6">
              <w:fldChar w:fldCharType="begin"/>
            </w:r>
            <w:r w:rsidR="004A0B83">
              <w:instrText xml:space="preserve"> PAGEREF _Toc16568 \h </w:instrText>
            </w:r>
            <w:r w:rsidR="00560DF6">
              <w:fldChar w:fldCharType="separate"/>
            </w:r>
            <w:r w:rsidR="004A0B83">
              <w:t>1</w:t>
            </w:r>
            <w:r w:rsidR="00560DF6">
              <w:fldChar w:fldCharType="end"/>
            </w:r>
          </w:hyperlink>
        </w:p>
        <w:p w:rsidR="00560DF6" w:rsidRDefault="00A10CA3">
          <w:pPr>
            <w:pStyle w:val="TOC2"/>
            <w:tabs>
              <w:tab w:val="right" w:leader="dot" w:pos="9355"/>
            </w:tabs>
          </w:pPr>
          <w:hyperlink w:anchor="_Toc22226" w:history="1">
            <w:r w:rsidR="004A0B83">
              <w:rPr>
                <w:rFonts w:ascii="黑体" w:eastAsia="黑体" w:hint="eastAsia"/>
                <w:szCs w:val="21"/>
              </w:rPr>
              <w:t xml:space="preserve">3 </w:t>
            </w:r>
            <w:r w:rsidR="004A0B83">
              <w:rPr>
                <w:rFonts w:hint="eastAsia"/>
                <w:szCs w:val="21"/>
              </w:rPr>
              <w:t>术语和定义</w:t>
            </w:r>
            <w:r w:rsidR="004A0B83">
              <w:tab/>
            </w:r>
            <w:r w:rsidR="00560DF6">
              <w:fldChar w:fldCharType="begin"/>
            </w:r>
            <w:r w:rsidR="004A0B83">
              <w:instrText xml:space="preserve"> PAGEREF _Toc22226 \h </w:instrText>
            </w:r>
            <w:r w:rsidR="00560DF6">
              <w:fldChar w:fldCharType="separate"/>
            </w:r>
            <w:r w:rsidR="004A0B83">
              <w:t>1</w:t>
            </w:r>
            <w:r w:rsidR="00560DF6">
              <w:fldChar w:fldCharType="end"/>
            </w:r>
          </w:hyperlink>
        </w:p>
        <w:p w:rsidR="00560DF6" w:rsidRDefault="00A10CA3">
          <w:pPr>
            <w:pStyle w:val="TOC2"/>
            <w:tabs>
              <w:tab w:val="right" w:leader="dot" w:pos="9355"/>
            </w:tabs>
          </w:pPr>
          <w:hyperlink w:anchor="_Toc10304" w:history="1">
            <w:r w:rsidR="004A0B83">
              <w:rPr>
                <w:rFonts w:ascii="黑体" w:eastAsia="黑体" w:hint="eastAsia"/>
                <w:szCs w:val="21"/>
              </w:rPr>
              <w:t xml:space="preserve">4 </w:t>
            </w:r>
            <w:r w:rsidR="004A0B83">
              <w:rPr>
                <w:rFonts w:hint="eastAsia"/>
                <w:szCs w:val="21"/>
              </w:rPr>
              <w:t>设计依据</w:t>
            </w:r>
            <w:r w:rsidR="004A0B83">
              <w:tab/>
            </w:r>
            <w:r w:rsidR="00560DF6">
              <w:fldChar w:fldCharType="begin"/>
            </w:r>
            <w:r w:rsidR="004A0B83">
              <w:instrText xml:space="preserve"> PAGEREF _Toc10304 \h </w:instrText>
            </w:r>
            <w:r w:rsidR="00560DF6">
              <w:fldChar w:fldCharType="separate"/>
            </w:r>
            <w:r w:rsidR="004A0B83">
              <w:t>2</w:t>
            </w:r>
            <w:r w:rsidR="00560DF6">
              <w:fldChar w:fldCharType="end"/>
            </w:r>
          </w:hyperlink>
        </w:p>
        <w:p w:rsidR="00560DF6" w:rsidRDefault="00A10CA3">
          <w:pPr>
            <w:pStyle w:val="TOC2"/>
            <w:tabs>
              <w:tab w:val="right" w:leader="dot" w:pos="9355"/>
            </w:tabs>
          </w:pPr>
          <w:hyperlink w:anchor="_Toc6748" w:history="1">
            <w:r w:rsidR="004A0B83">
              <w:rPr>
                <w:rFonts w:ascii="黑体" w:eastAsia="黑体" w:hint="eastAsia"/>
                <w:szCs w:val="21"/>
              </w:rPr>
              <w:t xml:space="preserve">5 </w:t>
            </w:r>
            <w:r w:rsidR="004A0B83">
              <w:rPr>
                <w:rFonts w:hint="eastAsia"/>
                <w:szCs w:val="21"/>
              </w:rPr>
              <w:t>设计要求</w:t>
            </w:r>
            <w:r w:rsidR="004A0B83">
              <w:tab/>
            </w:r>
            <w:r w:rsidR="00560DF6">
              <w:fldChar w:fldCharType="begin"/>
            </w:r>
            <w:r w:rsidR="004A0B83">
              <w:instrText xml:space="preserve"> PAGEREF _Toc6748 \h </w:instrText>
            </w:r>
            <w:r w:rsidR="00560DF6">
              <w:fldChar w:fldCharType="separate"/>
            </w:r>
            <w:r w:rsidR="004A0B83">
              <w:t>4</w:t>
            </w:r>
            <w:r w:rsidR="00560DF6">
              <w:fldChar w:fldCharType="end"/>
            </w:r>
          </w:hyperlink>
        </w:p>
        <w:p w:rsidR="00560DF6" w:rsidRDefault="00A10CA3">
          <w:pPr>
            <w:pStyle w:val="TOC2"/>
            <w:tabs>
              <w:tab w:val="right" w:leader="dot" w:pos="9355"/>
            </w:tabs>
          </w:pPr>
          <w:hyperlink w:anchor="_Toc20359" w:history="1">
            <w:r w:rsidR="004A0B83">
              <w:rPr>
                <w:rFonts w:ascii="黑体" w:eastAsia="黑体" w:hint="eastAsia"/>
                <w:szCs w:val="21"/>
              </w:rPr>
              <w:t xml:space="preserve">6 </w:t>
            </w:r>
            <w:r w:rsidR="004A0B83">
              <w:rPr>
                <w:rFonts w:hint="eastAsia"/>
                <w:szCs w:val="21"/>
              </w:rPr>
              <w:t>结构强度要求</w:t>
            </w:r>
            <w:r w:rsidR="004A0B83">
              <w:tab/>
            </w:r>
            <w:r w:rsidR="00560DF6">
              <w:fldChar w:fldCharType="begin"/>
            </w:r>
            <w:r w:rsidR="004A0B83">
              <w:instrText xml:space="preserve"> PAGEREF _Toc20359 \h </w:instrText>
            </w:r>
            <w:r w:rsidR="00560DF6">
              <w:fldChar w:fldCharType="separate"/>
            </w:r>
            <w:r w:rsidR="004A0B83">
              <w:t>6</w:t>
            </w:r>
            <w:r w:rsidR="00560DF6">
              <w:fldChar w:fldCharType="end"/>
            </w:r>
          </w:hyperlink>
        </w:p>
        <w:p w:rsidR="00560DF6" w:rsidRDefault="00A10CA3">
          <w:pPr>
            <w:pStyle w:val="TOC2"/>
            <w:tabs>
              <w:tab w:val="right" w:leader="dot" w:pos="9355"/>
            </w:tabs>
          </w:pPr>
          <w:hyperlink w:anchor="_Toc11743" w:history="1">
            <w:r w:rsidR="004A0B83">
              <w:rPr>
                <w:rFonts w:ascii="黑体" w:eastAsia="黑体" w:hint="eastAsia"/>
                <w:szCs w:val="21"/>
              </w:rPr>
              <w:t xml:space="preserve">7 </w:t>
            </w:r>
            <w:r w:rsidR="004A0B83">
              <w:rPr>
                <w:rFonts w:hint="eastAsia"/>
                <w:szCs w:val="21"/>
              </w:rPr>
              <w:t>材料要求</w:t>
            </w:r>
            <w:r w:rsidR="004A0B83">
              <w:tab/>
            </w:r>
            <w:r w:rsidR="00560DF6">
              <w:fldChar w:fldCharType="begin"/>
            </w:r>
            <w:r w:rsidR="004A0B83">
              <w:instrText xml:space="preserve"> PAGEREF _Toc11743 \h </w:instrText>
            </w:r>
            <w:r w:rsidR="00560DF6">
              <w:fldChar w:fldCharType="separate"/>
            </w:r>
            <w:r w:rsidR="004A0B83">
              <w:t>6</w:t>
            </w:r>
            <w:r w:rsidR="00560DF6">
              <w:fldChar w:fldCharType="end"/>
            </w:r>
          </w:hyperlink>
        </w:p>
        <w:p w:rsidR="00560DF6" w:rsidRDefault="00A10CA3">
          <w:pPr>
            <w:pStyle w:val="TOC2"/>
            <w:tabs>
              <w:tab w:val="right" w:leader="dot" w:pos="9355"/>
            </w:tabs>
          </w:pPr>
          <w:hyperlink w:anchor="_Toc8341" w:history="1">
            <w:r w:rsidR="004A0B83">
              <w:rPr>
                <w:rFonts w:ascii="黑体" w:eastAsia="黑体" w:hint="eastAsia"/>
                <w:szCs w:val="21"/>
              </w:rPr>
              <w:t xml:space="preserve">8 </w:t>
            </w:r>
            <w:r w:rsidR="004A0B83">
              <w:rPr>
                <w:rFonts w:hint="eastAsia"/>
                <w:szCs w:val="21"/>
              </w:rPr>
              <w:t>制造要求</w:t>
            </w:r>
            <w:r w:rsidR="004A0B83">
              <w:tab/>
            </w:r>
            <w:r w:rsidR="00560DF6">
              <w:fldChar w:fldCharType="begin"/>
            </w:r>
            <w:r w:rsidR="004A0B83">
              <w:instrText xml:space="preserve"> PAGEREF _Toc8341 \h </w:instrText>
            </w:r>
            <w:r w:rsidR="00560DF6">
              <w:fldChar w:fldCharType="separate"/>
            </w:r>
            <w:r w:rsidR="004A0B83">
              <w:t>7</w:t>
            </w:r>
            <w:r w:rsidR="00560DF6">
              <w:fldChar w:fldCharType="end"/>
            </w:r>
          </w:hyperlink>
        </w:p>
        <w:p w:rsidR="00560DF6" w:rsidRDefault="00A10CA3">
          <w:pPr>
            <w:pStyle w:val="TOC2"/>
            <w:tabs>
              <w:tab w:val="right" w:leader="dot" w:pos="9355"/>
            </w:tabs>
          </w:pPr>
          <w:hyperlink w:anchor="_Toc23680" w:history="1">
            <w:r w:rsidR="004A0B83">
              <w:rPr>
                <w:rFonts w:ascii="黑体" w:eastAsia="黑体" w:hint="eastAsia"/>
                <w:szCs w:val="21"/>
              </w:rPr>
              <w:t xml:space="preserve">9 </w:t>
            </w:r>
            <w:r w:rsidR="004A0B83">
              <w:rPr>
                <w:rFonts w:hint="eastAsia"/>
                <w:szCs w:val="21"/>
              </w:rPr>
              <w:t>装配要求</w:t>
            </w:r>
            <w:r w:rsidR="004A0B83">
              <w:tab/>
            </w:r>
            <w:r w:rsidR="00560DF6">
              <w:fldChar w:fldCharType="begin"/>
            </w:r>
            <w:r w:rsidR="004A0B83">
              <w:instrText xml:space="preserve"> PAGEREF _Toc23680 \h </w:instrText>
            </w:r>
            <w:r w:rsidR="00560DF6">
              <w:fldChar w:fldCharType="separate"/>
            </w:r>
            <w:r w:rsidR="004A0B83">
              <w:t>9</w:t>
            </w:r>
            <w:r w:rsidR="00560DF6">
              <w:fldChar w:fldCharType="end"/>
            </w:r>
          </w:hyperlink>
        </w:p>
        <w:p w:rsidR="00560DF6" w:rsidRDefault="00A10CA3">
          <w:pPr>
            <w:pStyle w:val="TOC2"/>
            <w:tabs>
              <w:tab w:val="right" w:leader="dot" w:pos="9355"/>
            </w:tabs>
          </w:pPr>
          <w:hyperlink w:anchor="_Toc10857" w:history="1">
            <w:r w:rsidR="004A0B83">
              <w:rPr>
                <w:rFonts w:ascii="黑体" w:eastAsia="黑体" w:hint="eastAsia"/>
                <w:szCs w:val="21"/>
              </w:rPr>
              <w:t xml:space="preserve">10 </w:t>
            </w:r>
            <w:r w:rsidR="004A0B83">
              <w:rPr>
                <w:rFonts w:hint="eastAsia"/>
                <w:szCs w:val="21"/>
              </w:rPr>
              <w:t>出厂试验要求</w:t>
            </w:r>
            <w:r w:rsidR="004A0B83">
              <w:tab/>
            </w:r>
            <w:r w:rsidR="00560DF6">
              <w:fldChar w:fldCharType="begin"/>
            </w:r>
            <w:r w:rsidR="004A0B83">
              <w:instrText xml:space="preserve"> PAGEREF _Toc10857 \h </w:instrText>
            </w:r>
            <w:r w:rsidR="00560DF6">
              <w:fldChar w:fldCharType="separate"/>
            </w:r>
            <w:r w:rsidR="004A0B83">
              <w:t>10</w:t>
            </w:r>
            <w:r w:rsidR="00560DF6">
              <w:fldChar w:fldCharType="end"/>
            </w:r>
          </w:hyperlink>
        </w:p>
        <w:p w:rsidR="00560DF6" w:rsidRDefault="00560DF6">
          <w:pPr>
            <w:pStyle w:val="TOC2"/>
            <w:tabs>
              <w:tab w:val="right" w:leader="dot" w:pos="9355"/>
            </w:tabs>
          </w:pPr>
          <w:hyperlink w:anchor="_Toc16466" w:history="1">
            <w:r w:rsidR="004A0B83">
              <w:rPr>
                <w:rFonts w:ascii="黑体" w:eastAsia="黑体" w:hint="eastAsia"/>
                <w:szCs w:val="21"/>
              </w:rPr>
              <w:t xml:space="preserve">11 </w:t>
            </w:r>
            <w:r w:rsidR="004A0B83">
              <w:rPr>
                <w:rFonts w:hint="eastAsia"/>
              </w:rPr>
              <w:t>在役检查和定期试验要求</w:t>
            </w:r>
            <w:r w:rsidR="004A0B83">
              <w:tab/>
            </w:r>
            <w:r>
              <w:fldChar w:fldCharType="begin"/>
            </w:r>
            <w:r w:rsidR="004A0B83">
              <w:instrText xml:space="preserve"> PAGEREF _Toc16466 \h </w:instrText>
            </w:r>
            <w:r>
              <w:fldChar w:fldCharType="separate"/>
            </w:r>
            <w:r w:rsidR="004A0B83">
              <w:t>10</w:t>
            </w:r>
            <w:r>
              <w:fldChar w:fldCharType="end"/>
            </w:r>
          </w:hyperlink>
        </w:p>
        <w:p w:rsidR="00560DF6" w:rsidRDefault="00560DF6" w:rsidP="00673ED0">
          <w:pPr>
            <w:tabs>
              <w:tab w:val="right" w:leader="dot" w:pos="9242"/>
            </w:tabs>
            <w:spacing w:beforeLines="25" w:before="78" w:afterLines="25" w:after="78"/>
            <w:jc w:val="left"/>
            <w:outlineLvl w:val="1"/>
          </w:pPr>
          <w:r>
            <w:rPr>
              <w:b/>
              <w:bCs/>
              <w:lang w:val="zh-CN"/>
            </w:rPr>
            <w:fldChar w:fldCharType="end"/>
          </w:r>
        </w:p>
      </w:sdtContent>
    </w:sdt>
    <w:p w:rsidR="00560DF6" w:rsidRDefault="00560DF6">
      <w:pPr>
        <w:pStyle w:val="afff0"/>
      </w:pPr>
    </w:p>
    <w:p w:rsidR="00560DF6" w:rsidRDefault="00560DF6">
      <w:pPr>
        <w:pStyle w:val="afff0"/>
      </w:pPr>
    </w:p>
    <w:p w:rsidR="00560DF6" w:rsidRDefault="004A0B83">
      <w:pPr>
        <w:pStyle w:val="afffffe"/>
      </w:pPr>
      <w:bookmarkStart w:id="15" w:name="_Toc53480324"/>
      <w:bookmarkStart w:id="16" w:name="_Toc20302068"/>
      <w:bookmarkStart w:id="17" w:name="_Toc30371"/>
      <w:r>
        <w:rPr>
          <w:rFonts w:hint="eastAsia"/>
        </w:rPr>
        <w:lastRenderedPageBreak/>
        <w:t>前</w:t>
      </w:r>
      <w:bookmarkStart w:id="18" w:name="BKQY"/>
      <w:r>
        <w:rPr>
          <w:rFonts w:ascii="MS Mincho" w:eastAsia="MS Mincho" w:hAnsi="MS Mincho" w:cs="MS Mincho" w:hint="eastAsia"/>
        </w:rPr>
        <w:t>  </w:t>
      </w:r>
      <w:r>
        <w:rPr>
          <w:rFonts w:hint="eastAsia"/>
        </w:rPr>
        <w:t>言</w:t>
      </w:r>
      <w:bookmarkEnd w:id="15"/>
      <w:bookmarkEnd w:id="16"/>
      <w:bookmarkEnd w:id="17"/>
      <w:bookmarkEnd w:id="18"/>
    </w:p>
    <w:p w:rsidR="00560DF6" w:rsidRDefault="004A0B83">
      <w:pPr>
        <w:pStyle w:val="afff0"/>
        <w:rPr>
          <w:rFonts w:ascii="Times New Roman"/>
        </w:rPr>
      </w:pPr>
      <w:r>
        <w:rPr>
          <w:rFonts w:ascii="Times New Roman"/>
        </w:rPr>
        <w:t>本标准按照</w:t>
      </w:r>
      <w:r>
        <w:rPr>
          <w:rFonts w:ascii="Times New Roman"/>
        </w:rPr>
        <w:t>GB/T 1.1</w:t>
      </w:r>
      <w:r>
        <w:rPr>
          <w:rFonts w:ascii="Times New Roman" w:hint="eastAsia"/>
        </w:rPr>
        <w:t>—</w:t>
      </w:r>
      <w:r>
        <w:rPr>
          <w:rFonts w:ascii="Times New Roman"/>
        </w:rPr>
        <w:t>2020</w:t>
      </w:r>
      <w:r>
        <w:rPr>
          <w:rFonts w:hint="eastAsia"/>
        </w:rPr>
        <w:t>《标准化工作导则 第1部分：标准化文件的结构和起草规则》</w:t>
      </w:r>
      <w:r>
        <w:rPr>
          <w:rFonts w:ascii="Times New Roman"/>
        </w:rPr>
        <w:t>给出的规则起草。</w:t>
      </w:r>
    </w:p>
    <w:p w:rsidR="00523A9A" w:rsidRPr="00523A9A" w:rsidRDefault="00523A9A" w:rsidP="00523A9A">
      <w:pPr>
        <w:pStyle w:val="afff0"/>
        <w:spacing w:line="360" w:lineRule="auto"/>
        <w:rPr>
          <w:rFonts w:ascii="Times New Roman" w:hint="eastAsia"/>
        </w:rPr>
      </w:pPr>
      <w:r>
        <w:rPr>
          <w:rFonts w:ascii="Times New Roman" w:hint="eastAsia"/>
        </w:rPr>
        <w:t>请注意本文件的某些内容可能涉及专利。本文件的发布机构不承担识别专利的责任。</w:t>
      </w:r>
      <w:bookmarkStart w:id="19" w:name="_GoBack"/>
      <w:bookmarkEnd w:id="19"/>
    </w:p>
    <w:p w:rsidR="00560DF6" w:rsidRDefault="004A0B83">
      <w:pPr>
        <w:pStyle w:val="afff0"/>
        <w:rPr>
          <w:rFonts w:ascii="Times New Roman"/>
        </w:rPr>
      </w:pPr>
      <w:r>
        <w:rPr>
          <w:rFonts w:ascii="Times New Roman" w:hint="eastAsia"/>
        </w:rPr>
        <w:t>本标准由中国核学会提出。</w:t>
      </w:r>
    </w:p>
    <w:p w:rsidR="00560DF6" w:rsidRDefault="004A0B83">
      <w:pPr>
        <w:pStyle w:val="afff0"/>
        <w:rPr>
          <w:rFonts w:ascii="Times New Roman"/>
        </w:rPr>
      </w:pPr>
      <w:r>
        <w:rPr>
          <w:rFonts w:ascii="Times New Roman" w:hint="eastAsia"/>
        </w:rPr>
        <w:t>本标</w:t>
      </w:r>
      <w:r>
        <w:rPr>
          <w:rFonts w:ascii="Times New Roman" w:hint="eastAsia"/>
          <w:color w:val="000000"/>
        </w:rPr>
        <w:t>准</w:t>
      </w:r>
      <w:r>
        <w:rPr>
          <w:rFonts w:ascii="Times New Roman" w:hint="eastAsia"/>
        </w:rPr>
        <w:t>由核工业标准化研究所归口。</w:t>
      </w:r>
    </w:p>
    <w:p w:rsidR="00560DF6" w:rsidRDefault="004A0B83">
      <w:pPr>
        <w:pStyle w:val="afff0"/>
        <w:rPr>
          <w:rFonts w:ascii="Times New Roman"/>
        </w:rPr>
      </w:pPr>
      <w:r>
        <w:rPr>
          <w:rFonts w:ascii="Times New Roman" w:hint="eastAsia"/>
        </w:rPr>
        <w:t>本标准起草单位：清华大学核能与新能源技术研究院</w:t>
      </w:r>
    </w:p>
    <w:p w:rsidR="00560DF6" w:rsidRDefault="004A0B83">
      <w:pPr>
        <w:pStyle w:val="afff0"/>
        <w:rPr>
          <w:rFonts w:ascii="Times New Roman"/>
        </w:rPr>
      </w:pPr>
      <w:r>
        <w:rPr>
          <w:rFonts w:ascii="Times New Roman" w:hint="eastAsia"/>
        </w:rPr>
        <w:t>本标准主要起草人：闫贺，李天津，刁兴中</w:t>
      </w:r>
    </w:p>
    <w:p w:rsidR="00560DF6" w:rsidRDefault="00560DF6">
      <w:pPr>
        <w:pStyle w:val="afff0"/>
      </w:pPr>
    </w:p>
    <w:p w:rsidR="00560DF6" w:rsidRDefault="00560DF6">
      <w:pPr>
        <w:pStyle w:val="afff0"/>
        <w:ind w:firstLineChars="0" w:firstLine="0"/>
        <w:sectPr w:rsidR="00560DF6">
          <w:headerReference w:type="default" r:id="rId11"/>
          <w:footerReference w:type="default" r:id="rId12"/>
          <w:pgSz w:w="11906" w:h="16838"/>
          <w:pgMar w:top="567" w:right="1134" w:bottom="1134" w:left="1417" w:header="1418" w:footer="1134" w:gutter="0"/>
          <w:pgNumType w:fmt="upperRoman" w:start="1"/>
          <w:cols w:space="425"/>
          <w:formProt w:val="0"/>
          <w:docGrid w:type="lines" w:linePitch="312"/>
        </w:sectPr>
      </w:pPr>
    </w:p>
    <w:p w:rsidR="00560DF6" w:rsidRDefault="004A0B83">
      <w:pPr>
        <w:pStyle w:val="afffb"/>
      </w:pPr>
      <w:bookmarkStart w:id="20" w:name="_Toc58499816"/>
      <w:bookmarkStart w:id="21" w:name="_Toc53142265"/>
      <w:bookmarkStart w:id="22" w:name="_Toc53480325"/>
      <w:bookmarkStart w:id="23" w:name="_Toc27752"/>
      <w:r>
        <w:rPr>
          <w:rFonts w:hint="eastAsia"/>
        </w:rPr>
        <w:lastRenderedPageBreak/>
        <w:t>高温气冷堆核动力厂控制棒驱动机构设</w:t>
      </w:r>
      <w:bookmarkEnd w:id="20"/>
      <w:bookmarkEnd w:id="21"/>
      <w:bookmarkEnd w:id="22"/>
      <w:r>
        <w:rPr>
          <w:rFonts w:hint="eastAsia"/>
        </w:rPr>
        <w:t>计制造规范</w:t>
      </w:r>
      <w:bookmarkEnd w:id="23"/>
    </w:p>
    <w:p w:rsidR="00560DF6" w:rsidRDefault="004A0B83" w:rsidP="00673ED0">
      <w:pPr>
        <w:pStyle w:val="a4"/>
        <w:spacing w:before="312" w:after="312"/>
      </w:pPr>
      <w:bookmarkStart w:id="24" w:name="_Toc20301579"/>
      <w:bookmarkStart w:id="25" w:name="_Toc20302069"/>
      <w:bookmarkStart w:id="26" w:name="_Toc25126"/>
      <w:r>
        <w:rPr>
          <w:rFonts w:hint="eastAsia"/>
        </w:rPr>
        <w:t>范围</w:t>
      </w:r>
      <w:bookmarkEnd w:id="24"/>
      <w:bookmarkEnd w:id="25"/>
      <w:bookmarkEnd w:id="26"/>
    </w:p>
    <w:p w:rsidR="00560DF6" w:rsidRDefault="004A0B83">
      <w:pPr>
        <w:pStyle w:val="afff0"/>
      </w:pPr>
      <w:r>
        <w:t>本</w:t>
      </w:r>
      <w:r>
        <w:rPr>
          <w:rFonts w:hint="eastAsia"/>
        </w:rPr>
        <w:t>标准</w:t>
      </w:r>
      <w:r>
        <w:t>规定了</w:t>
      </w:r>
      <w:r>
        <w:rPr>
          <w:rFonts w:hint="eastAsia"/>
        </w:rPr>
        <w:t>高温气冷堆核动力厂控制棒驱动机构的设计、材料、制造、验收等方面要求。</w:t>
      </w:r>
    </w:p>
    <w:p w:rsidR="00560DF6" w:rsidRDefault="004A0B83">
      <w:pPr>
        <w:pStyle w:val="afff0"/>
      </w:pPr>
      <w:r>
        <w:t>本</w:t>
      </w:r>
      <w:r>
        <w:rPr>
          <w:rFonts w:hint="eastAsia"/>
        </w:rPr>
        <w:t>标准</w:t>
      </w:r>
      <w:r>
        <w:t>适用于</w:t>
      </w:r>
      <w:r>
        <w:rPr>
          <w:rFonts w:hint="eastAsia"/>
        </w:rPr>
        <w:t>球床模块式高温气冷堆核动力厂电机驱动链条起重式控制棒驱动机构。</w:t>
      </w:r>
    </w:p>
    <w:p w:rsidR="00560DF6" w:rsidRDefault="004A0B83" w:rsidP="00673ED0">
      <w:pPr>
        <w:pStyle w:val="a4"/>
        <w:spacing w:before="312" w:after="312"/>
      </w:pPr>
      <w:bookmarkStart w:id="27" w:name="_Toc20301580"/>
      <w:bookmarkStart w:id="28" w:name="_Toc20302070"/>
      <w:bookmarkStart w:id="29" w:name="_Toc16568"/>
      <w:r>
        <w:rPr>
          <w:rFonts w:hint="eastAsia"/>
        </w:rPr>
        <w:t>规范性引用文件</w:t>
      </w:r>
      <w:bookmarkEnd w:id="27"/>
      <w:bookmarkEnd w:id="28"/>
      <w:bookmarkEnd w:id="29"/>
    </w:p>
    <w:p w:rsidR="00560DF6" w:rsidRDefault="004A0B83">
      <w:pPr>
        <w:pStyle w:val="afff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560DF6" w:rsidRDefault="004A0B83">
      <w:pPr>
        <w:pStyle w:val="afff0"/>
      </w:pPr>
      <w:bookmarkStart w:id="30" w:name="OLE_LINK1"/>
      <w:bookmarkStart w:id="31" w:name="OLE_LINK2"/>
      <w:bookmarkStart w:id="32" w:name="_Hlk58753554"/>
      <w:r>
        <w:rPr>
          <w:rFonts w:hint="eastAsia"/>
        </w:rPr>
        <w:t>GB</w:t>
      </w:r>
      <w:r>
        <w:t xml:space="preserve"> 50267</w:t>
      </w:r>
      <w:r>
        <w:rPr>
          <w:rFonts w:hint="eastAsia"/>
        </w:rPr>
        <w:t>-</w:t>
      </w:r>
      <w:r>
        <w:t xml:space="preserve">2019       </w:t>
      </w:r>
      <w:r>
        <w:rPr>
          <w:rFonts w:hint="eastAsia"/>
        </w:rPr>
        <w:t>核电厂抗震设计标准</w:t>
      </w:r>
    </w:p>
    <w:p w:rsidR="00560DF6" w:rsidRDefault="004A0B83">
      <w:pPr>
        <w:pStyle w:val="afff0"/>
      </w:pPr>
      <w:r>
        <w:rPr>
          <w:rFonts w:hint="eastAsia"/>
        </w:rPr>
        <w:t>N</w:t>
      </w:r>
      <w:r>
        <w:t>B/T 20036.1</w:t>
      </w:r>
      <w:r>
        <w:rPr>
          <w:rFonts w:hint="eastAsia"/>
        </w:rPr>
        <w:t>-</w:t>
      </w:r>
      <w:r>
        <w:t>2011</w:t>
      </w:r>
      <w:bookmarkEnd w:id="30"/>
      <w:bookmarkEnd w:id="31"/>
      <w:r>
        <w:tab/>
      </w:r>
      <w:r>
        <w:rPr>
          <w:rFonts w:hint="eastAsia"/>
        </w:rPr>
        <w:t>核电厂能动机械设备鉴定 第1部分：通用要求</w:t>
      </w:r>
    </w:p>
    <w:p w:rsidR="00560DF6" w:rsidRDefault="004A0B83">
      <w:pPr>
        <w:pStyle w:val="afff0"/>
      </w:pPr>
      <w:bookmarkStart w:id="33" w:name="_Hlk58919221"/>
      <w:r>
        <w:rPr>
          <w:rFonts w:hint="eastAsia"/>
        </w:rPr>
        <w:t>N</w:t>
      </w:r>
      <w:r>
        <w:t>B/T 20036.2</w:t>
      </w:r>
      <w:r>
        <w:rPr>
          <w:rFonts w:hint="eastAsia"/>
        </w:rPr>
        <w:t>-</w:t>
      </w:r>
      <w:r>
        <w:t>2011</w:t>
      </w:r>
      <w:r>
        <w:tab/>
      </w:r>
      <w:r>
        <w:rPr>
          <w:rFonts w:hint="eastAsia"/>
        </w:rPr>
        <w:t>核电厂能动机械设备鉴定 第</w:t>
      </w:r>
      <w:r>
        <w:t>2</w:t>
      </w:r>
      <w:r>
        <w:rPr>
          <w:rFonts w:hint="eastAsia"/>
        </w:rPr>
        <w:t>部分：</w:t>
      </w:r>
      <w:bookmarkStart w:id="34" w:name="_Hlk58919150"/>
      <w:r>
        <w:rPr>
          <w:rFonts w:hint="eastAsia"/>
        </w:rPr>
        <w:t>抗震鉴定</w:t>
      </w:r>
      <w:bookmarkEnd w:id="34"/>
    </w:p>
    <w:bookmarkEnd w:id="33"/>
    <w:p w:rsidR="00560DF6" w:rsidRDefault="004A0B83">
      <w:pPr>
        <w:pStyle w:val="afff0"/>
      </w:pPr>
      <w:r>
        <w:rPr>
          <w:rFonts w:hint="eastAsia"/>
        </w:rPr>
        <w:t>GB/T 36044-2018核电厂安全重要电气设备鉴定规程</w:t>
      </w:r>
    </w:p>
    <w:p w:rsidR="00560DF6" w:rsidRDefault="004A0B83">
      <w:pPr>
        <w:pStyle w:val="afff0"/>
      </w:pPr>
      <w:r>
        <w:rPr>
          <w:rFonts w:hint="eastAsia"/>
        </w:rPr>
        <w:t>T/CNS 25-2020</w:t>
      </w:r>
      <w:r>
        <w:rPr>
          <w:rFonts w:hint="eastAsia"/>
        </w:rPr>
        <w:tab/>
        <w:t>高温气冷堆核动力厂控制棒驱动机构设计准则</w:t>
      </w:r>
    </w:p>
    <w:p w:rsidR="00560DF6" w:rsidRDefault="004A0B83">
      <w:pPr>
        <w:pStyle w:val="afff0"/>
      </w:pPr>
      <w:r>
        <w:rPr>
          <w:rFonts w:hint="eastAsia"/>
        </w:rPr>
        <w:t xml:space="preserve">GB/T 20947-2007 </w:t>
      </w:r>
      <w:r>
        <w:rPr>
          <w:rFonts w:hint="eastAsia"/>
        </w:rPr>
        <w:tab/>
        <w:t>起重用短环链 T级(T、DAT和DT型)高精度葫芦链</w:t>
      </w:r>
    </w:p>
    <w:p w:rsidR="00560DF6" w:rsidRDefault="004A0B83">
      <w:pPr>
        <w:pStyle w:val="afff0"/>
      </w:pPr>
      <w:r>
        <w:rPr>
          <w:rFonts w:hint="eastAsia"/>
        </w:rPr>
        <w:t>GB/T 13913-2008金属履盖层化学镀镍</w:t>
      </w:r>
    </w:p>
    <w:p w:rsidR="00560DF6" w:rsidRDefault="004A0B83" w:rsidP="00673ED0">
      <w:pPr>
        <w:pStyle w:val="a4"/>
        <w:spacing w:before="312" w:after="312"/>
        <w:rPr>
          <w:szCs w:val="21"/>
        </w:rPr>
      </w:pPr>
      <w:bookmarkStart w:id="35" w:name="_Toc502135604"/>
      <w:bookmarkStart w:id="36" w:name="_Toc504579609"/>
      <w:bookmarkStart w:id="37" w:name="_Toc380005105"/>
      <w:bookmarkStart w:id="38" w:name="_Toc381003436"/>
      <w:bookmarkStart w:id="39" w:name="_Toc20302071"/>
      <w:bookmarkStart w:id="40" w:name="_Toc490662725"/>
      <w:bookmarkStart w:id="41" w:name="_Toc381002925"/>
      <w:bookmarkStart w:id="42" w:name="_Toc504579062"/>
      <w:bookmarkStart w:id="43" w:name="_Toc22226"/>
      <w:bookmarkEnd w:id="32"/>
      <w:r>
        <w:rPr>
          <w:rFonts w:hint="eastAsia"/>
          <w:szCs w:val="21"/>
        </w:rPr>
        <w:t>术语和定义</w:t>
      </w:r>
      <w:bookmarkEnd w:id="35"/>
      <w:bookmarkEnd w:id="36"/>
      <w:bookmarkEnd w:id="37"/>
      <w:bookmarkEnd w:id="38"/>
      <w:bookmarkEnd w:id="39"/>
      <w:bookmarkEnd w:id="40"/>
      <w:bookmarkEnd w:id="41"/>
      <w:bookmarkEnd w:id="42"/>
      <w:bookmarkEnd w:id="43"/>
    </w:p>
    <w:p w:rsidR="00560DF6" w:rsidRDefault="004A0B83">
      <w:pPr>
        <w:pStyle w:val="afff0"/>
        <w:ind w:leftChars="67" w:left="141"/>
        <w:rPr>
          <w:rFonts w:ascii="Times New Roman"/>
          <w:szCs w:val="21"/>
        </w:rPr>
      </w:pPr>
      <w:r>
        <w:rPr>
          <w:rFonts w:ascii="Times New Roman" w:hint="eastAsia"/>
          <w:szCs w:val="21"/>
        </w:rPr>
        <w:t>下列</w:t>
      </w:r>
      <w:r>
        <w:rPr>
          <w:rFonts w:ascii="Times New Roman"/>
          <w:szCs w:val="21"/>
        </w:rPr>
        <w:t>术语和定义适用于本文件</w:t>
      </w:r>
      <w:r>
        <w:rPr>
          <w:rFonts w:ascii="Times New Roman" w:hint="eastAsia"/>
          <w:szCs w:val="21"/>
        </w:rPr>
        <w:t>。</w:t>
      </w:r>
    </w:p>
    <w:p w:rsidR="00560DF6" w:rsidRDefault="00560DF6">
      <w:pPr>
        <w:pStyle w:val="a5"/>
        <w:spacing w:beforeLines="0" w:afterLines="0"/>
        <w:ind w:left="567"/>
      </w:pPr>
      <w:bookmarkStart w:id="44" w:name="_Toc53480329"/>
      <w:bookmarkStart w:id="45" w:name="_Toc58490506"/>
      <w:bookmarkStart w:id="46" w:name="_Toc58499820"/>
      <w:bookmarkStart w:id="47" w:name="_Toc53142269"/>
      <w:bookmarkStart w:id="48" w:name="_Toc27523"/>
      <w:bookmarkStart w:id="49" w:name="_Toc53142270"/>
      <w:bookmarkEnd w:id="44"/>
      <w:bookmarkEnd w:id="45"/>
      <w:bookmarkEnd w:id="46"/>
      <w:bookmarkEnd w:id="47"/>
      <w:bookmarkEnd w:id="48"/>
    </w:p>
    <w:p w:rsidR="00560DF6" w:rsidRDefault="004A0B83">
      <w:pPr>
        <w:pStyle w:val="a5"/>
        <w:numPr>
          <w:ilvl w:val="0"/>
          <w:numId w:val="0"/>
        </w:numPr>
        <w:spacing w:beforeLines="0" w:afterLines="0"/>
        <w:ind w:left="567"/>
        <w:rPr>
          <w:rFonts w:hAnsi="黑体"/>
          <w:szCs w:val="20"/>
        </w:rPr>
      </w:pPr>
      <w:bookmarkStart w:id="50" w:name="_Toc58499821"/>
      <w:bookmarkStart w:id="51" w:name="_Toc53480330"/>
      <w:bookmarkStart w:id="52" w:name="_Toc58490507"/>
      <w:bookmarkStart w:id="53" w:name="_Toc8995"/>
      <w:r>
        <w:rPr>
          <w:rFonts w:hint="eastAsia"/>
        </w:rPr>
        <w:t xml:space="preserve">控制棒系统  </w:t>
      </w:r>
      <w:r>
        <w:rPr>
          <w:rFonts w:hAnsi="黑体"/>
          <w:szCs w:val="20"/>
        </w:rPr>
        <w:t>control rod system</w:t>
      </w:r>
      <w:bookmarkEnd w:id="49"/>
      <w:bookmarkEnd w:id="50"/>
      <w:bookmarkEnd w:id="51"/>
      <w:bookmarkEnd w:id="52"/>
      <w:bookmarkEnd w:id="53"/>
    </w:p>
    <w:p w:rsidR="00560DF6" w:rsidRDefault="004A0B83">
      <w:pPr>
        <w:pStyle w:val="afff0"/>
      </w:pPr>
      <w:r>
        <w:rPr>
          <w:rFonts w:hint="eastAsia"/>
        </w:rPr>
        <w:t>为实现反应性控制，驱动中子吸收材料制成的控制棒在其孔道内竖直方向运动和保持的系统。</w:t>
      </w:r>
    </w:p>
    <w:p w:rsidR="00560DF6" w:rsidRDefault="004A0B83">
      <w:pPr>
        <w:pStyle w:val="afff0"/>
      </w:pPr>
      <w:r>
        <w:rPr>
          <w:rFonts w:hint="eastAsia"/>
        </w:rPr>
        <w:t>包括控制棒驱动机构、控制棒、及其相关仪控设备。</w:t>
      </w:r>
    </w:p>
    <w:p w:rsidR="00560DF6" w:rsidRDefault="00560DF6">
      <w:pPr>
        <w:pStyle w:val="a5"/>
        <w:spacing w:beforeLines="0" w:afterLines="0"/>
        <w:ind w:left="567"/>
      </w:pPr>
      <w:bookmarkStart w:id="54" w:name="_Toc53142271"/>
      <w:bookmarkStart w:id="55" w:name="_Toc53480331"/>
      <w:bookmarkStart w:id="56" w:name="_Toc58490508"/>
      <w:bookmarkStart w:id="57" w:name="_Toc58499822"/>
      <w:bookmarkStart w:id="58" w:name="_Toc27417"/>
      <w:bookmarkStart w:id="59" w:name="_Toc53142272"/>
      <w:bookmarkEnd w:id="54"/>
      <w:bookmarkEnd w:id="55"/>
      <w:bookmarkEnd w:id="56"/>
      <w:bookmarkEnd w:id="57"/>
      <w:bookmarkEnd w:id="58"/>
    </w:p>
    <w:p w:rsidR="00560DF6" w:rsidRDefault="004A0B83">
      <w:pPr>
        <w:pStyle w:val="a5"/>
        <w:numPr>
          <w:ilvl w:val="0"/>
          <w:numId w:val="0"/>
        </w:numPr>
        <w:spacing w:beforeLines="0" w:afterLines="0"/>
        <w:ind w:left="567"/>
        <w:rPr>
          <w:rFonts w:hAnsi="黑体"/>
          <w:szCs w:val="20"/>
        </w:rPr>
      </w:pPr>
      <w:bookmarkStart w:id="60" w:name="_Toc58490509"/>
      <w:bookmarkStart w:id="61" w:name="_Toc58499823"/>
      <w:bookmarkStart w:id="62" w:name="_Toc53480332"/>
      <w:bookmarkStart w:id="63" w:name="_Toc5862"/>
      <w:r>
        <w:rPr>
          <w:rFonts w:hint="eastAsia"/>
        </w:rPr>
        <w:t xml:space="preserve">控制棒驱动机构  </w:t>
      </w:r>
      <w:r>
        <w:rPr>
          <w:rFonts w:hAnsi="黑体"/>
          <w:szCs w:val="20"/>
        </w:rPr>
        <w:t>control rod drive mechanism</w:t>
      </w:r>
      <w:bookmarkEnd w:id="59"/>
      <w:bookmarkEnd w:id="60"/>
      <w:bookmarkEnd w:id="61"/>
      <w:bookmarkEnd w:id="62"/>
      <w:bookmarkEnd w:id="63"/>
    </w:p>
    <w:p w:rsidR="00560DF6" w:rsidRDefault="004A0B83">
      <w:pPr>
        <w:pStyle w:val="afff0"/>
      </w:pPr>
      <w:r>
        <w:rPr>
          <w:rFonts w:hint="eastAsia"/>
        </w:rPr>
        <w:t>在控制系统指令下，通过电机驱动控制棒实现对反应堆反应性控制的机电装置。实现反应堆的启动、功率调节、功率保持、正常停堆和事故停堆。</w:t>
      </w:r>
    </w:p>
    <w:p w:rsidR="00560DF6" w:rsidRDefault="004A0B83">
      <w:pPr>
        <w:pStyle w:val="afff0"/>
      </w:pPr>
      <w:r>
        <w:rPr>
          <w:rFonts w:hint="eastAsia"/>
        </w:rPr>
        <w:t>控制棒驱动机构分为直通式和外置式两种结构形式，一个反应堆模块，使用12套直通式和12套外置式控制棒驱动机构。</w:t>
      </w:r>
    </w:p>
    <w:p w:rsidR="00560DF6" w:rsidRDefault="00560DF6">
      <w:pPr>
        <w:pStyle w:val="a5"/>
        <w:spacing w:beforeLines="0" w:afterLines="0"/>
        <w:ind w:left="567"/>
      </w:pPr>
      <w:bookmarkStart w:id="64" w:name="_Toc58490510"/>
      <w:bookmarkStart w:id="65" w:name="_Toc58499824"/>
      <w:bookmarkStart w:id="66" w:name="_Toc53480333"/>
      <w:bookmarkStart w:id="67" w:name="_Toc22504"/>
      <w:bookmarkEnd w:id="64"/>
      <w:bookmarkEnd w:id="65"/>
      <w:bookmarkEnd w:id="66"/>
      <w:bookmarkEnd w:id="67"/>
    </w:p>
    <w:p w:rsidR="00560DF6" w:rsidRDefault="004A0B83">
      <w:pPr>
        <w:pStyle w:val="a5"/>
        <w:numPr>
          <w:ilvl w:val="0"/>
          <w:numId w:val="0"/>
        </w:numPr>
        <w:spacing w:beforeLines="0" w:afterLines="0"/>
        <w:ind w:left="567"/>
      </w:pPr>
      <w:bookmarkStart w:id="68" w:name="_Toc58499825"/>
      <w:bookmarkStart w:id="69" w:name="_Toc53480334"/>
      <w:bookmarkStart w:id="70" w:name="_Toc58490511"/>
      <w:bookmarkStart w:id="71" w:name="_Toc6487"/>
      <w:r>
        <w:rPr>
          <w:rFonts w:hint="eastAsia"/>
        </w:rPr>
        <w:t xml:space="preserve">承压壳 </w:t>
      </w:r>
      <w:r>
        <w:t>pressure boundary</w:t>
      </w:r>
      <w:bookmarkEnd w:id="68"/>
      <w:bookmarkEnd w:id="69"/>
      <w:bookmarkEnd w:id="70"/>
      <w:bookmarkEnd w:id="71"/>
    </w:p>
    <w:p w:rsidR="00560DF6" w:rsidRDefault="004A0B83">
      <w:pPr>
        <w:pStyle w:val="afff0"/>
      </w:pPr>
      <w:r>
        <w:rPr>
          <w:rFonts w:hint="eastAsia"/>
        </w:rPr>
        <w:t>控制棒驱动机构的上密封筒、屏蔽密封筒、转向件为钢制压力容器，统称为承压壳，与电气贯穿件一起构成一回路压力边界的一部分。</w:t>
      </w:r>
    </w:p>
    <w:p w:rsidR="00560DF6" w:rsidRDefault="00560DF6">
      <w:pPr>
        <w:pStyle w:val="a5"/>
        <w:spacing w:beforeLines="0" w:afterLines="0"/>
        <w:ind w:left="567"/>
      </w:pPr>
      <w:bookmarkStart w:id="72" w:name="_Toc53142277"/>
      <w:bookmarkStart w:id="73" w:name="_Toc53480335"/>
      <w:bookmarkStart w:id="74" w:name="_Toc53480337"/>
      <w:bookmarkStart w:id="75" w:name="_Toc58490515"/>
      <w:bookmarkStart w:id="76" w:name="_Toc58499826"/>
      <w:bookmarkStart w:id="77" w:name="_Toc58490513"/>
      <w:bookmarkStart w:id="78" w:name="_Toc58490512"/>
      <w:bookmarkStart w:id="79" w:name="_Toc53142273"/>
      <w:bookmarkStart w:id="80" w:name="_Toc58499829"/>
      <w:bookmarkStart w:id="81" w:name="_Toc53142275"/>
      <w:bookmarkStart w:id="82" w:name="_Toc58490514"/>
      <w:bookmarkStart w:id="83" w:name="_Toc53480341"/>
      <w:bookmarkStart w:id="84" w:name="_Toc53480339"/>
      <w:bookmarkStart w:id="85" w:name="_Toc58499827"/>
      <w:bookmarkStart w:id="86" w:name="_Toc58499828"/>
      <w:bookmarkStart w:id="87" w:name="_Toc476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560DF6" w:rsidRDefault="004A0B83">
      <w:pPr>
        <w:pStyle w:val="a5"/>
        <w:numPr>
          <w:ilvl w:val="0"/>
          <w:numId w:val="0"/>
        </w:numPr>
        <w:spacing w:beforeLines="0" w:afterLines="0"/>
        <w:ind w:left="567"/>
      </w:pPr>
      <w:bookmarkStart w:id="88" w:name="_Toc58499830"/>
      <w:bookmarkStart w:id="89" w:name="_Toc53480342"/>
      <w:bookmarkStart w:id="90" w:name="_Toc58490516"/>
      <w:bookmarkStart w:id="91" w:name="_Toc19803"/>
      <w:r>
        <w:rPr>
          <w:rFonts w:hint="eastAsia"/>
        </w:rPr>
        <w:t>环链机构 chain</w:t>
      </w:r>
      <w:r>
        <w:t xml:space="preserve">-sprocket </w:t>
      </w:r>
      <w:r>
        <w:rPr>
          <w:rFonts w:hint="eastAsia"/>
        </w:rPr>
        <w:t>unit</w:t>
      </w:r>
      <w:bookmarkEnd w:id="88"/>
      <w:bookmarkEnd w:id="89"/>
      <w:bookmarkEnd w:id="90"/>
      <w:bookmarkEnd w:id="91"/>
    </w:p>
    <w:p w:rsidR="00560DF6" w:rsidRDefault="004A0B83">
      <w:pPr>
        <w:pStyle w:val="afff0"/>
      </w:pPr>
      <w:r>
        <w:rPr>
          <w:rFonts w:hint="eastAsia"/>
        </w:rPr>
        <w:lastRenderedPageBreak/>
        <w:t>包括链轮和传动链条，以及相关导向、保护等机械部件，其中链条的一端与控制棒的顶部连接，在链轮的带动下，实现对控制棒的提升和下降，链条的长度与控制棒的行程匹配。</w:t>
      </w:r>
    </w:p>
    <w:p w:rsidR="00560DF6" w:rsidRDefault="00560DF6">
      <w:pPr>
        <w:pStyle w:val="a5"/>
        <w:spacing w:beforeLines="0" w:afterLines="0"/>
        <w:ind w:left="567"/>
      </w:pPr>
      <w:bookmarkStart w:id="92" w:name="_Toc53480343"/>
      <w:bookmarkStart w:id="93" w:name="_Toc58499831"/>
      <w:bookmarkStart w:id="94" w:name="_Toc58490517"/>
      <w:bookmarkStart w:id="95" w:name="_Toc19439"/>
      <w:bookmarkEnd w:id="92"/>
      <w:bookmarkEnd w:id="93"/>
      <w:bookmarkEnd w:id="94"/>
      <w:bookmarkEnd w:id="95"/>
    </w:p>
    <w:p w:rsidR="00560DF6" w:rsidRDefault="004A0B83">
      <w:pPr>
        <w:pStyle w:val="a5"/>
        <w:numPr>
          <w:ilvl w:val="0"/>
          <w:numId w:val="0"/>
        </w:numPr>
        <w:spacing w:beforeLines="0" w:afterLines="0"/>
        <w:ind w:left="567"/>
      </w:pPr>
      <w:bookmarkStart w:id="96" w:name="_Toc53480344"/>
      <w:bookmarkStart w:id="97" w:name="_Toc58499832"/>
      <w:bookmarkStart w:id="98" w:name="_Toc58490518"/>
      <w:bookmarkStart w:id="99" w:name="_Toc7240"/>
      <w:r>
        <w:rPr>
          <w:rFonts w:hint="eastAsia"/>
        </w:rPr>
        <w:t xml:space="preserve">限位装置 </w:t>
      </w:r>
      <w:r>
        <w:t xml:space="preserve">limit protection </w:t>
      </w:r>
      <w:r>
        <w:rPr>
          <w:rFonts w:hint="eastAsia"/>
        </w:rPr>
        <w:t>unit</w:t>
      </w:r>
      <w:bookmarkEnd w:id="96"/>
      <w:bookmarkEnd w:id="97"/>
      <w:bookmarkEnd w:id="98"/>
      <w:bookmarkEnd w:id="99"/>
    </w:p>
    <w:p w:rsidR="00560DF6" w:rsidRDefault="004A0B83">
      <w:pPr>
        <w:pStyle w:val="afff0"/>
      </w:pPr>
      <w:r>
        <w:rPr>
          <w:rFonts w:hint="eastAsia"/>
        </w:rPr>
        <w:t>控制棒达到上、下行程终端时给出信号指示的部件，信号指示包括上限位开关和下限位开关。</w:t>
      </w:r>
    </w:p>
    <w:p w:rsidR="00560DF6" w:rsidRDefault="00560DF6">
      <w:pPr>
        <w:pStyle w:val="a5"/>
        <w:spacing w:beforeLines="0" w:afterLines="0"/>
        <w:ind w:left="567"/>
      </w:pPr>
      <w:bookmarkStart w:id="100" w:name="_Toc58490520"/>
      <w:bookmarkStart w:id="101" w:name="_Toc58499834"/>
      <w:bookmarkStart w:id="102" w:name="_Toc53480347"/>
      <w:bookmarkStart w:id="103" w:name="_Toc58490519"/>
      <w:bookmarkStart w:id="104" w:name="_Toc58499833"/>
      <w:bookmarkStart w:id="105" w:name="_Toc53480345"/>
      <w:bookmarkStart w:id="106" w:name="_Toc31984"/>
      <w:bookmarkEnd w:id="100"/>
      <w:bookmarkEnd w:id="101"/>
      <w:bookmarkEnd w:id="102"/>
      <w:bookmarkEnd w:id="103"/>
      <w:bookmarkEnd w:id="104"/>
      <w:bookmarkEnd w:id="105"/>
      <w:bookmarkEnd w:id="106"/>
    </w:p>
    <w:p w:rsidR="00560DF6" w:rsidRDefault="004A0B83">
      <w:pPr>
        <w:pStyle w:val="a5"/>
        <w:numPr>
          <w:ilvl w:val="0"/>
          <w:numId w:val="0"/>
        </w:numPr>
        <w:spacing w:beforeLines="0" w:afterLines="0"/>
        <w:ind w:left="567"/>
      </w:pPr>
      <w:bookmarkStart w:id="107" w:name="_Toc53480348"/>
      <w:bookmarkStart w:id="108" w:name="_Toc58499835"/>
      <w:bookmarkStart w:id="109" w:name="_Toc58490521"/>
      <w:bookmarkStart w:id="110" w:name="_Toc1040"/>
      <w:r>
        <w:rPr>
          <w:rFonts w:hint="eastAsia"/>
        </w:rPr>
        <w:t xml:space="preserve">磁阻尼器 </w:t>
      </w:r>
      <w:r>
        <w:t xml:space="preserve">magnetic damper </w:t>
      </w:r>
      <w:r>
        <w:rPr>
          <w:rFonts w:hint="eastAsia"/>
        </w:rPr>
        <w:t>unit</w:t>
      </w:r>
      <w:bookmarkEnd w:id="107"/>
      <w:bookmarkEnd w:id="108"/>
      <w:bookmarkEnd w:id="109"/>
      <w:bookmarkEnd w:id="110"/>
    </w:p>
    <w:p w:rsidR="00560DF6" w:rsidRDefault="004A0B83">
      <w:pPr>
        <w:pStyle w:val="afff0"/>
      </w:pPr>
      <w:r>
        <w:rPr>
          <w:rFonts w:hint="eastAsia"/>
        </w:rPr>
        <w:t>涡流盘在磁场中旋转，利用涡流效应产生阻尼力矩的部件，用于限制控制棒落棒速度。</w:t>
      </w:r>
    </w:p>
    <w:p w:rsidR="00560DF6" w:rsidRDefault="00560DF6">
      <w:pPr>
        <w:pStyle w:val="a5"/>
        <w:spacing w:beforeLines="0" w:afterLines="0"/>
        <w:ind w:left="567"/>
      </w:pPr>
      <w:bookmarkStart w:id="111" w:name="_Toc53480349"/>
      <w:bookmarkStart w:id="112" w:name="_Toc58490522"/>
      <w:bookmarkStart w:id="113" w:name="_Toc58499836"/>
      <w:bookmarkStart w:id="114" w:name="_Toc22737"/>
      <w:bookmarkEnd w:id="111"/>
      <w:bookmarkEnd w:id="112"/>
      <w:bookmarkEnd w:id="113"/>
      <w:bookmarkEnd w:id="114"/>
    </w:p>
    <w:p w:rsidR="00560DF6" w:rsidRDefault="004A0B83">
      <w:pPr>
        <w:pStyle w:val="a5"/>
        <w:numPr>
          <w:ilvl w:val="0"/>
          <w:numId w:val="0"/>
        </w:numPr>
        <w:spacing w:beforeLines="0" w:afterLines="0"/>
        <w:ind w:left="567"/>
      </w:pPr>
      <w:bookmarkStart w:id="115" w:name="_Toc53480350"/>
      <w:bookmarkStart w:id="116" w:name="_Toc58490523"/>
      <w:bookmarkStart w:id="117" w:name="_Toc58499837"/>
      <w:bookmarkStart w:id="118" w:name="_Toc11230"/>
      <w:r>
        <w:rPr>
          <w:rFonts w:hint="eastAsia"/>
        </w:rPr>
        <w:t xml:space="preserve">碟簧减震器 </w:t>
      </w:r>
      <w:r>
        <w:t xml:space="preserve">spring shock absorber </w:t>
      </w:r>
      <w:r>
        <w:rPr>
          <w:rFonts w:hint="eastAsia"/>
        </w:rPr>
        <w:t>unit</w:t>
      </w:r>
      <w:bookmarkEnd w:id="115"/>
      <w:bookmarkEnd w:id="116"/>
      <w:bookmarkEnd w:id="117"/>
      <w:bookmarkEnd w:id="118"/>
    </w:p>
    <w:p w:rsidR="00560DF6" w:rsidRDefault="004A0B83">
      <w:pPr>
        <w:pStyle w:val="afff0"/>
      </w:pPr>
      <w:r>
        <w:rPr>
          <w:rFonts w:hint="eastAsia"/>
        </w:rPr>
        <w:t>链条的另一端连接着碟簧缓冲器，控制棒下落至孔道最底部时，链条被完全拉出，控制棒的冲击力和重力将压缩碟簧，落棒动能被缓冲器吸收。</w:t>
      </w:r>
    </w:p>
    <w:p w:rsidR="00560DF6" w:rsidRDefault="00560DF6">
      <w:pPr>
        <w:pStyle w:val="a5"/>
        <w:spacing w:beforeLines="0" w:afterLines="0"/>
        <w:ind w:left="567"/>
      </w:pPr>
      <w:bookmarkStart w:id="119" w:name="_Toc20408"/>
      <w:bookmarkEnd w:id="119"/>
    </w:p>
    <w:p w:rsidR="00560DF6" w:rsidRDefault="004A0B83">
      <w:pPr>
        <w:pStyle w:val="a5"/>
        <w:numPr>
          <w:ilvl w:val="0"/>
          <w:numId w:val="0"/>
        </w:numPr>
        <w:spacing w:beforeLines="0" w:afterLines="0"/>
        <w:ind w:left="567"/>
      </w:pPr>
      <w:bookmarkStart w:id="120" w:name="_Toc6743"/>
      <w:r>
        <w:rPr>
          <w:rFonts w:hint="eastAsia"/>
        </w:rPr>
        <w:t>电机</w:t>
      </w:r>
      <w:r>
        <w:t>m</w:t>
      </w:r>
      <w:r>
        <w:rPr>
          <w:rFonts w:hint="eastAsia"/>
        </w:rPr>
        <w:t>otor</w:t>
      </w:r>
      <w:bookmarkEnd w:id="120"/>
    </w:p>
    <w:p w:rsidR="00560DF6" w:rsidRDefault="004A0B83">
      <w:pPr>
        <w:pStyle w:val="afff0"/>
      </w:pPr>
      <w:r>
        <w:rPr>
          <w:rFonts w:hint="eastAsia"/>
        </w:rPr>
        <w:t>三相混合式步进电机，提供控制棒提升、下降的动力，和控制棒保持时的保持力。</w:t>
      </w:r>
    </w:p>
    <w:p w:rsidR="00560DF6" w:rsidRDefault="00560DF6">
      <w:pPr>
        <w:pStyle w:val="a5"/>
        <w:spacing w:beforeLines="0" w:afterLines="0"/>
        <w:ind w:left="567"/>
      </w:pPr>
      <w:bookmarkStart w:id="121" w:name="_Toc12392"/>
      <w:bookmarkEnd w:id="121"/>
    </w:p>
    <w:p w:rsidR="00560DF6" w:rsidRDefault="004A0B83">
      <w:pPr>
        <w:pStyle w:val="a5"/>
        <w:numPr>
          <w:ilvl w:val="0"/>
          <w:numId w:val="0"/>
        </w:numPr>
        <w:spacing w:beforeLines="0" w:afterLines="0"/>
        <w:ind w:left="567"/>
      </w:pPr>
      <w:bookmarkStart w:id="122" w:name="_Toc795"/>
      <w:r>
        <w:rPr>
          <w:rFonts w:hint="eastAsia"/>
        </w:rPr>
        <w:t xml:space="preserve">棒位指示器 rod </w:t>
      </w:r>
      <w:proofErr w:type="spellStart"/>
      <w:r>
        <w:rPr>
          <w:rFonts w:hint="eastAsia"/>
        </w:rPr>
        <w:t>positionunit</w:t>
      </w:r>
      <w:bookmarkEnd w:id="122"/>
      <w:proofErr w:type="spellEnd"/>
    </w:p>
    <w:p w:rsidR="00560DF6" w:rsidRDefault="004A0B83">
      <w:pPr>
        <w:pStyle w:val="afff0"/>
      </w:pPr>
      <w:r>
        <w:rPr>
          <w:rFonts w:hint="eastAsia"/>
        </w:rPr>
        <w:t>采用旋转变压器将控制棒的直线运动转换为旋转角度实现棒位测量。</w:t>
      </w:r>
    </w:p>
    <w:p w:rsidR="00560DF6" w:rsidRDefault="004A0B83" w:rsidP="00673ED0">
      <w:pPr>
        <w:pStyle w:val="a4"/>
        <w:spacing w:before="312" w:after="312"/>
        <w:rPr>
          <w:szCs w:val="21"/>
        </w:rPr>
      </w:pPr>
      <w:bookmarkStart w:id="123" w:name="_Toc10304"/>
      <w:r>
        <w:rPr>
          <w:rFonts w:hint="eastAsia"/>
          <w:szCs w:val="21"/>
        </w:rPr>
        <w:t>设计依据</w:t>
      </w:r>
      <w:bookmarkEnd w:id="123"/>
    </w:p>
    <w:p w:rsidR="00560DF6" w:rsidRDefault="004A0B83" w:rsidP="00673ED0">
      <w:pPr>
        <w:pStyle w:val="a4"/>
        <w:numPr>
          <w:ilvl w:val="1"/>
          <w:numId w:val="3"/>
        </w:numPr>
        <w:spacing w:before="312" w:after="312"/>
        <w:ind w:left="142"/>
      </w:pPr>
      <w:bookmarkStart w:id="124" w:name="_Toc53480353"/>
      <w:bookmarkStart w:id="125" w:name="_Toc53480351"/>
      <w:bookmarkStart w:id="126" w:name="_Toc53480359"/>
      <w:bookmarkStart w:id="127" w:name="_Toc381002926"/>
      <w:bookmarkStart w:id="128" w:name="_Toc490662726"/>
      <w:bookmarkStart w:id="129" w:name="_Toc58490531"/>
      <w:bookmarkStart w:id="130" w:name="_Toc381003437"/>
      <w:bookmarkStart w:id="131" w:name="_Toc490662728"/>
      <w:bookmarkStart w:id="132" w:name="_Toc58499844"/>
      <w:bookmarkStart w:id="133" w:name="_Toc58499839"/>
      <w:bookmarkStart w:id="134" w:name="_Toc53142279"/>
      <w:bookmarkStart w:id="135" w:name="_Toc53142287"/>
      <w:bookmarkStart w:id="136" w:name="_Toc58490528"/>
      <w:bookmarkStart w:id="137" w:name="_Toc58499845"/>
      <w:bookmarkStart w:id="138" w:name="_Toc58490530"/>
      <w:bookmarkStart w:id="139" w:name="_Toc58499838"/>
      <w:bookmarkStart w:id="140" w:name="_Toc58490524"/>
      <w:bookmarkStart w:id="141" w:name="_Toc53480361"/>
      <w:bookmarkStart w:id="142" w:name="_Toc58499840"/>
      <w:bookmarkStart w:id="143" w:name="_Toc58490525"/>
      <w:bookmarkStart w:id="144" w:name="_Toc380005106"/>
      <w:bookmarkStart w:id="145" w:name="_Toc53142289"/>
      <w:bookmarkStart w:id="146" w:name="_Toc53142291"/>
      <w:bookmarkStart w:id="147" w:name="_Toc53142281"/>
      <w:bookmarkStart w:id="148" w:name="_Toc58499842"/>
      <w:bookmarkStart w:id="149" w:name="_Toc58490526"/>
      <w:bookmarkStart w:id="150" w:name="_Toc340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hint="eastAsia"/>
        </w:rPr>
        <w:t>功能要求</w:t>
      </w:r>
      <w:bookmarkEnd w:id="150"/>
    </w:p>
    <w:p w:rsidR="00560DF6" w:rsidRDefault="004A0B83">
      <w:pPr>
        <w:pStyle w:val="afff0"/>
      </w:pPr>
      <w:r>
        <w:rPr>
          <w:rFonts w:hint="eastAsia"/>
        </w:rPr>
        <w:t>直通式驱动机构用于驱动安全棒和调节棒，外置式控制棒驱动机构用于驱动补偿棒。</w:t>
      </w:r>
    </w:p>
    <w:p w:rsidR="00560DF6" w:rsidRDefault="004A0B83">
      <w:pPr>
        <w:pStyle w:val="afff0"/>
      </w:pPr>
      <w:r>
        <w:rPr>
          <w:rFonts w:hint="eastAsia"/>
        </w:rPr>
        <w:t>控制棒驱动机构应与高温气冷堆安全特性及堆本体设计相适应，安装于反应堆压力容器顶盖上，能够按照反应堆功率控制系统指令带动控制棒在反应堆侧反射层孔道内上下移动或在指定位置保持，实现反应堆的启动、功率调节、功率保持和正常停堆。</w:t>
      </w:r>
    </w:p>
    <w:p w:rsidR="00560DF6" w:rsidRDefault="004A0B83">
      <w:pPr>
        <w:pStyle w:val="afff0"/>
      </w:pPr>
      <w:r>
        <w:rPr>
          <w:rFonts w:hint="eastAsia"/>
        </w:rPr>
        <w:t>断电后，直通式驱动机构应在控制棒及链条重力驱动下落棒，在阻尼器或电机阻尼作用下使控制棒缓速下降至指定位置，实现事故停堆。</w:t>
      </w:r>
    </w:p>
    <w:p w:rsidR="00560DF6" w:rsidRDefault="004A0B83">
      <w:pPr>
        <w:pStyle w:val="afff0"/>
      </w:pPr>
      <w:r>
        <w:rPr>
          <w:rFonts w:hint="eastAsia"/>
        </w:rPr>
        <w:t>控制棒驱动机构承压壳及电气贯穿件应具有保持一回路压力边界完整性及密封性的功能，泄露率在一回路总体密封要求范围内。</w:t>
      </w:r>
    </w:p>
    <w:p w:rsidR="00560DF6" w:rsidRDefault="004A0B83" w:rsidP="00673ED0">
      <w:pPr>
        <w:pStyle w:val="a4"/>
        <w:numPr>
          <w:ilvl w:val="1"/>
          <w:numId w:val="3"/>
        </w:numPr>
        <w:spacing w:before="312" w:after="312"/>
        <w:ind w:left="142"/>
      </w:pPr>
      <w:bookmarkStart w:id="151" w:name="_Toc7222"/>
      <w:r>
        <w:rPr>
          <w:rFonts w:hint="eastAsia"/>
        </w:rPr>
        <w:t>设备组成和分级</w:t>
      </w:r>
      <w:bookmarkEnd w:id="151"/>
    </w:p>
    <w:p w:rsidR="00560DF6" w:rsidRDefault="004A0B83">
      <w:pPr>
        <w:ind w:firstLine="420"/>
        <w:rPr>
          <w:color w:val="000000" w:themeColor="text1"/>
        </w:rPr>
      </w:pPr>
      <w:r>
        <w:rPr>
          <w:rFonts w:hint="eastAsia"/>
          <w:color w:val="000000" w:themeColor="text1"/>
        </w:rPr>
        <w:t>驱动机构压力边界部件包括：电气贯穿件、承压壳及相应紧固件（螺栓</w:t>
      </w:r>
      <w:r>
        <w:rPr>
          <w:rFonts w:hint="eastAsia"/>
          <w:color w:val="000000" w:themeColor="text1"/>
        </w:rPr>
        <w:t>/</w:t>
      </w:r>
      <w:r>
        <w:rPr>
          <w:rFonts w:hint="eastAsia"/>
          <w:color w:val="000000" w:themeColor="text1"/>
        </w:rPr>
        <w:t>螺母</w:t>
      </w:r>
      <w:r>
        <w:rPr>
          <w:rFonts w:hint="eastAsia"/>
          <w:color w:val="000000" w:themeColor="text1"/>
        </w:rPr>
        <w:t>/</w:t>
      </w:r>
      <w:r>
        <w:rPr>
          <w:rFonts w:hint="eastAsia"/>
          <w:color w:val="000000" w:themeColor="text1"/>
        </w:rPr>
        <w:t>垫片）、密封件。承压边界是安全</w:t>
      </w:r>
      <w:r>
        <w:rPr>
          <w:rFonts w:hint="eastAsia"/>
          <w:color w:val="000000" w:themeColor="text1"/>
        </w:rPr>
        <w:t>1</w:t>
      </w:r>
      <w:r>
        <w:rPr>
          <w:rFonts w:hint="eastAsia"/>
          <w:color w:val="000000" w:themeColor="text1"/>
        </w:rPr>
        <w:t>级，抗震</w:t>
      </w:r>
      <w:r>
        <w:rPr>
          <w:rFonts w:hint="eastAsia"/>
          <w:color w:val="000000" w:themeColor="text1"/>
        </w:rPr>
        <w:t>I</w:t>
      </w:r>
      <w:r>
        <w:rPr>
          <w:rFonts w:hint="eastAsia"/>
          <w:color w:val="000000" w:themeColor="text1"/>
        </w:rPr>
        <w:t>类部件。</w:t>
      </w:r>
    </w:p>
    <w:p w:rsidR="00560DF6" w:rsidRDefault="004A0B83">
      <w:pPr>
        <w:ind w:firstLine="420"/>
        <w:rPr>
          <w:color w:val="000000" w:themeColor="text1"/>
        </w:rPr>
      </w:pPr>
      <w:r>
        <w:rPr>
          <w:rFonts w:hint="eastAsia"/>
          <w:color w:val="000000" w:themeColor="text1"/>
        </w:rPr>
        <w:t>驱动机构执行落棒停堆安全功能，是安全级、核抗震类设备。</w:t>
      </w:r>
    </w:p>
    <w:p w:rsidR="00560DF6" w:rsidRDefault="004A0B83">
      <w:pPr>
        <w:ind w:firstLine="420"/>
        <w:rPr>
          <w:color w:val="000000" w:themeColor="text1"/>
        </w:rPr>
      </w:pPr>
      <w:r>
        <w:rPr>
          <w:rFonts w:hint="eastAsia"/>
          <w:color w:val="000000" w:themeColor="text1"/>
        </w:rPr>
        <w:t>两种驱动机构的内部件基本相同，包括：限位装置、联轴器、驱动机构电机、主减速器、涡流限速器、棒位指示器、环链机构、碟簧减震器、支承筒、转向件（仅外置式）部件。</w:t>
      </w:r>
    </w:p>
    <w:p w:rsidR="00560DF6" w:rsidRDefault="004A0B83">
      <w:pPr>
        <w:pStyle w:val="afff0"/>
      </w:pPr>
      <w:r>
        <w:rPr>
          <w:rFonts w:hint="eastAsia"/>
        </w:rPr>
        <w:t>控制棒驱动机构的部件分级见表1。</w:t>
      </w:r>
    </w:p>
    <w:p w:rsidR="00560DF6" w:rsidRDefault="00560DF6">
      <w:pPr>
        <w:ind w:firstLine="420"/>
        <w:rPr>
          <w:color w:val="000000" w:themeColor="text1"/>
        </w:rPr>
      </w:pPr>
    </w:p>
    <w:p w:rsidR="00560DF6" w:rsidRDefault="00560DF6">
      <w:pPr>
        <w:jc w:val="center"/>
        <w:rPr>
          <w:color w:val="000000" w:themeColor="text1"/>
        </w:rPr>
      </w:pPr>
    </w:p>
    <w:p w:rsidR="00560DF6" w:rsidRDefault="00560DF6">
      <w:pPr>
        <w:jc w:val="center"/>
        <w:rPr>
          <w:color w:val="000000" w:themeColor="text1"/>
        </w:rPr>
      </w:pPr>
    </w:p>
    <w:p w:rsidR="00560DF6" w:rsidRDefault="00560DF6">
      <w:pPr>
        <w:jc w:val="center"/>
        <w:rPr>
          <w:color w:val="000000" w:themeColor="text1"/>
        </w:rPr>
      </w:pPr>
    </w:p>
    <w:p w:rsidR="00560DF6" w:rsidRDefault="004A0B83">
      <w:pPr>
        <w:jc w:val="center"/>
        <w:rPr>
          <w:color w:val="000000" w:themeColor="text1"/>
        </w:rPr>
      </w:pPr>
      <w:r>
        <w:rPr>
          <w:rFonts w:hint="eastAsia"/>
          <w:color w:val="000000" w:themeColor="text1"/>
        </w:rPr>
        <w:t>表</w:t>
      </w:r>
      <w:r>
        <w:rPr>
          <w:color w:val="000000" w:themeColor="text1"/>
        </w:rPr>
        <w:t xml:space="preserve">1 </w:t>
      </w:r>
      <w:r>
        <w:rPr>
          <w:rFonts w:hint="eastAsia"/>
          <w:color w:val="000000" w:themeColor="text1"/>
        </w:rPr>
        <w:t>驱动机构主要部件及安全分级</w:t>
      </w:r>
    </w:p>
    <w:tbl>
      <w:tblPr>
        <w:tblW w:w="6586" w:type="dxa"/>
        <w:jc w:val="center"/>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5196"/>
        <w:gridCol w:w="1390"/>
      </w:tblGrid>
      <w:tr w:rsidR="00560DF6">
        <w:trPr>
          <w:jc w:val="center"/>
        </w:trPr>
        <w:tc>
          <w:tcPr>
            <w:tcW w:w="5196" w:type="dxa"/>
            <w:tcBorders>
              <w:top w:val="single" w:sz="12" w:space="0" w:color="000000"/>
              <w:bottom w:val="single" w:sz="12" w:space="0" w:color="000000"/>
            </w:tcBorders>
            <w:shd w:val="clear" w:color="auto" w:fill="auto"/>
            <w:vAlign w:val="center"/>
          </w:tcPr>
          <w:p w:rsidR="00560DF6" w:rsidRDefault="004A0B83">
            <w:pPr>
              <w:jc w:val="center"/>
              <w:rPr>
                <w:color w:val="000000" w:themeColor="text1"/>
              </w:rPr>
            </w:pPr>
            <w:r>
              <w:rPr>
                <w:rFonts w:hint="eastAsia"/>
                <w:color w:val="000000" w:themeColor="text1"/>
              </w:rPr>
              <w:t>物项</w:t>
            </w:r>
          </w:p>
        </w:tc>
        <w:tc>
          <w:tcPr>
            <w:tcW w:w="1390" w:type="dxa"/>
            <w:tcBorders>
              <w:top w:val="single" w:sz="12" w:space="0" w:color="000000"/>
              <w:bottom w:val="single" w:sz="12" w:space="0" w:color="000000"/>
            </w:tcBorders>
            <w:shd w:val="clear" w:color="auto" w:fill="auto"/>
            <w:vAlign w:val="center"/>
          </w:tcPr>
          <w:p w:rsidR="00560DF6" w:rsidRDefault="004A0B83">
            <w:pPr>
              <w:jc w:val="left"/>
              <w:rPr>
                <w:color w:val="000000" w:themeColor="text1"/>
              </w:rPr>
            </w:pPr>
            <w:r>
              <w:rPr>
                <w:rFonts w:hint="eastAsia"/>
                <w:color w:val="000000" w:themeColor="text1"/>
              </w:rPr>
              <w:t>安全分级</w:t>
            </w:r>
          </w:p>
        </w:tc>
      </w:tr>
      <w:tr w:rsidR="00560DF6">
        <w:trPr>
          <w:jc w:val="center"/>
        </w:trPr>
        <w:tc>
          <w:tcPr>
            <w:tcW w:w="5196" w:type="dxa"/>
            <w:tcBorders>
              <w:top w:val="single" w:sz="12" w:space="0" w:color="000000"/>
              <w:bottom w:val="single" w:sz="2" w:space="0" w:color="auto"/>
            </w:tcBorders>
            <w:shd w:val="clear" w:color="auto" w:fill="auto"/>
          </w:tcPr>
          <w:p w:rsidR="00560DF6" w:rsidRDefault="004A0B83">
            <w:pPr>
              <w:rPr>
                <w:color w:val="000000" w:themeColor="text1"/>
              </w:rPr>
            </w:pPr>
            <w:r>
              <w:rPr>
                <w:rFonts w:hint="eastAsia"/>
                <w:color w:val="000000" w:themeColor="text1"/>
              </w:rPr>
              <w:t>控制棒驱动机构承压边界（含承压壳、紧固件等）</w:t>
            </w:r>
          </w:p>
        </w:tc>
        <w:tc>
          <w:tcPr>
            <w:tcW w:w="1390" w:type="dxa"/>
            <w:tcBorders>
              <w:top w:val="single" w:sz="12" w:space="0" w:color="000000"/>
              <w:bottom w:val="single" w:sz="2" w:space="0" w:color="auto"/>
            </w:tcBorders>
            <w:shd w:val="clear" w:color="auto" w:fill="auto"/>
          </w:tcPr>
          <w:p w:rsidR="00560DF6" w:rsidRDefault="004A0B83">
            <w:pPr>
              <w:rPr>
                <w:color w:val="000000" w:themeColor="text1"/>
              </w:rPr>
            </w:pPr>
            <w:r>
              <w:rPr>
                <w:rFonts w:hint="eastAsia"/>
                <w:color w:val="000000" w:themeColor="text1"/>
              </w:rPr>
              <w:t>安全</w:t>
            </w:r>
            <w:r>
              <w:rPr>
                <w:color w:val="000000" w:themeColor="text1"/>
              </w:rPr>
              <w:t>1</w:t>
            </w:r>
            <w:r>
              <w:rPr>
                <w:rFonts w:hint="eastAsia"/>
                <w:color w:val="000000" w:themeColor="text1"/>
              </w:rPr>
              <w:t>级</w:t>
            </w:r>
          </w:p>
        </w:tc>
      </w:tr>
      <w:tr w:rsidR="00560DF6">
        <w:trPr>
          <w:jc w:val="center"/>
        </w:trPr>
        <w:tc>
          <w:tcPr>
            <w:tcW w:w="5196" w:type="dxa"/>
            <w:tcBorders>
              <w:top w:val="single" w:sz="2" w:space="0" w:color="auto"/>
              <w:bottom w:val="single" w:sz="4" w:space="0" w:color="000000"/>
            </w:tcBorders>
            <w:shd w:val="clear" w:color="auto" w:fill="auto"/>
          </w:tcPr>
          <w:p w:rsidR="00560DF6" w:rsidRDefault="004A0B83">
            <w:pPr>
              <w:rPr>
                <w:color w:val="000000" w:themeColor="text1"/>
              </w:rPr>
            </w:pPr>
            <w:r>
              <w:rPr>
                <w:rFonts w:hint="eastAsia"/>
                <w:color w:val="000000" w:themeColor="text1"/>
              </w:rPr>
              <w:t>控制棒驱动机构电气贯穿件</w:t>
            </w:r>
          </w:p>
        </w:tc>
        <w:tc>
          <w:tcPr>
            <w:tcW w:w="1390" w:type="dxa"/>
            <w:tcBorders>
              <w:top w:val="single" w:sz="2" w:space="0" w:color="auto"/>
              <w:bottom w:val="single" w:sz="4" w:space="0" w:color="000000"/>
            </w:tcBorders>
            <w:shd w:val="clear" w:color="auto" w:fill="auto"/>
          </w:tcPr>
          <w:p w:rsidR="00560DF6" w:rsidRDefault="004A0B83">
            <w:pPr>
              <w:rPr>
                <w:color w:val="000000" w:themeColor="text1"/>
              </w:rPr>
            </w:pPr>
            <w:r>
              <w:rPr>
                <w:rFonts w:hint="eastAsia"/>
                <w:color w:val="000000" w:themeColor="text1"/>
              </w:rPr>
              <w:t>安全</w:t>
            </w:r>
            <w:r>
              <w:rPr>
                <w:color w:val="000000" w:themeColor="text1"/>
              </w:rPr>
              <w:t>1E</w:t>
            </w:r>
            <w:r>
              <w:rPr>
                <w:rFonts w:hint="eastAsia"/>
                <w:color w:val="000000" w:themeColor="text1"/>
              </w:rPr>
              <w:t>级</w:t>
            </w:r>
          </w:p>
        </w:tc>
      </w:tr>
      <w:tr w:rsidR="00560DF6">
        <w:trPr>
          <w:jc w:val="center"/>
        </w:trPr>
        <w:tc>
          <w:tcPr>
            <w:tcW w:w="5196"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环链机构</w:t>
            </w:r>
          </w:p>
        </w:tc>
        <w:tc>
          <w:tcPr>
            <w:tcW w:w="1390"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安全级</w:t>
            </w:r>
          </w:p>
        </w:tc>
      </w:tr>
      <w:tr w:rsidR="00560DF6">
        <w:trPr>
          <w:jc w:val="center"/>
        </w:trPr>
        <w:tc>
          <w:tcPr>
            <w:tcW w:w="5196"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主减速器</w:t>
            </w:r>
          </w:p>
        </w:tc>
        <w:tc>
          <w:tcPr>
            <w:tcW w:w="1390"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安全级</w:t>
            </w:r>
          </w:p>
        </w:tc>
      </w:tr>
      <w:tr w:rsidR="00560DF6">
        <w:trPr>
          <w:jc w:val="center"/>
        </w:trPr>
        <w:tc>
          <w:tcPr>
            <w:tcW w:w="5196"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磁阻尼器</w:t>
            </w:r>
          </w:p>
        </w:tc>
        <w:tc>
          <w:tcPr>
            <w:tcW w:w="1390"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安全级</w:t>
            </w:r>
          </w:p>
        </w:tc>
      </w:tr>
      <w:tr w:rsidR="00560DF6">
        <w:trPr>
          <w:jc w:val="center"/>
        </w:trPr>
        <w:tc>
          <w:tcPr>
            <w:tcW w:w="5196"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驱动机构电机</w:t>
            </w:r>
          </w:p>
        </w:tc>
        <w:tc>
          <w:tcPr>
            <w:tcW w:w="1390"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非安全级</w:t>
            </w:r>
          </w:p>
        </w:tc>
      </w:tr>
      <w:tr w:rsidR="00560DF6">
        <w:trPr>
          <w:jc w:val="center"/>
        </w:trPr>
        <w:tc>
          <w:tcPr>
            <w:tcW w:w="5196"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棒位指示器</w:t>
            </w:r>
          </w:p>
        </w:tc>
        <w:tc>
          <w:tcPr>
            <w:tcW w:w="1390" w:type="dxa"/>
            <w:tcBorders>
              <w:top w:val="single" w:sz="4" w:space="0" w:color="000000"/>
              <w:bottom w:val="single" w:sz="4" w:space="0" w:color="000000"/>
            </w:tcBorders>
            <w:shd w:val="clear" w:color="auto" w:fill="auto"/>
          </w:tcPr>
          <w:p w:rsidR="00560DF6" w:rsidRDefault="004A0B83">
            <w:pPr>
              <w:rPr>
                <w:color w:val="000000" w:themeColor="text1"/>
              </w:rPr>
            </w:pPr>
            <w:r>
              <w:rPr>
                <w:rFonts w:hint="eastAsia"/>
                <w:color w:val="000000" w:themeColor="text1"/>
              </w:rPr>
              <w:t>非安全级</w:t>
            </w:r>
          </w:p>
        </w:tc>
      </w:tr>
      <w:tr w:rsidR="00560DF6">
        <w:trPr>
          <w:jc w:val="center"/>
        </w:trPr>
        <w:tc>
          <w:tcPr>
            <w:tcW w:w="5196" w:type="dxa"/>
            <w:tcBorders>
              <w:top w:val="single" w:sz="4" w:space="0" w:color="000000"/>
              <w:bottom w:val="single" w:sz="12" w:space="0" w:color="000000"/>
            </w:tcBorders>
            <w:shd w:val="clear" w:color="auto" w:fill="auto"/>
          </w:tcPr>
          <w:p w:rsidR="00560DF6" w:rsidRDefault="004A0B83">
            <w:pPr>
              <w:rPr>
                <w:color w:val="000000" w:themeColor="text1"/>
              </w:rPr>
            </w:pPr>
            <w:r>
              <w:rPr>
                <w:rFonts w:hint="eastAsia"/>
                <w:color w:val="000000" w:themeColor="text1"/>
              </w:rPr>
              <w:t>其它</w:t>
            </w:r>
          </w:p>
        </w:tc>
        <w:tc>
          <w:tcPr>
            <w:tcW w:w="1390" w:type="dxa"/>
            <w:tcBorders>
              <w:top w:val="single" w:sz="4" w:space="0" w:color="000000"/>
              <w:bottom w:val="single" w:sz="12" w:space="0" w:color="000000"/>
            </w:tcBorders>
            <w:shd w:val="clear" w:color="auto" w:fill="auto"/>
          </w:tcPr>
          <w:p w:rsidR="00560DF6" w:rsidRDefault="004A0B83">
            <w:pPr>
              <w:rPr>
                <w:color w:val="000000" w:themeColor="text1"/>
              </w:rPr>
            </w:pPr>
            <w:r>
              <w:rPr>
                <w:rFonts w:hint="eastAsia"/>
                <w:color w:val="000000" w:themeColor="text1"/>
              </w:rPr>
              <w:t>非安全级</w:t>
            </w:r>
          </w:p>
        </w:tc>
      </w:tr>
    </w:tbl>
    <w:p w:rsidR="00560DF6" w:rsidRDefault="00560DF6">
      <w:pPr>
        <w:pStyle w:val="afff0"/>
      </w:pPr>
    </w:p>
    <w:p w:rsidR="00560DF6" w:rsidRDefault="004A0B83" w:rsidP="00673ED0">
      <w:pPr>
        <w:pStyle w:val="a4"/>
        <w:numPr>
          <w:ilvl w:val="1"/>
          <w:numId w:val="3"/>
        </w:numPr>
        <w:spacing w:before="312" w:after="312"/>
        <w:ind w:left="142"/>
      </w:pPr>
      <w:bookmarkStart w:id="152" w:name="_Toc17158"/>
      <w:r>
        <w:rPr>
          <w:rFonts w:hint="eastAsia"/>
        </w:rPr>
        <w:t>使用温度和压力</w:t>
      </w:r>
      <w:bookmarkEnd w:id="152"/>
    </w:p>
    <w:p w:rsidR="00560DF6" w:rsidRDefault="004A0B83">
      <w:pPr>
        <w:pStyle w:val="afff0"/>
      </w:pPr>
      <w:r>
        <w:rPr>
          <w:rFonts w:hint="eastAsia"/>
        </w:rPr>
        <w:t>两种</w:t>
      </w:r>
      <w:r>
        <w:t>控制棒驱动机构</w:t>
      </w:r>
      <w:r>
        <w:rPr>
          <w:rFonts w:hint="eastAsia"/>
        </w:rPr>
        <w:t>都</w:t>
      </w:r>
      <w:r>
        <w:t>安装于反应堆压力容器顶盖上，位于反应堆舱室顶部。</w:t>
      </w:r>
    </w:p>
    <w:p w:rsidR="00560DF6" w:rsidRDefault="004A0B83" w:rsidP="00673ED0">
      <w:pPr>
        <w:pStyle w:val="a6"/>
        <w:spacing w:before="156" w:after="156"/>
        <w:ind w:left="562"/>
      </w:pPr>
      <w:r>
        <w:t>安装工况下的环境条件</w:t>
      </w:r>
    </w:p>
    <w:p w:rsidR="00560DF6" w:rsidRDefault="004A0B83">
      <w:pPr>
        <w:pStyle w:val="afff0"/>
      </w:pPr>
      <w:r>
        <w:t>环境介质：空气环境</w:t>
      </w:r>
    </w:p>
    <w:p w:rsidR="00560DF6" w:rsidRDefault="004A0B83">
      <w:pPr>
        <w:pStyle w:val="afff0"/>
      </w:pPr>
      <w:r>
        <w:t>环境温度：室温</w:t>
      </w:r>
    </w:p>
    <w:p w:rsidR="00560DF6" w:rsidRDefault="004A0B83">
      <w:pPr>
        <w:pStyle w:val="afff0"/>
      </w:pPr>
      <w:r>
        <w:t>环境压力：常压</w:t>
      </w:r>
    </w:p>
    <w:p w:rsidR="00560DF6" w:rsidRDefault="004A0B83">
      <w:pPr>
        <w:pStyle w:val="afff0"/>
      </w:pPr>
      <w:r>
        <w:t>相对湿度：0%~90%RH</w:t>
      </w:r>
    </w:p>
    <w:p w:rsidR="00560DF6" w:rsidRDefault="004A0B83" w:rsidP="00673ED0">
      <w:pPr>
        <w:pStyle w:val="a6"/>
        <w:spacing w:before="156" w:after="156"/>
        <w:ind w:left="562"/>
      </w:pPr>
      <w:r>
        <w:t>调试工况下的环境条件</w:t>
      </w:r>
    </w:p>
    <w:p w:rsidR="00560DF6" w:rsidRDefault="004A0B83">
      <w:pPr>
        <w:pStyle w:val="afff0"/>
      </w:pPr>
      <w:r>
        <w:t>环境介质：空气或氦气环境</w:t>
      </w:r>
    </w:p>
    <w:p w:rsidR="00560DF6" w:rsidRDefault="004A0B83">
      <w:pPr>
        <w:pStyle w:val="afff0"/>
      </w:pPr>
      <w:r>
        <w:t>介质温度：</w:t>
      </w:r>
      <w:r>
        <w:t>≤</w:t>
      </w:r>
      <w:r>
        <w:t>150</w:t>
      </w:r>
      <w:r>
        <w:t>℃</w:t>
      </w:r>
    </w:p>
    <w:p w:rsidR="00560DF6" w:rsidRDefault="004A0B83">
      <w:pPr>
        <w:pStyle w:val="afff0"/>
      </w:pPr>
      <w:r>
        <w:t>介质压力：50Pa~9.0MPa（绝对压力）</w:t>
      </w:r>
    </w:p>
    <w:p w:rsidR="00560DF6" w:rsidRDefault="004A0B83" w:rsidP="00673ED0">
      <w:pPr>
        <w:pStyle w:val="a6"/>
        <w:spacing w:before="156" w:after="156"/>
        <w:ind w:left="562"/>
      </w:pPr>
      <w:r>
        <w:t>正常运行工况下的环境条件</w:t>
      </w:r>
    </w:p>
    <w:p w:rsidR="00560DF6" w:rsidRDefault="004A0B83">
      <w:pPr>
        <w:pStyle w:val="afff0"/>
      </w:pPr>
      <w:r>
        <w:t>环境介质：氦气</w:t>
      </w:r>
    </w:p>
    <w:p w:rsidR="00560DF6" w:rsidRDefault="004A0B83">
      <w:pPr>
        <w:pStyle w:val="afff0"/>
      </w:pPr>
      <w:r>
        <w:t>介质温度：</w:t>
      </w:r>
      <w:r>
        <w:t>≤</w:t>
      </w:r>
      <w:r>
        <w:t>150</w:t>
      </w:r>
      <w:r>
        <w:t>℃</w:t>
      </w:r>
    </w:p>
    <w:p w:rsidR="00560DF6" w:rsidRDefault="004A0B83">
      <w:pPr>
        <w:pStyle w:val="afff0"/>
      </w:pPr>
      <w:r>
        <w:t>介质压力：7.0 MPa（绝对压力）</w:t>
      </w:r>
    </w:p>
    <w:p w:rsidR="00560DF6" w:rsidRDefault="004A0B83">
      <w:pPr>
        <w:pStyle w:val="afff0"/>
      </w:pPr>
      <w:r>
        <w:t>60年累积辐照剂量：</w:t>
      </w:r>
      <w:r>
        <w:t>≤</w:t>
      </w:r>
      <w:r>
        <w:t>8.4</w:t>
      </w:r>
      <w:r>
        <w:t>×</w:t>
      </w:r>
      <w:r>
        <w:t>10</w:t>
      </w:r>
      <w:r>
        <w:rPr>
          <w:vertAlign w:val="superscript"/>
        </w:rPr>
        <w:t>5</w:t>
      </w:r>
      <w:r>
        <w:t xml:space="preserve"> </w:t>
      </w:r>
      <w:proofErr w:type="spellStart"/>
      <w:r>
        <w:t>Gy</w:t>
      </w:r>
      <w:proofErr w:type="spellEnd"/>
    </w:p>
    <w:p w:rsidR="00560DF6" w:rsidRDefault="004A0B83" w:rsidP="00673ED0">
      <w:pPr>
        <w:pStyle w:val="a6"/>
        <w:spacing w:before="156" w:after="156"/>
        <w:ind w:left="562"/>
      </w:pPr>
      <w:r>
        <w:t>事故工况下的环境条件：</w:t>
      </w:r>
    </w:p>
    <w:p w:rsidR="00560DF6" w:rsidRDefault="004A0B83">
      <w:pPr>
        <w:pStyle w:val="afff0"/>
      </w:pPr>
      <w:r>
        <w:t>介质：氦气</w:t>
      </w:r>
    </w:p>
    <w:p w:rsidR="00560DF6" w:rsidRDefault="004A0B83">
      <w:pPr>
        <w:pStyle w:val="afff0"/>
      </w:pPr>
      <w:r>
        <w:t>温度：</w:t>
      </w:r>
      <w:r>
        <w:t>≤</w:t>
      </w:r>
      <w:r>
        <w:t>250</w:t>
      </w:r>
      <w:r>
        <w:t>℃</w:t>
      </w:r>
      <w:r>
        <w:t>（</w:t>
      </w:r>
      <w:r>
        <w:t>≤</w:t>
      </w:r>
      <w:r>
        <w:t>100h，要求至少保持结构完整）</w:t>
      </w:r>
    </w:p>
    <w:p w:rsidR="00560DF6" w:rsidRDefault="004A0B83" w:rsidP="00673ED0">
      <w:pPr>
        <w:pStyle w:val="a4"/>
        <w:numPr>
          <w:ilvl w:val="1"/>
          <w:numId w:val="3"/>
        </w:numPr>
        <w:spacing w:before="312" w:after="312"/>
        <w:ind w:left="142"/>
      </w:pPr>
      <w:bookmarkStart w:id="153" w:name="_Toc78304546"/>
      <w:bookmarkStart w:id="154" w:name="_Toc78304011"/>
      <w:bookmarkStart w:id="155" w:name="_Toc78304718"/>
      <w:bookmarkStart w:id="156" w:name="_Toc81224071"/>
      <w:bookmarkStart w:id="157" w:name="_Toc78304611"/>
      <w:bookmarkStart w:id="158" w:name="_Toc87034986"/>
      <w:bookmarkStart w:id="159" w:name="_Toc78303891"/>
      <w:bookmarkStart w:id="160" w:name="_Toc154417763"/>
      <w:bookmarkStart w:id="161" w:name="_Toc76977556"/>
      <w:bookmarkStart w:id="162" w:name="_Toc44432190"/>
      <w:bookmarkStart w:id="163" w:name="_Toc40967981"/>
      <w:bookmarkStart w:id="164" w:name="_Toc72401090"/>
      <w:bookmarkStart w:id="165" w:name="_Toc76977163"/>
      <w:bookmarkStart w:id="166" w:name="_Toc78304068"/>
      <w:bookmarkStart w:id="167" w:name="_Toc72401002"/>
      <w:bookmarkStart w:id="168" w:name="_Toc27324"/>
      <w:r>
        <w:rPr>
          <w:rFonts w:hint="eastAsia"/>
        </w:rPr>
        <w:t>寿命要求</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560DF6" w:rsidRDefault="004A0B83">
      <w:pPr>
        <w:ind w:firstLine="420"/>
        <w:rPr>
          <w:color w:val="000000" w:themeColor="text1"/>
        </w:rPr>
      </w:pPr>
      <w:r>
        <w:rPr>
          <w:rFonts w:hint="eastAsia"/>
          <w:color w:val="000000" w:themeColor="text1"/>
        </w:rPr>
        <w:t>控制棒驱动机构设计寿命：在</w:t>
      </w:r>
      <w:r>
        <w:rPr>
          <w:rFonts w:hint="eastAsia"/>
          <w:color w:val="000000" w:themeColor="text1"/>
        </w:rPr>
        <w:t>4</w:t>
      </w:r>
      <w:r>
        <w:rPr>
          <w:color w:val="000000" w:themeColor="text1"/>
        </w:rPr>
        <w:t>.3.3</w:t>
      </w:r>
      <w:r>
        <w:rPr>
          <w:rFonts w:hint="eastAsia"/>
          <w:color w:val="000000" w:themeColor="text1"/>
        </w:rPr>
        <w:t>环境条件下，易损件（电气部件）不小于</w:t>
      </w:r>
      <w:r>
        <w:rPr>
          <w:color w:val="000000" w:themeColor="text1"/>
        </w:rPr>
        <w:t>12</w:t>
      </w:r>
      <w:r>
        <w:rPr>
          <w:rFonts w:hint="eastAsia"/>
          <w:color w:val="000000" w:themeColor="text1"/>
        </w:rPr>
        <w:t>年，其余不小于</w:t>
      </w:r>
      <w:r>
        <w:rPr>
          <w:color w:val="000000" w:themeColor="text1"/>
        </w:rPr>
        <w:t>60</w:t>
      </w:r>
      <w:r>
        <w:rPr>
          <w:rFonts w:hint="eastAsia"/>
          <w:color w:val="000000" w:themeColor="text1"/>
        </w:rPr>
        <w:t>年。</w:t>
      </w:r>
    </w:p>
    <w:p w:rsidR="00560DF6" w:rsidRDefault="00560DF6">
      <w:pPr>
        <w:pStyle w:val="afff0"/>
      </w:pPr>
    </w:p>
    <w:p w:rsidR="00560DF6" w:rsidRDefault="004A0B83" w:rsidP="00673ED0">
      <w:pPr>
        <w:pStyle w:val="a4"/>
        <w:spacing w:before="312" w:after="312"/>
        <w:rPr>
          <w:szCs w:val="21"/>
        </w:rPr>
      </w:pPr>
      <w:bookmarkStart w:id="169" w:name="_Toc6748"/>
      <w:r>
        <w:rPr>
          <w:rFonts w:hint="eastAsia"/>
          <w:szCs w:val="21"/>
        </w:rPr>
        <w:t>设计要求</w:t>
      </w:r>
      <w:bookmarkEnd w:id="169"/>
    </w:p>
    <w:p w:rsidR="00560DF6" w:rsidRDefault="004A0B83" w:rsidP="00673ED0">
      <w:pPr>
        <w:pStyle w:val="a4"/>
        <w:numPr>
          <w:ilvl w:val="1"/>
          <w:numId w:val="3"/>
        </w:numPr>
        <w:spacing w:before="312" w:after="312"/>
        <w:ind w:left="142"/>
      </w:pPr>
      <w:bookmarkStart w:id="170" w:name="_Toc53480370"/>
      <w:bookmarkStart w:id="171" w:name="_Toc53142299"/>
      <w:bookmarkStart w:id="172" w:name="_Toc58490534"/>
      <w:bookmarkStart w:id="173" w:name="_Toc58499848"/>
      <w:bookmarkStart w:id="174" w:name="_Toc26025"/>
      <w:r>
        <w:rPr>
          <w:rFonts w:hint="eastAsia"/>
        </w:rPr>
        <w:t>设计温度</w:t>
      </w:r>
      <w:bookmarkEnd w:id="170"/>
      <w:bookmarkEnd w:id="171"/>
      <w:bookmarkEnd w:id="172"/>
      <w:bookmarkEnd w:id="173"/>
      <w:bookmarkEnd w:id="174"/>
    </w:p>
    <w:p w:rsidR="00560DF6" w:rsidRDefault="004A0B83">
      <w:pPr>
        <w:pStyle w:val="afff0"/>
      </w:pPr>
      <w:r>
        <w:rPr>
          <w:rFonts w:hint="eastAsia"/>
        </w:rPr>
        <w:t>设计温度为150℃。</w:t>
      </w:r>
    </w:p>
    <w:p w:rsidR="00560DF6" w:rsidRDefault="004A0B83" w:rsidP="00673ED0">
      <w:pPr>
        <w:pStyle w:val="a4"/>
        <w:numPr>
          <w:ilvl w:val="1"/>
          <w:numId w:val="3"/>
        </w:numPr>
        <w:spacing w:before="312" w:after="312"/>
        <w:ind w:left="142"/>
      </w:pPr>
      <w:bookmarkStart w:id="175" w:name="_Toc58490535"/>
      <w:bookmarkStart w:id="176" w:name="_Toc53480371"/>
      <w:bookmarkStart w:id="177" w:name="_Toc53142300"/>
      <w:bookmarkStart w:id="178" w:name="_Toc58499849"/>
      <w:bookmarkStart w:id="179" w:name="_Toc18920"/>
      <w:r>
        <w:rPr>
          <w:rFonts w:hint="eastAsia"/>
        </w:rPr>
        <w:t>设计压力</w:t>
      </w:r>
      <w:bookmarkEnd w:id="175"/>
      <w:bookmarkEnd w:id="176"/>
      <w:bookmarkEnd w:id="177"/>
      <w:bookmarkEnd w:id="178"/>
      <w:bookmarkEnd w:id="179"/>
    </w:p>
    <w:p w:rsidR="00560DF6" w:rsidRDefault="004A0B83">
      <w:pPr>
        <w:pStyle w:val="afff0"/>
      </w:pPr>
      <w:r>
        <w:rPr>
          <w:rFonts w:hint="eastAsia"/>
        </w:rPr>
        <w:t>承压壳和电气贯穿件的设计压力为8.1MPa。</w:t>
      </w:r>
    </w:p>
    <w:p w:rsidR="00560DF6" w:rsidRDefault="004A0B83" w:rsidP="00673ED0">
      <w:pPr>
        <w:pStyle w:val="a4"/>
        <w:numPr>
          <w:ilvl w:val="1"/>
          <w:numId w:val="3"/>
        </w:numPr>
        <w:spacing w:before="312" w:after="312"/>
        <w:ind w:left="142"/>
      </w:pPr>
      <w:bookmarkStart w:id="180" w:name="_Toc58499851"/>
      <w:bookmarkStart w:id="181" w:name="_Toc53142302"/>
      <w:bookmarkStart w:id="182" w:name="_Toc53480373"/>
      <w:bookmarkStart w:id="183" w:name="_Toc58490537"/>
      <w:bookmarkStart w:id="184" w:name="_Toc3236"/>
      <w:r>
        <w:rPr>
          <w:rFonts w:hint="eastAsia"/>
        </w:rPr>
        <w:t>控制棒行程</w:t>
      </w:r>
      <w:bookmarkEnd w:id="180"/>
      <w:bookmarkEnd w:id="181"/>
      <w:bookmarkEnd w:id="182"/>
      <w:bookmarkEnd w:id="183"/>
      <w:bookmarkEnd w:id="184"/>
    </w:p>
    <w:p w:rsidR="00560DF6" w:rsidRDefault="004A0B83">
      <w:pPr>
        <w:pStyle w:val="afff0"/>
      </w:pPr>
      <w:r>
        <w:rPr>
          <w:rFonts w:hint="eastAsia"/>
        </w:rPr>
        <w:t>控制棒行程应依据反应堆物理设计确定，覆盖反应堆~11米活性区高度，并考虑适当的设计余量。</w:t>
      </w:r>
      <w:bookmarkStart w:id="185" w:name="_Toc58499852"/>
      <w:bookmarkStart w:id="186" w:name="_Toc53480374"/>
      <w:bookmarkStart w:id="187" w:name="_Toc58490538"/>
    </w:p>
    <w:p w:rsidR="00560DF6" w:rsidRDefault="004A0B83">
      <w:pPr>
        <w:pStyle w:val="afff0"/>
      </w:pPr>
      <w:r>
        <w:rPr>
          <w:rFonts w:hint="eastAsia"/>
        </w:rPr>
        <w:t>上限位开关、下限位开关应包络控制棒行程，触发精度应满足反应性控制要求。</w:t>
      </w:r>
    </w:p>
    <w:p w:rsidR="00560DF6" w:rsidRDefault="004A0B83" w:rsidP="00673ED0">
      <w:pPr>
        <w:pStyle w:val="a4"/>
        <w:numPr>
          <w:ilvl w:val="1"/>
          <w:numId w:val="3"/>
        </w:numPr>
        <w:spacing w:before="312" w:after="312"/>
        <w:ind w:left="142"/>
      </w:pPr>
      <w:bookmarkStart w:id="188" w:name="_Toc28727"/>
      <w:r>
        <w:rPr>
          <w:rFonts w:hint="eastAsia"/>
        </w:rPr>
        <w:t>控制棒速度</w:t>
      </w:r>
      <w:bookmarkEnd w:id="185"/>
      <w:bookmarkEnd w:id="186"/>
      <w:bookmarkEnd w:id="187"/>
      <w:bookmarkEnd w:id="188"/>
    </w:p>
    <w:p w:rsidR="00560DF6" w:rsidRDefault="004A0B83">
      <w:pPr>
        <w:pStyle w:val="afff0"/>
      </w:pPr>
      <w:r>
        <w:rPr>
          <w:rFonts w:hint="eastAsia"/>
        </w:rPr>
        <w:t>控制棒驱动机构带动控制棒的移动速度应满足反应性控制和保护系统的要求。</w:t>
      </w:r>
    </w:p>
    <w:p w:rsidR="00560DF6" w:rsidRDefault="004A0B83" w:rsidP="00673ED0">
      <w:pPr>
        <w:pStyle w:val="a4"/>
        <w:numPr>
          <w:ilvl w:val="1"/>
          <w:numId w:val="3"/>
        </w:numPr>
        <w:spacing w:before="312" w:after="312"/>
        <w:ind w:left="142"/>
      </w:pPr>
      <w:bookmarkStart w:id="189" w:name="_Toc5021"/>
      <w:r>
        <w:rPr>
          <w:rFonts w:hint="eastAsia"/>
        </w:rPr>
        <w:t>棒位测量</w:t>
      </w:r>
      <w:bookmarkEnd w:id="189"/>
    </w:p>
    <w:p w:rsidR="00560DF6" w:rsidRDefault="004A0B83">
      <w:pPr>
        <w:pStyle w:val="afff0"/>
      </w:pPr>
      <w:r>
        <w:rPr>
          <w:rFonts w:hint="eastAsia"/>
        </w:rPr>
        <w:t>棒位指示器应能在全行程范围内动态跟随给出控制棒在堆内实际位置。棒位测量精度应满足反应性控制的要求。</w:t>
      </w:r>
    </w:p>
    <w:p w:rsidR="00560DF6" w:rsidRDefault="004A0B83" w:rsidP="00673ED0">
      <w:pPr>
        <w:pStyle w:val="a4"/>
        <w:numPr>
          <w:ilvl w:val="1"/>
          <w:numId w:val="3"/>
        </w:numPr>
        <w:spacing w:before="312" w:after="312"/>
        <w:ind w:left="142"/>
      </w:pPr>
      <w:bookmarkStart w:id="190" w:name="_Toc2747"/>
      <w:r>
        <w:rPr>
          <w:rFonts w:hint="eastAsia"/>
        </w:rPr>
        <w:t>电气部件设计要求</w:t>
      </w:r>
      <w:bookmarkEnd w:id="190"/>
    </w:p>
    <w:p w:rsidR="00560DF6" w:rsidRDefault="004A0B83">
      <w:pPr>
        <w:pStyle w:val="afff0"/>
      </w:pPr>
      <w:r>
        <w:rPr>
          <w:rFonts w:hint="eastAsia"/>
        </w:rPr>
        <w:t>电气部件应设计成便于检查和更换的单一完整结构。更换时间间隔必须小于其所用绝缘材料的老化周期，有设计寿期的电气部件按设计寿期进行更换，设计寿期应不少于两个反应堆大修周期。</w:t>
      </w:r>
    </w:p>
    <w:p w:rsidR="00560DF6" w:rsidRDefault="004A0B83">
      <w:pPr>
        <w:pStyle w:val="afff0"/>
      </w:pPr>
      <w:r>
        <w:rPr>
          <w:rFonts w:hint="eastAsia"/>
        </w:rPr>
        <w:t>电气部件采用的金属材料、绝缘材料和密封材料应有适当的耐高温、耐腐蚀、耐辐照性能，并考虑高温、高压、氦气环境下的特殊性及石墨粉尘的可能影响。</w:t>
      </w:r>
    </w:p>
    <w:p w:rsidR="00560DF6" w:rsidRDefault="004A0B83">
      <w:pPr>
        <w:pStyle w:val="afff0"/>
      </w:pPr>
      <w:r>
        <w:rPr>
          <w:rFonts w:hint="eastAsia"/>
        </w:rPr>
        <w:t>电机、棒位指示器、限位装置等一回路内电气部件宜考虑冗余设计。</w:t>
      </w:r>
    </w:p>
    <w:p w:rsidR="00560DF6" w:rsidRDefault="004A0B83">
      <w:pPr>
        <w:pStyle w:val="afff0"/>
      </w:pPr>
      <w:r>
        <w:rPr>
          <w:rFonts w:hint="eastAsia"/>
        </w:rPr>
        <w:t>电气部件的电源电压、频率、功率等应与供电系统相适应。</w:t>
      </w:r>
    </w:p>
    <w:p w:rsidR="00560DF6" w:rsidRDefault="004A0B83">
      <w:pPr>
        <w:pStyle w:val="afff0"/>
      </w:pPr>
      <w:r>
        <w:rPr>
          <w:rFonts w:hint="eastAsia"/>
        </w:rPr>
        <w:t>电气部件应满足电磁兼容要求。</w:t>
      </w:r>
    </w:p>
    <w:p w:rsidR="00560DF6" w:rsidRDefault="004A0B83">
      <w:pPr>
        <w:pStyle w:val="afff0"/>
      </w:pPr>
      <w:r>
        <w:rPr>
          <w:rFonts w:hint="eastAsia"/>
        </w:rPr>
        <w:t>非标电气部件应通过型式试验或鉴定。</w:t>
      </w:r>
    </w:p>
    <w:p w:rsidR="00560DF6" w:rsidRDefault="00560DF6">
      <w:pPr>
        <w:pStyle w:val="afff0"/>
      </w:pPr>
    </w:p>
    <w:p w:rsidR="00560DF6" w:rsidRDefault="004A0B83" w:rsidP="00673ED0">
      <w:pPr>
        <w:pStyle w:val="a4"/>
        <w:numPr>
          <w:ilvl w:val="1"/>
          <w:numId w:val="3"/>
        </w:numPr>
        <w:spacing w:before="312" w:after="312"/>
        <w:ind w:left="142"/>
      </w:pPr>
      <w:bookmarkStart w:id="191" w:name="_Toc58490539"/>
      <w:bookmarkStart w:id="192" w:name="_Toc53480375"/>
      <w:bookmarkStart w:id="193" w:name="_Toc58499853"/>
      <w:bookmarkStart w:id="194" w:name="_Toc24154"/>
      <w:r>
        <w:rPr>
          <w:rFonts w:hint="eastAsia"/>
        </w:rPr>
        <w:t>设计寿命</w:t>
      </w:r>
      <w:bookmarkEnd w:id="191"/>
      <w:bookmarkEnd w:id="192"/>
      <w:bookmarkEnd w:id="193"/>
      <w:bookmarkEnd w:id="194"/>
    </w:p>
    <w:p w:rsidR="00560DF6" w:rsidRDefault="004A0B83">
      <w:pPr>
        <w:pStyle w:val="afff0"/>
      </w:pPr>
      <w:r>
        <w:rPr>
          <w:rFonts w:hint="eastAsia"/>
        </w:rPr>
        <w:t>驱动机构设计寿命要求如下：</w:t>
      </w:r>
    </w:p>
    <w:p w:rsidR="00560DF6" w:rsidRDefault="004A0B83">
      <w:pPr>
        <w:pStyle w:val="afff0"/>
        <w:numPr>
          <w:ilvl w:val="0"/>
          <w:numId w:val="19"/>
        </w:numPr>
        <w:ind w:firstLineChars="0"/>
      </w:pPr>
      <w:r>
        <w:rPr>
          <w:rFonts w:hint="eastAsia"/>
        </w:rPr>
        <w:t>驱动机构承压壳设计寿命与反应堆压力容器设计寿命相同。</w:t>
      </w:r>
    </w:p>
    <w:p w:rsidR="00560DF6" w:rsidRDefault="004A0B83">
      <w:pPr>
        <w:pStyle w:val="afff0"/>
        <w:numPr>
          <w:ilvl w:val="0"/>
          <w:numId w:val="19"/>
        </w:numPr>
        <w:ind w:firstLineChars="0"/>
      </w:pPr>
      <w:r>
        <w:rPr>
          <w:rFonts w:hint="eastAsia"/>
        </w:rPr>
        <w:lastRenderedPageBreak/>
        <w:t>驱动机构运行寿命是指电站寿期内驱动机构功能不丧失所应达到的控制棒的累积行程及落棒次数，以设计验证试验的方法确定，其设计验证值应不少于电站寿期内控制棒累积行程和落棒次数预期值的两倍，否则允许在实际堆上累计运行行程达到设计验证值一半即应予以更换；电站寿期内控制棒累积行程和落棒次数的预期值应依据电站的可利用率、功率调节范围、控制棒行程及反应堆各类事故频率等进行保守估算。</w:t>
      </w:r>
    </w:p>
    <w:p w:rsidR="00560DF6" w:rsidRDefault="004A0B83">
      <w:pPr>
        <w:pStyle w:val="afff0"/>
        <w:numPr>
          <w:ilvl w:val="0"/>
          <w:numId w:val="19"/>
        </w:numPr>
        <w:ind w:firstLineChars="0"/>
      </w:pPr>
      <w:r>
        <w:rPr>
          <w:rFonts w:hint="eastAsia"/>
        </w:rPr>
        <w:t>对于热老化或辐照老化寿命难以达到电站寿期的电气部件，可以作为易损件进行定期更换，但其寿期应不小于两次反应堆大修周期。电气部件的热老化和辐照老化寿命，参考</w:t>
      </w:r>
      <w:r>
        <w:t>GB/T 36044-2018</w:t>
      </w:r>
      <w:r>
        <w:rPr>
          <w:rFonts w:hint="eastAsia"/>
        </w:rPr>
        <w:t>，同样以设计验证试验的方法进行。</w:t>
      </w:r>
    </w:p>
    <w:p w:rsidR="00560DF6" w:rsidRDefault="004A0B83" w:rsidP="00673ED0">
      <w:pPr>
        <w:pStyle w:val="a4"/>
        <w:numPr>
          <w:ilvl w:val="1"/>
          <w:numId w:val="3"/>
        </w:numPr>
        <w:spacing w:before="312" w:after="312"/>
        <w:ind w:left="142"/>
      </w:pPr>
      <w:bookmarkStart w:id="195" w:name="_Toc58499854"/>
      <w:bookmarkStart w:id="196" w:name="_Toc53142307"/>
      <w:bookmarkStart w:id="197" w:name="_Toc53480376"/>
      <w:bookmarkStart w:id="198" w:name="_Toc58490540"/>
      <w:bookmarkStart w:id="199" w:name="_Toc25028"/>
      <w:r>
        <w:rPr>
          <w:rFonts w:hint="eastAsia"/>
        </w:rPr>
        <w:t>机械结构设计要求</w:t>
      </w:r>
      <w:bookmarkEnd w:id="195"/>
      <w:bookmarkEnd w:id="196"/>
      <w:bookmarkEnd w:id="197"/>
      <w:bookmarkEnd w:id="198"/>
      <w:bookmarkEnd w:id="199"/>
    </w:p>
    <w:p w:rsidR="00560DF6" w:rsidRDefault="004A0B83">
      <w:pPr>
        <w:pStyle w:val="a6"/>
        <w:spacing w:before="156" w:after="156"/>
        <w:ind w:left="567"/>
      </w:pPr>
      <w:r>
        <w:rPr>
          <w:rFonts w:hint="eastAsia"/>
        </w:rPr>
        <w:t>一般要求</w:t>
      </w:r>
    </w:p>
    <w:p w:rsidR="00560DF6" w:rsidRDefault="004A0B83">
      <w:pPr>
        <w:pStyle w:val="afff0"/>
      </w:pPr>
      <w:r>
        <w:rPr>
          <w:rFonts w:hint="eastAsia"/>
        </w:rPr>
        <w:t>控制棒驱动机构应运行平稳，无异常噪声，执行提棒、降棒和保持动作时应准确无误，不允许有提不起、降不下或卡棒等异常现象；当控制棒保持在指定位置时，不应因外力扰动或重力作用而滑动；在反应堆事故工况下应能断电下降控制棒；控制棒驱动机构应具有在预计寿期内长期连续运转的能力。</w:t>
      </w:r>
    </w:p>
    <w:p w:rsidR="00560DF6" w:rsidRDefault="004A0B83">
      <w:pPr>
        <w:pStyle w:val="afff0"/>
      </w:pPr>
      <w:r>
        <w:rPr>
          <w:rFonts w:hint="eastAsia"/>
        </w:rPr>
        <w:t>控制棒驱动机构应设计紧凑，布置满足反应堆总体设计要求。</w:t>
      </w:r>
    </w:p>
    <w:p w:rsidR="00560DF6" w:rsidRDefault="004A0B83">
      <w:pPr>
        <w:pStyle w:val="afff0"/>
      </w:pPr>
      <w:r>
        <w:rPr>
          <w:rFonts w:hint="eastAsia"/>
        </w:rPr>
        <w:t>控制棒驱动机构应设计成在给定空间内可以单台拆装，便于成套检修、更换。</w:t>
      </w:r>
    </w:p>
    <w:p w:rsidR="00560DF6" w:rsidRDefault="004A0B83">
      <w:pPr>
        <w:pStyle w:val="afff0"/>
      </w:pPr>
      <w:r>
        <w:rPr>
          <w:rFonts w:hint="eastAsia"/>
        </w:rPr>
        <w:t>控制棒和驱动机构应采用可靠的可拆连接，连接和脱开应操作方便。</w:t>
      </w:r>
    </w:p>
    <w:p w:rsidR="00560DF6" w:rsidRDefault="004A0B83">
      <w:pPr>
        <w:pStyle w:val="a6"/>
        <w:spacing w:before="156" w:after="156"/>
        <w:ind w:left="567"/>
      </w:pPr>
      <w:r>
        <w:rPr>
          <w:rFonts w:hint="eastAsia"/>
        </w:rPr>
        <w:t>失电安全</w:t>
      </w:r>
    </w:p>
    <w:p w:rsidR="00560DF6" w:rsidRDefault="004A0B83">
      <w:pPr>
        <w:pStyle w:val="afff0"/>
      </w:pPr>
      <w:r>
        <w:rPr>
          <w:rFonts w:hint="eastAsia"/>
        </w:rPr>
        <w:t>须采用故障（失电）安全设计原则，控制棒以能动手段保持在堆芯上方，在能动保持手段失去动力供应时，控制棒在重力的驱动下带动控制棒驱动机构降棒，落入堆芯，完成事故停堆等功能。</w:t>
      </w:r>
    </w:p>
    <w:p w:rsidR="00560DF6" w:rsidRDefault="004A0B83">
      <w:pPr>
        <w:pStyle w:val="afff0"/>
      </w:pPr>
      <w:r>
        <w:rPr>
          <w:rFonts w:hint="eastAsia"/>
        </w:rPr>
        <w:t>落棒时间应满足反应性控制和保护系统的要求。</w:t>
      </w:r>
    </w:p>
    <w:p w:rsidR="00560DF6" w:rsidRDefault="004A0B83">
      <w:pPr>
        <w:pStyle w:val="a6"/>
        <w:spacing w:before="156" w:after="156"/>
        <w:ind w:left="567"/>
      </w:pPr>
      <w:r>
        <w:rPr>
          <w:rFonts w:hint="eastAsia"/>
        </w:rPr>
        <w:t>缓冲设计</w:t>
      </w:r>
    </w:p>
    <w:p w:rsidR="00560DF6" w:rsidRDefault="004A0B83">
      <w:pPr>
        <w:pStyle w:val="afff0"/>
      </w:pPr>
      <w:r>
        <w:rPr>
          <w:rFonts w:hint="eastAsia"/>
        </w:rPr>
        <w:t>控制棒驱动机构应进行可靠的缓冲设计，以有效吸收事故落棒动能，在满足事故停堆的前提下，对事故落棒最高速度应做限制，减轻对驱动机构的冲击。</w:t>
      </w:r>
    </w:p>
    <w:p w:rsidR="00560DF6" w:rsidRDefault="004A0B83">
      <w:pPr>
        <w:pStyle w:val="a6"/>
        <w:spacing w:before="156" w:after="156"/>
        <w:ind w:left="567"/>
      </w:pPr>
      <w:r>
        <w:rPr>
          <w:rFonts w:hint="eastAsia"/>
        </w:rPr>
        <w:t>抗震能力</w:t>
      </w:r>
    </w:p>
    <w:p w:rsidR="00560DF6" w:rsidRDefault="004A0B83">
      <w:pPr>
        <w:pStyle w:val="afff0"/>
      </w:pPr>
      <w:r>
        <w:rPr>
          <w:rFonts w:hint="eastAsia"/>
        </w:rPr>
        <w:t>在运行安全地震动</w:t>
      </w:r>
      <w:r>
        <w:t>[</w:t>
      </w:r>
      <w:r>
        <w:rPr>
          <w:rFonts w:hint="eastAsia"/>
        </w:rPr>
        <w:t>GB 50267-2019，定义2</w:t>
      </w:r>
      <w:r>
        <w:t>.1.5</w:t>
      </w:r>
      <w:r>
        <w:rPr>
          <w:rFonts w:hint="eastAsia"/>
        </w:rPr>
        <w:t>]期间，控制棒驱动机构应能正常运行，包括控制棒提升、下降、保持，和执行停堆功能。</w:t>
      </w:r>
    </w:p>
    <w:p w:rsidR="00560DF6" w:rsidRDefault="004A0B83">
      <w:pPr>
        <w:pStyle w:val="afff0"/>
      </w:pPr>
      <w:r>
        <w:rPr>
          <w:rFonts w:hint="eastAsia"/>
        </w:rPr>
        <w:t>在极限安全地震动</w:t>
      </w:r>
      <w:r>
        <w:t>[</w:t>
      </w:r>
      <w:r>
        <w:rPr>
          <w:rFonts w:hint="eastAsia"/>
        </w:rPr>
        <w:t>GB 50267-2019，定义2</w:t>
      </w:r>
      <w:r>
        <w:t>.1.4</w:t>
      </w:r>
      <w:r>
        <w:rPr>
          <w:rFonts w:hint="eastAsia"/>
        </w:rPr>
        <w:t>]期间，控制棒驱动机构应能执行规定的停堆功能。</w:t>
      </w:r>
    </w:p>
    <w:p w:rsidR="00560DF6" w:rsidRDefault="004A0B83">
      <w:pPr>
        <w:pStyle w:val="afff0"/>
      </w:pPr>
      <w:r>
        <w:rPr>
          <w:rFonts w:hint="eastAsia"/>
        </w:rPr>
        <w:t>驱动机构在运行安全地震动和极限安全地震动工况后均应保持结构完整。</w:t>
      </w:r>
      <w:r>
        <w:rPr>
          <w:rFonts w:hint="eastAsia"/>
        </w:rPr>
        <w:br/>
      </w:r>
    </w:p>
    <w:p w:rsidR="00560DF6" w:rsidRDefault="004A0B83" w:rsidP="00673ED0">
      <w:pPr>
        <w:pStyle w:val="a4"/>
        <w:numPr>
          <w:ilvl w:val="1"/>
          <w:numId w:val="3"/>
        </w:numPr>
        <w:spacing w:before="312" w:after="312"/>
        <w:ind w:left="142"/>
      </w:pPr>
      <w:bookmarkStart w:id="200" w:name="_Toc53142296"/>
      <w:bookmarkStart w:id="201" w:name="_Toc8483"/>
      <w:r>
        <w:rPr>
          <w:rFonts w:hint="eastAsia"/>
        </w:rPr>
        <w:t>环境条件</w:t>
      </w:r>
      <w:bookmarkEnd w:id="200"/>
      <w:r>
        <w:rPr>
          <w:rFonts w:hint="eastAsia"/>
        </w:rPr>
        <w:t>要求</w:t>
      </w:r>
      <w:bookmarkEnd w:id="201"/>
    </w:p>
    <w:p w:rsidR="00560DF6" w:rsidRDefault="004A0B83">
      <w:pPr>
        <w:pStyle w:val="afff0"/>
      </w:pPr>
      <w:r>
        <w:rPr>
          <w:rFonts w:hint="eastAsia"/>
        </w:rPr>
        <w:t>控制棒驱动机构的设计需要考虑工作温度、压力、介质、辐照等因素。</w:t>
      </w:r>
    </w:p>
    <w:p w:rsidR="00560DF6" w:rsidRDefault="004A0B83">
      <w:pPr>
        <w:pStyle w:val="afff0"/>
      </w:pPr>
      <w:r>
        <w:rPr>
          <w:rFonts w:hint="eastAsia"/>
        </w:rPr>
        <w:t>控制棒驱动机构承压边界内部件，处于高温高压的高纯氦气介质中，并需考虑石墨粉尘的影响。</w:t>
      </w:r>
    </w:p>
    <w:p w:rsidR="00560DF6" w:rsidRDefault="004A0B83">
      <w:pPr>
        <w:pStyle w:val="afff0"/>
      </w:pPr>
      <w:r>
        <w:rPr>
          <w:rFonts w:hint="eastAsia"/>
        </w:rPr>
        <w:t>辐照剂量应参照反应堆正常运行工况控制棒驱动机构设计寿期累积辐照剂量。</w:t>
      </w:r>
    </w:p>
    <w:p w:rsidR="00560DF6" w:rsidRDefault="00560DF6">
      <w:pPr>
        <w:pStyle w:val="afff0"/>
      </w:pPr>
    </w:p>
    <w:p w:rsidR="00560DF6" w:rsidRDefault="004A0B83" w:rsidP="00673ED0">
      <w:pPr>
        <w:pStyle w:val="a4"/>
        <w:numPr>
          <w:ilvl w:val="1"/>
          <w:numId w:val="3"/>
        </w:numPr>
        <w:spacing w:before="312" w:after="312"/>
        <w:ind w:left="142"/>
      </w:pPr>
      <w:bookmarkStart w:id="202" w:name="_Toc30944"/>
      <w:r>
        <w:rPr>
          <w:rFonts w:hint="eastAsia"/>
        </w:rPr>
        <w:lastRenderedPageBreak/>
        <w:t>经济性要求</w:t>
      </w:r>
      <w:bookmarkEnd w:id="202"/>
    </w:p>
    <w:p w:rsidR="00560DF6" w:rsidRDefault="004A0B83">
      <w:pPr>
        <w:pStyle w:val="afff0"/>
      </w:pPr>
      <w:r>
        <w:rPr>
          <w:rFonts w:hint="eastAsia"/>
        </w:rPr>
        <w:t>控制棒驱动机构设计应考虑经济性要求。</w:t>
      </w:r>
    </w:p>
    <w:p w:rsidR="00560DF6" w:rsidRDefault="004A0B83">
      <w:pPr>
        <w:pStyle w:val="afff0"/>
      </w:pPr>
      <w:r>
        <w:rPr>
          <w:rFonts w:hint="eastAsia"/>
        </w:rPr>
        <w:t>设计宜采用成熟、标准化的产品；经设备鉴定或工程验证后的非标设备应标准化。</w:t>
      </w:r>
    </w:p>
    <w:p w:rsidR="00560DF6" w:rsidRDefault="004A0B83" w:rsidP="00673ED0">
      <w:pPr>
        <w:pStyle w:val="a4"/>
        <w:numPr>
          <w:ilvl w:val="1"/>
          <w:numId w:val="3"/>
        </w:numPr>
        <w:spacing w:before="312" w:after="312"/>
        <w:ind w:left="142"/>
      </w:pPr>
      <w:bookmarkStart w:id="203" w:name="_Toc6158"/>
      <w:r>
        <w:rPr>
          <w:rFonts w:hint="eastAsia"/>
        </w:rPr>
        <w:t>设计验证</w:t>
      </w:r>
      <w:bookmarkEnd w:id="203"/>
    </w:p>
    <w:p w:rsidR="00560DF6" w:rsidRDefault="004A0B83">
      <w:pPr>
        <w:pStyle w:val="afff0"/>
      </w:pPr>
      <w:r>
        <w:rPr>
          <w:rFonts w:hint="eastAsia"/>
        </w:rPr>
        <w:t>控制棒驱动机构应通过鉴定，鉴定项目应不少于以下内容：</w:t>
      </w:r>
    </w:p>
    <w:p w:rsidR="00560DF6" w:rsidRDefault="004A0B83">
      <w:pPr>
        <w:pStyle w:val="afff0"/>
      </w:pPr>
      <w:r>
        <w:rPr>
          <w:rFonts w:hint="eastAsia"/>
        </w:rPr>
        <w:t>a）对于承压部件安全可靠性及寿期可通过计算分析评定。</w:t>
      </w:r>
    </w:p>
    <w:p w:rsidR="00560DF6" w:rsidRDefault="004A0B83">
      <w:pPr>
        <w:pStyle w:val="afff0"/>
      </w:pPr>
      <w:r>
        <w:rPr>
          <w:rFonts w:hint="eastAsia"/>
        </w:rPr>
        <w:t>b）对于零部件的鉴定，如电机、减速器、轴承、以及材料等，可执行适当的型式试验大纲开展加速老化试验，以验证该部件、材料在规定的环境条件下长期工作的可靠性。</w:t>
      </w:r>
    </w:p>
    <w:p w:rsidR="00560DF6" w:rsidRDefault="004A0B83">
      <w:pPr>
        <w:pStyle w:val="afff0"/>
      </w:pPr>
      <w:r>
        <w:rPr>
          <w:rFonts w:hint="eastAsia"/>
        </w:rPr>
        <w:t>c）控制棒驱动机构样机应通过冷态性能试验、热态性能试验、热态寿命试验和抗震试验。</w:t>
      </w:r>
      <w:bookmarkStart w:id="204" w:name="_Toc58499873"/>
      <w:bookmarkStart w:id="205" w:name="_Toc53480389"/>
      <w:bookmarkStart w:id="206" w:name="_Toc58499872"/>
      <w:bookmarkStart w:id="207" w:name="_Toc53142333"/>
      <w:bookmarkStart w:id="208" w:name="_Toc53480388"/>
      <w:bookmarkStart w:id="209" w:name="_Toc53142334"/>
      <w:bookmarkEnd w:id="204"/>
      <w:bookmarkEnd w:id="205"/>
      <w:bookmarkEnd w:id="206"/>
      <w:bookmarkEnd w:id="207"/>
      <w:bookmarkEnd w:id="208"/>
      <w:bookmarkEnd w:id="209"/>
    </w:p>
    <w:p w:rsidR="00560DF6" w:rsidRDefault="004A0B83" w:rsidP="00673ED0">
      <w:pPr>
        <w:pStyle w:val="a4"/>
        <w:spacing w:before="312" w:after="312"/>
        <w:rPr>
          <w:szCs w:val="21"/>
        </w:rPr>
      </w:pPr>
      <w:bookmarkStart w:id="210" w:name="_Toc20359"/>
      <w:r>
        <w:rPr>
          <w:rFonts w:hint="eastAsia"/>
          <w:szCs w:val="21"/>
        </w:rPr>
        <w:t>结构强度要求</w:t>
      </w:r>
      <w:bookmarkEnd w:id="210"/>
    </w:p>
    <w:p w:rsidR="00560DF6" w:rsidRDefault="004A0B83" w:rsidP="00673ED0">
      <w:pPr>
        <w:pStyle w:val="a4"/>
        <w:numPr>
          <w:ilvl w:val="1"/>
          <w:numId w:val="3"/>
        </w:numPr>
        <w:spacing w:before="312" w:after="312"/>
        <w:ind w:left="142"/>
      </w:pPr>
      <w:bookmarkStart w:id="211" w:name="_Toc58490546"/>
      <w:bookmarkStart w:id="212" w:name="_Toc58499860"/>
      <w:bookmarkStart w:id="213" w:name="_Toc4481"/>
      <w:r>
        <w:rPr>
          <w:rFonts w:hint="eastAsia"/>
        </w:rPr>
        <w:t>承压壳设计准则</w:t>
      </w:r>
      <w:bookmarkEnd w:id="211"/>
      <w:bookmarkEnd w:id="212"/>
      <w:bookmarkEnd w:id="213"/>
    </w:p>
    <w:p w:rsidR="00560DF6" w:rsidRDefault="004A0B83">
      <w:pPr>
        <w:pStyle w:val="afff0"/>
      </w:pPr>
      <w:r>
        <w:rPr>
          <w:rFonts w:hint="eastAsia"/>
        </w:rPr>
        <w:t>承压壳为承压部件，其结构设计分析方法与压力容器分析方法一致。</w:t>
      </w:r>
    </w:p>
    <w:p w:rsidR="00560DF6" w:rsidRDefault="004A0B83" w:rsidP="00673ED0">
      <w:pPr>
        <w:pStyle w:val="a4"/>
        <w:numPr>
          <w:ilvl w:val="1"/>
          <w:numId w:val="3"/>
        </w:numPr>
        <w:spacing w:before="312" w:after="312"/>
        <w:ind w:left="142"/>
      </w:pPr>
      <w:bookmarkStart w:id="214" w:name="_Toc58490547"/>
      <w:bookmarkStart w:id="215" w:name="_Toc58499861"/>
      <w:bookmarkStart w:id="216" w:name="_Toc23568"/>
      <w:r>
        <w:rPr>
          <w:rFonts w:hint="eastAsia"/>
        </w:rPr>
        <w:t>非承压部件设计准则</w:t>
      </w:r>
      <w:bookmarkEnd w:id="214"/>
      <w:bookmarkEnd w:id="215"/>
      <w:bookmarkEnd w:id="216"/>
    </w:p>
    <w:p w:rsidR="00560DF6" w:rsidRDefault="004A0B83">
      <w:pPr>
        <w:pStyle w:val="afff0"/>
      </w:pPr>
      <w:r>
        <w:rPr>
          <w:rFonts w:hint="eastAsia"/>
        </w:rPr>
        <w:t>控制棒驱动机构非承压部件，如链条等，最大许用应力值不超过设计温度下屈服强度的</w:t>
      </w:r>
      <w:r>
        <w:rPr>
          <w:rFonts w:ascii="Times New Roman" w:hint="eastAsia"/>
          <w:kern w:val="2"/>
          <w:szCs w:val="24"/>
        </w:rPr>
        <w:t>2/3</w:t>
      </w:r>
      <w:r>
        <w:rPr>
          <w:rFonts w:hint="eastAsia"/>
        </w:rPr>
        <w:t>。</w:t>
      </w:r>
    </w:p>
    <w:p w:rsidR="00560DF6" w:rsidRDefault="004A0B83">
      <w:pPr>
        <w:pStyle w:val="afff0"/>
      </w:pPr>
      <w:r>
        <w:rPr>
          <w:rFonts w:hint="eastAsia"/>
        </w:rPr>
        <w:t>长期工作在高温环境的非承压部件，应考虑高温蠕变的影响，其变形不应影响安全落棒，不允许有断裂性损坏。</w:t>
      </w:r>
    </w:p>
    <w:p w:rsidR="00560DF6" w:rsidRDefault="004A0B83">
      <w:pPr>
        <w:ind w:firstLineChars="200" w:firstLine="420"/>
      </w:pPr>
      <w:r>
        <w:rPr>
          <w:rFonts w:hint="eastAsia"/>
        </w:rPr>
        <w:t>正常运行、预计运行事件、设计基准事故</w:t>
      </w:r>
      <w:r>
        <w:rPr>
          <w:rFonts w:hint="eastAsia"/>
        </w:rPr>
        <w:t>(</w:t>
      </w:r>
      <w:r>
        <w:rPr>
          <w:rFonts w:hint="eastAsia"/>
        </w:rPr>
        <w:t>含稀有事故和极限事故</w:t>
      </w:r>
      <w:r>
        <w:rPr>
          <w:rFonts w:hint="eastAsia"/>
        </w:rPr>
        <w:t>)</w:t>
      </w:r>
      <w:r>
        <w:rPr>
          <w:rFonts w:hint="eastAsia"/>
        </w:rPr>
        <w:t>的电厂状态分类与</w:t>
      </w:r>
      <w:r>
        <w:rPr>
          <w:rFonts w:hint="eastAsia"/>
        </w:rPr>
        <w:t>ASME</w:t>
      </w:r>
      <w:r>
        <w:rPr>
          <w:rFonts w:hint="eastAsia"/>
        </w:rPr>
        <w:t>规范中的工况分类</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类工况</w:t>
      </w:r>
      <w:r>
        <w:rPr>
          <w:rFonts w:hint="eastAsia"/>
        </w:rPr>
        <w:t>)</w:t>
      </w:r>
      <w:r>
        <w:rPr>
          <w:rFonts w:hint="eastAsia"/>
        </w:rPr>
        <w:t>相对应。</w:t>
      </w:r>
    </w:p>
    <w:p w:rsidR="00560DF6" w:rsidRDefault="004A0B83">
      <w:pPr>
        <w:pStyle w:val="afff0"/>
      </w:pPr>
      <w:r>
        <w:rPr>
          <w:rFonts w:hint="eastAsia"/>
        </w:rPr>
        <w:t>A级使用载荷包括反应堆正常启动、停闭时的控制棒正常提升和插入，反应堆功率运行时的控制棒保持，反应堆功率调整或补偿瞬态反应性变化时的控制棒位置的改变等。</w:t>
      </w:r>
    </w:p>
    <w:p w:rsidR="00560DF6" w:rsidRDefault="004A0B83">
      <w:pPr>
        <w:pStyle w:val="afff0"/>
      </w:pPr>
      <w:r>
        <w:rPr>
          <w:rFonts w:hint="eastAsia"/>
        </w:rPr>
        <w:t>B级使用载荷对应的预计运行事件，由中等频度（频率大于1</w:t>
      </w:r>
      <w:r>
        <w:t>0</w:t>
      </w:r>
      <w:r>
        <w:rPr>
          <w:vertAlign w:val="superscript"/>
        </w:rPr>
        <w:t>-2</w:t>
      </w:r>
      <w:r>
        <w:rPr>
          <w:rFonts w:hint="eastAsia"/>
        </w:rPr>
        <w:t>次/堆年）事故引起，在反应堆寿期内有可能发生，比如一根控制棒在功率运行工况下失控提升，运行安全地震，失去厂外电源而导致的瞬态等。在B级工况下需保证控制棒系统的可运行性和结构完整性。</w:t>
      </w:r>
    </w:p>
    <w:p w:rsidR="00560DF6" w:rsidRDefault="004A0B83">
      <w:pPr>
        <w:pStyle w:val="afff0"/>
      </w:pPr>
      <w:r>
        <w:t>C级使用载荷对应于设计基准事故</w:t>
      </w:r>
      <w:r>
        <w:rPr>
          <w:rFonts w:hint="eastAsia"/>
        </w:rPr>
        <w:t>，稀有事故（10-2~10-4次/堆年）的典型例子有：反应堆冷却剂一根仪表测量管（≤DN10mm）断裂，蒸汽发生器一根换热管双端断裂，安全停堆地震等。</w:t>
      </w:r>
    </w:p>
    <w:p w:rsidR="00560DF6" w:rsidRDefault="004A0B83">
      <w:pPr>
        <w:pStyle w:val="afff0"/>
      </w:pPr>
      <w:r>
        <w:rPr>
          <w:rFonts w:hint="eastAsia"/>
        </w:rPr>
        <w:t>D</w:t>
      </w:r>
      <w:r>
        <w:t>级使用载荷对应于</w:t>
      </w:r>
      <w:r>
        <w:rPr>
          <w:rFonts w:hint="eastAsia"/>
        </w:rPr>
        <w:t>极限事故（1</w:t>
      </w:r>
      <w:r>
        <w:t>0</w:t>
      </w:r>
      <w:r>
        <w:rPr>
          <w:vertAlign w:val="superscript"/>
        </w:rPr>
        <w:t>-4</w:t>
      </w:r>
      <w:r>
        <w:rPr>
          <w:rFonts w:hint="eastAsia"/>
        </w:rPr>
        <w:t>~1</w:t>
      </w:r>
      <w:r>
        <w:t>0</w:t>
      </w:r>
      <w:r>
        <w:rPr>
          <w:vertAlign w:val="superscript"/>
        </w:rPr>
        <w:t>-6</w:t>
      </w:r>
      <w:r>
        <w:rPr>
          <w:rFonts w:hint="eastAsia"/>
        </w:rPr>
        <w:t>次/堆年），预期在反应堆寿期内不会发生，典型例子有：一根控制棒在功率运行下失控提升同时发生运行基准地震，主蒸汽管道破裂，给水管道大破口，与压力容器相连的一根大管道（≤</w:t>
      </w:r>
      <w:r>
        <w:t>DN65mm</w:t>
      </w:r>
      <w:r>
        <w:rPr>
          <w:rFonts w:hint="eastAsia"/>
        </w:rPr>
        <w:t>）断裂，各种未能紧急停堆的预计瞬态（ATWS）等。这类事故后允许停堆后修复控制棒系统，但应该保证结构完整性。</w:t>
      </w:r>
    </w:p>
    <w:p w:rsidR="00560DF6" w:rsidRDefault="00560DF6">
      <w:pPr>
        <w:pStyle w:val="afff0"/>
      </w:pPr>
    </w:p>
    <w:p w:rsidR="00560DF6" w:rsidRDefault="004A0B83" w:rsidP="00673ED0">
      <w:pPr>
        <w:pStyle w:val="a4"/>
        <w:spacing w:before="312" w:after="312"/>
        <w:rPr>
          <w:szCs w:val="21"/>
        </w:rPr>
      </w:pPr>
      <w:bookmarkStart w:id="217" w:name="_Toc11743"/>
      <w:r>
        <w:rPr>
          <w:rFonts w:hint="eastAsia"/>
          <w:szCs w:val="21"/>
        </w:rPr>
        <w:t>材料要求</w:t>
      </w:r>
      <w:bookmarkEnd w:id="217"/>
    </w:p>
    <w:p w:rsidR="00560DF6" w:rsidRDefault="004A0B83" w:rsidP="00673ED0">
      <w:pPr>
        <w:pStyle w:val="a4"/>
        <w:numPr>
          <w:ilvl w:val="1"/>
          <w:numId w:val="3"/>
        </w:numPr>
        <w:spacing w:before="312" w:after="312"/>
        <w:ind w:left="142"/>
      </w:pPr>
      <w:bookmarkStart w:id="218" w:name="_Toc58490543"/>
      <w:bookmarkStart w:id="219" w:name="_Toc58499857"/>
      <w:bookmarkStart w:id="220" w:name="_Toc53480378"/>
      <w:bookmarkStart w:id="221" w:name="_Toc15151"/>
      <w:r>
        <w:rPr>
          <w:rFonts w:hint="eastAsia"/>
        </w:rPr>
        <w:t>金属材料</w:t>
      </w:r>
      <w:bookmarkEnd w:id="218"/>
      <w:bookmarkEnd w:id="219"/>
      <w:bookmarkEnd w:id="220"/>
      <w:bookmarkEnd w:id="221"/>
    </w:p>
    <w:p w:rsidR="00560DF6" w:rsidRDefault="004A0B83">
      <w:pPr>
        <w:pStyle w:val="afff0"/>
        <w:ind w:left="142"/>
      </w:pPr>
      <w:r>
        <w:rPr>
          <w:rFonts w:hint="eastAsia"/>
        </w:rPr>
        <w:lastRenderedPageBreak/>
        <w:t>控制棒驱动机构中所用的金属材料应考虑反应堆冷却剂腐蚀、高温、机械和辐照等方面的影响，应限制钴等易活化长半衰期元素的含量，除钴基合金外其他所用材料中最大钴含量应小于0.10%。</w:t>
      </w:r>
    </w:p>
    <w:p w:rsidR="00560DF6" w:rsidRDefault="004A0B83">
      <w:pPr>
        <w:ind w:firstLine="560"/>
      </w:pPr>
      <w:bookmarkStart w:id="222" w:name="_Hlk88977889"/>
      <w:r>
        <w:rPr>
          <w:rFonts w:hint="eastAsia"/>
          <w:lang w:val="de-DE"/>
        </w:rPr>
        <w:t>控制棒驱动机构所用金属材料主要是铸造箱体、轴、齿轮等</w:t>
      </w:r>
      <w:bookmarkEnd w:id="222"/>
      <w:r>
        <w:rPr>
          <w:rFonts w:hint="eastAsia"/>
          <w:lang w:val="de-DE"/>
        </w:rPr>
        <w:t>，</w:t>
      </w:r>
      <w:r>
        <w:rPr>
          <w:rFonts w:hint="eastAsia"/>
          <w:szCs w:val="28"/>
        </w:rPr>
        <w:t>主要包括</w:t>
      </w:r>
      <w:r>
        <w:t>40CrNiMoA</w:t>
      </w:r>
      <w:r>
        <w:rPr>
          <w:szCs w:val="28"/>
        </w:rPr>
        <w:t>、</w:t>
      </w:r>
      <w:r>
        <w:rPr>
          <w:szCs w:val="28"/>
        </w:rPr>
        <w:t>38CrSi</w:t>
      </w:r>
      <w:r>
        <w:rPr>
          <w:szCs w:val="28"/>
        </w:rPr>
        <w:t>、</w:t>
      </w:r>
      <w:r>
        <w:rPr>
          <w:szCs w:val="28"/>
        </w:rPr>
        <w:t>20Cr13</w:t>
      </w:r>
      <w:r>
        <w:rPr>
          <w:szCs w:val="28"/>
        </w:rPr>
        <w:t>、</w:t>
      </w:r>
      <w:r>
        <w:rPr>
          <w:szCs w:val="28"/>
        </w:rPr>
        <w:t>06Cr19Ni10</w:t>
      </w:r>
      <w:r>
        <w:rPr>
          <w:rFonts w:hint="eastAsia"/>
          <w:szCs w:val="28"/>
        </w:rPr>
        <w:t>等，按相应国标和技术文件要求进行材料的订货、制造、化学成分、力学性能、制造质量、检验和试验。</w:t>
      </w:r>
    </w:p>
    <w:p w:rsidR="00560DF6" w:rsidRDefault="004A0B83">
      <w:pPr>
        <w:ind w:firstLine="560"/>
        <w:jc w:val="center"/>
        <w:rPr>
          <w:szCs w:val="28"/>
          <w:lang w:val="de-DE"/>
        </w:rPr>
      </w:pPr>
      <w:r>
        <w:rPr>
          <w:rFonts w:hint="eastAsia"/>
          <w:szCs w:val="28"/>
          <w:lang w:val="de-DE"/>
        </w:rPr>
        <w:t>表</w:t>
      </w:r>
      <w:r>
        <w:rPr>
          <w:szCs w:val="28"/>
          <w:lang w:val="de-DE"/>
        </w:rPr>
        <w:t xml:space="preserve">9-2 </w:t>
      </w:r>
      <w:r>
        <w:rPr>
          <w:rFonts w:hint="eastAsia"/>
          <w:szCs w:val="28"/>
          <w:lang w:val="de-DE"/>
        </w:rPr>
        <w:t>控制棒驱动机构主要材料</w:t>
      </w:r>
    </w:p>
    <w:tbl>
      <w:tblPr>
        <w:tblW w:w="0" w:type="auto"/>
        <w:tblInd w:w="81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087"/>
        <w:gridCol w:w="3816"/>
      </w:tblGrid>
      <w:tr w:rsidR="00560DF6">
        <w:trPr>
          <w:tblHeader/>
        </w:trPr>
        <w:tc>
          <w:tcPr>
            <w:tcW w:w="4087" w:type="dxa"/>
            <w:shd w:val="clear" w:color="auto" w:fill="auto"/>
            <w:noWrap/>
          </w:tcPr>
          <w:p w:rsidR="00560DF6" w:rsidRDefault="004A0B83">
            <w:pPr>
              <w:jc w:val="center"/>
            </w:pPr>
            <w:r>
              <w:rPr>
                <w:rFonts w:hint="eastAsia"/>
              </w:rPr>
              <w:t>部件名称</w:t>
            </w:r>
          </w:p>
        </w:tc>
        <w:tc>
          <w:tcPr>
            <w:tcW w:w="3816" w:type="dxa"/>
            <w:shd w:val="clear" w:color="auto" w:fill="auto"/>
            <w:noWrap/>
          </w:tcPr>
          <w:p w:rsidR="00560DF6" w:rsidRDefault="004A0B83">
            <w:pPr>
              <w:jc w:val="center"/>
            </w:pPr>
            <w:r>
              <w:rPr>
                <w:rFonts w:hint="eastAsia"/>
              </w:rPr>
              <w:t>材料牌号</w:t>
            </w:r>
          </w:p>
        </w:tc>
      </w:tr>
      <w:tr w:rsidR="00560DF6">
        <w:tc>
          <w:tcPr>
            <w:tcW w:w="4087" w:type="dxa"/>
            <w:shd w:val="clear" w:color="auto" w:fill="auto"/>
            <w:noWrap/>
            <w:vAlign w:val="center"/>
          </w:tcPr>
          <w:p w:rsidR="00560DF6" w:rsidRDefault="004A0B83">
            <w:pPr>
              <w:jc w:val="left"/>
            </w:pPr>
            <w:r>
              <w:rPr>
                <w:rFonts w:hint="eastAsia"/>
              </w:rPr>
              <w:t>主减速器</w:t>
            </w:r>
          </w:p>
        </w:tc>
        <w:tc>
          <w:tcPr>
            <w:tcW w:w="3816" w:type="dxa"/>
            <w:shd w:val="clear" w:color="auto" w:fill="auto"/>
            <w:noWrap/>
          </w:tcPr>
          <w:p w:rsidR="00560DF6" w:rsidRDefault="004A0B83">
            <w:pPr>
              <w:jc w:val="left"/>
            </w:pPr>
            <w:r>
              <w:rPr>
                <w:rFonts w:hint="eastAsia"/>
              </w:rPr>
              <w:t>ZG</w:t>
            </w:r>
            <w:r>
              <w:t>32</w:t>
            </w:r>
            <w:r>
              <w:rPr>
                <w:rFonts w:hint="eastAsia"/>
              </w:rPr>
              <w:t>MnMo</w:t>
            </w:r>
          </w:p>
          <w:p w:rsidR="00560DF6" w:rsidRDefault="004A0B83">
            <w:pPr>
              <w:jc w:val="left"/>
            </w:pPr>
            <w:r>
              <w:t>20CrNi2Mo</w:t>
            </w:r>
          </w:p>
          <w:p w:rsidR="00560DF6" w:rsidRDefault="004A0B83">
            <w:pPr>
              <w:jc w:val="left"/>
            </w:pPr>
            <w:r>
              <w:t>38CrSi</w:t>
            </w:r>
          </w:p>
          <w:p w:rsidR="00560DF6" w:rsidRDefault="004A0B83">
            <w:pPr>
              <w:jc w:val="left"/>
            </w:pPr>
            <w:r>
              <w:t>40CrNiMoA</w:t>
            </w:r>
          </w:p>
        </w:tc>
      </w:tr>
      <w:tr w:rsidR="00560DF6">
        <w:tc>
          <w:tcPr>
            <w:tcW w:w="4087" w:type="dxa"/>
            <w:shd w:val="clear" w:color="auto" w:fill="auto"/>
            <w:noWrap/>
            <w:vAlign w:val="center"/>
          </w:tcPr>
          <w:p w:rsidR="00560DF6" w:rsidRDefault="004A0B83">
            <w:pPr>
              <w:jc w:val="left"/>
            </w:pPr>
            <w:r>
              <w:rPr>
                <w:rFonts w:hint="eastAsia"/>
              </w:rPr>
              <w:t>涡流限速器</w:t>
            </w:r>
          </w:p>
        </w:tc>
        <w:tc>
          <w:tcPr>
            <w:tcW w:w="3816" w:type="dxa"/>
            <w:shd w:val="clear" w:color="auto" w:fill="auto"/>
            <w:noWrap/>
          </w:tcPr>
          <w:p w:rsidR="00560DF6" w:rsidRDefault="004A0B83">
            <w:pPr>
              <w:jc w:val="left"/>
            </w:pPr>
            <w:r>
              <w:t>Nd2Fe14B</w:t>
            </w:r>
          </w:p>
          <w:p w:rsidR="00560DF6" w:rsidRDefault="004A0B83">
            <w:pPr>
              <w:jc w:val="left"/>
            </w:pPr>
            <w:r>
              <w:t>20Cr13</w:t>
            </w:r>
          </w:p>
          <w:p w:rsidR="00560DF6" w:rsidRDefault="004A0B83">
            <w:pPr>
              <w:jc w:val="left"/>
            </w:pPr>
            <w:r>
              <w:t>06Cr19Ni10</w:t>
            </w:r>
          </w:p>
        </w:tc>
      </w:tr>
      <w:tr w:rsidR="00560DF6">
        <w:trPr>
          <w:trHeight w:val="410"/>
        </w:trPr>
        <w:tc>
          <w:tcPr>
            <w:tcW w:w="4087" w:type="dxa"/>
            <w:shd w:val="clear" w:color="auto" w:fill="auto"/>
            <w:noWrap/>
          </w:tcPr>
          <w:p w:rsidR="00560DF6" w:rsidRDefault="004A0B83">
            <w:pPr>
              <w:jc w:val="left"/>
            </w:pPr>
            <w:r>
              <w:rPr>
                <w:rFonts w:hint="eastAsia"/>
              </w:rPr>
              <w:t>环链机构</w:t>
            </w:r>
          </w:p>
        </w:tc>
        <w:tc>
          <w:tcPr>
            <w:tcW w:w="3816" w:type="dxa"/>
            <w:shd w:val="clear" w:color="auto" w:fill="auto"/>
            <w:noWrap/>
          </w:tcPr>
          <w:p w:rsidR="00560DF6" w:rsidRDefault="004A0B83">
            <w:pPr>
              <w:jc w:val="left"/>
            </w:pPr>
            <w:r>
              <w:t>38CrSi</w:t>
            </w:r>
          </w:p>
          <w:p w:rsidR="00560DF6" w:rsidRDefault="004A0B83">
            <w:pPr>
              <w:jc w:val="left"/>
            </w:pPr>
            <w:r>
              <w:rPr>
                <w:rFonts w:hint="eastAsia"/>
              </w:rPr>
              <w:t>链条</w:t>
            </w:r>
            <w:r>
              <w:t>(SB-446)</w:t>
            </w:r>
          </w:p>
        </w:tc>
      </w:tr>
      <w:tr w:rsidR="00560DF6">
        <w:trPr>
          <w:trHeight w:val="398"/>
        </w:trPr>
        <w:tc>
          <w:tcPr>
            <w:tcW w:w="4087" w:type="dxa"/>
            <w:shd w:val="clear" w:color="auto" w:fill="auto"/>
            <w:noWrap/>
            <w:vAlign w:val="center"/>
          </w:tcPr>
          <w:p w:rsidR="00560DF6" w:rsidRDefault="004A0B83">
            <w:pPr>
              <w:jc w:val="left"/>
            </w:pPr>
            <w:r>
              <w:rPr>
                <w:rFonts w:hint="eastAsia"/>
              </w:rPr>
              <w:t>贮链筒及其他支撑件</w:t>
            </w:r>
          </w:p>
        </w:tc>
        <w:tc>
          <w:tcPr>
            <w:tcW w:w="3816" w:type="dxa"/>
            <w:shd w:val="clear" w:color="auto" w:fill="auto"/>
            <w:noWrap/>
          </w:tcPr>
          <w:p w:rsidR="00560DF6" w:rsidRDefault="004A0B83">
            <w:pPr>
              <w:jc w:val="left"/>
            </w:pPr>
            <w:r>
              <w:t>06Cr19Ni10</w:t>
            </w:r>
          </w:p>
          <w:p w:rsidR="00560DF6" w:rsidRDefault="004A0B83">
            <w:pPr>
              <w:jc w:val="left"/>
            </w:pPr>
            <w:r>
              <w:t>40CrNiMoA</w:t>
            </w:r>
          </w:p>
        </w:tc>
      </w:tr>
      <w:tr w:rsidR="00560DF6">
        <w:trPr>
          <w:trHeight w:val="697"/>
        </w:trPr>
        <w:tc>
          <w:tcPr>
            <w:tcW w:w="4087" w:type="dxa"/>
            <w:shd w:val="clear" w:color="auto" w:fill="auto"/>
            <w:noWrap/>
            <w:vAlign w:val="center"/>
          </w:tcPr>
          <w:p w:rsidR="00560DF6" w:rsidRDefault="004A0B83">
            <w:pPr>
              <w:jc w:val="left"/>
            </w:pPr>
            <w:r>
              <w:rPr>
                <w:rFonts w:hint="eastAsia"/>
              </w:rPr>
              <w:t>步进电机</w:t>
            </w:r>
          </w:p>
        </w:tc>
        <w:tc>
          <w:tcPr>
            <w:tcW w:w="3816" w:type="dxa"/>
            <w:shd w:val="clear" w:color="auto" w:fill="auto"/>
            <w:noWrap/>
          </w:tcPr>
          <w:p w:rsidR="00560DF6" w:rsidRDefault="004A0B83">
            <w:pPr>
              <w:jc w:val="left"/>
            </w:pPr>
            <w:r>
              <w:t>20Cr13(</w:t>
            </w:r>
            <w:r>
              <w:rPr>
                <w:rFonts w:hint="eastAsia"/>
              </w:rPr>
              <w:t>机壳</w:t>
            </w:r>
            <w:r>
              <w:t>)</w:t>
            </w:r>
          </w:p>
          <w:p w:rsidR="00560DF6" w:rsidRDefault="004A0B83">
            <w:pPr>
              <w:jc w:val="left"/>
            </w:pPr>
            <w:r>
              <w:t>Sm2Co17(</w:t>
            </w:r>
            <w:r>
              <w:rPr>
                <w:rFonts w:hint="eastAsia"/>
              </w:rPr>
              <w:t>钐钴磁钢</w:t>
            </w:r>
            <w:r>
              <w:t>)</w:t>
            </w:r>
          </w:p>
        </w:tc>
      </w:tr>
      <w:tr w:rsidR="00560DF6">
        <w:trPr>
          <w:trHeight w:val="874"/>
        </w:trPr>
        <w:tc>
          <w:tcPr>
            <w:tcW w:w="4087" w:type="dxa"/>
            <w:shd w:val="clear" w:color="auto" w:fill="auto"/>
            <w:noWrap/>
            <w:vAlign w:val="center"/>
          </w:tcPr>
          <w:p w:rsidR="00560DF6" w:rsidRDefault="004A0B83">
            <w:pPr>
              <w:jc w:val="left"/>
            </w:pPr>
            <w:r>
              <w:rPr>
                <w:rFonts w:hint="eastAsia"/>
              </w:rPr>
              <w:t>限位装置</w:t>
            </w:r>
          </w:p>
        </w:tc>
        <w:tc>
          <w:tcPr>
            <w:tcW w:w="3816" w:type="dxa"/>
            <w:shd w:val="clear" w:color="auto" w:fill="auto"/>
            <w:noWrap/>
          </w:tcPr>
          <w:p w:rsidR="00560DF6" w:rsidRDefault="004A0B83">
            <w:pPr>
              <w:jc w:val="left"/>
            </w:pPr>
            <w:r>
              <w:t>38CrSi</w:t>
            </w:r>
          </w:p>
          <w:p w:rsidR="00560DF6" w:rsidRDefault="004A0B83">
            <w:pPr>
              <w:jc w:val="left"/>
            </w:pPr>
            <w:r>
              <w:t>20CrNi2Mo</w:t>
            </w:r>
          </w:p>
          <w:p w:rsidR="00560DF6" w:rsidRDefault="004A0B83">
            <w:pPr>
              <w:jc w:val="left"/>
            </w:pPr>
            <w:r>
              <w:t>06Cr19Ni10</w:t>
            </w:r>
          </w:p>
        </w:tc>
      </w:tr>
      <w:tr w:rsidR="00560DF6">
        <w:tc>
          <w:tcPr>
            <w:tcW w:w="4087" w:type="dxa"/>
            <w:shd w:val="clear" w:color="auto" w:fill="auto"/>
            <w:noWrap/>
            <w:vAlign w:val="center"/>
          </w:tcPr>
          <w:p w:rsidR="00560DF6" w:rsidRDefault="004A0B83">
            <w:pPr>
              <w:jc w:val="left"/>
            </w:pPr>
            <w:r>
              <w:rPr>
                <w:rFonts w:hint="eastAsia"/>
              </w:rPr>
              <w:t>棒位指示器</w:t>
            </w:r>
          </w:p>
        </w:tc>
        <w:tc>
          <w:tcPr>
            <w:tcW w:w="3816" w:type="dxa"/>
            <w:shd w:val="clear" w:color="auto" w:fill="auto"/>
            <w:noWrap/>
          </w:tcPr>
          <w:p w:rsidR="00560DF6" w:rsidRDefault="004A0B83">
            <w:pPr>
              <w:jc w:val="left"/>
            </w:pPr>
            <w:r>
              <w:t>42CrMo</w:t>
            </w:r>
          </w:p>
          <w:p w:rsidR="00560DF6" w:rsidRDefault="004A0B83">
            <w:pPr>
              <w:jc w:val="left"/>
            </w:pPr>
            <w:r>
              <w:t>40CrNiMoA</w:t>
            </w:r>
          </w:p>
          <w:p w:rsidR="00560DF6" w:rsidRDefault="004A0B83">
            <w:pPr>
              <w:jc w:val="left"/>
            </w:pPr>
            <w:r>
              <w:t>20Cr13</w:t>
            </w:r>
          </w:p>
          <w:p w:rsidR="00560DF6" w:rsidRDefault="004A0B83">
            <w:pPr>
              <w:jc w:val="left"/>
            </w:pPr>
            <w:r>
              <w:t>06Cr19Ni10</w:t>
            </w:r>
          </w:p>
        </w:tc>
      </w:tr>
      <w:tr w:rsidR="00560DF6">
        <w:tc>
          <w:tcPr>
            <w:tcW w:w="4087" w:type="dxa"/>
            <w:shd w:val="clear" w:color="auto" w:fill="auto"/>
            <w:noWrap/>
            <w:vAlign w:val="center"/>
          </w:tcPr>
          <w:p w:rsidR="00560DF6" w:rsidRDefault="004A0B83">
            <w:pPr>
              <w:jc w:val="left"/>
            </w:pPr>
            <w:r>
              <w:rPr>
                <w:rFonts w:hint="eastAsia"/>
              </w:rPr>
              <w:t>碟簧减震器</w:t>
            </w:r>
          </w:p>
        </w:tc>
        <w:tc>
          <w:tcPr>
            <w:tcW w:w="3816" w:type="dxa"/>
            <w:shd w:val="clear" w:color="auto" w:fill="auto"/>
            <w:noWrap/>
          </w:tcPr>
          <w:p w:rsidR="00560DF6" w:rsidRDefault="004A0B83">
            <w:pPr>
              <w:jc w:val="left"/>
            </w:pPr>
            <w:r>
              <w:t>50CrVA</w:t>
            </w:r>
          </w:p>
          <w:p w:rsidR="00560DF6" w:rsidRDefault="004A0B83">
            <w:pPr>
              <w:jc w:val="left"/>
            </w:pPr>
            <w:r>
              <w:t>06Cr19Ni10</w:t>
            </w:r>
          </w:p>
        </w:tc>
      </w:tr>
    </w:tbl>
    <w:p w:rsidR="00560DF6" w:rsidRDefault="00560DF6">
      <w:pPr>
        <w:pStyle w:val="afff0"/>
        <w:ind w:left="142"/>
      </w:pPr>
    </w:p>
    <w:p w:rsidR="00560DF6" w:rsidRDefault="004A0B83" w:rsidP="00673ED0">
      <w:pPr>
        <w:pStyle w:val="a5"/>
        <w:spacing w:before="156" w:after="156"/>
        <w:ind w:left="142"/>
      </w:pPr>
      <w:bookmarkStart w:id="223" w:name="_Toc58490544"/>
      <w:bookmarkStart w:id="224" w:name="_Toc58499858"/>
      <w:bookmarkStart w:id="225" w:name="_Toc53480380"/>
      <w:bookmarkStart w:id="226" w:name="_Toc1402"/>
      <w:r>
        <w:rPr>
          <w:rFonts w:hint="eastAsia"/>
        </w:rPr>
        <w:t>其它</w:t>
      </w:r>
      <w:r>
        <w:t>材料</w:t>
      </w:r>
      <w:bookmarkEnd w:id="223"/>
      <w:bookmarkEnd w:id="224"/>
      <w:bookmarkEnd w:id="225"/>
      <w:bookmarkEnd w:id="226"/>
    </w:p>
    <w:p w:rsidR="00560DF6" w:rsidRDefault="004A0B83">
      <w:pPr>
        <w:pStyle w:val="affffffe"/>
      </w:pPr>
      <w:r>
        <w:rPr>
          <w:rFonts w:hint="eastAsia"/>
        </w:rPr>
        <w:t>电气部件材料的绝缘性能、耐温性能和耐辐照性能应与电气部件</w:t>
      </w:r>
      <w:r>
        <w:t>的</w:t>
      </w:r>
      <w:r>
        <w:rPr>
          <w:rFonts w:hint="eastAsia"/>
        </w:rPr>
        <w:t>设计相适应。</w:t>
      </w:r>
    </w:p>
    <w:p w:rsidR="00560DF6" w:rsidRDefault="004A0B83">
      <w:pPr>
        <w:pStyle w:val="afff0"/>
      </w:pPr>
      <w:r>
        <w:rPr>
          <w:rFonts w:hint="eastAsia"/>
        </w:rPr>
        <w:t>控制棒驱动机构各摩擦副之间应采用无油润滑技术，不得玷污堆内氦气环境；摩擦副的磨损在氦气环境和预计寿期内必须满足一合理限值。</w:t>
      </w:r>
    </w:p>
    <w:p w:rsidR="00560DF6" w:rsidRDefault="004A0B83" w:rsidP="00673ED0">
      <w:pPr>
        <w:pStyle w:val="a4"/>
        <w:spacing w:before="312" w:after="312"/>
        <w:rPr>
          <w:szCs w:val="21"/>
        </w:rPr>
      </w:pPr>
      <w:bookmarkStart w:id="227" w:name="_Toc8341"/>
      <w:r>
        <w:rPr>
          <w:rFonts w:hint="eastAsia"/>
          <w:szCs w:val="21"/>
        </w:rPr>
        <w:t>制造要求</w:t>
      </w:r>
      <w:bookmarkEnd w:id="227"/>
    </w:p>
    <w:p w:rsidR="00560DF6" w:rsidRDefault="004A0B83" w:rsidP="00673ED0">
      <w:pPr>
        <w:pStyle w:val="a4"/>
        <w:numPr>
          <w:ilvl w:val="1"/>
          <w:numId w:val="3"/>
        </w:numPr>
        <w:spacing w:before="312" w:after="312"/>
        <w:ind w:left="142"/>
      </w:pPr>
      <w:bookmarkStart w:id="228" w:name="_Toc12098"/>
      <w:r>
        <w:rPr>
          <w:rFonts w:hint="eastAsia"/>
        </w:rPr>
        <w:t>主减速器、限位装置、棒位指示器和联轴器</w:t>
      </w:r>
      <w:bookmarkEnd w:id="228"/>
    </w:p>
    <w:p w:rsidR="00560DF6" w:rsidRDefault="004A0B83">
      <w:pPr>
        <w:ind w:firstLineChars="200" w:firstLine="420"/>
        <w:rPr>
          <w:color w:val="000000" w:themeColor="text1"/>
        </w:rPr>
      </w:pPr>
      <w:r>
        <w:rPr>
          <w:rFonts w:hint="eastAsia"/>
          <w:color w:val="000000" w:themeColor="text1"/>
        </w:rPr>
        <w:t>控制棒驱动机构主减速器作用是将电机输出的扭矩转换为环链机构提升控制棒的动力，由多级齿轮组成。</w:t>
      </w:r>
    </w:p>
    <w:p w:rsidR="00560DF6" w:rsidRDefault="004A0B83">
      <w:pPr>
        <w:ind w:firstLine="420"/>
        <w:rPr>
          <w:color w:val="000000" w:themeColor="text1"/>
        </w:rPr>
      </w:pPr>
      <w:r>
        <w:rPr>
          <w:rFonts w:hint="eastAsia"/>
          <w:color w:val="000000" w:themeColor="text1"/>
        </w:rPr>
        <w:lastRenderedPageBreak/>
        <w:t>限位装置是控制棒达到上、下行程终端时给出信号指示的部件，信号指示包括上限开关和下限开关，限位装置与电机通过联轴器连接。</w:t>
      </w:r>
    </w:p>
    <w:p w:rsidR="00560DF6" w:rsidRDefault="004A0B83">
      <w:pPr>
        <w:rPr>
          <w:color w:val="000000" w:themeColor="text1"/>
        </w:rPr>
      </w:pPr>
      <w:r>
        <w:rPr>
          <w:rFonts w:hint="eastAsia"/>
          <w:color w:val="000000" w:themeColor="text1"/>
        </w:rPr>
        <w:t>棒位测量装置是将链轮旋转角度转换为控制棒棒位的部件。</w:t>
      </w:r>
    </w:p>
    <w:p w:rsidR="00560DF6" w:rsidRDefault="004A0B83">
      <w:pPr>
        <w:pStyle w:val="afff0"/>
      </w:pPr>
      <w:r>
        <w:rPr>
          <w:rFonts w:hint="eastAsia"/>
          <w:color w:val="000000" w:themeColor="text1"/>
        </w:rPr>
        <w:t>主减速器、限位装置、棒位指示器是传递动力或运动的装置，含齿轮或蜗轮等减速零件，加工制造工艺相似，</w:t>
      </w:r>
      <w:r>
        <w:rPr>
          <w:rFonts w:ascii="仿宋_GB2312" w:hint="eastAsia"/>
          <w:color w:val="000000" w:themeColor="text1"/>
        </w:rPr>
        <w:t>其选材和齿轮表面工艺需能满足无油润滑、高温条件下的长期可靠性，</w:t>
      </w:r>
    </w:p>
    <w:p w:rsidR="00560DF6" w:rsidRDefault="00560DF6">
      <w:pPr>
        <w:pStyle w:val="afff0"/>
      </w:pPr>
    </w:p>
    <w:p w:rsidR="00560DF6" w:rsidRDefault="004A0B83" w:rsidP="00673ED0">
      <w:pPr>
        <w:pStyle w:val="a4"/>
        <w:numPr>
          <w:ilvl w:val="1"/>
          <w:numId w:val="3"/>
        </w:numPr>
        <w:spacing w:before="312" w:after="312"/>
        <w:ind w:left="142"/>
      </w:pPr>
      <w:bookmarkStart w:id="229" w:name="_Toc14699"/>
      <w:r>
        <w:rPr>
          <w:rFonts w:hint="eastAsia"/>
        </w:rPr>
        <w:t>环链机构制造要求</w:t>
      </w:r>
      <w:bookmarkEnd w:id="229"/>
    </w:p>
    <w:p w:rsidR="00560DF6" w:rsidRDefault="004A0B83">
      <w:pPr>
        <w:ind w:firstLineChars="200" w:firstLine="420"/>
        <w:rPr>
          <w:color w:val="000000" w:themeColor="text1"/>
        </w:rPr>
      </w:pPr>
      <w:r>
        <w:rPr>
          <w:rFonts w:hint="eastAsia"/>
          <w:color w:val="000000" w:themeColor="text1"/>
        </w:rPr>
        <w:t>驱动机构环链机构包括链轮和传动链条，以及相关导向、护链等机械部件，其中链条的一端与控制棒的顶部连接，在链轮的带动下，实现对控制棒的提升和下降，链条的长度与控制棒的行程匹配；链条的另一端与碟簧减震器相连。</w:t>
      </w:r>
    </w:p>
    <w:p w:rsidR="00560DF6" w:rsidRDefault="004A0B83">
      <w:pPr>
        <w:pStyle w:val="afff0"/>
      </w:pPr>
      <w:r>
        <w:rPr>
          <w:rFonts w:hint="eastAsia"/>
          <w:color w:val="000000" w:themeColor="text1"/>
        </w:rPr>
        <w:t>环链机构还包括与链条配合的链轮、分链板、导链板等部件，链轮、分链板、导链板的制造要求与链条制造相适配，材料、表面处理等工艺需要考虑控制棒驱动机构设计寿期内的磨损耐受性。</w:t>
      </w:r>
    </w:p>
    <w:p w:rsidR="00560DF6" w:rsidRDefault="00560DF6">
      <w:pPr>
        <w:pStyle w:val="afff0"/>
      </w:pPr>
    </w:p>
    <w:p w:rsidR="00560DF6" w:rsidRDefault="00560DF6">
      <w:pPr>
        <w:pStyle w:val="afff0"/>
      </w:pPr>
    </w:p>
    <w:p w:rsidR="00560DF6" w:rsidRDefault="004A0B83" w:rsidP="00673ED0">
      <w:pPr>
        <w:pStyle w:val="a4"/>
        <w:numPr>
          <w:ilvl w:val="1"/>
          <w:numId w:val="3"/>
        </w:numPr>
        <w:spacing w:before="312" w:after="312"/>
        <w:ind w:left="142"/>
      </w:pPr>
      <w:bookmarkStart w:id="230" w:name="_Toc13775"/>
      <w:r>
        <w:rPr>
          <w:rFonts w:hint="eastAsia"/>
        </w:rPr>
        <w:t>涡流限速器、碟簧减震器和薄壁壳式缓冲器制造要求</w:t>
      </w:r>
      <w:bookmarkEnd w:id="230"/>
    </w:p>
    <w:p w:rsidR="00560DF6" w:rsidRDefault="004A0B83">
      <w:pPr>
        <w:pStyle w:val="afff0"/>
      </w:pPr>
      <w:r>
        <w:rPr>
          <w:rFonts w:hint="eastAsia"/>
        </w:rPr>
        <w:t>涡流限速器（即磁阻尼器），是涡流盘在磁场中旋转，利用涡流效应产生阻尼力矩的部件。涡流限速器阻尼力矩具有速度跟随特性，在控制棒正常提升或下降时其阻尼很小，当控制棒快速落棒时提供足够阻尼，限制控制棒的落棒速度，避免落棒速度过快导致的冲击。</w:t>
      </w:r>
    </w:p>
    <w:p w:rsidR="00560DF6" w:rsidRDefault="004A0B83">
      <w:pPr>
        <w:pStyle w:val="afff0"/>
      </w:pPr>
      <w:r>
        <w:rPr>
          <w:rFonts w:hint="eastAsia"/>
        </w:rPr>
        <w:t>涡流限速器的阻尼调整需满足在高温下提供足够阻尼避免落棒过快造成过大冲击，同时需满足在低温下阻尼不过大导致落棒过慢而超时，不同批次涡流限速器在相同环境条件及转速下的阻尼力矩应基本一致。</w:t>
      </w:r>
    </w:p>
    <w:p w:rsidR="00560DF6" w:rsidRDefault="004A0B83">
      <w:pPr>
        <w:pStyle w:val="afff0"/>
      </w:pPr>
      <w:r>
        <w:rPr>
          <w:rFonts w:hint="eastAsia"/>
        </w:rPr>
        <w:t>碟簧减震器连接着链条，当控制棒运行至行程终点时拉直链条，碟簧减震器可以缓冲、吸收落棒结束时控制棒的动能。</w:t>
      </w:r>
    </w:p>
    <w:p w:rsidR="00560DF6" w:rsidRDefault="004A0B83">
      <w:pPr>
        <w:pStyle w:val="afff0"/>
      </w:pPr>
      <w:r>
        <w:rPr>
          <w:rFonts w:hint="eastAsia"/>
        </w:rPr>
        <w:t>薄壁壳式缓冲器的作用是假设链条断裂、控制棒跌落时，缓冲控制棒动能，保护石墨堆内构件不被损坏。</w:t>
      </w:r>
    </w:p>
    <w:p w:rsidR="00560DF6" w:rsidRDefault="004A0B83" w:rsidP="00673ED0">
      <w:pPr>
        <w:pStyle w:val="a4"/>
        <w:numPr>
          <w:ilvl w:val="1"/>
          <w:numId w:val="3"/>
        </w:numPr>
        <w:spacing w:before="312" w:after="312"/>
        <w:ind w:left="142"/>
      </w:pPr>
      <w:bookmarkStart w:id="231" w:name="_Toc30650"/>
      <w:r>
        <w:rPr>
          <w:rFonts w:hint="eastAsia"/>
        </w:rPr>
        <w:t>支承筒组件制造要求</w:t>
      </w:r>
      <w:bookmarkEnd w:id="231"/>
    </w:p>
    <w:p w:rsidR="00560DF6" w:rsidRDefault="004A0B83">
      <w:pPr>
        <w:pStyle w:val="afff0"/>
      </w:pPr>
      <w:r>
        <w:rPr>
          <w:rFonts w:hint="eastAsia"/>
          <w:color w:val="000000" w:themeColor="text1"/>
        </w:rPr>
        <w:t>支承筒组件主要包括支撑柱、支撑板、过链管、屏蔽层板、屏蔽层、贮链筒等组成，作为驱动机构各部件的安装基础，另外对堆芯辐射起屏蔽作用。</w:t>
      </w:r>
    </w:p>
    <w:p w:rsidR="00560DF6" w:rsidRDefault="00560DF6">
      <w:pPr>
        <w:pStyle w:val="afff0"/>
      </w:pPr>
    </w:p>
    <w:p w:rsidR="00560DF6" w:rsidRDefault="00560DF6">
      <w:pPr>
        <w:pStyle w:val="afff0"/>
      </w:pPr>
    </w:p>
    <w:p w:rsidR="00560DF6" w:rsidRDefault="004A0B83" w:rsidP="00673ED0">
      <w:pPr>
        <w:pStyle w:val="a4"/>
        <w:numPr>
          <w:ilvl w:val="1"/>
          <w:numId w:val="3"/>
        </w:numPr>
        <w:spacing w:before="312" w:after="312"/>
        <w:ind w:left="142"/>
      </w:pPr>
      <w:bookmarkStart w:id="232" w:name="_Toc13736"/>
      <w:r>
        <w:rPr>
          <w:rFonts w:hint="eastAsia"/>
        </w:rPr>
        <w:t>驱动机构轴承制造要求</w:t>
      </w:r>
      <w:bookmarkEnd w:id="232"/>
    </w:p>
    <w:p w:rsidR="00560DF6" w:rsidRDefault="004A0B83">
      <w:pPr>
        <w:pStyle w:val="afff0"/>
      </w:pPr>
      <w:r>
        <w:rPr>
          <w:rFonts w:hint="eastAsia"/>
          <w:color w:val="000000" w:themeColor="text1"/>
        </w:rPr>
        <w:t>驱动机构电机、主减速器、限位装置、棒位指示器、涡流限速器、转向件等部件中所用轴承均为耐高温固体润滑轴承。</w:t>
      </w:r>
    </w:p>
    <w:p w:rsidR="00560DF6" w:rsidRDefault="004A0B83">
      <w:pPr>
        <w:pStyle w:val="afff0"/>
      </w:pPr>
      <w:r>
        <w:rPr>
          <w:rFonts w:hint="eastAsia"/>
          <w:color w:val="000000" w:themeColor="text1"/>
        </w:rPr>
        <w:t>轴承需要通过设计载荷及寿期下的型式试验。</w:t>
      </w:r>
    </w:p>
    <w:p w:rsidR="00560DF6" w:rsidRDefault="004A0B83" w:rsidP="00673ED0">
      <w:pPr>
        <w:pStyle w:val="a4"/>
        <w:numPr>
          <w:ilvl w:val="1"/>
          <w:numId w:val="3"/>
        </w:numPr>
        <w:spacing w:before="312" w:after="312"/>
        <w:ind w:left="142"/>
      </w:pPr>
      <w:bookmarkStart w:id="233" w:name="_Toc78304728"/>
      <w:bookmarkStart w:id="234" w:name="_Toc78304621"/>
      <w:bookmarkStart w:id="235" w:name="_Toc78304556"/>
      <w:bookmarkStart w:id="236" w:name="_Toc78304078"/>
      <w:bookmarkStart w:id="237" w:name="_Toc78304021"/>
      <w:bookmarkStart w:id="238" w:name="_Toc13823"/>
      <w:r>
        <w:rPr>
          <w:rFonts w:hint="eastAsia"/>
          <w:color w:val="000000" w:themeColor="text1"/>
        </w:rPr>
        <w:lastRenderedPageBreak/>
        <w:t>驱动机构电机</w:t>
      </w:r>
      <w:bookmarkEnd w:id="233"/>
      <w:bookmarkEnd w:id="234"/>
      <w:bookmarkEnd w:id="235"/>
      <w:bookmarkEnd w:id="236"/>
      <w:bookmarkEnd w:id="237"/>
      <w:r>
        <w:rPr>
          <w:rFonts w:hint="eastAsia"/>
        </w:rPr>
        <w:t>制造要求</w:t>
      </w:r>
      <w:bookmarkEnd w:id="238"/>
    </w:p>
    <w:p w:rsidR="00560DF6" w:rsidRDefault="004A0B83">
      <w:pPr>
        <w:ind w:firstLine="420"/>
        <w:rPr>
          <w:color w:val="000000" w:themeColor="text1"/>
        </w:rPr>
      </w:pPr>
      <w:r>
        <w:rPr>
          <w:rFonts w:hint="eastAsia"/>
          <w:color w:val="000000" w:themeColor="text1"/>
        </w:rPr>
        <w:t>控制棒驱动机构电机是控制棒驱动机构的动力源，正常情况下，电机处于连续工作状态，其在氦气气氛下长期连续工作，执行控制棒提升、插入和保持动作。电机必须具有在高温氦气气氛下、在设计寿期内长期连续运转的能力，运行应平稳，无异常噪声，执行控制棒提升、插入和保持动作时应准确无误，不允许有打滑、提不起棒等异常现象。</w:t>
      </w:r>
    </w:p>
    <w:p w:rsidR="00560DF6" w:rsidRDefault="004A0B83">
      <w:pPr>
        <w:ind w:firstLine="420"/>
        <w:rPr>
          <w:color w:val="000000" w:themeColor="text1"/>
        </w:rPr>
      </w:pPr>
      <w:r>
        <w:rPr>
          <w:rFonts w:hint="eastAsia"/>
          <w:color w:val="000000" w:themeColor="text1"/>
        </w:rPr>
        <w:t>当控制棒保持在指定位置时，电机应具有足够的保持力矩，不应因外力扰动或重力作用而使控制棒滑动。</w:t>
      </w:r>
    </w:p>
    <w:p w:rsidR="00560DF6" w:rsidRDefault="004A0B83">
      <w:pPr>
        <w:ind w:firstLine="420"/>
        <w:rPr>
          <w:color w:val="000000" w:themeColor="text1"/>
        </w:rPr>
      </w:pPr>
      <w:r>
        <w:rPr>
          <w:rFonts w:hint="eastAsia"/>
          <w:color w:val="000000" w:themeColor="text1"/>
        </w:rPr>
        <w:t>在紧急停堆工况下电机失电后应能快速落棒停堆，落棒时间均应满足控制棒系统设计要求，因此电机失去电源时应具有较小的定位力矩，以保证控制棒的下落。</w:t>
      </w:r>
    </w:p>
    <w:p w:rsidR="00560DF6" w:rsidRDefault="00560DF6">
      <w:pPr>
        <w:ind w:firstLine="420"/>
        <w:rPr>
          <w:color w:val="000000" w:themeColor="text1"/>
        </w:rPr>
      </w:pPr>
    </w:p>
    <w:p w:rsidR="00560DF6" w:rsidRDefault="004A0B83" w:rsidP="00673ED0">
      <w:pPr>
        <w:pStyle w:val="a4"/>
        <w:numPr>
          <w:ilvl w:val="1"/>
          <w:numId w:val="3"/>
        </w:numPr>
        <w:spacing w:before="312" w:after="312"/>
        <w:ind w:left="142"/>
        <w:rPr>
          <w:color w:val="000000" w:themeColor="text1"/>
        </w:rPr>
      </w:pPr>
      <w:bookmarkStart w:id="239" w:name="_Toc78304559"/>
      <w:bookmarkStart w:id="240" w:name="_Toc78303893"/>
      <w:bookmarkStart w:id="241" w:name="_Toc78304024"/>
      <w:bookmarkStart w:id="242" w:name="_Toc78304624"/>
      <w:bookmarkStart w:id="243" w:name="_Toc78304081"/>
      <w:bookmarkStart w:id="244" w:name="_Toc78304731"/>
      <w:bookmarkStart w:id="245" w:name="_Toc30469"/>
      <w:r>
        <w:rPr>
          <w:rFonts w:hint="eastAsia"/>
          <w:color w:val="000000" w:themeColor="text1"/>
        </w:rPr>
        <w:t>固体润滑及防锈处理</w:t>
      </w:r>
      <w:bookmarkEnd w:id="239"/>
      <w:bookmarkEnd w:id="240"/>
      <w:bookmarkEnd w:id="241"/>
      <w:bookmarkEnd w:id="242"/>
      <w:bookmarkEnd w:id="243"/>
      <w:bookmarkEnd w:id="244"/>
      <w:bookmarkEnd w:id="245"/>
    </w:p>
    <w:p w:rsidR="00560DF6" w:rsidRDefault="004A0B83">
      <w:pPr>
        <w:ind w:firstLine="420"/>
        <w:rPr>
          <w:color w:val="000000" w:themeColor="text1"/>
        </w:rPr>
      </w:pPr>
      <w:r>
        <w:rPr>
          <w:rFonts w:hint="eastAsia"/>
          <w:color w:val="000000" w:themeColor="text1"/>
        </w:rPr>
        <w:t>在高温和氦气气氛下，需要考虑运动副表面之间摩擦磨损及防粘问题，对于控制棒驱动机构中的所有轴承、限位装置中的导程螺杆等运动副表面必须实施固体润滑表面处理。</w:t>
      </w:r>
    </w:p>
    <w:p w:rsidR="00560DF6" w:rsidRDefault="004A0B83">
      <w:pPr>
        <w:pStyle w:val="afff0"/>
        <w:rPr>
          <w:color w:val="000000" w:themeColor="text1"/>
        </w:rPr>
      </w:pPr>
      <w:r>
        <w:rPr>
          <w:rFonts w:hint="eastAsia"/>
          <w:color w:val="000000" w:themeColor="text1"/>
        </w:rPr>
        <w:t>固体润滑工艺应通过评定。</w:t>
      </w:r>
    </w:p>
    <w:p w:rsidR="00560DF6" w:rsidRDefault="004A0B83">
      <w:pPr>
        <w:pStyle w:val="afff0"/>
        <w:rPr>
          <w:color w:val="000000" w:themeColor="text1"/>
        </w:rPr>
      </w:pPr>
      <w:r>
        <w:rPr>
          <w:rFonts w:ascii="仿宋_GB2312" w:hint="eastAsia"/>
          <w:color w:val="000000" w:themeColor="text1"/>
          <w:szCs w:val="28"/>
        </w:rPr>
        <w:t>所</w:t>
      </w:r>
      <w:r>
        <w:rPr>
          <w:rFonts w:hint="eastAsia"/>
          <w:color w:val="000000" w:themeColor="text1"/>
        </w:rPr>
        <w:t>有紧固件在加工完成后，应实行防锈处理。</w:t>
      </w:r>
    </w:p>
    <w:p w:rsidR="00560DF6" w:rsidRDefault="004A0B83" w:rsidP="00673ED0">
      <w:pPr>
        <w:pStyle w:val="a4"/>
        <w:spacing w:before="312" w:after="312"/>
        <w:rPr>
          <w:szCs w:val="21"/>
        </w:rPr>
      </w:pPr>
      <w:bookmarkStart w:id="246" w:name="_Toc23680"/>
      <w:r>
        <w:rPr>
          <w:rFonts w:hint="eastAsia"/>
          <w:szCs w:val="21"/>
        </w:rPr>
        <w:t>装配要求</w:t>
      </w:r>
      <w:bookmarkEnd w:id="246"/>
    </w:p>
    <w:p w:rsidR="00560DF6" w:rsidRDefault="004A0B83">
      <w:pPr>
        <w:ind w:firstLine="420"/>
        <w:rPr>
          <w:color w:val="000000" w:themeColor="text1"/>
        </w:rPr>
      </w:pPr>
      <w:r>
        <w:rPr>
          <w:rFonts w:hint="eastAsia"/>
          <w:color w:val="000000" w:themeColor="text1"/>
        </w:rPr>
        <w:t>总装前应根据设计图纸对所有零部件的接口尺寸进行检查和记录；检查所有零部件是否有油污，若内部有油污应拆解清洁；手动试转可旋转部件，确定这类部件无卡涩和异响；用适当的溶剂清洁各零部件外表面，并使之干燥备装。若有需要进行安装调整的零部件应在完全达到安装调整要求后再进行总装。</w:t>
      </w:r>
    </w:p>
    <w:p w:rsidR="00560DF6" w:rsidRDefault="004A0B83">
      <w:pPr>
        <w:rPr>
          <w:color w:val="000000" w:themeColor="text1"/>
        </w:rPr>
      </w:pPr>
      <w:r>
        <w:rPr>
          <w:rFonts w:hint="eastAsia"/>
          <w:color w:val="000000" w:themeColor="text1"/>
        </w:rPr>
        <w:t>驱动机构的重心较高，总装时首先应将过渡件外壳或转向件外壳可靠固定于操作台上，然后逐件安装驱动机构承压边界内各部件。</w:t>
      </w:r>
    </w:p>
    <w:p w:rsidR="00560DF6" w:rsidRDefault="004A0B83">
      <w:pPr>
        <w:pStyle w:val="afff0"/>
      </w:pPr>
      <w:r>
        <w:rPr>
          <w:rFonts w:hint="eastAsia"/>
          <w:color w:val="000000" w:themeColor="text1"/>
        </w:rPr>
        <w:t>电气部件安装过程中需注意不被磕碰，线缆不发生卷绕、破损。</w:t>
      </w:r>
    </w:p>
    <w:p w:rsidR="00560DF6" w:rsidRDefault="004A0B83" w:rsidP="00673ED0">
      <w:pPr>
        <w:pStyle w:val="a4"/>
        <w:numPr>
          <w:ilvl w:val="1"/>
          <w:numId w:val="3"/>
        </w:numPr>
        <w:spacing w:before="312" w:after="312"/>
        <w:ind w:left="142"/>
        <w:rPr>
          <w:color w:val="000000" w:themeColor="text1"/>
        </w:rPr>
      </w:pPr>
      <w:bookmarkStart w:id="247" w:name="_Toc9819"/>
      <w:r>
        <w:rPr>
          <w:rFonts w:hint="eastAsia"/>
          <w:color w:val="000000" w:themeColor="text1"/>
        </w:rPr>
        <w:t>机电联调</w:t>
      </w:r>
      <w:bookmarkEnd w:id="247"/>
    </w:p>
    <w:p w:rsidR="00560DF6" w:rsidRDefault="004A0B83">
      <w:pPr>
        <w:ind w:firstLine="420"/>
        <w:rPr>
          <w:color w:val="000000" w:themeColor="text1"/>
        </w:rPr>
      </w:pPr>
      <w:r>
        <w:rPr>
          <w:rFonts w:hint="eastAsia"/>
          <w:color w:val="000000" w:themeColor="text1"/>
        </w:rPr>
        <w:t>机电联调在驱动机构总装过程中开展，是检验总装质量、发现装配缺陷的重要步骤。驱动机构机电联调采用的电机驱动器、棒位变送器等仪控部件需与工程产品一致。通过机电联调能够及时检验设备的功能是否正常（包括提棒</w:t>
      </w:r>
      <w:r>
        <w:rPr>
          <w:color w:val="000000" w:themeColor="text1"/>
        </w:rPr>
        <w:t>/</w:t>
      </w:r>
      <w:r>
        <w:rPr>
          <w:rFonts w:hint="eastAsia"/>
          <w:color w:val="000000" w:themeColor="text1"/>
        </w:rPr>
        <w:t>插棒</w:t>
      </w:r>
      <w:r>
        <w:rPr>
          <w:color w:val="000000" w:themeColor="text1"/>
        </w:rPr>
        <w:t>/</w:t>
      </w:r>
      <w:r>
        <w:rPr>
          <w:rFonts w:hint="eastAsia"/>
          <w:color w:val="000000" w:themeColor="text1"/>
        </w:rPr>
        <w:t>保持</w:t>
      </w:r>
      <w:r>
        <w:rPr>
          <w:color w:val="000000" w:themeColor="text1"/>
        </w:rPr>
        <w:t>/</w:t>
      </w:r>
      <w:r>
        <w:rPr>
          <w:rFonts w:hint="eastAsia"/>
          <w:color w:val="000000" w:themeColor="text1"/>
        </w:rPr>
        <w:t>落棒）；若发现驱动机构存在功能缺陷需查找原因，更换或修复有缺陷的部件，重新开展机电联调试验。每套驱动机构机电联调试验结果在相同的环境条件下应具有一致性。</w:t>
      </w:r>
    </w:p>
    <w:p w:rsidR="00560DF6" w:rsidRDefault="004A0B83" w:rsidP="00673ED0">
      <w:pPr>
        <w:pStyle w:val="a4"/>
        <w:numPr>
          <w:ilvl w:val="1"/>
          <w:numId w:val="3"/>
        </w:numPr>
        <w:spacing w:before="312" w:after="312"/>
        <w:ind w:left="142"/>
        <w:rPr>
          <w:color w:val="000000" w:themeColor="text1"/>
        </w:rPr>
      </w:pPr>
      <w:bookmarkStart w:id="248" w:name="_Toc15895"/>
      <w:r>
        <w:rPr>
          <w:rFonts w:hint="eastAsia"/>
          <w:color w:val="000000" w:themeColor="text1"/>
        </w:rPr>
        <w:t>总成试验</w:t>
      </w:r>
      <w:bookmarkEnd w:id="248"/>
    </w:p>
    <w:p w:rsidR="00560DF6" w:rsidRDefault="004A0B83">
      <w:pPr>
        <w:ind w:firstLine="420"/>
        <w:rPr>
          <w:rFonts w:ascii="仿宋_GB2312"/>
          <w:color w:val="000000" w:themeColor="text1"/>
        </w:rPr>
      </w:pPr>
      <w:r>
        <w:rPr>
          <w:rFonts w:ascii="仿宋_GB2312" w:hint="eastAsia"/>
          <w:color w:val="000000" w:themeColor="text1"/>
        </w:rPr>
        <w:t>在机电联调试验完成</w:t>
      </w:r>
      <w:r>
        <w:rPr>
          <w:rFonts w:hint="eastAsia"/>
          <w:color w:val="000000" w:themeColor="text1"/>
        </w:rPr>
        <w:t>后，连接配套的驱动机构电机驱动器、棒位变送器等仪控部件，开展驱动机构的运行和落棒总成试验，注意观察有无异响或卡涩。总成试验是承压壳边界封闭前的重要环节，该阶段可以直接观察、诊断部件的运行状态，应开展尽量详实的试验，以充分验证零部件的运行性能和设备整体的装配质量</w:t>
      </w:r>
      <w:r>
        <w:rPr>
          <w:rFonts w:ascii="仿宋_GB2312" w:hint="eastAsia"/>
          <w:color w:val="000000" w:themeColor="text1"/>
        </w:rPr>
        <w:t>。</w:t>
      </w:r>
    </w:p>
    <w:p w:rsidR="00560DF6" w:rsidRDefault="00560DF6">
      <w:pPr>
        <w:pStyle w:val="afff0"/>
        <w:rPr>
          <w:color w:val="000000" w:themeColor="text1"/>
        </w:rPr>
      </w:pPr>
    </w:p>
    <w:p w:rsidR="00560DF6" w:rsidRDefault="004A0B83" w:rsidP="00673ED0">
      <w:pPr>
        <w:pStyle w:val="a4"/>
        <w:spacing w:before="312" w:after="312"/>
        <w:rPr>
          <w:szCs w:val="21"/>
        </w:rPr>
      </w:pPr>
      <w:bookmarkStart w:id="249" w:name="_Toc10857"/>
      <w:r>
        <w:rPr>
          <w:rFonts w:hint="eastAsia"/>
          <w:szCs w:val="21"/>
        </w:rPr>
        <w:lastRenderedPageBreak/>
        <w:t>出厂试验要求</w:t>
      </w:r>
      <w:bookmarkEnd w:id="249"/>
    </w:p>
    <w:p w:rsidR="00560DF6" w:rsidRDefault="004A0B83" w:rsidP="00673ED0">
      <w:pPr>
        <w:pStyle w:val="a4"/>
        <w:numPr>
          <w:ilvl w:val="1"/>
          <w:numId w:val="3"/>
        </w:numPr>
        <w:spacing w:before="312" w:after="312"/>
        <w:ind w:left="142"/>
      </w:pPr>
      <w:bookmarkStart w:id="250" w:name="_Toc20626"/>
      <w:r>
        <w:rPr>
          <w:rFonts w:hint="eastAsia"/>
        </w:rPr>
        <w:t>试验环境</w:t>
      </w:r>
      <w:bookmarkEnd w:id="250"/>
    </w:p>
    <w:p w:rsidR="00560DF6" w:rsidRDefault="004A0B83">
      <w:pPr>
        <w:pStyle w:val="afff0"/>
      </w:pPr>
      <w:r>
        <w:rPr>
          <w:rFonts w:hint="eastAsia"/>
          <w:color w:val="000000" w:themeColor="text1"/>
        </w:rPr>
        <w:t>所有驱动机构都需逐一进行冷态试验。冷态试验环境条件为：常温、常压、空气环境。</w:t>
      </w:r>
    </w:p>
    <w:p w:rsidR="00560DF6" w:rsidRDefault="004A0B83" w:rsidP="00673ED0">
      <w:pPr>
        <w:pStyle w:val="a4"/>
        <w:numPr>
          <w:ilvl w:val="1"/>
          <w:numId w:val="3"/>
        </w:numPr>
        <w:spacing w:before="312" w:after="312"/>
        <w:ind w:left="142"/>
      </w:pPr>
      <w:bookmarkStart w:id="251" w:name="_Toc19369"/>
      <w:r>
        <w:rPr>
          <w:rFonts w:hint="eastAsia"/>
        </w:rPr>
        <w:t>试验内容</w:t>
      </w:r>
      <w:bookmarkEnd w:id="251"/>
    </w:p>
    <w:p w:rsidR="00560DF6" w:rsidRDefault="004A0B83">
      <w:pPr>
        <w:pStyle w:val="affffffe"/>
        <w:numPr>
          <w:ilvl w:val="0"/>
          <w:numId w:val="20"/>
        </w:numPr>
        <w:ind w:left="0" w:firstLine="420"/>
        <w:rPr>
          <w:color w:val="000000" w:themeColor="text1"/>
        </w:rPr>
      </w:pPr>
      <w:r>
        <w:rPr>
          <w:rFonts w:hint="eastAsia"/>
          <w:color w:val="000000" w:themeColor="text1"/>
        </w:rPr>
        <w:t>按照指令控制电机实现控制棒载荷的提升、下插或保持；</w:t>
      </w:r>
    </w:p>
    <w:p w:rsidR="00560DF6" w:rsidRDefault="004A0B83" w:rsidP="00673ED0">
      <w:pPr>
        <w:pStyle w:val="affffffe"/>
        <w:numPr>
          <w:ilvl w:val="0"/>
          <w:numId w:val="20"/>
        </w:numPr>
        <w:ind w:left="0" w:firstLine="420"/>
        <w:rPr>
          <w:color w:val="000000" w:themeColor="text1"/>
        </w:rPr>
      </w:pPr>
      <w:r>
        <w:rPr>
          <w:rFonts w:hint="eastAsia"/>
          <w:color w:val="000000" w:themeColor="text1"/>
        </w:rPr>
        <w:t>棒位测量验证；</w:t>
      </w:r>
    </w:p>
    <w:p w:rsidR="00560DF6" w:rsidRDefault="004A0B83" w:rsidP="00673ED0">
      <w:pPr>
        <w:pStyle w:val="affffffe"/>
        <w:numPr>
          <w:ilvl w:val="0"/>
          <w:numId w:val="20"/>
        </w:numPr>
        <w:ind w:left="0" w:firstLine="420"/>
        <w:rPr>
          <w:color w:val="000000" w:themeColor="text1"/>
        </w:rPr>
      </w:pPr>
      <w:r>
        <w:rPr>
          <w:rFonts w:hint="eastAsia"/>
          <w:color w:val="000000" w:themeColor="text1"/>
        </w:rPr>
        <w:t>限位装置限位功能验证；</w:t>
      </w:r>
    </w:p>
    <w:p w:rsidR="00560DF6" w:rsidRDefault="004A0B83" w:rsidP="00673ED0">
      <w:pPr>
        <w:pStyle w:val="affffffe"/>
        <w:numPr>
          <w:ilvl w:val="0"/>
          <w:numId w:val="20"/>
        </w:numPr>
        <w:ind w:left="0" w:firstLine="420"/>
        <w:rPr>
          <w:color w:val="000000" w:themeColor="text1"/>
        </w:rPr>
      </w:pPr>
      <w:r>
        <w:rPr>
          <w:rFonts w:hint="eastAsia"/>
          <w:color w:val="000000" w:themeColor="text1"/>
        </w:rPr>
        <w:t>温度传感器（如有）验证。</w:t>
      </w:r>
    </w:p>
    <w:p w:rsidR="00560DF6" w:rsidRDefault="004A0B83" w:rsidP="00673ED0">
      <w:pPr>
        <w:pStyle w:val="affffffe"/>
        <w:numPr>
          <w:ilvl w:val="0"/>
          <w:numId w:val="20"/>
        </w:numPr>
        <w:ind w:left="0" w:firstLine="420"/>
        <w:rPr>
          <w:color w:val="000000" w:themeColor="text1"/>
        </w:rPr>
      </w:pPr>
      <w:r>
        <w:rPr>
          <w:rFonts w:hint="eastAsia"/>
          <w:color w:val="000000" w:themeColor="text1"/>
        </w:rPr>
        <w:t>失电快速落棒验证试验：控制棒下落速度和下落时间的测量。</w:t>
      </w:r>
    </w:p>
    <w:p w:rsidR="00560DF6" w:rsidRDefault="00560DF6">
      <w:pPr>
        <w:pStyle w:val="afff0"/>
      </w:pPr>
    </w:p>
    <w:p w:rsidR="00560DF6" w:rsidRDefault="004A0B83" w:rsidP="00673ED0">
      <w:pPr>
        <w:pStyle w:val="a4"/>
        <w:numPr>
          <w:ilvl w:val="1"/>
          <w:numId w:val="3"/>
        </w:numPr>
        <w:spacing w:before="312" w:after="312"/>
        <w:ind w:left="142"/>
      </w:pPr>
      <w:bookmarkStart w:id="252" w:name="_Toc17627"/>
      <w:r>
        <w:rPr>
          <w:rFonts w:hint="eastAsia"/>
        </w:rPr>
        <w:t>出厂热态试验要求</w:t>
      </w:r>
      <w:bookmarkEnd w:id="252"/>
    </w:p>
    <w:p w:rsidR="00560DF6" w:rsidRDefault="004A0B83">
      <w:pPr>
        <w:pStyle w:val="afff0"/>
      </w:pPr>
      <w:r>
        <w:rPr>
          <w:rFonts w:hint="eastAsia"/>
          <w:color w:val="000000" w:themeColor="text1"/>
        </w:rPr>
        <w:t>对通过冷态试验的控制棒驱动机构采用抽样方式进行150℃氦气环境热态试验，抽样比例应具有代表性。</w:t>
      </w:r>
    </w:p>
    <w:p w:rsidR="00560DF6" w:rsidRDefault="00560DF6">
      <w:pPr>
        <w:pStyle w:val="afff0"/>
      </w:pPr>
    </w:p>
    <w:p w:rsidR="00560DF6" w:rsidRDefault="004A0B83" w:rsidP="00673ED0">
      <w:pPr>
        <w:pStyle w:val="a4"/>
        <w:spacing w:before="312" w:after="312"/>
      </w:pPr>
      <w:bookmarkStart w:id="253" w:name="_Hlk58753458"/>
      <w:bookmarkStart w:id="254" w:name="_Toc53416631"/>
      <w:bookmarkStart w:id="255" w:name="_Toc16466"/>
      <w:r>
        <w:rPr>
          <w:rFonts w:hint="eastAsia"/>
        </w:rPr>
        <w:t>在役检查和定期试验</w:t>
      </w:r>
      <w:bookmarkEnd w:id="253"/>
      <w:r>
        <w:rPr>
          <w:rFonts w:hint="eastAsia"/>
        </w:rPr>
        <w:t>要求</w:t>
      </w:r>
      <w:bookmarkEnd w:id="254"/>
      <w:bookmarkEnd w:id="255"/>
    </w:p>
    <w:p w:rsidR="00560DF6" w:rsidRDefault="004A0B83">
      <w:pPr>
        <w:pStyle w:val="afff0"/>
      </w:pPr>
      <w:r>
        <w:rPr>
          <w:rFonts w:hint="eastAsia"/>
        </w:rPr>
        <w:t>控制棒驱动机构设计需满足定期试验和在役检查要求。</w:t>
      </w:r>
    </w:p>
    <w:p w:rsidR="00560DF6" w:rsidRDefault="004A0B83">
      <w:pPr>
        <w:pStyle w:val="afff0"/>
      </w:pPr>
      <w:r>
        <w:rPr>
          <w:rFonts w:hint="eastAsia"/>
        </w:rPr>
        <w:t>需对定期试验和在役检查设置检查指标，如棒位、落棒时间、电气绝缘等，并规定各项定期试验，以保证控制棒驱动机构在其寿期内能满足预期的功能要求。承压壳在役检查应与一回路压力边界在役检查相匹配。</w:t>
      </w:r>
    </w:p>
    <w:p w:rsidR="00560DF6" w:rsidRDefault="004A0B83">
      <w:pPr>
        <w:ind w:firstLine="560"/>
        <w:rPr>
          <w:szCs w:val="28"/>
        </w:rPr>
      </w:pPr>
      <w:r>
        <w:rPr>
          <w:rFonts w:hint="eastAsia"/>
          <w:szCs w:val="28"/>
        </w:rPr>
        <w:t>功率运行（模式</w:t>
      </w:r>
      <w:r>
        <w:rPr>
          <w:rFonts w:hint="eastAsia"/>
          <w:szCs w:val="28"/>
        </w:rPr>
        <w:t>1</w:t>
      </w:r>
      <w:r>
        <w:rPr>
          <w:rFonts w:hint="eastAsia"/>
          <w:szCs w:val="28"/>
        </w:rPr>
        <w:t>）：按相应规程，操作控制棒，实现反应堆功率运行。</w:t>
      </w:r>
    </w:p>
    <w:p w:rsidR="00560DF6" w:rsidRDefault="004A0B83">
      <w:pPr>
        <w:ind w:firstLine="560"/>
        <w:rPr>
          <w:szCs w:val="28"/>
        </w:rPr>
      </w:pPr>
      <w:r>
        <w:rPr>
          <w:rFonts w:hint="eastAsia"/>
          <w:szCs w:val="28"/>
        </w:rPr>
        <w:t>启动（模式</w:t>
      </w:r>
      <w:r>
        <w:rPr>
          <w:szCs w:val="28"/>
        </w:rPr>
        <w:t>2</w:t>
      </w:r>
      <w:r>
        <w:rPr>
          <w:rFonts w:hint="eastAsia"/>
          <w:szCs w:val="28"/>
        </w:rPr>
        <w:t>）：按相应规程，操作控制棒，实现反应堆启动。</w:t>
      </w:r>
    </w:p>
    <w:p w:rsidR="00560DF6" w:rsidRDefault="004A0B83">
      <w:pPr>
        <w:ind w:firstLine="560"/>
        <w:rPr>
          <w:szCs w:val="28"/>
        </w:rPr>
      </w:pPr>
      <w:r>
        <w:rPr>
          <w:rFonts w:hint="eastAsia"/>
          <w:szCs w:val="28"/>
        </w:rPr>
        <w:t>停堆（模式</w:t>
      </w:r>
      <w:r>
        <w:rPr>
          <w:szCs w:val="28"/>
        </w:rPr>
        <w:t>3</w:t>
      </w:r>
      <w:r>
        <w:rPr>
          <w:rFonts w:hint="eastAsia"/>
          <w:szCs w:val="28"/>
        </w:rPr>
        <w:t>）：按相应规程，降下控制棒（调节棒和安全棒），实现正常停堆。</w:t>
      </w:r>
    </w:p>
    <w:p w:rsidR="00560DF6" w:rsidRDefault="004A0B83">
      <w:pPr>
        <w:ind w:firstLine="560"/>
        <w:rPr>
          <w:szCs w:val="28"/>
        </w:rPr>
      </w:pPr>
      <w:r>
        <w:rPr>
          <w:rFonts w:hint="eastAsia"/>
          <w:szCs w:val="28"/>
        </w:rPr>
        <w:t>冷停堆（模式</w:t>
      </w:r>
      <w:r>
        <w:rPr>
          <w:szCs w:val="28"/>
        </w:rPr>
        <w:t>4</w:t>
      </w:r>
      <w:r>
        <w:rPr>
          <w:rFonts w:hint="eastAsia"/>
          <w:szCs w:val="28"/>
        </w:rPr>
        <w:t>）：按相应规程，在停堆后降下补偿棒，实现冷停堆。</w:t>
      </w:r>
    </w:p>
    <w:p w:rsidR="00560DF6" w:rsidRDefault="004A0B83">
      <w:pPr>
        <w:ind w:firstLine="560"/>
        <w:rPr>
          <w:szCs w:val="28"/>
        </w:rPr>
      </w:pPr>
      <w:r>
        <w:rPr>
          <w:rFonts w:hint="eastAsia"/>
          <w:szCs w:val="28"/>
        </w:rPr>
        <w:t>维修停堆（模式</w:t>
      </w:r>
      <w:r>
        <w:rPr>
          <w:szCs w:val="28"/>
        </w:rPr>
        <w:t>5</w:t>
      </w:r>
      <w:r>
        <w:rPr>
          <w:rFonts w:hint="eastAsia"/>
          <w:szCs w:val="28"/>
        </w:rPr>
        <w:t>）：按相应规程，在冷停堆后，落下吸收球，实现维修停堆。</w:t>
      </w:r>
    </w:p>
    <w:p w:rsidR="00560DF6" w:rsidRDefault="00560DF6">
      <w:pPr>
        <w:ind w:firstLineChars="192" w:firstLine="403"/>
        <w:rPr>
          <w:rFonts w:ascii="仿宋_GB2312"/>
          <w:szCs w:val="28"/>
        </w:rPr>
      </w:pPr>
    </w:p>
    <w:p w:rsidR="00560DF6" w:rsidRDefault="004A0B83">
      <w:pPr>
        <w:ind w:firstLineChars="192" w:firstLine="403"/>
        <w:rPr>
          <w:rFonts w:ascii="仿宋_GB2312"/>
          <w:szCs w:val="28"/>
        </w:rPr>
      </w:pPr>
      <w:r>
        <w:rPr>
          <w:rFonts w:ascii="仿宋_GB2312" w:hint="eastAsia"/>
          <w:szCs w:val="28"/>
        </w:rPr>
        <w:t>控制棒系统的定期试验包括：</w:t>
      </w:r>
    </w:p>
    <w:p w:rsidR="00560DF6" w:rsidRDefault="004A0B83">
      <w:pPr>
        <w:numPr>
          <w:ilvl w:val="0"/>
          <w:numId w:val="21"/>
        </w:numPr>
        <w:rPr>
          <w:rFonts w:ascii="仿宋_GB2312"/>
          <w:szCs w:val="28"/>
        </w:rPr>
      </w:pPr>
      <w:r>
        <w:rPr>
          <w:rFonts w:ascii="仿宋_GB2312" w:hint="eastAsia"/>
          <w:szCs w:val="28"/>
        </w:rPr>
        <w:t>棒位指示合理性</w:t>
      </w:r>
    </w:p>
    <w:p w:rsidR="00560DF6" w:rsidRDefault="004A0B83">
      <w:pPr>
        <w:ind w:leftChars="150" w:left="315" w:firstLineChars="192" w:firstLine="403"/>
        <w:rPr>
          <w:rFonts w:ascii="仿宋_GB2312"/>
          <w:szCs w:val="28"/>
        </w:rPr>
      </w:pPr>
      <w:r>
        <w:rPr>
          <w:rFonts w:ascii="仿宋_GB2312" w:hint="eastAsia"/>
          <w:szCs w:val="28"/>
        </w:rPr>
        <w:t>在模式</w:t>
      </w:r>
      <w:r>
        <w:rPr>
          <w:szCs w:val="28"/>
        </w:rPr>
        <w:t>1</w:t>
      </w:r>
      <w:r>
        <w:rPr>
          <w:szCs w:val="28"/>
        </w:rPr>
        <w:t>、模式</w:t>
      </w:r>
      <w:r>
        <w:rPr>
          <w:szCs w:val="28"/>
        </w:rPr>
        <w:t>2</w:t>
      </w:r>
      <w:r>
        <w:rPr>
          <w:szCs w:val="28"/>
        </w:rPr>
        <w:t>下，可间隔</w:t>
      </w:r>
      <w:r>
        <w:rPr>
          <w:szCs w:val="28"/>
        </w:rPr>
        <w:t>(</w:t>
      </w:r>
      <w:r>
        <w:rPr>
          <w:szCs w:val="28"/>
        </w:rPr>
        <w:t>如</w:t>
      </w:r>
      <w:r>
        <w:rPr>
          <w:szCs w:val="28"/>
        </w:rPr>
        <w:t>8h</w:t>
      </w:r>
      <w:r>
        <w:rPr>
          <w:rFonts w:ascii="仿宋_GB2312"/>
          <w:szCs w:val="28"/>
        </w:rPr>
        <w:t>)</w:t>
      </w:r>
      <w:r>
        <w:rPr>
          <w:rFonts w:ascii="仿宋_GB2312" w:hint="eastAsia"/>
          <w:szCs w:val="28"/>
        </w:rPr>
        <w:t>检查棒位指示合理性，无操作时控制棒棒位指示漂移应符合限值。</w:t>
      </w:r>
    </w:p>
    <w:p w:rsidR="00560DF6" w:rsidRDefault="004A0B83">
      <w:pPr>
        <w:numPr>
          <w:ilvl w:val="0"/>
          <w:numId w:val="21"/>
        </w:numPr>
        <w:rPr>
          <w:rFonts w:ascii="仿宋_GB2312"/>
          <w:szCs w:val="28"/>
        </w:rPr>
      </w:pPr>
      <w:r>
        <w:rPr>
          <w:rFonts w:ascii="仿宋_GB2312" w:hint="eastAsia"/>
          <w:szCs w:val="28"/>
        </w:rPr>
        <w:t>控制棒部分行程可运行性检查</w:t>
      </w:r>
    </w:p>
    <w:p w:rsidR="00560DF6" w:rsidRDefault="004A0B83">
      <w:pPr>
        <w:ind w:leftChars="150" w:left="315" w:firstLineChars="192" w:firstLine="403"/>
        <w:rPr>
          <w:rFonts w:ascii="仿宋_GB2312"/>
          <w:szCs w:val="28"/>
        </w:rPr>
      </w:pPr>
      <w:r>
        <w:rPr>
          <w:rFonts w:ascii="仿宋_GB2312" w:hint="eastAsia"/>
          <w:szCs w:val="28"/>
        </w:rPr>
        <w:t>在模式</w:t>
      </w:r>
      <w:r>
        <w:rPr>
          <w:rFonts w:ascii="仿宋_GB2312" w:hint="eastAsia"/>
          <w:szCs w:val="28"/>
        </w:rPr>
        <w:t>1</w:t>
      </w:r>
      <w:r>
        <w:rPr>
          <w:rFonts w:ascii="仿宋_GB2312" w:hint="eastAsia"/>
          <w:szCs w:val="28"/>
        </w:rPr>
        <w:t>、模式</w:t>
      </w:r>
      <w:r>
        <w:rPr>
          <w:rFonts w:ascii="仿宋_GB2312" w:hint="eastAsia"/>
          <w:szCs w:val="28"/>
        </w:rPr>
        <w:t>2</w:t>
      </w:r>
      <w:r>
        <w:rPr>
          <w:rFonts w:ascii="仿宋_GB2312" w:hint="eastAsia"/>
          <w:szCs w:val="28"/>
        </w:rPr>
        <w:t>下，可间隔</w:t>
      </w:r>
      <w:r>
        <w:rPr>
          <w:rFonts w:ascii="仿宋_GB2312" w:hint="eastAsia"/>
          <w:szCs w:val="28"/>
        </w:rPr>
        <w:t>(</w:t>
      </w:r>
      <w:r>
        <w:rPr>
          <w:rFonts w:ascii="仿宋_GB2312" w:hint="eastAsia"/>
          <w:szCs w:val="28"/>
        </w:rPr>
        <w:t>如</w:t>
      </w:r>
      <w:r>
        <w:rPr>
          <w:rFonts w:ascii="仿宋_GB2312" w:hint="eastAsia"/>
          <w:szCs w:val="28"/>
        </w:rPr>
        <w:t>1</w:t>
      </w:r>
      <w:r>
        <w:rPr>
          <w:rFonts w:ascii="仿宋_GB2312" w:hint="eastAsia"/>
          <w:szCs w:val="28"/>
        </w:rPr>
        <w:t>个月</w:t>
      </w:r>
      <w:r>
        <w:rPr>
          <w:rFonts w:ascii="仿宋_GB2312"/>
          <w:szCs w:val="28"/>
        </w:rPr>
        <w:t>)</w:t>
      </w:r>
      <w:r>
        <w:rPr>
          <w:rFonts w:ascii="仿宋_GB2312" w:hint="eastAsia"/>
          <w:szCs w:val="28"/>
        </w:rPr>
        <w:t>微动控制棒，要求：</w:t>
      </w:r>
    </w:p>
    <w:p w:rsidR="00560DF6" w:rsidRDefault="004A0B83">
      <w:pPr>
        <w:ind w:leftChars="150" w:left="315" w:firstLineChars="192" w:firstLine="403"/>
        <w:rPr>
          <w:rFonts w:ascii="仿宋_GB2312"/>
          <w:szCs w:val="28"/>
        </w:rPr>
      </w:pPr>
      <w:r>
        <w:rPr>
          <w:rFonts w:ascii="仿宋_GB2312" w:hint="eastAsia"/>
          <w:szCs w:val="28"/>
        </w:rPr>
        <w:t>方向正确、动作顺利无卡涩；</w:t>
      </w:r>
    </w:p>
    <w:p w:rsidR="00560DF6" w:rsidRDefault="004A0B83">
      <w:pPr>
        <w:ind w:leftChars="150" w:left="315" w:firstLineChars="192" w:firstLine="403"/>
        <w:rPr>
          <w:rFonts w:ascii="仿宋_GB2312"/>
          <w:szCs w:val="28"/>
        </w:rPr>
      </w:pPr>
      <w:r>
        <w:rPr>
          <w:rFonts w:ascii="仿宋_GB2312" w:hint="eastAsia"/>
          <w:szCs w:val="28"/>
        </w:rPr>
        <w:t>棒位指示正确，每根棒指示棒位处于要求棒位的±</w:t>
      </w:r>
      <w:r>
        <w:rPr>
          <w:rFonts w:ascii="仿宋_GB2312" w:hint="eastAsia"/>
          <w:szCs w:val="28"/>
        </w:rPr>
        <w:t>50mm</w:t>
      </w:r>
      <w:r>
        <w:rPr>
          <w:rFonts w:ascii="仿宋_GB2312" w:hint="eastAsia"/>
          <w:szCs w:val="28"/>
        </w:rPr>
        <w:t>以内。</w:t>
      </w:r>
    </w:p>
    <w:p w:rsidR="00560DF6" w:rsidRDefault="004A0B83">
      <w:pPr>
        <w:numPr>
          <w:ilvl w:val="0"/>
          <w:numId w:val="21"/>
        </w:numPr>
        <w:rPr>
          <w:rFonts w:ascii="仿宋_GB2312"/>
          <w:szCs w:val="28"/>
        </w:rPr>
      </w:pPr>
      <w:r>
        <w:rPr>
          <w:rFonts w:ascii="仿宋_GB2312" w:hint="eastAsia"/>
          <w:szCs w:val="28"/>
        </w:rPr>
        <w:t>全行程可运行性检查</w:t>
      </w:r>
    </w:p>
    <w:p w:rsidR="00560DF6" w:rsidRDefault="004A0B83">
      <w:pPr>
        <w:ind w:leftChars="150" w:left="315" w:firstLineChars="192" w:firstLine="403"/>
        <w:rPr>
          <w:rFonts w:ascii="仿宋_GB2312"/>
          <w:szCs w:val="28"/>
        </w:rPr>
      </w:pPr>
      <w:r>
        <w:rPr>
          <w:rFonts w:ascii="仿宋_GB2312" w:hint="eastAsia"/>
          <w:szCs w:val="28"/>
        </w:rPr>
        <w:t>在模式</w:t>
      </w:r>
      <w:r>
        <w:rPr>
          <w:rFonts w:ascii="仿宋_GB2312"/>
          <w:szCs w:val="28"/>
        </w:rPr>
        <w:t>4</w:t>
      </w:r>
      <w:r>
        <w:rPr>
          <w:rFonts w:ascii="仿宋_GB2312" w:hint="eastAsia"/>
          <w:szCs w:val="28"/>
        </w:rPr>
        <w:t>、模式</w:t>
      </w:r>
      <w:r>
        <w:rPr>
          <w:rFonts w:ascii="仿宋_GB2312"/>
          <w:szCs w:val="28"/>
        </w:rPr>
        <w:t>5</w:t>
      </w:r>
      <w:r>
        <w:rPr>
          <w:rFonts w:ascii="仿宋_GB2312" w:hint="eastAsia"/>
          <w:szCs w:val="28"/>
        </w:rPr>
        <w:t>下，运行控制棒（需对提棒数量合理限制），要求：</w:t>
      </w:r>
    </w:p>
    <w:p w:rsidR="00560DF6" w:rsidRDefault="004A0B83">
      <w:pPr>
        <w:ind w:leftChars="150" w:left="315" w:firstLineChars="192" w:firstLine="403"/>
        <w:rPr>
          <w:rFonts w:ascii="仿宋_GB2312"/>
          <w:szCs w:val="28"/>
        </w:rPr>
      </w:pPr>
      <w:r>
        <w:rPr>
          <w:rFonts w:ascii="仿宋_GB2312" w:hint="eastAsia"/>
          <w:szCs w:val="28"/>
        </w:rPr>
        <w:lastRenderedPageBreak/>
        <w:t>方向正确、动作顺利无卡涩；</w:t>
      </w:r>
    </w:p>
    <w:p w:rsidR="00560DF6" w:rsidRDefault="004A0B83">
      <w:pPr>
        <w:ind w:leftChars="150" w:left="315" w:firstLineChars="192" w:firstLine="403"/>
        <w:rPr>
          <w:rFonts w:ascii="仿宋_GB2312"/>
          <w:szCs w:val="28"/>
        </w:rPr>
      </w:pPr>
      <w:r>
        <w:rPr>
          <w:rFonts w:ascii="仿宋_GB2312" w:hint="eastAsia"/>
          <w:szCs w:val="28"/>
        </w:rPr>
        <w:t>棒位指示正确，每根棒指示棒位处于要求棒位的±</w:t>
      </w:r>
      <w:r>
        <w:rPr>
          <w:rFonts w:ascii="仿宋_GB2312" w:hint="eastAsia"/>
          <w:szCs w:val="28"/>
        </w:rPr>
        <w:t>50mm</w:t>
      </w:r>
      <w:r>
        <w:rPr>
          <w:rFonts w:ascii="仿宋_GB2312" w:hint="eastAsia"/>
          <w:szCs w:val="28"/>
        </w:rPr>
        <w:t>以内；</w:t>
      </w:r>
    </w:p>
    <w:p w:rsidR="00560DF6" w:rsidRDefault="004A0B83">
      <w:pPr>
        <w:ind w:leftChars="150" w:left="315" w:firstLineChars="192" w:firstLine="403"/>
        <w:rPr>
          <w:rFonts w:ascii="仿宋_GB2312"/>
          <w:szCs w:val="28"/>
        </w:rPr>
      </w:pPr>
      <w:r>
        <w:rPr>
          <w:rFonts w:ascii="仿宋_GB2312" w:hint="eastAsia"/>
          <w:szCs w:val="28"/>
        </w:rPr>
        <w:t>限位信号正确，限位信号触发位置符合要求。</w:t>
      </w:r>
    </w:p>
    <w:p w:rsidR="00560DF6" w:rsidRDefault="004A0B83">
      <w:pPr>
        <w:numPr>
          <w:ilvl w:val="0"/>
          <w:numId w:val="21"/>
        </w:numPr>
        <w:rPr>
          <w:rFonts w:ascii="仿宋_GB2312"/>
          <w:szCs w:val="28"/>
        </w:rPr>
      </w:pPr>
      <w:r>
        <w:rPr>
          <w:rFonts w:ascii="仿宋_GB2312" w:hint="eastAsia"/>
          <w:szCs w:val="28"/>
        </w:rPr>
        <w:t>落棒试验</w:t>
      </w:r>
    </w:p>
    <w:p w:rsidR="00560DF6" w:rsidRDefault="004A0B83">
      <w:pPr>
        <w:ind w:leftChars="150" w:left="315" w:firstLineChars="192" w:firstLine="403"/>
        <w:rPr>
          <w:rFonts w:ascii="仿宋_GB2312"/>
          <w:szCs w:val="28"/>
        </w:rPr>
      </w:pPr>
      <w:r>
        <w:rPr>
          <w:rFonts w:ascii="仿宋_GB2312" w:hint="eastAsia"/>
          <w:szCs w:val="28"/>
        </w:rPr>
        <w:t>在模式</w:t>
      </w:r>
      <w:r>
        <w:rPr>
          <w:rFonts w:ascii="仿宋_GB2312"/>
          <w:szCs w:val="28"/>
        </w:rPr>
        <w:t>4</w:t>
      </w:r>
      <w:r>
        <w:rPr>
          <w:rFonts w:ascii="仿宋_GB2312" w:hint="eastAsia"/>
          <w:szCs w:val="28"/>
        </w:rPr>
        <w:t>、模式</w:t>
      </w:r>
      <w:r>
        <w:rPr>
          <w:rFonts w:ascii="仿宋_GB2312"/>
          <w:szCs w:val="28"/>
        </w:rPr>
        <w:t>5</w:t>
      </w:r>
      <w:r>
        <w:rPr>
          <w:rFonts w:ascii="仿宋_GB2312" w:hint="eastAsia"/>
          <w:szCs w:val="28"/>
        </w:rPr>
        <w:t>下，进行落棒试验（需对试验数量合理限制），要求落棒时间、落棒速度符合限值。</w:t>
      </w:r>
    </w:p>
    <w:p w:rsidR="00560DF6" w:rsidRDefault="00560DF6">
      <w:pPr>
        <w:pStyle w:val="afff0"/>
      </w:pPr>
    </w:p>
    <w:sectPr w:rsidR="00560DF6" w:rsidSect="00560DF6">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CA3" w:rsidRDefault="00A10CA3" w:rsidP="00560DF6">
      <w:r>
        <w:separator/>
      </w:r>
    </w:p>
  </w:endnote>
  <w:endnote w:type="continuationSeparator" w:id="0">
    <w:p w:rsidR="00A10CA3" w:rsidRDefault="00A10CA3" w:rsidP="00560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S Mincho">
    <w:altName w:val="Yu Gothic"/>
    <w:panose1 w:val="020206090402050803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DF6" w:rsidRDefault="00560DF6">
    <w:pPr>
      <w:pStyle w:val="affff1"/>
    </w:pPr>
    <w:r>
      <w:fldChar w:fldCharType="begin"/>
    </w:r>
    <w:r w:rsidR="004A0B83">
      <w:instrText xml:space="preserve"> PAGE  \* MERGEFORMAT </w:instrText>
    </w:r>
    <w:r>
      <w:fldChar w:fldCharType="separate"/>
    </w:r>
    <w:r w:rsidR="00673ED0">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DF6" w:rsidRDefault="00560DF6">
    <w:pPr>
      <w:pStyle w:val="afff9"/>
    </w:pPr>
    <w:r>
      <w:fldChar w:fldCharType="begin"/>
    </w:r>
    <w:r w:rsidR="004A0B83">
      <w:instrText xml:space="preserve"> PAGE  \* MERGEFORMAT </w:instrText>
    </w:r>
    <w:r>
      <w:fldChar w:fldCharType="separate"/>
    </w:r>
    <w:r w:rsidR="00673ED0">
      <w:rPr>
        <w:noProof/>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CA3" w:rsidRDefault="00A10CA3" w:rsidP="00560DF6">
      <w:r>
        <w:separator/>
      </w:r>
    </w:p>
  </w:footnote>
  <w:footnote w:type="continuationSeparator" w:id="0">
    <w:p w:rsidR="00A10CA3" w:rsidRDefault="00A10CA3" w:rsidP="00560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DF6" w:rsidRDefault="004A0B83">
    <w:pPr>
      <w:pStyle w:val="affff2"/>
    </w:pPr>
    <w:r>
      <w:rPr>
        <w:rFonts w:hint="eastAsia"/>
      </w:rPr>
      <w:t>T</w:t>
    </w:r>
    <w:r>
      <w:t>/</w:t>
    </w:r>
    <w:r>
      <w:rPr>
        <w:rFonts w:hint="eastAsia"/>
      </w:rPr>
      <w:t>CNS15</w:t>
    </w:r>
    <w:r>
      <w:t>—</w:t>
    </w:r>
    <w:r>
      <w:rPr>
        <w:rFonts w:hint="eastAsia"/>
      </w:rPr>
      <w:t>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DF6" w:rsidRDefault="004A0B83">
    <w:pPr>
      <w:pStyle w:val="afffa"/>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1276"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425"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10E5BBF"/>
    <w:multiLevelType w:val="multilevel"/>
    <w:tmpl w:val="210E5BBF"/>
    <w:lvl w:ilvl="0">
      <w:start w:val="1"/>
      <w:numFmt w:val="lowerLetter"/>
      <w:lvlText w:val="%1)"/>
      <w:lvlJc w:val="left"/>
      <w:pPr>
        <w:ind w:left="78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15:restartNumberingAfterBreak="0">
    <w:nsid w:val="3FE56C3E"/>
    <w:multiLevelType w:val="multilevel"/>
    <w:tmpl w:val="3FE56C3E"/>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8F555CB"/>
    <w:multiLevelType w:val="multilevel"/>
    <w:tmpl w:val="68F555CB"/>
    <w:lvl w:ilvl="0">
      <w:start w:val="1"/>
      <w:numFmt w:val="decimal"/>
      <w:suff w:val="space"/>
      <w:lvlText w:val="(%1)"/>
      <w:lvlJc w:val="left"/>
      <w:pPr>
        <w:ind w:left="420" w:hanging="420"/>
      </w:pPr>
      <w:rPr>
        <w:rFonts w:hint="default"/>
      </w:rPr>
    </w:lvl>
    <w:lvl w:ilvl="1">
      <w:start w:val="1"/>
      <w:numFmt w:val="lowerLetter"/>
      <w:lvlText w:val="%2)"/>
      <w:lvlJc w:val="left"/>
      <w:pPr>
        <w:ind w:left="1560" w:hanging="420"/>
      </w:pPr>
    </w:lvl>
    <w:lvl w:ilvl="2">
      <w:start w:val="1"/>
      <w:numFmt w:val="decimal"/>
      <w:lvlText w:val="(%3)"/>
      <w:lvlJc w:val="left"/>
      <w:pPr>
        <w:ind w:left="1980" w:hanging="420"/>
      </w:pPr>
      <w:rPr>
        <w:rFonts w:hint="default"/>
      </w:r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0" w15:restartNumberingAfterBreak="0">
    <w:nsid w:val="74CF6A0B"/>
    <w:multiLevelType w:val="multilevel"/>
    <w:tmpl w:val="74CF6A0B"/>
    <w:lvl w:ilvl="0">
      <w:start w:val="1"/>
      <w:numFmt w:val="decimal"/>
      <w:suff w:val="space"/>
      <w:lvlText w:val="%1"/>
      <w:lvlJc w:val="left"/>
      <w:pPr>
        <w:ind w:left="0" w:firstLine="0"/>
      </w:pPr>
      <w:rPr>
        <w:rFonts w:ascii="Times New Roman" w:eastAsia="黑体" w:hAnsi="Times New Roman" w:hint="default"/>
        <w:b w:val="0"/>
        <w:i w:val="0"/>
        <w:sz w:val="30"/>
      </w:rPr>
    </w:lvl>
    <w:lvl w:ilvl="1">
      <w:start w:val="1"/>
      <w:numFmt w:val="decimal"/>
      <w:pStyle w:val="2"/>
      <w:suff w:val="space"/>
      <w:lvlText w:val="%1.%2"/>
      <w:lvlJc w:val="left"/>
      <w:pPr>
        <w:ind w:left="0" w:firstLine="0"/>
      </w:pPr>
      <w:rPr>
        <w:rFonts w:ascii="Times New Roman" w:eastAsia="黑体" w:hAnsi="Times New Roman" w:hint="default"/>
        <w:b w:val="0"/>
        <w:i w:val="0"/>
        <w:sz w:val="28"/>
      </w:rPr>
    </w:lvl>
    <w:lvl w:ilvl="2">
      <w:start w:val="1"/>
      <w:numFmt w:val="decimal"/>
      <w:pStyle w:val="3"/>
      <w:suff w:val="space"/>
      <w:lvlText w:val="%1.%2.%3"/>
      <w:lvlJc w:val="left"/>
      <w:pPr>
        <w:ind w:left="0" w:firstLine="0"/>
      </w:pPr>
      <w:rPr>
        <w:rFonts w:ascii="Times New Roman" w:eastAsia="仿宋" w:hAnsi="Times New Roman" w:hint="default"/>
        <w:b/>
        <w:i w:val="0"/>
        <w:sz w:val="28"/>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20"/>
  </w:num>
  <w:num w:numId="2">
    <w:abstractNumId w:val="9"/>
  </w:num>
  <w:num w:numId="3">
    <w:abstractNumId w:val="5"/>
  </w:num>
  <w:num w:numId="4">
    <w:abstractNumId w:val="8"/>
  </w:num>
  <w:num w:numId="5">
    <w:abstractNumId w:val="2"/>
  </w:num>
  <w:num w:numId="6">
    <w:abstractNumId w:val="11"/>
  </w:num>
  <w:num w:numId="7">
    <w:abstractNumId w:val="19"/>
  </w:num>
  <w:num w:numId="8">
    <w:abstractNumId w:val="0"/>
  </w:num>
  <w:num w:numId="9">
    <w:abstractNumId w:val="12"/>
  </w:num>
  <w:num w:numId="10">
    <w:abstractNumId w:val="4"/>
  </w:num>
  <w:num w:numId="11">
    <w:abstractNumId w:val="16"/>
  </w:num>
  <w:num w:numId="12">
    <w:abstractNumId w:val="14"/>
  </w:num>
  <w:num w:numId="13">
    <w:abstractNumId w:val="18"/>
  </w:num>
  <w:num w:numId="14">
    <w:abstractNumId w:val="7"/>
  </w:num>
  <w:num w:numId="15">
    <w:abstractNumId w:val="1"/>
  </w:num>
  <w:num w:numId="16">
    <w:abstractNumId w:val="3"/>
  </w:num>
  <w:num w:numId="17">
    <w:abstractNumId w:val="15"/>
  </w:num>
  <w:num w:numId="18">
    <w:abstractNumId w:val="13"/>
  </w:num>
  <w:num w:numId="19">
    <w:abstractNumId w:val="6"/>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5925"/>
    <w:rsid w:val="00000244"/>
    <w:rsid w:val="0000185F"/>
    <w:rsid w:val="00002FF4"/>
    <w:rsid w:val="0000586F"/>
    <w:rsid w:val="00010C5C"/>
    <w:rsid w:val="00012166"/>
    <w:rsid w:val="00013D86"/>
    <w:rsid w:val="00013E02"/>
    <w:rsid w:val="0002143C"/>
    <w:rsid w:val="00025A65"/>
    <w:rsid w:val="00026C31"/>
    <w:rsid w:val="00027280"/>
    <w:rsid w:val="000320A7"/>
    <w:rsid w:val="00035925"/>
    <w:rsid w:val="00061B8B"/>
    <w:rsid w:val="00067CDF"/>
    <w:rsid w:val="000718C5"/>
    <w:rsid w:val="000738DA"/>
    <w:rsid w:val="00074956"/>
    <w:rsid w:val="00074FBE"/>
    <w:rsid w:val="00082380"/>
    <w:rsid w:val="00083A09"/>
    <w:rsid w:val="0009005E"/>
    <w:rsid w:val="00092857"/>
    <w:rsid w:val="00094901"/>
    <w:rsid w:val="000A20A9"/>
    <w:rsid w:val="000A48B1"/>
    <w:rsid w:val="000A5716"/>
    <w:rsid w:val="000B3143"/>
    <w:rsid w:val="000B33E7"/>
    <w:rsid w:val="000C6B05"/>
    <w:rsid w:val="000C6DD6"/>
    <w:rsid w:val="000C71D9"/>
    <w:rsid w:val="000C73D4"/>
    <w:rsid w:val="000D25D7"/>
    <w:rsid w:val="000D3647"/>
    <w:rsid w:val="000D3D4C"/>
    <w:rsid w:val="000D4F51"/>
    <w:rsid w:val="000D6604"/>
    <w:rsid w:val="000D718B"/>
    <w:rsid w:val="000E0C46"/>
    <w:rsid w:val="000E11A2"/>
    <w:rsid w:val="000E1741"/>
    <w:rsid w:val="000E519F"/>
    <w:rsid w:val="000F030C"/>
    <w:rsid w:val="000F129C"/>
    <w:rsid w:val="000F1360"/>
    <w:rsid w:val="000F18C8"/>
    <w:rsid w:val="000F3D99"/>
    <w:rsid w:val="001056DE"/>
    <w:rsid w:val="0011042D"/>
    <w:rsid w:val="001124C0"/>
    <w:rsid w:val="00116773"/>
    <w:rsid w:val="00120E48"/>
    <w:rsid w:val="0013175F"/>
    <w:rsid w:val="00135F5E"/>
    <w:rsid w:val="00144C2E"/>
    <w:rsid w:val="0015094F"/>
    <w:rsid w:val="001512B4"/>
    <w:rsid w:val="00154761"/>
    <w:rsid w:val="001620A5"/>
    <w:rsid w:val="00164E53"/>
    <w:rsid w:val="0016699D"/>
    <w:rsid w:val="001679F1"/>
    <w:rsid w:val="0017215D"/>
    <w:rsid w:val="00175159"/>
    <w:rsid w:val="00176208"/>
    <w:rsid w:val="0018211B"/>
    <w:rsid w:val="001840D3"/>
    <w:rsid w:val="00185A2A"/>
    <w:rsid w:val="001900F8"/>
    <w:rsid w:val="00191258"/>
    <w:rsid w:val="00192680"/>
    <w:rsid w:val="00193037"/>
    <w:rsid w:val="00193A2C"/>
    <w:rsid w:val="001A0275"/>
    <w:rsid w:val="001A288E"/>
    <w:rsid w:val="001A4D4E"/>
    <w:rsid w:val="001A5D3D"/>
    <w:rsid w:val="001B09FD"/>
    <w:rsid w:val="001B18FC"/>
    <w:rsid w:val="001B4354"/>
    <w:rsid w:val="001B5C07"/>
    <w:rsid w:val="001B6DC2"/>
    <w:rsid w:val="001C149C"/>
    <w:rsid w:val="001C21AC"/>
    <w:rsid w:val="001C47BA"/>
    <w:rsid w:val="001C59EA"/>
    <w:rsid w:val="001D1D43"/>
    <w:rsid w:val="001D406C"/>
    <w:rsid w:val="001D41EE"/>
    <w:rsid w:val="001E0380"/>
    <w:rsid w:val="001E13B1"/>
    <w:rsid w:val="001E5D8E"/>
    <w:rsid w:val="001E618C"/>
    <w:rsid w:val="001E7915"/>
    <w:rsid w:val="001F03AC"/>
    <w:rsid w:val="001F3A19"/>
    <w:rsid w:val="001F590E"/>
    <w:rsid w:val="002007C9"/>
    <w:rsid w:val="002045BA"/>
    <w:rsid w:val="0020745D"/>
    <w:rsid w:val="00215848"/>
    <w:rsid w:val="00216353"/>
    <w:rsid w:val="00223AD6"/>
    <w:rsid w:val="0022615A"/>
    <w:rsid w:val="00234467"/>
    <w:rsid w:val="00234FC4"/>
    <w:rsid w:val="00237D8D"/>
    <w:rsid w:val="00241DA2"/>
    <w:rsid w:val="00243AC2"/>
    <w:rsid w:val="00247FC0"/>
    <w:rsid w:val="00247FEE"/>
    <w:rsid w:val="00250E7D"/>
    <w:rsid w:val="002565D5"/>
    <w:rsid w:val="002622C0"/>
    <w:rsid w:val="002678EE"/>
    <w:rsid w:val="002778AE"/>
    <w:rsid w:val="0028269A"/>
    <w:rsid w:val="00283590"/>
    <w:rsid w:val="00286973"/>
    <w:rsid w:val="00294E70"/>
    <w:rsid w:val="00297102"/>
    <w:rsid w:val="002A1924"/>
    <w:rsid w:val="002A7420"/>
    <w:rsid w:val="002B0EAB"/>
    <w:rsid w:val="002B0F12"/>
    <w:rsid w:val="002B1308"/>
    <w:rsid w:val="002B4554"/>
    <w:rsid w:val="002B6F15"/>
    <w:rsid w:val="002C72D8"/>
    <w:rsid w:val="002C7F30"/>
    <w:rsid w:val="002D11FA"/>
    <w:rsid w:val="002E0DDF"/>
    <w:rsid w:val="002E2113"/>
    <w:rsid w:val="002E2906"/>
    <w:rsid w:val="002E5635"/>
    <w:rsid w:val="002E64C3"/>
    <w:rsid w:val="002E6558"/>
    <w:rsid w:val="002E6A2C"/>
    <w:rsid w:val="002F1D8C"/>
    <w:rsid w:val="002F21DA"/>
    <w:rsid w:val="002F56F8"/>
    <w:rsid w:val="002F6A01"/>
    <w:rsid w:val="003002ED"/>
    <w:rsid w:val="00301F39"/>
    <w:rsid w:val="003030C8"/>
    <w:rsid w:val="00316AEB"/>
    <w:rsid w:val="00323AC5"/>
    <w:rsid w:val="00325926"/>
    <w:rsid w:val="00327A8A"/>
    <w:rsid w:val="00336610"/>
    <w:rsid w:val="00343F73"/>
    <w:rsid w:val="00345060"/>
    <w:rsid w:val="003470B4"/>
    <w:rsid w:val="003510A4"/>
    <w:rsid w:val="0035323B"/>
    <w:rsid w:val="003551A3"/>
    <w:rsid w:val="003609D2"/>
    <w:rsid w:val="00363F22"/>
    <w:rsid w:val="00375564"/>
    <w:rsid w:val="00375D57"/>
    <w:rsid w:val="00383191"/>
    <w:rsid w:val="00386DED"/>
    <w:rsid w:val="003912E7"/>
    <w:rsid w:val="00391B32"/>
    <w:rsid w:val="00393947"/>
    <w:rsid w:val="003A2275"/>
    <w:rsid w:val="003A6A4F"/>
    <w:rsid w:val="003A7088"/>
    <w:rsid w:val="003B00DF"/>
    <w:rsid w:val="003B0201"/>
    <w:rsid w:val="003B0A26"/>
    <w:rsid w:val="003B1275"/>
    <w:rsid w:val="003B1778"/>
    <w:rsid w:val="003B3695"/>
    <w:rsid w:val="003C11CB"/>
    <w:rsid w:val="003C4846"/>
    <w:rsid w:val="003C75F3"/>
    <w:rsid w:val="003C78A3"/>
    <w:rsid w:val="003E1867"/>
    <w:rsid w:val="003E33E8"/>
    <w:rsid w:val="003E5729"/>
    <w:rsid w:val="003F4EE0"/>
    <w:rsid w:val="003F5CFD"/>
    <w:rsid w:val="00402153"/>
    <w:rsid w:val="00402FC1"/>
    <w:rsid w:val="00425082"/>
    <w:rsid w:val="004300B8"/>
    <w:rsid w:val="00431DEB"/>
    <w:rsid w:val="00432955"/>
    <w:rsid w:val="00443766"/>
    <w:rsid w:val="00446B29"/>
    <w:rsid w:val="004514C8"/>
    <w:rsid w:val="004526C2"/>
    <w:rsid w:val="00453F9A"/>
    <w:rsid w:val="00463B72"/>
    <w:rsid w:val="00471E91"/>
    <w:rsid w:val="00471FFC"/>
    <w:rsid w:val="00474675"/>
    <w:rsid w:val="0047470C"/>
    <w:rsid w:val="004875D6"/>
    <w:rsid w:val="004A0B83"/>
    <w:rsid w:val="004A35F9"/>
    <w:rsid w:val="004B126F"/>
    <w:rsid w:val="004B24C1"/>
    <w:rsid w:val="004C0C36"/>
    <w:rsid w:val="004C22AA"/>
    <w:rsid w:val="004C292F"/>
    <w:rsid w:val="004C7951"/>
    <w:rsid w:val="004E418C"/>
    <w:rsid w:val="004F2465"/>
    <w:rsid w:val="00500DD3"/>
    <w:rsid w:val="00501F80"/>
    <w:rsid w:val="00510280"/>
    <w:rsid w:val="00513D73"/>
    <w:rsid w:val="00514A43"/>
    <w:rsid w:val="005150FC"/>
    <w:rsid w:val="005174E5"/>
    <w:rsid w:val="00522393"/>
    <w:rsid w:val="00522620"/>
    <w:rsid w:val="00523A9A"/>
    <w:rsid w:val="00524EFA"/>
    <w:rsid w:val="00525656"/>
    <w:rsid w:val="00525B62"/>
    <w:rsid w:val="00525ECB"/>
    <w:rsid w:val="00527853"/>
    <w:rsid w:val="00533572"/>
    <w:rsid w:val="00534C02"/>
    <w:rsid w:val="00534E14"/>
    <w:rsid w:val="0054264B"/>
    <w:rsid w:val="00543786"/>
    <w:rsid w:val="005533D7"/>
    <w:rsid w:val="00560DF6"/>
    <w:rsid w:val="005703DE"/>
    <w:rsid w:val="0057091D"/>
    <w:rsid w:val="005714B6"/>
    <w:rsid w:val="0058464E"/>
    <w:rsid w:val="005A01CB"/>
    <w:rsid w:val="005A3CF3"/>
    <w:rsid w:val="005A58FF"/>
    <w:rsid w:val="005A5EAF"/>
    <w:rsid w:val="005A64C0"/>
    <w:rsid w:val="005B1D8A"/>
    <w:rsid w:val="005B3C11"/>
    <w:rsid w:val="005C1C28"/>
    <w:rsid w:val="005C4050"/>
    <w:rsid w:val="005C6DB5"/>
    <w:rsid w:val="005E19E7"/>
    <w:rsid w:val="005E7C44"/>
    <w:rsid w:val="00605CF5"/>
    <w:rsid w:val="00615BE0"/>
    <w:rsid w:val="0061716C"/>
    <w:rsid w:val="006243A1"/>
    <w:rsid w:val="00632E56"/>
    <w:rsid w:val="00635CBA"/>
    <w:rsid w:val="006361E7"/>
    <w:rsid w:val="0064338B"/>
    <w:rsid w:val="00646542"/>
    <w:rsid w:val="006504F4"/>
    <w:rsid w:val="00654BC9"/>
    <w:rsid w:val="006552FD"/>
    <w:rsid w:val="0065665B"/>
    <w:rsid w:val="00663AF3"/>
    <w:rsid w:val="00666B6C"/>
    <w:rsid w:val="00673ED0"/>
    <w:rsid w:val="00682682"/>
    <w:rsid w:val="00682702"/>
    <w:rsid w:val="00692368"/>
    <w:rsid w:val="006A0771"/>
    <w:rsid w:val="006A170F"/>
    <w:rsid w:val="006A2EBC"/>
    <w:rsid w:val="006A5EA0"/>
    <w:rsid w:val="006A72F1"/>
    <w:rsid w:val="006A783B"/>
    <w:rsid w:val="006A7B2B"/>
    <w:rsid w:val="006A7B33"/>
    <w:rsid w:val="006B4E13"/>
    <w:rsid w:val="006B75DD"/>
    <w:rsid w:val="006C248F"/>
    <w:rsid w:val="006C4BDF"/>
    <w:rsid w:val="006C67E0"/>
    <w:rsid w:val="006C7ABA"/>
    <w:rsid w:val="006D0D60"/>
    <w:rsid w:val="006D1099"/>
    <w:rsid w:val="006D1122"/>
    <w:rsid w:val="006D3C00"/>
    <w:rsid w:val="006E26BA"/>
    <w:rsid w:val="006E3675"/>
    <w:rsid w:val="006E3917"/>
    <w:rsid w:val="006E4A7F"/>
    <w:rsid w:val="006E5EAD"/>
    <w:rsid w:val="006F7728"/>
    <w:rsid w:val="00704DF6"/>
    <w:rsid w:val="0070651C"/>
    <w:rsid w:val="007132A3"/>
    <w:rsid w:val="00716421"/>
    <w:rsid w:val="00720F4F"/>
    <w:rsid w:val="00720F59"/>
    <w:rsid w:val="00722C5E"/>
    <w:rsid w:val="00724047"/>
    <w:rsid w:val="00724EFB"/>
    <w:rsid w:val="00731C4E"/>
    <w:rsid w:val="007419C3"/>
    <w:rsid w:val="00745902"/>
    <w:rsid w:val="007467A7"/>
    <w:rsid w:val="007469DD"/>
    <w:rsid w:val="0074741B"/>
    <w:rsid w:val="0074759E"/>
    <w:rsid w:val="007478EA"/>
    <w:rsid w:val="0075415C"/>
    <w:rsid w:val="00755128"/>
    <w:rsid w:val="0075687F"/>
    <w:rsid w:val="00762C56"/>
    <w:rsid w:val="00763502"/>
    <w:rsid w:val="007654BA"/>
    <w:rsid w:val="00791364"/>
    <w:rsid w:val="007913AB"/>
    <w:rsid w:val="007914F7"/>
    <w:rsid w:val="00791F0A"/>
    <w:rsid w:val="007A2BC2"/>
    <w:rsid w:val="007A5E11"/>
    <w:rsid w:val="007B1625"/>
    <w:rsid w:val="007B4059"/>
    <w:rsid w:val="007B4276"/>
    <w:rsid w:val="007B5A9C"/>
    <w:rsid w:val="007B706E"/>
    <w:rsid w:val="007B71EB"/>
    <w:rsid w:val="007C1C36"/>
    <w:rsid w:val="007C6205"/>
    <w:rsid w:val="007C686A"/>
    <w:rsid w:val="007C728E"/>
    <w:rsid w:val="007D17BE"/>
    <w:rsid w:val="007D2C53"/>
    <w:rsid w:val="007D3235"/>
    <w:rsid w:val="007D3D60"/>
    <w:rsid w:val="007E1980"/>
    <w:rsid w:val="007E4B76"/>
    <w:rsid w:val="007E4C2C"/>
    <w:rsid w:val="007E5EA8"/>
    <w:rsid w:val="007F0CF1"/>
    <w:rsid w:val="007F12A5"/>
    <w:rsid w:val="007F2099"/>
    <w:rsid w:val="007F2DA5"/>
    <w:rsid w:val="007F3403"/>
    <w:rsid w:val="007F4CF1"/>
    <w:rsid w:val="007F758D"/>
    <w:rsid w:val="007F7D52"/>
    <w:rsid w:val="0080654C"/>
    <w:rsid w:val="008071C6"/>
    <w:rsid w:val="00811BB0"/>
    <w:rsid w:val="00817A00"/>
    <w:rsid w:val="00821545"/>
    <w:rsid w:val="008333E7"/>
    <w:rsid w:val="00835DB3"/>
    <w:rsid w:val="0083617B"/>
    <w:rsid w:val="008371BD"/>
    <w:rsid w:val="008504A8"/>
    <w:rsid w:val="0085282E"/>
    <w:rsid w:val="00854F38"/>
    <w:rsid w:val="0087198C"/>
    <w:rsid w:val="00872C1F"/>
    <w:rsid w:val="00873B42"/>
    <w:rsid w:val="00881405"/>
    <w:rsid w:val="00881A08"/>
    <w:rsid w:val="008856D8"/>
    <w:rsid w:val="00890574"/>
    <w:rsid w:val="008916AE"/>
    <w:rsid w:val="00892E82"/>
    <w:rsid w:val="008C1B58"/>
    <w:rsid w:val="008C39AE"/>
    <w:rsid w:val="008C590D"/>
    <w:rsid w:val="008D3768"/>
    <w:rsid w:val="008E031B"/>
    <w:rsid w:val="008E7029"/>
    <w:rsid w:val="008E7EF6"/>
    <w:rsid w:val="008F1F98"/>
    <w:rsid w:val="008F6758"/>
    <w:rsid w:val="00901165"/>
    <w:rsid w:val="009040DD"/>
    <w:rsid w:val="00905B47"/>
    <w:rsid w:val="009071D2"/>
    <w:rsid w:val="0091331C"/>
    <w:rsid w:val="00924F6A"/>
    <w:rsid w:val="00925968"/>
    <w:rsid w:val="009279DE"/>
    <w:rsid w:val="00930116"/>
    <w:rsid w:val="00930A0B"/>
    <w:rsid w:val="0093284E"/>
    <w:rsid w:val="0094212C"/>
    <w:rsid w:val="00943E9C"/>
    <w:rsid w:val="00954689"/>
    <w:rsid w:val="009617C9"/>
    <w:rsid w:val="00961C93"/>
    <w:rsid w:val="00961EA7"/>
    <w:rsid w:val="00965324"/>
    <w:rsid w:val="0097091E"/>
    <w:rsid w:val="009760D3"/>
    <w:rsid w:val="00977132"/>
    <w:rsid w:val="00981A4B"/>
    <w:rsid w:val="00982501"/>
    <w:rsid w:val="009857E9"/>
    <w:rsid w:val="009877D3"/>
    <w:rsid w:val="00994E8F"/>
    <w:rsid w:val="009951DC"/>
    <w:rsid w:val="009959BB"/>
    <w:rsid w:val="00997121"/>
    <w:rsid w:val="00997158"/>
    <w:rsid w:val="009A3A7C"/>
    <w:rsid w:val="009B2ADB"/>
    <w:rsid w:val="009B603A"/>
    <w:rsid w:val="009C2D0E"/>
    <w:rsid w:val="009C3DAC"/>
    <w:rsid w:val="009C42E0"/>
    <w:rsid w:val="009C4722"/>
    <w:rsid w:val="009D1F3F"/>
    <w:rsid w:val="009D42E8"/>
    <w:rsid w:val="009D5362"/>
    <w:rsid w:val="009E0809"/>
    <w:rsid w:val="009E1415"/>
    <w:rsid w:val="009E3AA1"/>
    <w:rsid w:val="009E6116"/>
    <w:rsid w:val="009F4354"/>
    <w:rsid w:val="00A02E43"/>
    <w:rsid w:val="00A065F9"/>
    <w:rsid w:val="00A07F34"/>
    <w:rsid w:val="00A10CA3"/>
    <w:rsid w:val="00A171CA"/>
    <w:rsid w:val="00A22154"/>
    <w:rsid w:val="00A25C38"/>
    <w:rsid w:val="00A2749B"/>
    <w:rsid w:val="00A35080"/>
    <w:rsid w:val="00A35760"/>
    <w:rsid w:val="00A36BBE"/>
    <w:rsid w:val="00A404D7"/>
    <w:rsid w:val="00A406DF"/>
    <w:rsid w:val="00A4307A"/>
    <w:rsid w:val="00A45E98"/>
    <w:rsid w:val="00A47EBB"/>
    <w:rsid w:val="00A51CDD"/>
    <w:rsid w:val="00A63116"/>
    <w:rsid w:val="00A6730D"/>
    <w:rsid w:val="00A71625"/>
    <w:rsid w:val="00A71B9B"/>
    <w:rsid w:val="00A751C7"/>
    <w:rsid w:val="00A87844"/>
    <w:rsid w:val="00A94580"/>
    <w:rsid w:val="00AA038C"/>
    <w:rsid w:val="00AA1ED5"/>
    <w:rsid w:val="00AA7A09"/>
    <w:rsid w:val="00AB3B50"/>
    <w:rsid w:val="00AB45E2"/>
    <w:rsid w:val="00AC05B1"/>
    <w:rsid w:val="00AD356C"/>
    <w:rsid w:val="00AE2914"/>
    <w:rsid w:val="00AE6D15"/>
    <w:rsid w:val="00AE73AE"/>
    <w:rsid w:val="00AF4053"/>
    <w:rsid w:val="00B04182"/>
    <w:rsid w:val="00B07AE3"/>
    <w:rsid w:val="00B11331"/>
    <w:rsid w:val="00B11430"/>
    <w:rsid w:val="00B23B8D"/>
    <w:rsid w:val="00B2526A"/>
    <w:rsid w:val="00B304E1"/>
    <w:rsid w:val="00B30776"/>
    <w:rsid w:val="00B353EB"/>
    <w:rsid w:val="00B416AA"/>
    <w:rsid w:val="00B439C4"/>
    <w:rsid w:val="00B4535E"/>
    <w:rsid w:val="00B4718C"/>
    <w:rsid w:val="00B52A8C"/>
    <w:rsid w:val="00B52C79"/>
    <w:rsid w:val="00B636A8"/>
    <w:rsid w:val="00B665C6"/>
    <w:rsid w:val="00B70D1F"/>
    <w:rsid w:val="00B805AF"/>
    <w:rsid w:val="00B869EC"/>
    <w:rsid w:val="00B87124"/>
    <w:rsid w:val="00B935D3"/>
    <w:rsid w:val="00B9397A"/>
    <w:rsid w:val="00B958A4"/>
    <w:rsid w:val="00B9633D"/>
    <w:rsid w:val="00B97082"/>
    <w:rsid w:val="00BA2EBE"/>
    <w:rsid w:val="00BA3E31"/>
    <w:rsid w:val="00BA62D8"/>
    <w:rsid w:val="00BA693D"/>
    <w:rsid w:val="00BB0F28"/>
    <w:rsid w:val="00BB2D93"/>
    <w:rsid w:val="00BB458A"/>
    <w:rsid w:val="00BC131A"/>
    <w:rsid w:val="00BC5609"/>
    <w:rsid w:val="00BC589A"/>
    <w:rsid w:val="00BD00D3"/>
    <w:rsid w:val="00BD1659"/>
    <w:rsid w:val="00BD3AA9"/>
    <w:rsid w:val="00BD4A18"/>
    <w:rsid w:val="00BD6DB2"/>
    <w:rsid w:val="00BD7E14"/>
    <w:rsid w:val="00BE11CF"/>
    <w:rsid w:val="00BE2182"/>
    <w:rsid w:val="00BE21AB"/>
    <w:rsid w:val="00BE55CB"/>
    <w:rsid w:val="00BF617A"/>
    <w:rsid w:val="00C000C0"/>
    <w:rsid w:val="00C0379D"/>
    <w:rsid w:val="00C03931"/>
    <w:rsid w:val="00C05FE3"/>
    <w:rsid w:val="00C20BB2"/>
    <w:rsid w:val="00C2136D"/>
    <w:rsid w:val="00C214EE"/>
    <w:rsid w:val="00C2314B"/>
    <w:rsid w:val="00C24971"/>
    <w:rsid w:val="00C26BE5"/>
    <w:rsid w:val="00C26E4D"/>
    <w:rsid w:val="00C27909"/>
    <w:rsid w:val="00C27B03"/>
    <w:rsid w:val="00C3066E"/>
    <w:rsid w:val="00C309D9"/>
    <w:rsid w:val="00C314E1"/>
    <w:rsid w:val="00C34397"/>
    <w:rsid w:val="00C4095D"/>
    <w:rsid w:val="00C512FC"/>
    <w:rsid w:val="00C51B23"/>
    <w:rsid w:val="00C520D9"/>
    <w:rsid w:val="00C52146"/>
    <w:rsid w:val="00C527B6"/>
    <w:rsid w:val="00C601D2"/>
    <w:rsid w:val="00C65BCC"/>
    <w:rsid w:val="00C66970"/>
    <w:rsid w:val="00C67503"/>
    <w:rsid w:val="00C74365"/>
    <w:rsid w:val="00C76977"/>
    <w:rsid w:val="00C818F4"/>
    <w:rsid w:val="00C8691C"/>
    <w:rsid w:val="00CA168A"/>
    <w:rsid w:val="00CA168F"/>
    <w:rsid w:val="00CA357E"/>
    <w:rsid w:val="00CA44F9"/>
    <w:rsid w:val="00CA4A69"/>
    <w:rsid w:val="00CC3E0C"/>
    <w:rsid w:val="00CC58D3"/>
    <w:rsid w:val="00CC784D"/>
    <w:rsid w:val="00CD7AED"/>
    <w:rsid w:val="00CF669C"/>
    <w:rsid w:val="00CF75B0"/>
    <w:rsid w:val="00D0337B"/>
    <w:rsid w:val="00D079B2"/>
    <w:rsid w:val="00D114E9"/>
    <w:rsid w:val="00D205D8"/>
    <w:rsid w:val="00D26CEA"/>
    <w:rsid w:val="00D32B0C"/>
    <w:rsid w:val="00D429C6"/>
    <w:rsid w:val="00D47748"/>
    <w:rsid w:val="00D50C8D"/>
    <w:rsid w:val="00D53B8C"/>
    <w:rsid w:val="00D54CC3"/>
    <w:rsid w:val="00D6041A"/>
    <w:rsid w:val="00D607A2"/>
    <w:rsid w:val="00D62792"/>
    <w:rsid w:val="00D62913"/>
    <w:rsid w:val="00D633EB"/>
    <w:rsid w:val="00D74292"/>
    <w:rsid w:val="00D82FF7"/>
    <w:rsid w:val="00D83F95"/>
    <w:rsid w:val="00D847FE"/>
    <w:rsid w:val="00D964EA"/>
    <w:rsid w:val="00D966D0"/>
    <w:rsid w:val="00DA0C59"/>
    <w:rsid w:val="00DA3991"/>
    <w:rsid w:val="00DA4045"/>
    <w:rsid w:val="00DA6FB8"/>
    <w:rsid w:val="00DB7E6C"/>
    <w:rsid w:val="00DD5A29"/>
    <w:rsid w:val="00DD5D9D"/>
    <w:rsid w:val="00DE205D"/>
    <w:rsid w:val="00DE35CB"/>
    <w:rsid w:val="00DE4744"/>
    <w:rsid w:val="00DF21E9"/>
    <w:rsid w:val="00DF2977"/>
    <w:rsid w:val="00E00F14"/>
    <w:rsid w:val="00E06386"/>
    <w:rsid w:val="00E06695"/>
    <w:rsid w:val="00E14D68"/>
    <w:rsid w:val="00E16BC5"/>
    <w:rsid w:val="00E24EB4"/>
    <w:rsid w:val="00E320ED"/>
    <w:rsid w:val="00E338DC"/>
    <w:rsid w:val="00E33AFB"/>
    <w:rsid w:val="00E34218"/>
    <w:rsid w:val="00E4063D"/>
    <w:rsid w:val="00E445F4"/>
    <w:rsid w:val="00E46282"/>
    <w:rsid w:val="00E5216E"/>
    <w:rsid w:val="00E52C49"/>
    <w:rsid w:val="00E7275B"/>
    <w:rsid w:val="00E7517D"/>
    <w:rsid w:val="00E82344"/>
    <w:rsid w:val="00E84C82"/>
    <w:rsid w:val="00E84D64"/>
    <w:rsid w:val="00E85AF8"/>
    <w:rsid w:val="00E87408"/>
    <w:rsid w:val="00E914C4"/>
    <w:rsid w:val="00E91BEE"/>
    <w:rsid w:val="00E934F5"/>
    <w:rsid w:val="00E96961"/>
    <w:rsid w:val="00EA72EC"/>
    <w:rsid w:val="00EB11CB"/>
    <w:rsid w:val="00EB275A"/>
    <w:rsid w:val="00EB786A"/>
    <w:rsid w:val="00EB7D87"/>
    <w:rsid w:val="00EB7FE5"/>
    <w:rsid w:val="00EC0187"/>
    <w:rsid w:val="00EC1578"/>
    <w:rsid w:val="00EC1C72"/>
    <w:rsid w:val="00EC3CC9"/>
    <w:rsid w:val="00EC680A"/>
    <w:rsid w:val="00EE2BED"/>
    <w:rsid w:val="00EE374B"/>
    <w:rsid w:val="00EE5E7C"/>
    <w:rsid w:val="00F11BB5"/>
    <w:rsid w:val="00F12C31"/>
    <w:rsid w:val="00F1417B"/>
    <w:rsid w:val="00F22D20"/>
    <w:rsid w:val="00F235A4"/>
    <w:rsid w:val="00F23698"/>
    <w:rsid w:val="00F25FE5"/>
    <w:rsid w:val="00F34B99"/>
    <w:rsid w:val="00F371A2"/>
    <w:rsid w:val="00F52DAB"/>
    <w:rsid w:val="00F543F0"/>
    <w:rsid w:val="00F56BE9"/>
    <w:rsid w:val="00F575BD"/>
    <w:rsid w:val="00F71740"/>
    <w:rsid w:val="00F80E41"/>
    <w:rsid w:val="00F81D29"/>
    <w:rsid w:val="00F91C4D"/>
    <w:rsid w:val="00F92FD9"/>
    <w:rsid w:val="00FA3889"/>
    <w:rsid w:val="00FA5CDE"/>
    <w:rsid w:val="00FA6684"/>
    <w:rsid w:val="00FA731E"/>
    <w:rsid w:val="00FB2B38"/>
    <w:rsid w:val="00FB7FD9"/>
    <w:rsid w:val="00FC4357"/>
    <w:rsid w:val="00FC6358"/>
    <w:rsid w:val="00FD320D"/>
    <w:rsid w:val="00FE0995"/>
    <w:rsid w:val="00FE23DE"/>
    <w:rsid w:val="00FF5926"/>
    <w:rsid w:val="13444542"/>
    <w:rsid w:val="2AD931D5"/>
    <w:rsid w:val="3DE23DBE"/>
    <w:rsid w:val="3E0478E2"/>
    <w:rsid w:val="41EC2673"/>
    <w:rsid w:val="67FB68A8"/>
    <w:rsid w:val="74F526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1492A3B"/>
  <w15:docId w15:val="{54869DDC-9C3C-45F6-B6B1-2A5570BA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rsid w:val="00560DF6"/>
    <w:pPr>
      <w:widowControl w:val="0"/>
      <w:jc w:val="both"/>
    </w:pPr>
    <w:rPr>
      <w:kern w:val="2"/>
      <w:sz w:val="21"/>
      <w:szCs w:val="24"/>
    </w:rPr>
  </w:style>
  <w:style w:type="paragraph" w:styleId="1">
    <w:name w:val="heading 1"/>
    <w:basedOn w:val="aff2"/>
    <w:next w:val="aff2"/>
    <w:link w:val="10"/>
    <w:qFormat/>
    <w:rsid w:val="00560DF6"/>
    <w:pPr>
      <w:keepNext/>
      <w:keepLines/>
      <w:spacing w:before="340" w:after="330" w:line="578" w:lineRule="auto"/>
      <w:outlineLvl w:val="0"/>
    </w:pPr>
    <w:rPr>
      <w:b/>
      <w:bCs/>
      <w:kern w:val="44"/>
      <w:sz w:val="44"/>
      <w:szCs w:val="44"/>
    </w:rPr>
  </w:style>
  <w:style w:type="paragraph" w:styleId="2">
    <w:name w:val="heading 2"/>
    <w:basedOn w:val="aff2"/>
    <w:next w:val="aff2"/>
    <w:qFormat/>
    <w:rsid w:val="00560DF6"/>
    <w:pPr>
      <w:keepNext/>
      <w:keepLines/>
      <w:numPr>
        <w:ilvl w:val="1"/>
        <w:numId w:val="1"/>
      </w:numPr>
      <w:spacing w:before="240" w:after="120"/>
      <w:jc w:val="left"/>
      <w:outlineLvl w:val="1"/>
    </w:pPr>
    <w:rPr>
      <w:rFonts w:eastAsia="黑体"/>
      <w:bCs/>
      <w:szCs w:val="32"/>
    </w:rPr>
  </w:style>
  <w:style w:type="paragraph" w:styleId="3">
    <w:name w:val="heading 3"/>
    <w:basedOn w:val="aff2"/>
    <w:next w:val="aff2"/>
    <w:qFormat/>
    <w:rsid w:val="00560DF6"/>
    <w:pPr>
      <w:keepNext/>
      <w:keepLines/>
      <w:numPr>
        <w:ilvl w:val="2"/>
        <w:numId w:val="1"/>
      </w:numPr>
      <w:spacing w:before="240" w:after="120"/>
      <w:outlineLvl w:val="2"/>
    </w:pPr>
    <w:rPr>
      <w:b/>
      <w:bCs/>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8">
    <w:name w:val="index 8"/>
    <w:basedOn w:val="aff2"/>
    <w:next w:val="aff2"/>
    <w:autoRedefine/>
    <w:qFormat/>
    <w:rsid w:val="00560DF6"/>
    <w:pPr>
      <w:ind w:left="1680" w:hanging="210"/>
      <w:jc w:val="left"/>
    </w:pPr>
    <w:rPr>
      <w:rFonts w:ascii="Calibri" w:hAnsi="Calibri"/>
      <w:sz w:val="20"/>
      <w:szCs w:val="20"/>
    </w:rPr>
  </w:style>
  <w:style w:type="paragraph" w:styleId="aff6">
    <w:name w:val="caption"/>
    <w:basedOn w:val="aff2"/>
    <w:next w:val="aff2"/>
    <w:qFormat/>
    <w:rsid w:val="00560DF6"/>
    <w:pPr>
      <w:spacing w:before="152" w:after="160"/>
    </w:pPr>
    <w:rPr>
      <w:rFonts w:ascii="Arial" w:eastAsia="黑体" w:hAnsi="Arial" w:cs="Arial"/>
      <w:sz w:val="20"/>
      <w:szCs w:val="20"/>
    </w:rPr>
  </w:style>
  <w:style w:type="paragraph" w:styleId="5">
    <w:name w:val="index 5"/>
    <w:basedOn w:val="aff2"/>
    <w:next w:val="aff2"/>
    <w:autoRedefine/>
    <w:rsid w:val="00560DF6"/>
    <w:pPr>
      <w:ind w:left="1050" w:hanging="210"/>
      <w:jc w:val="left"/>
    </w:pPr>
    <w:rPr>
      <w:rFonts w:ascii="Calibri" w:hAnsi="Calibri"/>
      <w:sz w:val="20"/>
      <w:szCs w:val="20"/>
    </w:rPr>
  </w:style>
  <w:style w:type="paragraph" w:styleId="aff7">
    <w:name w:val="Document Map"/>
    <w:basedOn w:val="aff2"/>
    <w:semiHidden/>
    <w:qFormat/>
    <w:rsid w:val="00560DF6"/>
    <w:pPr>
      <w:shd w:val="clear" w:color="auto" w:fill="000080"/>
    </w:pPr>
  </w:style>
  <w:style w:type="paragraph" w:styleId="aff8">
    <w:name w:val="annotation text"/>
    <w:basedOn w:val="aff2"/>
    <w:link w:val="aff9"/>
    <w:rsid w:val="00560DF6"/>
    <w:pPr>
      <w:jc w:val="left"/>
    </w:pPr>
  </w:style>
  <w:style w:type="paragraph" w:styleId="6">
    <w:name w:val="index 6"/>
    <w:basedOn w:val="aff2"/>
    <w:next w:val="aff2"/>
    <w:autoRedefine/>
    <w:qFormat/>
    <w:rsid w:val="00560DF6"/>
    <w:pPr>
      <w:ind w:left="1260" w:hanging="210"/>
      <w:jc w:val="left"/>
    </w:pPr>
    <w:rPr>
      <w:rFonts w:ascii="Calibri" w:hAnsi="Calibri"/>
      <w:sz w:val="20"/>
      <w:szCs w:val="20"/>
    </w:rPr>
  </w:style>
  <w:style w:type="paragraph" w:styleId="4">
    <w:name w:val="index 4"/>
    <w:basedOn w:val="aff2"/>
    <w:next w:val="aff2"/>
    <w:autoRedefine/>
    <w:rsid w:val="00560DF6"/>
    <w:pPr>
      <w:ind w:left="840" w:hanging="210"/>
      <w:jc w:val="left"/>
    </w:pPr>
    <w:rPr>
      <w:rFonts w:ascii="Calibri" w:hAnsi="Calibri"/>
      <w:sz w:val="20"/>
      <w:szCs w:val="20"/>
    </w:rPr>
  </w:style>
  <w:style w:type="paragraph" w:styleId="TOC3">
    <w:name w:val="toc 3"/>
    <w:basedOn w:val="aff2"/>
    <w:next w:val="aff2"/>
    <w:autoRedefine/>
    <w:uiPriority w:val="39"/>
    <w:rsid w:val="00560DF6"/>
    <w:pPr>
      <w:ind w:leftChars="400" w:left="840"/>
    </w:pPr>
  </w:style>
  <w:style w:type="paragraph" w:styleId="30">
    <w:name w:val="index 3"/>
    <w:basedOn w:val="aff2"/>
    <w:next w:val="aff2"/>
    <w:autoRedefine/>
    <w:qFormat/>
    <w:rsid w:val="00560DF6"/>
    <w:pPr>
      <w:ind w:left="630" w:hanging="210"/>
      <w:jc w:val="left"/>
    </w:pPr>
    <w:rPr>
      <w:rFonts w:ascii="Calibri" w:hAnsi="Calibri"/>
      <w:sz w:val="20"/>
      <w:szCs w:val="20"/>
    </w:rPr>
  </w:style>
  <w:style w:type="paragraph" w:styleId="affa">
    <w:name w:val="endnote text"/>
    <w:basedOn w:val="aff2"/>
    <w:semiHidden/>
    <w:qFormat/>
    <w:rsid w:val="00560DF6"/>
    <w:pPr>
      <w:snapToGrid w:val="0"/>
      <w:jc w:val="left"/>
    </w:pPr>
  </w:style>
  <w:style w:type="paragraph" w:styleId="affb">
    <w:name w:val="Balloon Text"/>
    <w:basedOn w:val="aff2"/>
    <w:link w:val="affc"/>
    <w:rsid w:val="00560DF6"/>
    <w:rPr>
      <w:sz w:val="18"/>
      <w:szCs w:val="18"/>
    </w:rPr>
  </w:style>
  <w:style w:type="paragraph" w:styleId="affd">
    <w:name w:val="footer"/>
    <w:basedOn w:val="aff2"/>
    <w:qFormat/>
    <w:rsid w:val="00560DF6"/>
    <w:pPr>
      <w:snapToGrid w:val="0"/>
      <w:ind w:rightChars="100" w:right="210"/>
      <w:jc w:val="right"/>
    </w:pPr>
    <w:rPr>
      <w:sz w:val="18"/>
      <w:szCs w:val="18"/>
    </w:rPr>
  </w:style>
  <w:style w:type="paragraph" w:styleId="affe">
    <w:name w:val="header"/>
    <w:basedOn w:val="aff2"/>
    <w:rsid w:val="00560DF6"/>
    <w:pPr>
      <w:snapToGrid w:val="0"/>
      <w:jc w:val="left"/>
    </w:pPr>
    <w:rPr>
      <w:sz w:val="18"/>
      <w:szCs w:val="18"/>
    </w:rPr>
  </w:style>
  <w:style w:type="paragraph" w:styleId="TOC1">
    <w:name w:val="toc 1"/>
    <w:basedOn w:val="aff2"/>
    <w:next w:val="aff2"/>
    <w:autoRedefine/>
    <w:uiPriority w:val="39"/>
    <w:qFormat/>
    <w:rsid w:val="00560DF6"/>
  </w:style>
  <w:style w:type="paragraph" w:styleId="afff">
    <w:name w:val="index heading"/>
    <w:basedOn w:val="aff2"/>
    <w:next w:val="11"/>
    <w:rsid w:val="00560DF6"/>
    <w:pPr>
      <w:spacing w:before="120" w:after="120"/>
      <w:jc w:val="center"/>
    </w:pPr>
    <w:rPr>
      <w:rFonts w:ascii="Calibri" w:hAnsi="Calibri"/>
      <w:b/>
      <w:bCs/>
      <w:iCs/>
      <w:szCs w:val="20"/>
    </w:rPr>
  </w:style>
  <w:style w:type="paragraph" w:styleId="11">
    <w:name w:val="index 1"/>
    <w:basedOn w:val="aff2"/>
    <w:next w:val="afff0"/>
    <w:qFormat/>
    <w:rsid w:val="00560DF6"/>
    <w:pPr>
      <w:tabs>
        <w:tab w:val="right" w:leader="dot" w:pos="9299"/>
      </w:tabs>
      <w:jc w:val="left"/>
    </w:pPr>
    <w:rPr>
      <w:rFonts w:ascii="宋体"/>
      <w:szCs w:val="21"/>
    </w:rPr>
  </w:style>
  <w:style w:type="paragraph" w:customStyle="1" w:styleId="afff0">
    <w:name w:val="段"/>
    <w:link w:val="Char"/>
    <w:rsid w:val="00560DF6"/>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rsid w:val="00560DF6"/>
    <w:pPr>
      <w:numPr>
        <w:numId w:val="2"/>
      </w:numPr>
      <w:snapToGrid w:val="0"/>
      <w:jc w:val="left"/>
    </w:pPr>
    <w:rPr>
      <w:rFonts w:ascii="宋体"/>
      <w:sz w:val="18"/>
      <w:szCs w:val="18"/>
    </w:rPr>
  </w:style>
  <w:style w:type="paragraph" w:styleId="7">
    <w:name w:val="index 7"/>
    <w:basedOn w:val="aff2"/>
    <w:next w:val="aff2"/>
    <w:autoRedefine/>
    <w:qFormat/>
    <w:rsid w:val="00560DF6"/>
    <w:pPr>
      <w:ind w:left="1470" w:hanging="210"/>
      <w:jc w:val="left"/>
    </w:pPr>
    <w:rPr>
      <w:rFonts w:ascii="Calibri" w:hAnsi="Calibri"/>
      <w:sz w:val="20"/>
      <w:szCs w:val="20"/>
    </w:rPr>
  </w:style>
  <w:style w:type="paragraph" w:styleId="9">
    <w:name w:val="index 9"/>
    <w:basedOn w:val="aff2"/>
    <w:next w:val="aff2"/>
    <w:autoRedefine/>
    <w:qFormat/>
    <w:rsid w:val="00560DF6"/>
    <w:pPr>
      <w:ind w:left="1890" w:hanging="210"/>
      <w:jc w:val="left"/>
    </w:pPr>
    <w:rPr>
      <w:rFonts w:ascii="Calibri" w:hAnsi="Calibri"/>
      <w:sz w:val="20"/>
      <w:szCs w:val="20"/>
    </w:rPr>
  </w:style>
  <w:style w:type="paragraph" w:styleId="TOC2">
    <w:name w:val="toc 2"/>
    <w:basedOn w:val="aff2"/>
    <w:next w:val="aff2"/>
    <w:autoRedefine/>
    <w:uiPriority w:val="39"/>
    <w:rsid w:val="00560DF6"/>
    <w:pPr>
      <w:ind w:leftChars="200" w:left="420"/>
    </w:pPr>
  </w:style>
  <w:style w:type="paragraph" w:styleId="20">
    <w:name w:val="index 2"/>
    <w:basedOn w:val="aff2"/>
    <w:next w:val="aff2"/>
    <w:autoRedefine/>
    <w:rsid w:val="00560DF6"/>
    <w:pPr>
      <w:ind w:left="420" w:hanging="210"/>
      <w:jc w:val="left"/>
    </w:pPr>
    <w:rPr>
      <w:rFonts w:ascii="Calibri" w:hAnsi="Calibri"/>
      <w:sz w:val="20"/>
      <w:szCs w:val="20"/>
    </w:rPr>
  </w:style>
  <w:style w:type="paragraph" w:styleId="afff1">
    <w:name w:val="annotation subject"/>
    <w:basedOn w:val="aff8"/>
    <w:next w:val="aff8"/>
    <w:link w:val="afff2"/>
    <w:semiHidden/>
    <w:unhideWhenUsed/>
    <w:rsid w:val="00560DF6"/>
    <w:rPr>
      <w:b/>
      <w:bCs/>
    </w:rPr>
  </w:style>
  <w:style w:type="table" w:styleId="afff3">
    <w:name w:val="Table Grid"/>
    <w:basedOn w:val="aff4"/>
    <w:qFormat/>
    <w:rsid w:val="00560DF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basedOn w:val="aff3"/>
    <w:semiHidden/>
    <w:qFormat/>
    <w:rsid w:val="00560DF6"/>
    <w:rPr>
      <w:vertAlign w:val="superscript"/>
    </w:rPr>
  </w:style>
  <w:style w:type="character" w:styleId="afff5">
    <w:name w:val="page number"/>
    <w:basedOn w:val="aff3"/>
    <w:rsid w:val="00560DF6"/>
    <w:rPr>
      <w:rFonts w:ascii="Times New Roman" w:eastAsia="宋体" w:hAnsi="Times New Roman"/>
      <w:sz w:val="18"/>
    </w:rPr>
  </w:style>
  <w:style w:type="character" w:styleId="afff6">
    <w:name w:val="Hyperlink"/>
    <w:basedOn w:val="aff3"/>
    <w:uiPriority w:val="99"/>
    <w:qFormat/>
    <w:rsid w:val="00560DF6"/>
    <w:rPr>
      <w:color w:val="0000FF"/>
      <w:spacing w:val="0"/>
      <w:w w:val="100"/>
      <w:szCs w:val="21"/>
      <w:u w:val="single"/>
    </w:rPr>
  </w:style>
  <w:style w:type="character" w:styleId="afff7">
    <w:name w:val="annotation reference"/>
    <w:basedOn w:val="aff3"/>
    <w:qFormat/>
    <w:rsid w:val="00560DF6"/>
    <w:rPr>
      <w:sz w:val="21"/>
      <w:szCs w:val="21"/>
    </w:rPr>
  </w:style>
  <w:style w:type="character" w:styleId="afff8">
    <w:name w:val="footnote reference"/>
    <w:basedOn w:val="aff3"/>
    <w:semiHidden/>
    <w:qFormat/>
    <w:rsid w:val="00560DF6"/>
    <w:rPr>
      <w:vertAlign w:val="superscript"/>
    </w:rPr>
  </w:style>
  <w:style w:type="character" w:customStyle="1" w:styleId="Char">
    <w:name w:val="段 Char"/>
    <w:basedOn w:val="aff3"/>
    <w:link w:val="afff0"/>
    <w:qFormat/>
    <w:rsid w:val="00560DF6"/>
    <w:rPr>
      <w:rFonts w:ascii="宋体"/>
      <w:sz w:val="21"/>
      <w:lang w:val="en-US" w:eastAsia="zh-CN" w:bidi="ar-SA"/>
    </w:rPr>
  </w:style>
  <w:style w:type="paragraph" w:customStyle="1" w:styleId="a5">
    <w:name w:val="一级条标题"/>
    <w:next w:val="afff0"/>
    <w:qFormat/>
    <w:rsid w:val="00560DF6"/>
    <w:pPr>
      <w:numPr>
        <w:ilvl w:val="1"/>
        <w:numId w:val="3"/>
      </w:numPr>
      <w:spacing w:beforeLines="50" w:afterLines="50"/>
      <w:outlineLvl w:val="2"/>
    </w:pPr>
    <w:rPr>
      <w:rFonts w:ascii="黑体" w:eastAsia="黑体"/>
      <w:sz w:val="21"/>
      <w:szCs w:val="21"/>
    </w:rPr>
  </w:style>
  <w:style w:type="paragraph" w:customStyle="1" w:styleId="afff9">
    <w:name w:val="标准书脚_奇数页"/>
    <w:qFormat/>
    <w:rsid w:val="00560DF6"/>
    <w:pPr>
      <w:spacing w:before="120"/>
      <w:ind w:right="198"/>
      <w:jc w:val="right"/>
    </w:pPr>
    <w:rPr>
      <w:rFonts w:ascii="宋体"/>
      <w:sz w:val="18"/>
      <w:szCs w:val="18"/>
    </w:rPr>
  </w:style>
  <w:style w:type="paragraph" w:customStyle="1" w:styleId="afffa">
    <w:name w:val="标准书眉_奇数页"/>
    <w:next w:val="aff2"/>
    <w:rsid w:val="00560DF6"/>
    <w:pPr>
      <w:tabs>
        <w:tab w:val="center" w:pos="4154"/>
        <w:tab w:val="right" w:pos="8306"/>
      </w:tabs>
      <w:spacing w:after="220"/>
      <w:jc w:val="right"/>
    </w:pPr>
    <w:rPr>
      <w:rFonts w:ascii="黑体" w:eastAsia="黑体"/>
      <w:sz w:val="21"/>
      <w:szCs w:val="21"/>
    </w:rPr>
  </w:style>
  <w:style w:type="paragraph" w:customStyle="1" w:styleId="a4">
    <w:name w:val="章标题"/>
    <w:next w:val="afff0"/>
    <w:rsid w:val="00560DF6"/>
    <w:pPr>
      <w:numPr>
        <w:numId w:val="3"/>
      </w:numPr>
      <w:spacing w:beforeLines="100" w:afterLines="100"/>
      <w:jc w:val="both"/>
      <w:outlineLvl w:val="1"/>
    </w:pPr>
    <w:rPr>
      <w:rFonts w:ascii="黑体" w:eastAsia="黑体"/>
      <w:sz w:val="21"/>
    </w:rPr>
  </w:style>
  <w:style w:type="paragraph" w:customStyle="1" w:styleId="a6">
    <w:name w:val="二级条标题"/>
    <w:basedOn w:val="a5"/>
    <w:next w:val="afff0"/>
    <w:qFormat/>
    <w:rsid w:val="00560DF6"/>
    <w:pPr>
      <w:numPr>
        <w:ilvl w:val="2"/>
      </w:numPr>
      <w:spacing w:before="50" w:after="50"/>
      <w:outlineLvl w:val="3"/>
    </w:pPr>
  </w:style>
  <w:style w:type="paragraph" w:customStyle="1" w:styleId="21">
    <w:name w:val="封面标准号2"/>
    <w:qFormat/>
    <w:rsid w:val="00560DF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rsid w:val="00560DF6"/>
    <w:pPr>
      <w:widowControl w:val="0"/>
      <w:numPr>
        <w:numId w:val="4"/>
      </w:numPr>
      <w:jc w:val="both"/>
    </w:pPr>
    <w:rPr>
      <w:rFonts w:ascii="宋体"/>
      <w:sz w:val="21"/>
    </w:rPr>
  </w:style>
  <w:style w:type="paragraph" w:customStyle="1" w:styleId="ad">
    <w:name w:val="列项●（二级）"/>
    <w:qFormat/>
    <w:rsid w:val="00560DF6"/>
    <w:pPr>
      <w:numPr>
        <w:ilvl w:val="1"/>
        <w:numId w:val="4"/>
      </w:numPr>
      <w:tabs>
        <w:tab w:val="left" w:pos="840"/>
      </w:tabs>
      <w:jc w:val="both"/>
    </w:pPr>
    <w:rPr>
      <w:rFonts w:ascii="宋体"/>
      <w:sz w:val="21"/>
    </w:rPr>
  </w:style>
  <w:style w:type="paragraph" w:customStyle="1" w:styleId="afffb">
    <w:name w:val="目次、标准名称标题"/>
    <w:basedOn w:val="aff2"/>
    <w:next w:val="afff0"/>
    <w:qFormat/>
    <w:rsid w:val="00560DF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0"/>
    <w:rsid w:val="00560DF6"/>
    <w:pPr>
      <w:numPr>
        <w:ilvl w:val="3"/>
      </w:numPr>
      <w:outlineLvl w:val="4"/>
    </w:pPr>
  </w:style>
  <w:style w:type="paragraph" w:customStyle="1" w:styleId="a1">
    <w:name w:val="示例"/>
    <w:next w:val="afffc"/>
    <w:rsid w:val="00560DF6"/>
    <w:pPr>
      <w:widowControl w:val="0"/>
      <w:numPr>
        <w:numId w:val="5"/>
      </w:numPr>
      <w:jc w:val="both"/>
    </w:pPr>
    <w:rPr>
      <w:rFonts w:ascii="宋体"/>
      <w:sz w:val="18"/>
      <w:szCs w:val="18"/>
    </w:rPr>
  </w:style>
  <w:style w:type="paragraph" w:customStyle="1" w:styleId="afffc">
    <w:name w:val="示例内容"/>
    <w:qFormat/>
    <w:rsid w:val="00560DF6"/>
    <w:pPr>
      <w:ind w:firstLineChars="200" w:firstLine="200"/>
    </w:pPr>
    <w:rPr>
      <w:rFonts w:ascii="宋体"/>
      <w:sz w:val="18"/>
      <w:szCs w:val="18"/>
    </w:rPr>
  </w:style>
  <w:style w:type="paragraph" w:customStyle="1" w:styleId="af1">
    <w:name w:val="数字编号列项（二级）"/>
    <w:rsid w:val="00560DF6"/>
    <w:pPr>
      <w:numPr>
        <w:ilvl w:val="1"/>
        <w:numId w:val="6"/>
      </w:numPr>
      <w:jc w:val="both"/>
    </w:pPr>
    <w:rPr>
      <w:rFonts w:ascii="宋体"/>
      <w:sz w:val="21"/>
    </w:rPr>
  </w:style>
  <w:style w:type="paragraph" w:customStyle="1" w:styleId="a8">
    <w:name w:val="四级条标题"/>
    <w:basedOn w:val="a7"/>
    <w:next w:val="afff0"/>
    <w:qFormat/>
    <w:rsid w:val="00560DF6"/>
    <w:pPr>
      <w:numPr>
        <w:ilvl w:val="4"/>
      </w:numPr>
      <w:outlineLvl w:val="5"/>
    </w:pPr>
  </w:style>
  <w:style w:type="paragraph" w:customStyle="1" w:styleId="a9">
    <w:name w:val="五级条标题"/>
    <w:basedOn w:val="a8"/>
    <w:next w:val="afff0"/>
    <w:qFormat/>
    <w:rsid w:val="00560DF6"/>
    <w:pPr>
      <w:numPr>
        <w:ilvl w:val="5"/>
      </w:numPr>
      <w:outlineLvl w:val="6"/>
    </w:pPr>
  </w:style>
  <w:style w:type="paragraph" w:customStyle="1" w:styleId="aff1">
    <w:name w:val="注："/>
    <w:next w:val="afff0"/>
    <w:qFormat/>
    <w:rsid w:val="00560DF6"/>
    <w:pPr>
      <w:widowControl w:val="0"/>
      <w:numPr>
        <w:numId w:val="7"/>
      </w:numPr>
      <w:autoSpaceDE w:val="0"/>
      <w:autoSpaceDN w:val="0"/>
      <w:jc w:val="both"/>
    </w:pPr>
    <w:rPr>
      <w:rFonts w:ascii="宋体"/>
      <w:sz w:val="18"/>
      <w:szCs w:val="18"/>
    </w:rPr>
  </w:style>
  <w:style w:type="paragraph" w:customStyle="1" w:styleId="a">
    <w:name w:val="注×："/>
    <w:qFormat/>
    <w:rsid w:val="00560DF6"/>
    <w:pPr>
      <w:widowControl w:val="0"/>
      <w:numPr>
        <w:numId w:val="8"/>
      </w:numPr>
      <w:autoSpaceDE w:val="0"/>
      <w:autoSpaceDN w:val="0"/>
      <w:jc w:val="both"/>
    </w:pPr>
    <w:rPr>
      <w:rFonts w:ascii="宋体"/>
      <w:sz w:val="18"/>
      <w:szCs w:val="18"/>
    </w:rPr>
  </w:style>
  <w:style w:type="paragraph" w:customStyle="1" w:styleId="af0">
    <w:name w:val="字母编号列项（一级）"/>
    <w:rsid w:val="00560DF6"/>
    <w:pPr>
      <w:numPr>
        <w:numId w:val="6"/>
      </w:numPr>
      <w:jc w:val="both"/>
    </w:pPr>
    <w:rPr>
      <w:rFonts w:ascii="宋体"/>
      <w:sz w:val="21"/>
    </w:rPr>
  </w:style>
  <w:style w:type="paragraph" w:customStyle="1" w:styleId="ae">
    <w:name w:val="列项◆（三级）"/>
    <w:basedOn w:val="aff2"/>
    <w:qFormat/>
    <w:rsid w:val="00560DF6"/>
    <w:pPr>
      <w:numPr>
        <w:ilvl w:val="2"/>
        <w:numId w:val="4"/>
      </w:numPr>
    </w:pPr>
    <w:rPr>
      <w:rFonts w:ascii="宋体"/>
      <w:szCs w:val="21"/>
    </w:rPr>
  </w:style>
  <w:style w:type="paragraph" w:customStyle="1" w:styleId="af2">
    <w:name w:val="编号列项（三级）"/>
    <w:rsid w:val="00560DF6"/>
    <w:pPr>
      <w:numPr>
        <w:ilvl w:val="2"/>
        <w:numId w:val="6"/>
      </w:numPr>
    </w:pPr>
    <w:rPr>
      <w:rFonts w:ascii="宋体"/>
      <w:sz w:val="21"/>
    </w:rPr>
  </w:style>
  <w:style w:type="paragraph" w:customStyle="1" w:styleId="af3">
    <w:name w:val="示例×："/>
    <w:basedOn w:val="a4"/>
    <w:qFormat/>
    <w:rsid w:val="00560DF6"/>
    <w:pPr>
      <w:numPr>
        <w:numId w:val="9"/>
      </w:numPr>
      <w:spacing w:beforeLines="0" w:afterLines="0"/>
      <w:outlineLvl w:val="9"/>
    </w:pPr>
    <w:rPr>
      <w:rFonts w:ascii="宋体" w:eastAsia="宋体"/>
      <w:sz w:val="18"/>
      <w:szCs w:val="18"/>
    </w:rPr>
  </w:style>
  <w:style w:type="paragraph" w:customStyle="1" w:styleId="afffd">
    <w:name w:val="二级无"/>
    <w:basedOn w:val="a6"/>
    <w:qFormat/>
    <w:rsid w:val="00560DF6"/>
    <w:pPr>
      <w:spacing w:beforeLines="0" w:afterLines="0"/>
    </w:pPr>
    <w:rPr>
      <w:rFonts w:ascii="宋体" w:eastAsia="宋体"/>
    </w:rPr>
  </w:style>
  <w:style w:type="paragraph" w:customStyle="1" w:styleId="afffe">
    <w:name w:val="注：（正文）"/>
    <w:basedOn w:val="aff1"/>
    <w:next w:val="afff0"/>
    <w:rsid w:val="00560DF6"/>
  </w:style>
  <w:style w:type="paragraph" w:customStyle="1" w:styleId="a3">
    <w:name w:val="注×：（正文）"/>
    <w:qFormat/>
    <w:rsid w:val="00560DF6"/>
    <w:pPr>
      <w:numPr>
        <w:numId w:val="10"/>
      </w:numPr>
      <w:jc w:val="both"/>
    </w:pPr>
    <w:rPr>
      <w:rFonts w:ascii="宋体"/>
      <w:sz w:val="18"/>
      <w:szCs w:val="18"/>
    </w:rPr>
  </w:style>
  <w:style w:type="paragraph" w:customStyle="1" w:styleId="affff">
    <w:name w:val="标准标志"/>
    <w:next w:val="aff2"/>
    <w:rsid w:val="00560DF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rsid w:val="00560DF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rsid w:val="00560DF6"/>
    <w:pPr>
      <w:spacing w:before="120"/>
      <w:ind w:left="221"/>
    </w:pPr>
    <w:rPr>
      <w:rFonts w:ascii="宋体"/>
      <w:sz w:val="18"/>
      <w:szCs w:val="18"/>
    </w:rPr>
  </w:style>
  <w:style w:type="paragraph" w:customStyle="1" w:styleId="affff2">
    <w:name w:val="标准书眉_偶数页"/>
    <w:basedOn w:val="afffa"/>
    <w:next w:val="aff2"/>
    <w:qFormat/>
    <w:rsid w:val="00560DF6"/>
    <w:pPr>
      <w:jc w:val="left"/>
    </w:pPr>
  </w:style>
  <w:style w:type="paragraph" w:customStyle="1" w:styleId="affff3">
    <w:name w:val="标准书眉一"/>
    <w:rsid w:val="00560DF6"/>
    <w:pPr>
      <w:jc w:val="both"/>
    </w:pPr>
  </w:style>
  <w:style w:type="paragraph" w:customStyle="1" w:styleId="affff4">
    <w:name w:val="参考文献"/>
    <w:basedOn w:val="aff2"/>
    <w:next w:val="afff0"/>
    <w:qFormat/>
    <w:rsid w:val="00560DF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f0"/>
    <w:rsid w:val="00560DF6"/>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basedOn w:val="aff3"/>
    <w:rsid w:val="00560DF6"/>
    <w:rPr>
      <w:rFonts w:ascii="黑体" w:eastAsia="黑体"/>
      <w:spacing w:val="85"/>
      <w:w w:val="100"/>
      <w:position w:val="3"/>
      <w:sz w:val="28"/>
      <w:szCs w:val="28"/>
    </w:rPr>
  </w:style>
  <w:style w:type="paragraph" w:customStyle="1" w:styleId="affff7">
    <w:name w:val="发布部门"/>
    <w:next w:val="afff0"/>
    <w:qFormat/>
    <w:rsid w:val="00560DF6"/>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rsid w:val="00560DF6"/>
    <w:pPr>
      <w:framePr w:w="3997" w:h="471" w:hRule="exact" w:vSpace="181" w:wrap="around" w:hAnchor="page" w:x="7089" w:y="14097" w:anchorLock="1"/>
    </w:pPr>
    <w:rPr>
      <w:rFonts w:eastAsia="黑体"/>
      <w:sz w:val="28"/>
    </w:rPr>
  </w:style>
  <w:style w:type="paragraph" w:customStyle="1" w:styleId="affff9">
    <w:name w:val="封面标准代替信息"/>
    <w:qFormat/>
    <w:rsid w:val="00560DF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560DF6"/>
    <w:pPr>
      <w:widowControl w:val="0"/>
      <w:kinsoku w:val="0"/>
      <w:overflowPunct w:val="0"/>
      <w:autoSpaceDE w:val="0"/>
      <w:autoSpaceDN w:val="0"/>
      <w:spacing w:before="308"/>
      <w:jc w:val="right"/>
      <w:textAlignment w:val="center"/>
    </w:pPr>
    <w:rPr>
      <w:sz w:val="28"/>
    </w:rPr>
  </w:style>
  <w:style w:type="paragraph" w:customStyle="1" w:styleId="affffa">
    <w:name w:val="封面标准名称"/>
    <w:rsid w:val="00560DF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rsid w:val="00560DF6"/>
    <w:pPr>
      <w:framePr w:wrap="around"/>
      <w:spacing w:before="370" w:line="400" w:lineRule="exact"/>
    </w:pPr>
    <w:rPr>
      <w:rFonts w:ascii="Times New Roman"/>
      <w:sz w:val="28"/>
      <w:szCs w:val="28"/>
    </w:rPr>
  </w:style>
  <w:style w:type="paragraph" w:customStyle="1" w:styleId="affffc">
    <w:name w:val="封面一致性程度标识"/>
    <w:basedOn w:val="affffb"/>
    <w:qFormat/>
    <w:rsid w:val="00560DF6"/>
    <w:pPr>
      <w:framePr w:wrap="around"/>
      <w:spacing w:before="440"/>
    </w:pPr>
    <w:rPr>
      <w:rFonts w:ascii="宋体" w:eastAsia="宋体"/>
    </w:rPr>
  </w:style>
  <w:style w:type="paragraph" w:customStyle="1" w:styleId="affffd">
    <w:name w:val="封面标准文稿类别"/>
    <w:basedOn w:val="affffc"/>
    <w:rsid w:val="00560DF6"/>
    <w:pPr>
      <w:framePr w:wrap="around"/>
      <w:spacing w:after="160" w:line="240" w:lineRule="auto"/>
    </w:pPr>
    <w:rPr>
      <w:sz w:val="24"/>
    </w:rPr>
  </w:style>
  <w:style w:type="paragraph" w:customStyle="1" w:styleId="affffe">
    <w:name w:val="封面标准文稿编辑信息"/>
    <w:basedOn w:val="affffd"/>
    <w:qFormat/>
    <w:rsid w:val="00560DF6"/>
    <w:pPr>
      <w:framePr w:wrap="around"/>
      <w:spacing w:before="180" w:line="180" w:lineRule="exact"/>
    </w:pPr>
    <w:rPr>
      <w:sz w:val="21"/>
    </w:rPr>
  </w:style>
  <w:style w:type="paragraph" w:customStyle="1" w:styleId="afffff">
    <w:name w:val="封面正文"/>
    <w:qFormat/>
    <w:rsid w:val="00560DF6"/>
    <w:pPr>
      <w:jc w:val="both"/>
    </w:pPr>
  </w:style>
  <w:style w:type="paragraph" w:customStyle="1" w:styleId="af8">
    <w:name w:val="附录标识"/>
    <w:basedOn w:val="aff2"/>
    <w:next w:val="afff0"/>
    <w:qFormat/>
    <w:rsid w:val="00560DF6"/>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0"/>
    <w:next w:val="afff0"/>
    <w:qFormat/>
    <w:rsid w:val="00560DF6"/>
    <w:pPr>
      <w:ind w:firstLineChars="0" w:firstLine="0"/>
      <w:jc w:val="center"/>
    </w:pPr>
    <w:rPr>
      <w:rFonts w:ascii="黑体" w:eastAsia="黑体"/>
    </w:rPr>
  </w:style>
  <w:style w:type="paragraph" w:customStyle="1" w:styleId="af5">
    <w:name w:val="附录表标号"/>
    <w:basedOn w:val="aff2"/>
    <w:next w:val="afff0"/>
    <w:qFormat/>
    <w:rsid w:val="00560DF6"/>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2"/>
    <w:next w:val="afff0"/>
    <w:qFormat/>
    <w:rsid w:val="00560DF6"/>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0"/>
    <w:rsid w:val="00560DF6"/>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b"/>
    <w:qFormat/>
    <w:rsid w:val="00560DF6"/>
    <w:pPr>
      <w:tabs>
        <w:tab w:val="clear" w:pos="360"/>
      </w:tabs>
      <w:spacing w:beforeLines="0" w:afterLines="0"/>
    </w:pPr>
    <w:rPr>
      <w:rFonts w:ascii="宋体" w:eastAsia="宋体"/>
      <w:szCs w:val="21"/>
    </w:rPr>
  </w:style>
  <w:style w:type="paragraph" w:customStyle="1" w:styleId="afffff2">
    <w:name w:val="附录公式"/>
    <w:basedOn w:val="afff0"/>
    <w:next w:val="afff0"/>
    <w:link w:val="Char0"/>
    <w:qFormat/>
    <w:rsid w:val="00560DF6"/>
  </w:style>
  <w:style w:type="character" w:customStyle="1" w:styleId="Char0">
    <w:name w:val="附录公式 Char"/>
    <w:basedOn w:val="Char"/>
    <w:link w:val="afffff2"/>
    <w:qFormat/>
    <w:rsid w:val="00560DF6"/>
    <w:rPr>
      <w:rFonts w:ascii="宋体"/>
      <w:sz w:val="21"/>
      <w:lang w:val="en-US" w:eastAsia="zh-CN" w:bidi="ar-SA"/>
    </w:rPr>
  </w:style>
  <w:style w:type="paragraph" w:customStyle="1" w:styleId="afffff3">
    <w:name w:val="附录公式编号制表符"/>
    <w:basedOn w:val="aff2"/>
    <w:next w:val="afff0"/>
    <w:qFormat/>
    <w:rsid w:val="00560DF6"/>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rsid w:val="00560DF6"/>
    <w:pPr>
      <w:numPr>
        <w:ilvl w:val="4"/>
      </w:numPr>
      <w:outlineLvl w:val="4"/>
    </w:pPr>
  </w:style>
  <w:style w:type="paragraph" w:customStyle="1" w:styleId="afffff4">
    <w:name w:val="附录三级无"/>
    <w:basedOn w:val="afc"/>
    <w:qFormat/>
    <w:rsid w:val="00560DF6"/>
    <w:pPr>
      <w:tabs>
        <w:tab w:val="clear" w:pos="360"/>
      </w:tabs>
      <w:spacing w:beforeLines="0" w:afterLines="0"/>
    </w:pPr>
    <w:rPr>
      <w:rFonts w:ascii="宋体" w:eastAsia="宋体"/>
      <w:szCs w:val="21"/>
    </w:rPr>
  </w:style>
  <w:style w:type="paragraph" w:customStyle="1" w:styleId="aff0">
    <w:name w:val="附录数字编号列项（二级）"/>
    <w:qFormat/>
    <w:rsid w:val="00560DF6"/>
    <w:pPr>
      <w:numPr>
        <w:ilvl w:val="1"/>
        <w:numId w:val="13"/>
      </w:numPr>
    </w:pPr>
    <w:rPr>
      <w:rFonts w:ascii="宋体"/>
      <w:sz w:val="21"/>
    </w:rPr>
  </w:style>
  <w:style w:type="paragraph" w:customStyle="1" w:styleId="afd">
    <w:name w:val="附录四级条标题"/>
    <w:basedOn w:val="afc"/>
    <w:next w:val="afff0"/>
    <w:rsid w:val="00560DF6"/>
    <w:pPr>
      <w:numPr>
        <w:ilvl w:val="5"/>
      </w:numPr>
      <w:outlineLvl w:val="5"/>
    </w:pPr>
  </w:style>
  <w:style w:type="paragraph" w:customStyle="1" w:styleId="afffff5">
    <w:name w:val="附录四级无"/>
    <w:basedOn w:val="afd"/>
    <w:rsid w:val="00560DF6"/>
    <w:pPr>
      <w:tabs>
        <w:tab w:val="clear" w:pos="360"/>
      </w:tabs>
      <w:spacing w:beforeLines="0" w:afterLines="0"/>
    </w:pPr>
    <w:rPr>
      <w:rFonts w:ascii="宋体" w:eastAsia="宋体"/>
      <w:szCs w:val="21"/>
    </w:rPr>
  </w:style>
  <w:style w:type="paragraph" w:customStyle="1" w:styleId="aa">
    <w:name w:val="附录图标号"/>
    <w:basedOn w:val="aff2"/>
    <w:rsid w:val="00560DF6"/>
    <w:pPr>
      <w:keepNext/>
      <w:pageBreakBefore/>
      <w:widowControl/>
      <w:numPr>
        <w:numId w:val="14"/>
      </w:numPr>
      <w:spacing w:line="14" w:lineRule="exact"/>
      <w:ind w:left="0" w:firstLine="363"/>
      <w:jc w:val="center"/>
      <w:outlineLvl w:val="0"/>
    </w:pPr>
    <w:rPr>
      <w:color w:val="FFFFFF"/>
    </w:rPr>
  </w:style>
  <w:style w:type="paragraph" w:customStyle="1" w:styleId="ab">
    <w:name w:val="附录图标题"/>
    <w:basedOn w:val="aff2"/>
    <w:next w:val="afff0"/>
    <w:qFormat/>
    <w:rsid w:val="00560DF6"/>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0"/>
    <w:rsid w:val="00560DF6"/>
    <w:pPr>
      <w:numPr>
        <w:ilvl w:val="6"/>
      </w:numPr>
      <w:outlineLvl w:val="6"/>
    </w:pPr>
  </w:style>
  <w:style w:type="paragraph" w:customStyle="1" w:styleId="afffff6">
    <w:name w:val="附录五级无"/>
    <w:basedOn w:val="afe"/>
    <w:qFormat/>
    <w:rsid w:val="00560DF6"/>
    <w:pPr>
      <w:tabs>
        <w:tab w:val="clear" w:pos="360"/>
      </w:tabs>
      <w:spacing w:beforeLines="0" w:afterLines="0"/>
    </w:pPr>
    <w:rPr>
      <w:rFonts w:ascii="宋体" w:eastAsia="宋体"/>
      <w:szCs w:val="21"/>
    </w:rPr>
  </w:style>
  <w:style w:type="paragraph" w:customStyle="1" w:styleId="af9">
    <w:name w:val="附录章标题"/>
    <w:next w:val="afff0"/>
    <w:rsid w:val="00560DF6"/>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0"/>
    <w:qFormat/>
    <w:rsid w:val="00560DF6"/>
    <w:pPr>
      <w:numPr>
        <w:ilvl w:val="2"/>
      </w:numPr>
      <w:autoSpaceDN w:val="0"/>
      <w:spacing w:beforeLines="50" w:afterLines="50"/>
      <w:outlineLvl w:val="2"/>
    </w:pPr>
  </w:style>
  <w:style w:type="paragraph" w:customStyle="1" w:styleId="afffff7">
    <w:name w:val="附录一级无"/>
    <w:basedOn w:val="afa"/>
    <w:rsid w:val="00560DF6"/>
    <w:pPr>
      <w:tabs>
        <w:tab w:val="clear" w:pos="360"/>
      </w:tabs>
      <w:spacing w:beforeLines="0" w:afterLines="0"/>
    </w:pPr>
    <w:rPr>
      <w:rFonts w:ascii="宋体" w:eastAsia="宋体"/>
      <w:szCs w:val="21"/>
    </w:rPr>
  </w:style>
  <w:style w:type="paragraph" w:customStyle="1" w:styleId="aff">
    <w:name w:val="附录字母编号列项（一级）"/>
    <w:qFormat/>
    <w:rsid w:val="00560DF6"/>
    <w:pPr>
      <w:numPr>
        <w:numId w:val="13"/>
      </w:numPr>
    </w:pPr>
    <w:rPr>
      <w:rFonts w:ascii="宋体"/>
      <w:sz w:val="21"/>
    </w:rPr>
  </w:style>
  <w:style w:type="paragraph" w:customStyle="1" w:styleId="afffff8">
    <w:name w:val="列项说明"/>
    <w:basedOn w:val="aff2"/>
    <w:rsid w:val="00560DF6"/>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rsid w:val="00560DF6"/>
    <w:pPr>
      <w:ind w:leftChars="400" w:left="600" w:hangingChars="200" w:hanging="200"/>
    </w:pPr>
    <w:rPr>
      <w:rFonts w:ascii="宋体"/>
      <w:sz w:val="21"/>
    </w:rPr>
  </w:style>
  <w:style w:type="paragraph" w:customStyle="1" w:styleId="afffffa">
    <w:name w:val="目次、索引正文"/>
    <w:qFormat/>
    <w:rsid w:val="00560DF6"/>
    <w:pPr>
      <w:spacing w:line="320" w:lineRule="exact"/>
      <w:jc w:val="both"/>
    </w:pPr>
    <w:rPr>
      <w:rFonts w:ascii="宋体"/>
      <w:sz w:val="21"/>
    </w:rPr>
  </w:style>
  <w:style w:type="paragraph" w:customStyle="1" w:styleId="31">
    <w:name w:val="目录 31"/>
    <w:basedOn w:val="aff2"/>
    <w:next w:val="aff2"/>
    <w:autoRedefine/>
    <w:semiHidden/>
    <w:qFormat/>
    <w:rsid w:val="00560DF6"/>
    <w:pPr>
      <w:tabs>
        <w:tab w:val="right" w:leader="dot" w:pos="9241"/>
      </w:tabs>
      <w:ind w:firstLineChars="100" w:firstLine="102"/>
      <w:jc w:val="left"/>
    </w:pPr>
    <w:rPr>
      <w:rFonts w:ascii="宋体"/>
      <w:szCs w:val="21"/>
    </w:rPr>
  </w:style>
  <w:style w:type="paragraph" w:customStyle="1" w:styleId="41">
    <w:name w:val="目录 41"/>
    <w:basedOn w:val="aff2"/>
    <w:next w:val="aff2"/>
    <w:autoRedefine/>
    <w:semiHidden/>
    <w:qFormat/>
    <w:rsid w:val="00560DF6"/>
    <w:pPr>
      <w:tabs>
        <w:tab w:val="right" w:leader="dot" w:pos="9241"/>
      </w:tabs>
      <w:ind w:firstLineChars="200" w:firstLine="198"/>
      <w:jc w:val="left"/>
    </w:pPr>
    <w:rPr>
      <w:rFonts w:ascii="宋体"/>
      <w:szCs w:val="21"/>
    </w:rPr>
  </w:style>
  <w:style w:type="paragraph" w:customStyle="1" w:styleId="51">
    <w:name w:val="目录 51"/>
    <w:basedOn w:val="aff2"/>
    <w:next w:val="aff2"/>
    <w:autoRedefine/>
    <w:semiHidden/>
    <w:qFormat/>
    <w:rsid w:val="00560DF6"/>
    <w:pPr>
      <w:tabs>
        <w:tab w:val="right" w:leader="dot" w:pos="9241"/>
      </w:tabs>
      <w:ind w:firstLineChars="300" w:firstLine="300"/>
      <w:jc w:val="left"/>
    </w:pPr>
    <w:rPr>
      <w:rFonts w:ascii="宋体"/>
      <w:szCs w:val="21"/>
    </w:rPr>
  </w:style>
  <w:style w:type="paragraph" w:customStyle="1" w:styleId="61">
    <w:name w:val="目录 61"/>
    <w:basedOn w:val="aff2"/>
    <w:next w:val="aff2"/>
    <w:autoRedefine/>
    <w:semiHidden/>
    <w:qFormat/>
    <w:rsid w:val="00560DF6"/>
    <w:pPr>
      <w:tabs>
        <w:tab w:val="right" w:leader="dot" w:pos="9241"/>
      </w:tabs>
      <w:ind w:firstLineChars="400" w:firstLine="403"/>
      <w:jc w:val="left"/>
    </w:pPr>
    <w:rPr>
      <w:rFonts w:ascii="宋体"/>
      <w:szCs w:val="21"/>
    </w:rPr>
  </w:style>
  <w:style w:type="paragraph" w:customStyle="1" w:styleId="71">
    <w:name w:val="目录 71"/>
    <w:basedOn w:val="aff2"/>
    <w:next w:val="aff2"/>
    <w:autoRedefine/>
    <w:semiHidden/>
    <w:qFormat/>
    <w:rsid w:val="00560DF6"/>
    <w:pPr>
      <w:tabs>
        <w:tab w:val="right" w:leader="dot" w:pos="9241"/>
      </w:tabs>
      <w:ind w:firstLineChars="500" w:firstLine="505"/>
      <w:jc w:val="left"/>
    </w:pPr>
    <w:rPr>
      <w:rFonts w:ascii="宋体"/>
      <w:szCs w:val="21"/>
    </w:rPr>
  </w:style>
  <w:style w:type="paragraph" w:customStyle="1" w:styleId="81">
    <w:name w:val="目录 81"/>
    <w:basedOn w:val="aff2"/>
    <w:next w:val="aff2"/>
    <w:autoRedefine/>
    <w:semiHidden/>
    <w:qFormat/>
    <w:rsid w:val="00560DF6"/>
    <w:pPr>
      <w:tabs>
        <w:tab w:val="right" w:leader="dot" w:pos="9241"/>
      </w:tabs>
      <w:ind w:firstLineChars="600" w:firstLine="607"/>
      <w:jc w:val="left"/>
    </w:pPr>
    <w:rPr>
      <w:rFonts w:ascii="宋体"/>
      <w:szCs w:val="21"/>
    </w:rPr>
  </w:style>
  <w:style w:type="paragraph" w:customStyle="1" w:styleId="91">
    <w:name w:val="目录 91"/>
    <w:basedOn w:val="aff2"/>
    <w:next w:val="aff2"/>
    <w:autoRedefine/>
    <w:semiHidden/>
    <w:qFormat/>
    <w:rsid w:val="00560DF6"/>
    <w:pPr>
      <w:ind w:left="1470"/>
      <w:jc w:val="left"/>
    </w:pPr>
    <w:rPr>
      <w:sz w:val="20"/>
      <w:szCs w:val="20"/>
    </w:rPr>
  </w:style>
  <w:style w:type="paragraph" w:customStyle="1" w:styleId="afffffb">
    <w:name w:val="其他标准标志"/>
    <w:basedOn w:val="affff"/>
    <w:qFormat/>
    <w:rsid w:val="00560DF6"/>
    <w:pPr>
      <w:framePr w:w="6101" w:wrap="around" w:vAnchor="page" w:hAnchor="page" w:x="4673" w:y="942"/>
    </w:pPr>
    <w:rPr>
      <w:w w:val="130"/>
    </w:rPr>
  </w:style>
  <w:style w:type="paragraph" w:customStyle="1" w:styleId="afffffc">
    <w:name w:val="其他标准称谓"/>
    <w:next w:val="aff2"/>
    <w:qFormat/>
    <w:rsid w:val="00560DF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rsid w:val="00560DF6"/>
    <w:pPr>
      <w:framePr w:wrap="around" w:y="15310"/>
      <w:spacing w:line="0" w:lineRule="atLeast"/>
    </w:pPr>
    <w:rPr>
      <w:rFonts w:ascii="黑体" w:eastAsia="黑体"/>
      <w:b w:val="0"/>
    </w:rPr>
  </w:style>
  <w:style w:type="paragraph" w:customStyle="1" w:styleId="afffffe">
    <w:name w:val="前言、引言标题"/>
    <w:next w:val="afff0"/>
    <w:qFormat/>
    <w:rsid w:val="00560DF6"/>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7"/>
    <w:qFormat/>
    <w:rsid w:val="00560DF6"/>
    <w:pPr>
      <w:spacing w:beforeLines="0" w:afterLines="0"/>
    </w:pPr>
    <w:rPr>
      <w:rFonts w:ascii="宋体" w:eastAsia="宋体"/>
    </w:rPr>
  </w:style>
  <w:style w:type="paragraph" w:customStyle="1" w:styleId="affffff0">
    <w:name w:val="实施日期"/>
    <w:basedOn w:val="affff8"/>
    <w:qFormat/>
    <w:rsid w:val="00560DF6"/>
    <w:pPr>
      <w:framePr w:wrap="around" w:vAnchor="page" w:hAnchor="text"/>
      <w:jc w:val="right"/>
    </w:pPr>
  </w:style>
  <w:style w:type="paragraph" w:customStyle="1" w:styleId="affffff1">
    <w:name w:val="示例后文字"/>
    <w:basedOn w:val="afff0"/>
    <w:next w:val="afff0"/>
    <w:qFormat/>
    <w:rsid w:val="00560DF6"/>
    <w:pPr>
      <w:ind w:firstLine="360"/>
    </w:pPr>
    <w:rPr>
      <w:sz w:val="18"/>
    </w:rPr>
  </w:style>
  <w:style w:type="paragraph" w:customStyle="1" w:styleId="a0">
    <w:name w:val="首示例"/>
    <w:next w:val="afff0"/>
    <w:link w:val="Char1"/>
    <w:qFormat/>
    <w:rsid w:val="00560DF6"/>
    <w:pPr>
      <w:numPr>
        <w:numId w:val="15"/>
      </w:numPr>
      <w:tabs>
        <w:tab w:val="left" w:pos="360"/>
      </w:tabs>
      <w:ind w:firstLine="0"/>
    </w:pPr>
    <w:rPr>
      <w:rFonts w:ascii="宋体" w:hAnsi="宋体"/>
      <w:kern w:val="2"/>
      <w:sz w:val="18"/>
      <w:szCs w:val="18"/>
    </w:rPr>
  </w:style>
  <w:style w:type="character" w:customStyle="1" w:styleId="Char1">
    <w:name w:val="首示例 Char"/>
    <w:basedOn w:val="aff3"/>
    <w:link w:val="a0"/>
    <w:qFormat/>
    <w:rsid w:val="00560DF6"/>
    <w:rPr>
      <w:rFonts w:ascii="宋体" w:hAnsi="宋体"/>
      <w:kern w:val="2"/>
      <w:sz w:val="18"/>
      <w:szCs w:val="18"/>
    </w:rPr>
  </w:style>
  <w:style w:type="paragraph" w:customStyle="1" w:styleId="affffff2">
    <w:name w:val="四级无"/>
    <w:basedOn w:val="a8"/>
    <w:qFormat/>
    <w:rsid w:val="00560DF6"/>
    <w:pPr>
      <w:spacing w:beforeLines="0" w:afterLines="0"/>
    </w:pPr>
    <w:rPr>
      <w:rFonts w:ascii="宋体" w:eastAsia="宋体"/>
    </w:rPr>
  </w:style>
  <w:style w:type="paragraph" w:customStyle="1" w:styleId="affffff3">
    <w:name w:val="条文脚注"/>
    <w:basedOn w:val="af"/>
    <w:qFormat/>
    <w:rsid w:val="00560DF6"/>
    <w:pPr>
      <w:numPr>
        <w:numId w:val="0"/>
      </w:numPr>
      <w:jc w:val="both"/>
    </w:pPr>
  </w:style>
  <w:style w:type="paragraph" w:customStyle="1" w:styleId="affffff4">
    <w:name w:val="图标脚注说明"/>
    <w:basedOn w:val="afff0"/>
    <w:qFormat/>
    <w:rsid w:val="00560DF6"/>
    <w:pPr>
      <w:ind w:left="840" w:firstLineChars="0" w:hanging="420"/>
    </w:pPr>
    <w:rPr>
      <w:sz w:val="18"/>
      <w:szCs w:val="18"/>
    </w:rPr>
  </w:style>
  <w:style w:type="paragraph" w:customStyle="1" w:styleId="a2">
    <w:name w:val="图表脚注说明"/>
    <w:basedOn w:val="aff2"/>
    <w:qFormat/>
    <w:rsid w:val="00560DF6"/>
    <w:pPr>
      <w:numPr>
        <w:numId w:val="16"/>
      </w:numPr>
    </w:pPr>
    <w:rPr>
      <w:rFonts w:ascii="宋体"/>
      <w:sz w:val="18"/>
      <w:szCs w:val="18"/>
    </w:rPr>
  </w:style>
  <w:style w:type="paragraph" w:customStyle="1" w:styleId="affffff5">
    <w:name w:val="图的脚注"/>
    <w:next w:val="afff0"/>
    <w:autoRedefine/>
    <w:qFormat/>
    <w:rsid w:val="00560DF6"/>
    <w:pPr>
      <w:widowControl w:val="0"/>
      <w:ind w:leftChars="200" w:left="840" w:hangingChars="200" w:hanging="420"/>
      <w:jc w:val="both"/>
    </w:pPr>
    <w:rPr>
      <w:rFonts w:ascii="宋体"/>
      <w:sz w:val="18"/>
    </w:rPr>
  </w:style>
  <w:style w:type="paragraph" w:customStyle="1" w:styleId="affffff6">
    <w:name w:val="文献分类号"/>
    <w:qFormat/>
    <w:rsid w:val="00560DF6"/>
    <w:pPr>
      <w:framePr w:hSpace="180" w:vSpace="180" w:wrap="around" w:hAnchor="margin" w:y="1" w:anchorLock="1"/>
      <w:widowControl w:val="0"/>
      <w:textAlignment w:val="center"/>
    </w:pPr>
    <w:rPr>
      <w:rFonts w:ascii="黑体" w:eastAsia="黑体"/>
      <w:sz w:val="21"/>
      <w:szCs w:val="21"/>
    </w:rPr>
  </w:style>
  <w:style w:type="paragraph" w:customStyle="1" w:styleId="affffff7">
    <w:name w:val="五级无"/>
    <w:basedOn w:val="a9"/>
    <w:qFormat/>
    <w:rsid w:val="00560DF6"/>
    <w:pPr>
      <w:spacing w:beforeLines="0" w:afterLines="0"/>
    </w:pPr>
    <w:rPr>
      <w:rFonts w:ascii="宋体" w:eastAsia="宋体"/>
    </w:rPr>
  </w:style>
  <w:style w:type="paragraph" w:customStyle="1" w:styleId="affffff8">
    <w:name w:val="一级无"/>
    <w:basedOn w:val="a5"/>
    <w:qFormat/>
    <w:rsid w:val="00560DF6"/>
    <w:pPr>
      <w:spacing w:beforeLines="0" w:afterLines="0"/>
    </w:pPr>
    <w:rPr>
      <w:rFonts w:ascii="宋体" w:eastAsia="宋体"/>
    </w:rPr>
  </w:style>
  <w:style w:type="character" w:customStyle="1" w:styleId="13">
    <w:name w:val="已访问的超链接1"/>
    <w:basedOn w:val="aff3"/>
    <w:qFormat/>
    <w:rsid w:val="00560DF6"/>
    <w:rPr>
      <w:color w:val="800080"/>
      <w:u w:val="single"/>
    </w:rPr>
  </w:style>
  <w:style w:type="paragraph" w:customStyle="1" w:styleId="af7">
    <w:name w:val="正文表标题"/>
    <w:next w:val="afff0"/>
    <w:qFormat/>
    <w:rsid w:val="00560DF6"/>
    <w:pPr>
      <w:numPr>
        <w:numId w:val="17"/>
      </w:numPr>
      <w:tabs>
        <w:tab w:val="left" w:pos="360"/>
      </w:tabs>
      <w:spacing w:beforeLines="50" w:afterLines="50"/>
      <w:jc w:val="center"/>
    </w:pPr>
    <w:rPr>
      <w:rFonts w:ascii="黑体" w:eastAsia="黑体"/>
      <w:sz w:val="21"/>
    </w:rPr>
  </w:style>
  <w:style w:type="paragraph" w:customStyle="1" w:styleId="affffff9">
    <w:name w:val="正文公式编号制表符"/>
    <w:basedOn w:val="afff0"/>
    <w:next w:val="afff0"/>
    <w:qFormat/>
    <w:rsid w:val="00560DF6"/>
    <w:pPr>
      <w:ind w:firstLineChars="0" w:firstLine="0"/>
    </w:pPr>
  </w:style>
  <w:style w:type="paragraph" w:customStyle="1" w:styleId="af4">
    <w:name w:val="正文图标题"/>
    <w:next w:val="afff0"/>
    <w:qFormat/>
    <w:rsid w:val="00560DF6"/>
    <w:pPr>
      <w:numPr>
        <w:numId w:val="18"/>
      </w:numPr>
      <w:tabs>
        <w:tab w:val="left" w:pos="360"/>
      </w:tabs>
      <w:spacing w:beforeLines="50" w:afterLines="50"/>
      <w:jc w:val="center"/>
    </w:pPr>
    <w:rPr>
      <w:rFonts w:ascii="黑体" w:eastAsia="黑体"/>
      <w:sz w:val="21"/>
    </w:rPr>
  </w:style>
  <w:style w:type="paragraph" w:customStyle="1" w:styleId="affffffa">
    <w:name w:val="终结线"/>
    <w:basedOn w:val="aff2"/>
    <w:qFormat/>
    <w:rsid w:val="00560DF6"/>
    <w:pPr>
      <w:framePr w:hSpace="181" w:vSpace="181" w:wrap="around" w:vAnchor="text" w:hAnchor="margin" w:xAlign="center" w:y="285"/>
    </w:pPr>
  </w:style>
  <w:style w:type="paragraph" w:customStyle="1" w:styleId="affffffb">
    <w:name w:val="其他发布日期"/>
    <w:basedOn w:val="affff8"/>
    <w:qFormat/>
    <w:rsid w:val="00560DF6"/>
    <w:pPr>
      <w:framePr w:wrap="around" w:vAnchor="page" w:hAnchor="text" w:x="1419"/>
    </w:pPr>
  </w:style>
  <w:style w:type="paragraph" w:customStyle="1" w:styleId="affffffc">
    <w:name w:val="其他实施日期"/>
    <w:basedOn w:val="affffff0"/>
    <w:qFormat/>
    <w:rsid w:val="00560DF6"/>
    <w:pPr>
      <w:framePr w:wrap="around"/>
    </w:pPr>
  </w:style>
  <w:style w:type="paragraph" w:customStyle="1" w:styleId="22">
    <w:name w:val="封面标准名称2"/>
    <w:basedOn w:val="affffa"/>
    <w:qFormat/>
    <w:rsid w:val="00560DF6"/>
    <w:pPr>
      <w:framePr w:wrap="around" w:y="4469"/>
      <w:spacing w:beforeLines="630"/>
    </w:pPr>
  </w:style>
  <w:style w:type="paragraph" w:customStyle="1" w:styleId="23">
    <w:name w:val="封面标准英文名称2"/>
    <w:basedOn w:val="affffb"/>
    <w:qFormat/>
    <w:rsid w:val="00560DF6"/>
    <w:pPr>
      <w:framePr w:wrap="around" w:y="4469"/>
    </w:pPr>
  </w:style>
  <w:style w:type="paragraph" w:customStyle="1" w:styleId="24">
    <w:name w:val="封面一致性程度标识2"/>
    <w:basedOn w:val="affffc"/>
    <w:qFormat/>
    <w:rsid w:val="00560DF6"/>
    <w:pPr>
      <w:framePr w:wrap="around" w:y="4469"/>
    </w:pPr>
  </w:style>
  <w:style w:type="paragraph" w:customStyle="1" w:styleId="25">
    <w:name w:val="封面标准文稿类别2"/>
    <w:basedOn w:val="affffd"/>
    <w:qFormat/>
    <w:rsid w:val="00560DF6"/>
    <w:pPr>
      <w:framePr w:wrap="around" w:y="4469"/>
    </w:pPr>
  </w:style>
  <w:style w:type="paragraph" w:customStyle="1" w:styleId="26">
    <w:name w:val="封面标准文稿编辑信息2"/>
    <w:basedOn w:val="affffe"/>
    <w:qFormat/>
    <w:rsid w:val="00560DF6"/>
    <w:pPr>
      <w:framePr w:wrap="around" w:y="4469"/>
    </w:pPr>
  </w:style>
  <w:style w:type="paragraph" w:customStyle="1" w:styleId="affffffd">
    <w:name w:val="标准文件_段"/>
    <w:autoRedefine/>
    <w:qFormat/>
    <w:rsid w:val="00560DF6"/>
    <w:pPr>
      <w:autoSpaceDE w:val="0"/>
      <w:autoSpaceDN w:val="0"/>
      <w:adjustRightInd w:val="0"/>
      <w:snapToGrid w:val="0"/>
      <w:spacing w:line="276" w:lineRule="auto"/>
      <w:ind w:rightChars="-50" w:right="-105"/>
      <w:jc w:val="both"/>
    </w:pPr>
    <w:rPr>
      <w:rFonts w:ascii="宋体"/>
      <w:spacing w:val="2"/>
      <w:sz w:val="21"/>
    </w:rPr>
  </w:style>
  <w:style w:type="paragraph" w:customStyle="1" w:styleId="110">
    <w:name w:val="目录 11"/>
    <w:basedOn w:val="aff2"/>
    <w:next w:val="aff2"/>
    <w:autoRedefine/>
    <w:uiPriority w:val="39"/>
    <w:qFormat/>
    <w:rsid w:val="00560DF6"/>
    <w:pPr>
      <w:tabs>
        <w:tab w:val="right" w:leader="dot" w:pos="9241"/>
      </w:tabs>
      <w:spacing w:beforeLines="25" w:afterLines="25"/>
      <w:jc w:val="left"/>
    </w:pPr>
    <w:rPr>
      <w:rFonts w:ascii="宋体"/>
      <w:szCs w:val="21"/>
    </w:rPr>
  </w:style>
  <w:style w:type="paragraph" w:customStyle="1" w:styleId="210">
    <w:name w:val="目录 21"/>
    <w:basedOn w:val="aff2"/>
    <w:next w:val="aff2"/>
    <w:autoRedefine/>
    <w:semiHidden/>
    <w:qFormat/>
    <w:rsid w:val="00560DF6"/>
    <w:pPr>
      <w:tabs>
        <w:tab w:val="right" w:leader="dot" w:pos="9241"/>
      </w:tabs>
    </w:pPr>
    <w:rPr>
      <w:rFonts w:ascii="宋体"/>
      <w:szCs w:val="21"/>
    </w:rPr>
  </w:style>
  <w:style w:type="character" w:customStyle="1" w:styleId="affc">
    <w:name w:val="批注框文本 字符"/>
    <w:basedOn w:val="aff3"/>
    <w:link w:val="affb"/>
    <w:qFormat/>
    <w:rsid w:val="00560DF6"/>
    <w:rPr>
      <w:kern w:val="2"/>
      <w:sz w:val="18"/>
      <w:szCs w:val="18"/>
    </w:rPr>
  </w:style>
  <w:style w:type="paragraph" w:styleId="affffffe">
    <w:name w:val="List Paragraph"/>
    <w:basedOn w:val="aff2"/>
    <w:uiPriority w:val="34"/>
    <w:qFormat/>
    <w:rsid w:val="00560DF6"/>
    <w:pPr>
      <w:ind w:firstLineChars="200" w:firstLine="420"/>
    </w:pPr>
  </w:style>
  <w:style w:type="character" w:customStyle="1" w:styleId="10">
    <w:name w:val="标题 1 字符"/>
    <w:basedOn w:val="aff3"/>
    <w:link w:val="1"/>
    <w:qFormat/>
    <w:rsid w:val="00560DF6"/>
    <w:rPr>
      <w:b/>
      <w:bCs/>
      <w:kern w:val="44"/>
      <w:sz w:val="44"/>
      <w:szCs w:val="44"/>
    </w:rPr>
  </w:style>
  <w:style w:type="paragraph" w:customStyle="1" w:styleId="TOC10">
    <w:name w:val="TOC 标题1"/>
    <w:basedOn w:val="1"/>
    <w:next w:val="aff2"/>
    <w:uiPriority w:val="39"/>
    <w:unhideWhenUsed/>
    <w:qFormat/>
    <w:rsid w:val="00560DF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9">
    <w:name w:val="批注文字 字符"/>
    <w:basedOn w:val="aff3"/>
    <w:link w:val="aff8"/>
    <w:qFormat/>
    <w:rsid w:val="00560DF6"/>
    <w:rPr>
      <w:kern w:val="2"/>
      <w:sz w:val="21"/>
      <w:szCs w:val="24"/>
    </w:rPr>
  </w:style>
  <w:style w:type="character" w:customStyle="1" w:styleId="afff2">
    <w:name w:val="批注主题 字符"/>
    <w:basedOn w:val="aff9"/>
    <w:link w:val="afff1"/>
    <w:semiHidden/>
    <w:qFormat/>
    <w:rsid w:val="00560DF6"/>
    <w:rPr>
      <w:b/>
      <w:bCs/>
      <w:kern w:val="2"/>
      <w:sz w:val="21"/>
      <w:szCs w:val="24"/>
    </w:rPr>
  </w:style>
  <w:style w:type="character" w:customStyle="1" w:styleId="14">
    <w:name w:val="未处理的提及1"/>
    <w:basedOn w:val="aff3"/>
    <w:uiPriority w:val="99"/>
    <w:semiHidden/>
    <w:unhideWhenUsed/>
    <w:qFormat/>
    <w:rsid w:val="00560DF6"/>
    <w:rPr>
      <w:color w:val="605E5C"/>
      <w:shd w:val="clear" w:color="auto" w:fill="E1DFDD"/>
    </w:rPr>
  </w:style>
  <w:style w:type="paragraph" w:customStyle="1" w:styleId="Style62">
    <w:name w:val="_Style 62"/>
    <w:basedOn w:val="aff2"/>
    <w:next w:val="affffffe"/>
    <w:uiPriority w:val="34"/>
    <w:qFormat/>
    <w:rsid w:val="00560DF6"/>
    <w:pPr>
      <w:ind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1416</Words>
  <Characters>8076</Characters>
  <Application>Microsoft Office Word</Application>
  <DocSecurity>0</DocSecurity>
  <Lines>67</Lines>
  <Paragraphs>18</Paragraphs>
  <ScaleCrop>false</ScaleCrop>
  <Company>zle</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5</cp:revision>
  <dcterms:created xsi:type="dcterms:W3CDTF">2020-12-16T01:28:00Z</dcterms:created>
  <dcterms:modified xsi:type="dcterms:W3CDTF">2025-07-23T02:07:00Z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4EDD0F06BF7647FB886F86D786B72B11_13</vt:lpwstr>
  </property>
  <property fmtid="{D5CDD505-2E9C-101B-9397-08002B2CF9AE}" pid="4" name="KSOTemplateDocerSaveRecord">
    <vt:lpwstr>eyJoZGlkIjoiN2ZmMDkzNmIyYTdlZjE1ZDU2Y2ZiMWJiZGE3MDM4YWYiLCJ1c2VySWQiOiIxNjM0MTA0MDUzIn0=</vt:lpwstr>
  </property>
</Properties>
</file>