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FBC" w:rsidRDefault="00B37EA1">
      <w:pPr>
        <w:pStyle w:val="affffff9"/>
        <w:framePr w:wrap="around"/>
      </w:pPr>
      <w:r>
        <w:rPr>
          <w:rFonts w:ascii="Times New Roman"/>
        </w:rPr>
        <w:t>ICS</w:t>
      </w:r>
      <w:bookmarkStart w:id="0" w:name="ICS"/>
      <w:r>
        <w:rPr>
          <w:rFonts w:hAnsi="黑体" w:hint="eastAsia"/>
        </w:rPr>
        <w:t xml:space="preserve"> </w:t>
      </w:r>
      <w:bookmarkEnd w:id="0"/>
      <w:r>
        <w:rPr>
          <w:rFonts w:hAnsi="黑体" w:hint="eastAsia"/>
        </w:rPr>
        <w:t>27.120.99</w:t>
      </w:r>
    </w:p>
    <w:bookmarkStart w:id="1" w:name="WXFLH"/>
    <w:p w:rsidR="00677FBC" w:rsidRDefault="00B37EA1">
      <w:pPr>
        <w:pStyle w:val="affffff9"/>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 F 64</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677FBC">
        <w:tc>
          <w:tcPr>
            <w:tcW w:w="9854" w:type="dxa"/>
            <w:tcBorders>
              <w:top w:val="nil"/>
              <w:left w:val="nil"/>
              <w:bottom w:val="nil"/>
              <w:right w:val="nil"/>
            </w:tcBorders>
            <w:shd w:val="clear" w:color="auto" w:fill="auto"/>
          </w:tcPr>
          <w:p w:rsidR="00677FBC" w:rsidRDefault="00B37EA1">
            <w:pPr>
              <w:pStyle w:val="affffff9"/>
              <w:framePr w:wrap="around"/>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0433Nh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DTjfc2EQIAAC4EAAAOAAAAAAAA&#10;AAEAIAAAACQBAABkcnMvZTJvRG9jLnhtbFBLBQYAAAAABgAGAFkBAACnBQAAAAA=&#10;">
                      <v:fill on="t" focussize="0,0"/>
                      <v:stroke on="f"/>
                      <v:imagedata o:title=""/>
                      <o:lock v:ext="edit" aspectratio="f"/>
                    </v:rect>
                  </w:pict>
                </mc:Fallback>
              </mc:AlternateContent>
            </w:r>
          </w:p>
        </w:tc>
      </w:tr>
    </w:tbl>
    <w:p w:rsidR="00677FBC" w:rsidRDefault="00B37EA1">
      <w:pPr>
        <w:pStyle w:val="afffffe"/>
        <w:framePr w:wrap="around"/>
      </w:pPr>
      <w:r>
        <w:rPr>
          <w:rFonts w:hint="eastAsia"/>
        </w:rPr>
        <w:t>T</w:t>
      </w:r>
      <w:r>
        <w:t>/</w:t>
      </w:r>
      <w:bookmarkStart w:id="2" w:name="c5"/>
      <w:r>
        <w:fldChar w:fldCharType="begin">
          <w:ffData>
            <w:name w:val="c5"/>
            <w:enabled/>
            <w:calcOnExit w:val="0"/>
            <w:entryMacro w:val="ShowHelp17"/>
            <w:textInput/>
          </w:ffData>
        </w:fldChar>
      </w:r>
      <w:r>
        <w:instrText xml:space="preserve"> FORMTEXT </w:instrText>
      </w:r>
      <w:r>
        <w:fldChar w:fldCharType="separate"/>
      </w:r>
      <w:r>
        <w:rPr>
          <w:rFonts w:hint="eastAsia"/>
        </w:rPr>
        <w:t>CNS</w:t>
      </w:r>
      <w:r>
        <w:fldChar w:fldCharType="end"/>
      </w:r>
      <w:bookmarkEnd w:id="2"/>
    </w:p>
    <w:p w:rsidR="00677FBC" w:rsidRDefault="00B37EA1">
      <w:pPr>
        <w:pStyle w:val="affffff"/>
        <w:framePr w:wrap="around"/>
        <w:rPr>
          <w:rFonts w:ascii="Times New Roman" w:hAnsi="Times New Roman"/>
        </w:rPr>
      </w:pPr>
      <w:r>
        <w:rPr>
          <w:rFonts w:hint="eastAsia"/>
        </w:rPr>
        <w:t>中国核学会团体标准</w:t>
      </w:r>
    </w:p>
    <w:p w:rsidR="00677FBC" w:rsidRDefault="00B37EA1">
      <w:pPr>
        <w:pStyle w:val="20"/>
        <w:framePr w:wrap="around"/>
        <w:rPr>
          <w:rFonts w:hAnsi="黑体"/>
        </w:rPr>
      </w:pPr>
      <w:r>
        <w:rPr>
          <w:rFonts w:ascii="Times New Roman" w:hint="eastAsia"/>
        </w:rPr>
        <w:t>T</w:t>
      </w:r>
      <w:r>
        <w:rPr>
          <w:rFonts w:ascii="Times New Roman"/>
        </w:rPr>
        <w:t>/</w:t>
      </w:r>
      <w:bookmarkStart w:id="3" w:name="StdNo0"/>
      <w:r>
        <w:rPr>
          <w:rFonts w:ascii="Times New Roman"/>
        </w:rPr>
        <w:fldChar w:fldCharType="begin">
          <w:ffData>
            <w:name w:val="StdNo0"/>
            <w:enabled/>
            <w:calcOnExit w:val="0"/>
            <w:textInput>
              <w:default w:val="XXX"/>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CNS</w:t>
      </w:r>
      <w:r>
        <w:rPr>
          <w:rFonts w:ascii="Times New Roman"/>
        </w:rPr>
        <w:fldChar w:fldCharType="end"/>
      </w:r>
      <w:bookmarkEnd w:id="3"/>
      <w:r>
        <w:rPr>
          <w:rFonts w:hAnsi="黑体"/>
        </w:rPr>
        <w:t xml:space="preserve"> </w:t>
      </w:r>
      <w:bookmarkStart w:id="4"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677FBC">
        <w:tc>
          <w:tcPr>
            <w:tcW w:w="9356" w:type="dxa"/>
            <w:tcBorders>
              <w:top w:val="nil"/>
              <w:left w:val="nil"/>
              <w:bottom w:val="nil"/>
              <w:right w:val="nil"/>
            </w:tcBorders>
            <w:shd w:val="clear" w:color="auto" w:fill="auto"/>
          </w:tcPr>
          <w:bookmarkStart w:id="6" w:name="DT"/>
          <w:p w:rsidR="00677FBC" w:rsidRDefault="00B37EA1">
            <w:pPr>
              <w:pStyle w:val="affffc"/>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6"/>
          </w:p>
        </w:tc>
      </w:tr>
    </w:tbl>
    <w:p w:rsidR="00677FBC" w:rsidRDefault="00677FBC">
      <w:pPr>
        <w:pStyle w:val="20"/>
        <w:framePr w:wrap="around"/>
        <w:rPr>
          <w:rFonts w:hAnsi="黑体"/>
        </w:rPr>
      </w:pPr>
    </w:p>
    <w:p w:rsidR="00677FBC" w:rsidRDefault="00677FBC">
      <w:pPr>
        <w:pStyle w:val="20"/>
        <w:framePr w:wrap="around"/>
        <w:rPr>
          <w:rFonts w:hAnsi="黑体"/>
        </w:rPr>
      </w:pPr>
    </w:p>
    <w:p w:rsidR="00677FBC" w:rsidRDefault="00B37EA1">
      <w:pPr>
        <w:pStyle w:val="affffd"/>
        <w:framePr w:wrap="around"/>
      </w:pPr>
      <w:r>
        <w:fldChar w:fldCharType="begin">
          <w:ffData>
            <w:name w:val="StdName"/>
            <w:enabled/>
            <w:calcOnExit w:val="0"/>
            <w:textInput>
              <w:default w:val="高温气冷堆核能供热厂淡水水源选择"/>
            </w:textInput>
          </w:ffData>
        </w:fldChar>
      </w:r>
      <w:bookmarkStart w:id="7" w:name="StdName"/>
      <w:r>
        <w:instrText xml:space="preserve"> FORMTEXT </w:instrText>
      </w:r>
      <w:r>
        <w:fldChar w:fldCharType="separate"/>
      </w:r>
      <w:r>
        <w:rPr>
          <w:rFonts w:hint="eastAsia"/>
        </w:rPr>
        <w:t>高温气冷堆核能供热厂淡水水源选择</w:t>
      </w:r>
      <w:r>
        <w:fldChar w:fldCharType="end"/>
      </w:r>
      <w:bookmarkEnd w:id="7"/>
    </w:p>
    <w:p w:rsidR="00677FBC" w:rsidRDefault="00B37EA1">
      <w:pPr>
        <w:pStyle w:val="affffd"/>
        <w:framePr w:wrap="around"/>
      </w:pPr>
      <w:r>
        <w:fldChar w:fldCharType="begin">
          <w:ffData>
            <w:name w:val=""/>
            <w:enabled/>
            <w:calcOnExit w:val="0"/>
            <w:textInput>
              <w:default w:val="技术规范"/>
            </w:textInput>
          </w:ffData>
        </w:fldChar>
      </w:r>
      <w:r>
        <w:instrText xml:space="preserve"> FORMTEXT </w:instrText>
      </w:r>
      <w:r>
        <w:fldChar w:fldCharType="separate"/>
      </w:r>
      <w:r>
        <w:rPr>
          <w:rFonts w:hint="eastAsia"/>
        </w:rPr>
        <w:t>技术规范</w:t>
      </w:r>
      <w:r>
        <w:fldChar w:fldCharType="end"/>
      </w:r>
    </w:p>
    <w:p w:rsidR="00677FBC" w:rsidRDefault="00B37EA1">
      <w:pPr>
        <w:pStyle w:val="affffe"/>
        <w:framePr w:wrap="around"/>
      </w:pPr>
      <w:r>
        <w:fldChar w:fldCharType="begin">
          <w:ffData>
            <w:name w:val="StdEnglishName"/>
            <w:enabled/>
            <w:calcOnExit w:val="0"/>
            <w:textInput>
              <w:default w:val="Technical code of fresh water source selection for high temperature gas-cooled reactor nuclear heating plant"/>
            </w:textInput>
          </w:ffData>
        </w:fldChar>
      </w:r>
      <w:bookmarkStart w:id="8" w:name="StdEnglishName"/>
      <w:r>
        <w:instrText xml:space="preserve"> FORMTEXT </w:instrText>
      </w:r>
      <w:r>
        <w:fldChar w:fldCharType="separate"/>
      </w:r>
      <w:r>
        <w:t>Technical code of fresh water source selection for high temperature gas-cooled reactor nucl</w:t>
      </w:r>
      <w:r>
        <w:t>ear heating plant</w:t>
      </w:r>
      <w:r>
        <w:fldChar w:fldCharType="end"/>
      </w:r>
      <w:bookmarkEnd w:id="8"/>
    </w:p>
    <w:p w:rsidR="00677FBC" w:rsidRDefault="00677FBC">
      <w:pPr>
        <w:pStyle w:val="afffff"/>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677FBC">
        <w:tc>
          <w:tcPr>
            <w:tcW w:w="9855" w:type="dxa"/>
            <w:tcBorders>
              <w:top w:val="nil"/>
              <w:left w:val="nil"/>
              <w:bottom w:val="nil"/>
              <w:right w:val="nil"/>
            </w:tcBorders>
            <w:shd w:val="clear" w:color="auto" w:fill="auto"/>
          </w:tcPr>
          <w:p w:rsidR="00677FBC" w:rsidRDefault="00B37EA1">
            <w:pPr>
              <w:pStyle w:val="afffff0"/>
              <w:framePr w:wrap="around"/>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DudS0MMAgAALgQAAA4AAAAAAAAAAQAg&#10;AAAAJQEAAGRycy9lMm9Eb2MueG1sUEsFBgAAAAAGAAYAWQEAAKM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9" w:name="LB"/>
            <w:r>
              <w:instrText xml:space="preserve"> FORMDROPDOWN </w:instrText>
            </w:r>
            <w:r>
              <w:fldChar w:fldCharType="separate"/>
            </w:r>
            <w:r>
              <w:fldChar w:fldCharType="end"/>
            </w:r>
            <w:bookmarkEnd w:id="9"/>
          </w:p>
        </w:tc>
      </w:tr>
      <w:tr w:rsidR="00677FBC">
        <w:tc>
          <w:tcPr>
            <w:tcW w:w="9855" w:type="dxa"/>
            <w:tcBorders>
              <w:top w:val="nil"/>
              <w:left w:val="nil"/>
              <w:bottom w:val="nil"/>
              <w:right w:val="nil"/>
            </w:tcBorders>
            <w:shd w:val="clear" w:color="auto" w:fill="auto"/>
          </w:tcPr>
          <w:p w:rsidR="00677FBC" w:rsidRDefault="00C46F6F">
            <w:pPr>
              <w:pStyle w:val="afffff1"/>
              <w:framePr w:wrap="around"/>
            </w:pPr>
            <w:r>
              <w:fldChar w:fldCharType="begin">
                <w:ffData>
                  <w:name w:val="WCRQ"/>
                  <w:enabled/>
                  <w:calcOnExit w:val="0"/>
                  <w:textInput>
                    <w:default w:val="本稿完成日期：2025年7月"/>
                  </w:textInput>
                </w:ffData>
              </w:fldChar>
            </w:r>
            <w:bookmarkStart w:id="10" w:name="WCRQ"/>
            <w:r>
              <w:instrText xml:space="preserve"> FORMTEXT </w:instrText>
            </w:r>
            <w:r>
              <w:fldChar w:fldCharType="separate"/>
            </w:r>
            <w:r>
              <w:rPr>
                <w:rFonts w:hint="eastAsia"/>
                <w:noProof/>
              </w:rPr>
              <w:t>本稿完成日期：</w:t>
            </w:r>
            <w:r>
              <w:rPr>
                <w:noProof/>
              </w:rPr>
              <w:t>2025</w:t>
            </w:r>
            <w:r>
              <w:rPr>
                <w:rFonts w:hint="eastAsia"/>
                <w:noProof/>
              </w:rPr>
              <w:t>年</w:t>
            </w:r>
            <w:r>
              <w:rPr>
                <w:noProof/>
              </w:rPr>
              <w:t>7</w:t>
            </w:r>
            <w:r>
              <w:rPr>
                <w:rFonts w:hint="eastAsia"/>
                <w:noProof/>
              </w:rPr>
              <w:t>月</w:t>
            </w:r>
            <w:bookmarkEnd w:id="10"/>
            <w:r>
              <w:fldChar w:fldCharType="end"/>
            </w:r>
            <w:bookmarkStart w:id="11" w:name="_GoBack"/>
            <w:bookmarkEnd w:id="11"/>
          </w:p>
        </w:tc>
      </w:tr>
    </w:tbl>
    <w:bookmarkStart w:id="12" w:name="FY"/>
    <w:p w:rsidR="00677FBC" w:rsidRDefault="00B37EA1">
      <w:pPr>
        <w:pStyle w:val="affffffe"/>
        <w:framePr w:wrap="around" w:hAnchor="page" w:x="1414" w:y="14116"/>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ucl85zgEAAK4DAAAOAAAAAAAAAAEAIAAAACUB&#10;AABkcnMvZTJvRG9jLnhtbFBLBQYAAAAABgAGAFkBAABlBQAAAAA=&#10;">
                <v:fill on="f" focussize="0,0"/>
                <v:stroke color="#000000" joinstyle="round"/>
                <v:imagedata o:title=""/>
                <o:lock v:ext="edit" aspectratio="f"/>
                <w10:anchorlock/>
              </v:line>
            </w:pict>
          </mc:Fallback>
        </mc:AlternateContent>
      </w:r>
    </w:p>
    <w:bookmarkStart w:id="14" w:name="SY"/>
    <w:p w:rsidR="00677FBC" w:rsidRDefault="00B37EA1">
      <w:pPr>
        <w:pStyle w:val="afffffff"/>
        <w:framePr w:wrap="around" w:hAnchor="page" w:x="696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bookmarkStart w:id="17" w:name="fm"/>
    <w:p w:rsidR="00677FBC" w:rsidRDefault="00B37EA1">
      <w:pPr>
        <w:pStyle w:val="affffff0"/>
        <w:framePr w:wrap="around"/>
      </w:pPr>
      <w:r>
        <w:fldChar w:fldCharType="begin">
          <w:ffData>
            <w:name w:val="fm"/>
            <w:enabled/>
            <w:calcOnExit w:val="0"/>
            <w:textInput/>
          </w:ffData>
        </w:fldChar>
      </w:r>
      <w:r>
        <w:instrText xml:space="preserve"> FORMTEXT </w:instrText>
      </w:r>
      <w:r>
        <w:fldChar w:fldCharType="separate"/>
      </w:r>
      <w:r>
        <w:rPr>
          <w:rFonts w:hint="eastAsia"/>
        </w:rPr>
        <w:t>中国核学会</w:t>
      </w:r>
      <w:r>
        <w:fldChar w:fldCharType="end"/>
      </w:r>
      <w:bookmarkEnd w:id="17"/>
      <w:r>
        <w:rPr>
          <w:rFonts w:hAnsi="黑体"/>
        </w:rPr>
        <w:t>   </w:t>
      </w:r>
      <w:r>
        <w:rPr>
          <w:rStyle w:val="affff9"/>
          <w:rFonts w:hint="eastAsia"/>
        </w:rPr>
        <w:t>发布</w:t>
      </w:r>
    </w:p>
    <w:p w:rsidR="00677FBC" w:rsidRDefault="00B37EA1">
      <w:pPr>
        <w:pStyle w:val="afff3"/>
        <w:sectPr w:rsidR="00677FBC">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&#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1aufHc4BAACuAwAADgAAAAAAAAABACAAAAAm&#10;AQAAZHJzL2Uyb0RvYy54bWxQSwUGAAAAAAYABgBZAQAAZgUAAAAA&#10;">
                <v:fill on="f" focussize="0,0"/>
                <v:stroke color="#000000" joinstyle="round"/>
                <v:imagedata o:title=""/>
                <o:lock v:ext="edit" aspectratio="f"/>
              </v:line>
            </w:pict>
          </mc:Fallback>
        </mc:AlternateContent>
      </w:r>
    </w:p>
    <w:p w:rsidR="00677FBC" w:rsidRDefault="00B37EA1">
      <w:pPr>
        <w:pStyle w:val="afffe"/>
      </w:pPr>
      <w:bookmarkStart w:id="18" w:name="_Toc85033958"/>
      <w:bookmarkStart w:id="19" w:name="_Toc83904485"/>
      <w:bookmarkStart w:id="20" w:name="_Toc83904436"/>
      <w:bookmarkStart w:id="21" w:name="_Toc84947312"/>
      <w:bookmarkStart w:id="22" w:name="_Toc115420329"/>
      <w:r>
        <w:rPr>
          <w:rFonts w:hint="eastAsia"/>
        </w:rPr>
        <w:lastRenderedPageBreak/>
        <w:t>目</w:t>
      </w:r>
      <w:bookmarkStart w:id="23" w:name="BKML"/>
      <w:r>
        <w:rPr>
          <w:rFonts w:hAnsi="黑体"/>
        </w:rPr>
        <w:t>  </w:t>
      </w:r>
      <w:r>
        <w:rPr>
          <w:rFonts w:hint="eastAsia"/>
        </w:rPr>
        <w:t>次</w:t>
      </w:r>
      <w:bookmarkEnd w:id="23"/>
    </w:p>
    <w:p w:rsidR="00677FBC" w:rsidRDefault="00B37EA1">
      <w:pPr>
        <w:pStyle w:val="TOC1"/>
        <w:spacing w:before="78" w:after="78"/>
        <w:rPr>
          <w:rFonts w:asciiTheme="minorHAnsi" w:eastAsiaTheme="minorEastAsia" w:hAnsiTheme="minorHAnsi" w:cstheme="minorBidi"/>
          <w:szCs w:val="22"/>
        </w:rPr>
      </w:pPr>
      <w:r>
        <w:rPr>
          <w:rStyle w:val="afff9"/>
          <w:rFonts w:hint="eastAsia"/>
        </w:rPr>
        <w:fldChar w:fldCharType="begin"/>
      </w:r>
      <w:r>
        <w:rPr>
          <w:rStyle w:val="afff9"/>
          <w:rFonts w:hAnsi="宋体" w:cs="宋体" w:hint="eastAsia"/>
        </w:rPr>
        <w:instrText xml:space="preserve"> TOC \h \z \t "</w:instrText>
      </w:r>
      <w:r>
        <w:rPr>
          <w:rStyle w:val="afff9"/>
          <w:rFonts w:hAnsi="宋体" w:cs="宋体" w:hint="eastAsia"/>
        </w:rPr>
        <w:instrText>前言、引言标题</w:instrText>
      </w:r>
      <w:r>
        <w:rPr>
          <w:rStyle w:val="afff9"/>
          <w:rFonts w:hAnsi="宋体" w:cs="宋体" w:hint="eastAsia"/>
        </w:rPr>
        <w:instrText>,1,</w:instrText>
      </w:r>
      <w:r>
        <w:rPr>
          <w:rStyle w:val="afff9"/>
          <w:rFonts w:hAnsi="宋体" w:cs="宋体" w:hint="eastAsia"/>
        </w:rPr>
        <w:instrText>参考文献、索引标题</w:instrText>
      </w:r>
      <w:r>
        <w:rPr>
          <w:rStyle w:val="afff9"/>
          <w:rFonts w:hAnsi="宋体" w:cs="宋体" w:hint="eastAsia"/>
        </w:rPr>
        <w:instrText>,1,</w:instrText>
      </w:r>
      <w:r>
        <w:rPr>
          <w:rStyle w:val="afff9"/>
          <w:rFonts w:hAnsi="宋体" w:cs="宋体" w:hint="eastAsia"/>
        </w:rPr>
        <w:instrText>章标题</w:instrText>
      </w:r>
      <w:r>
        <w:rPr>
          <w:rStyle w:val="afff9"/>
          <w:rFonts w:hAnsi="宋体" w:cs="宋体" w:hint="eastAsia"/>
        </w:rPr>
        <w:instrText>,1,</w:instrText>
      </w:r>
      <w:r>
        <w:rPr>
          <w:rStyle w:val="afff9"/>
          <w:rFonts w:hAnsi="宋体" w:cs="宋体" w:hint="eastAsia"/>
        </w:rPr>
        <w:instrText>参考文献</w:instrText>
      </w:r>
      <w:r>
        <w:rPr>
          <w:rStyle w:val="afff9"/>
          <w:rFonts w:hAnsi="宋体" w:cs="宋体" w:hint="eastAsia"/>
        </w:rPr>
        <w:instrText>,1,</w:instrText>
      </w:r>
      <w:r>
        <w:rPr>
          <w:rStyle w:val="afff9"/>
          <w:rFonts w:hAnsi="宋体" w:cs="宋体" w:hint="eastAsia"/>
        </w:rPr>
        <w:instrText>附录标识</w:instrText>
      </w:r>
      <w:r>
        <w:rPr>
          <w:rStyle w:val="afff9"/>
          <w:rFonts w:hAnsi="宋体" w:cs="宋体" w:hint="eastAsia"/>
        </w:rPr>
        <w:instrText xml:space="preserve">,1" </w:instrText>
      </w:r>
      <w:r>
        <w:rPr>
          <w:rStyle w:val="afff9"/>
          <w:rFonts w:hint="eastAsia"/>
        </w:rPr>
        <w:fldChar w:fldCharType="separate"/>
      </w:r>
      <w:hyperlink w:anchor="_Toc204001613" w:history="1">
        <w:r>
          <w:rPr>
            <w:rStyle w:val="afff9"/>
          </w:rPr>
          <w:t>前言</w:t>
        </w:r>
        <w:r>
          <w:tab/>
        </w:r>
        <w:r>
          <w:fldChar w:fldCharType="begin"/>
        </w:r>
        <w:r>
          <w:instrText xml:space="preserve"> PAGEREF _Toc204001613 \h </w:instrText>
        </w:r>
        <w:r>
          <w:fldChar w:fldCharType="separate"/>
        </w:r>
        <w:r>
          <w:t>II</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14" w:history="1">
        <w:r>
          <w:rPr>
            <w:rStyle w:val="afff9"/>
          </w:rPr>
          <w:t xml:space="preserve">1 </w:t>
        </w:r>
        <w:r>
          <w:rPr>
            <w:rStyle w:val="afff9"/>
          </w:rPr>
          <w:t>范围</w:t>
        </w:r>
        <w:r>
          <w:tab/>
        </w:r>
        <w:r>
          <w:fldChar w:fldCharType="begin"/>
        </w:r>
        <w:r>
          <w:instrText xml:space="preserve"> PAGEREF _Toc204001614 \h </w:instrText>
        </w:r>
        <w:r>
          <w:fldChar w:fldCharType="separate"/>
        </w:r>
        <w:r>
          <w:t>1</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15" w:history="1">
        <w:r>
          <w:rPr>
            <w:rStyle w:val="afff9"/>
          </w:rPr>
          <w:t xml:space="preserve">2 </w:t>
        </w:r>
        <w:r>
          <w:rPr>
            <w:rStyle w:val="afff9"/>
          </w:rPr>
          <w:t>规范性引用文件</w:t>
        </w:r>
        <w:r>
          <w:tab/>
        </w:r>
        <w:r>
          <w:fldChar w:fldCharType="begin"/>
        </w:r>
        <w:r>
          <w:instrText xml:space="preserve"> PAGEREF _Toc204001615 \h </w:instrText>
        </w:r>
        <w:r>
          <w:fldChar w:fldCharType="separate"/>
        </w:r>
        <w:r>
          <w:t>1</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16" w:history="1">
        <w:r>
          <w:rPr>
            <w:rStyle w:val="afff9"/>
          </w:rPr>
          <w:t xml:space="preserve">3 </w:t>
        </w:r>
        <w:r>
          <w:rPr>
            <w:rStyle w:val="afff9"/>
          </w:rPr>
          <w:t>术语和定义</w:t>
        </w:r>
        <w:r>
          <w:tab/>
        </w:r>
        <w:r>
          <w:fldChar w:fldCharType="begin"/>
        </w:r>
        <w:r>
          <w:instrText xml:space="preserve"> PAGEREF _To</w:instrText>
        </w:r>
        <w:r>
          <w:instrText xml:space="preserve">c204001616 \h </w:instrText>
        </w:r>
        <w:r>
          <w:fldChar w:fldCharType="separate"/>
        </w:r>
        <w:r>
          <w:t>1</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17" w:history="1">
        <w:r>
          <w:rPr>
            <w:rStyle w:val="afff9"/>
          </w:rPr>
          <w:t xml:space="preserve">4 </w:t>
        </w:r>
        <w:r>
          <w:rPr>
            <w:rStyle w:val="afff9"/>
          </w:rPr>
          <w:t>总则</w:t>
        </w:r>
        <w:r>
          <w:tab/>
        </w:r>
        <w:r>
          <w:fldChar w:fldCharType="begin"/>
        </w:r>
        <w:r>
          <w:instrText xml:space="preserve"> PAGEREF _Toc204001617 \h </w:instrText>
        </w:r>
        <w:r>
          <w:fldChar w:fldCharType="separate"/>
        </w:r>
        <w:r>
          <w:t>2</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18" w:history="1">
        <w:r>
          <w:rPr>
            <w:rStyle w:val="afff9"/>
          </w:rPr>
          <w:t xml:space="preserve">5 </w:t>
        </w:r>
        <w:r>
          <w:rPr>
            <w:rStyle w:val="afff9"/>
          </w:rPr>
          <w:t>基础资料</w:t>
        </w:r>
        <w:r>
          <w:rPr>
            <w:rStyle w:val="afff9"/>
          </w:rPr>
          <w:t>收集</w:t>
        </w:r>
        <w:r>
          <w:tab/>
        </w:r>
        <w:r>
          <w:fldChar w:fldCharType="begin"/>
        </w:r>
        <w:r>
          <w:instrText xml:space="preserve"> PAGEREF _Toc204001618 \h </w:instrText>
        </w:r>
        <w:r>
          <w:fldChar w:fldCharType="separate"/>
        </w:r>
        <w:r>
          <w:t>3</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19" w:history="1">
        <w:r>
          <w:rPr>
            <w:rStyle w:val="afff9"/>
          </w:rPr>
          <w:t xml:space="preserve">6 </w:t>
        </w:r>
        <w:r>
          <w:rPr>
            <w:rStyle w:val="afff9"/>
          </w:rPr>
          <w:t>淡水水源初步选择</w:t>
        </w:r>
        <w:r>
          <w:tab/>
        </w:r>
        <w:r>
          <w:fldChar w:fldCharType="begin"/>
        </w:r>
        <w:r>
          <w:instrText xml:space="preserve"> PAGEREF _Toc204001619 \h </w:instrText>
        </w:r>
        <w:r>
          <w:fldChar w:fldCharType="separate"/>
        </w:r>
        <w:r>
          <w:t>3</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20" w:history="1">
        <w:r>
          <w:rPr>
            <w:rStyle w:val="afff9"/>
          </w:rPr>
          <w:t xml:space="preserve">7 </w:t>
        </w:r>
        <w:r>
          <w:rPr>
            <w:rStyle w:val="afff9"/>
          </w:rPr>
          <w:t>淡水水源综合评价</w:t>
        </w:r>
        <w:r>
          <w:tab/>
        </w:r>
        <w:r>
          <w:fldChar w:fldCharType="begin"/>
        </w:r>
        <w:r>
          <w:instrText xml:space="preserve"> PAGEREF _Toc204001620 \h </w:instrText>
        </w:r>
        <w:r>
          <w:fldChar w:fldCharType="separate"/>
        </w:r>
        <w:r>
          <w:t>4</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21" w:history="1">
        <w:r>
          <w:rPr>
            <w:rStyle w:val="afff9"/>
          </w:rPr>
          <w:t xml:space="preserve">8 </w:t>
        </w:r>
        <w:r>
          <w:rPr>
            <w:rStyle w:val="afff9"/>
          </w:rPr>
          <w:t>淡水水源选择报告编制和评审</w:t>
        </w:r>
        <w:r>
          <w:tab/>
        </w:r>
        <w:r>
          <w:fldChar w:fldCharType="begin"/>
        </w:r>
        <w:r>
          <w:instrText xml:space="preserve"> PAGEREF _Toc204001621 \h </w:instrText>
        </w:r>
        <w:r>
          <w:fldChar w:fldCharType="separate"/>
        </w:r>
        <w:r>
          <w:t>6</w:t>
        </w:r>
        <w:r>
          <w:fldChar w:fldCharType="end"/>
        </w:r>
      </w:hyperlink>
    </w:p>
    <w:p w:rsidR="00677FBC" w:rsidRDefault="00B37EA1">
      <w:pPr>
        <w:pStyle w:val="TOC1"/>
        <w:spacing w:before="78" w:after="78"/>
        <w:rPr>
          <w:rFonts w:asciiTheme="minorHAnsi" w:eastAsiaTheme="minorEastAsia" w:hAnsiTheme="minorHAnsi" w:cstheme="minorBidi"/>
          <w:szCs w:val="22"/>
        </w:rPr>
      </w:pPr>
      <w:hyperlink w:anchor="_Toc204001622" w:history="1">
        <w:r>
          <w:rPr>
            <w:rStyle w:val="afff9"/>
          </w:rPr>
          <w:t>附录</w:t>
        </w:r>
        <w:r>
          <w:rPr>
            <w:rStyle w:val="afff9"/>
          </w:rPr>
          <w:t>A</w:t>
        </w:r>
      </w:hyperlink>
      <w:hyperlink w:anchor="_Toc204001623" w:history="1">
        <w:r>
          <w:rPr>
            <w:rStyle w:val="afff9"/>
          </w:rPr>
          <w:t>（资料性）</w:t>
        </w:r>
      </w:hyperlink>
      <w:hyperlink w:anchor="_Toc204001624" w:history="1">
        <w:r>
          <w:rPr>
            <w:rStyle w:val="afff9"/>
          </w:rPr>
          <w:t>核能供热厂淡水水源选择报告书提纲及内容要点</w:t>
        </w:r>
        <w:r>
          <w:tab/>
        </w:r>
        <w:r>
          <w:fldChar w:fldCharType="begin"/>
        </w:r>
        <w:r>
          <w:instrText xml:space="preserve"> PAGEREF _Toc204001624 \h </w:instrText>
        </w:r>
        <w:r>
          <w:fldChar w:fldCharType="separate"/>
        </w:r>
        <w:r>
          <w:t>7</w:t>
        </w:r>
        <w:r>
          <w:fldChar w:fldCharType="end"/>
        </w:r>
      </w:hyperlink>
    </w:p>
    <w:p w:rsidR="00677FBC" w:rsidRDefault="00B37EA1">
      <w:pPr>
        <w:pStyle w:val="TOC1"/>
        <w:spacing w:before="78" w:after="78"/>
        <w:rPr>
          <w:rFonts w:ascii="Times New Roman"/>
        </w:rPr>
      </w:pPr>
      <w:r>
        <w:rPr>
          <w:rFonts w:hAnsi="宋体" w:cs="宋体" w:hint="eastAsia"/>
        </w:rPr>
        <w:fldChar w:fldCharType="end"/>
      </w:r>
    </w:p>
    <w:p w:rsidR="00677FBC" w:rsidRDefault="00B37EA1">
      <w:r>
        <w:rPr>
          <w:rFonts w:hint="eastAsia"/>
        </w:rPr>
        <w:br w:type="page"/>
      </w:r>
    </w:p>
    <w:p w:rsidR="00677FBC" w:rsidRDefault="00B37EA1">
      <w:pPr>
        <w:pStyle w:val="affffff1"/>
        <w:tabs>
          <w:tab w:val="left" w:pos="1527"/>
          <w:tab w:val="center" w:pos="4677"/>
        </w:tabs>
      </w:pPr>
      <w:bookmarkStart w:id="24" w:name="_Toc204001613"/>
      <w:bookmarkStart w:id="25" w:name="_Toc141087993"/>
      <w:r>
        <w:rPr>
          <w:rFonts w:hint="eastAsia"/>
        </w:rPr>
        <w:lastRenderedPageBreak/>
        <w:t>前</w:t>
      </w:r>
      <w:bookmarkStart w:id="26" w:name="BKQY"/>
      <w:r>
        <w:t>  </w:t>
      </w:r>
      <w:r>
        <w:rPr>
          <w:rFonts w:hint="eastAsia"/>
        </w:rPr>
        <w:t>言</w:t>
      </w:r>
      <w:bookmarkEnd w:id="18"/>
      <w:bookmarkEnd w:id="19"/>
      <w:bookmarkEnd w:id="20"/>
      <w:bookmarkEnd w:id="21"/>
      <w:bookmarkEnd w:id="22"/>
      <w:bookmarkEnd w:id="24"/>
      <w:bookmarkEnd w:id="25"/>
      <w:bookmarkEnd w:id="26"/>
    </w:p>
    <w:p w:rsidR="00677FBC" w:rsidRDefault="00B37EA1">
      <w:pPr>
        <w:pStyle w:val="afff3"/>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77FBC" w:rsidRDefault="00B37EA1">
      <w:pPr>
        <w:pStyle w:val="afff3"/>
      </w:pPr>
      <w:r>
        <w:rPr>
          <w:rFonts w:hint="eastAsia"/>
        </w:rPr>
        <w:t>请注意本文件的某些内容可能涉及专利。本文件的发布机构不承担识别专利的责任。</w:t>
      </w:r>
    </w:p>
    <w:p w:rsidR="00677FBC" w:rsidRDefault="00B37EA1">
      <w:pPr>
        <w:pStyle w:val="afff3"/>
        <w:rPr>
          <w:rFonts w:ascii="Times New Roman"/>
        </w:rPr>
      </w:pPr>
      <w:r>
        <w:rPr>
          <w:rFonts w:ascii="Times New Roman"/>
        </w:rPr>
        <w:t>本</w:t>
      </w:r>
      <w:r>
        <w:rPr>
          <w:rFonts w:ascii="Times New Roman" w:hint="eastAsia"/>
        </w:rPr>
        <w:t>文件</w:t>
      </w:r>
      <w:r>
        <w:rPr>
          <w:rFonts w:ascii="Times New Roman"/>
        </w:rPr>
        <w:t>由中国核学会提出。</w:t>
      </w:r>
    </w:p>
    <w:p w:rsidR="00677FBC" w:rsidRDefault="00B37EA1">
      <w:pPr>
        <w:pStyle w:val="afff3"/>
        <w:rPr>
          <w:rFonts w:ascii="Times New Roman"/>
        </w:rPr>
      </w:pPr>
      <w:r>
        <w:rPr>
          <w:rFonts w:ascii="Times New Roman"/>
        </w:rPr>
        <w:t>本</w:t>
      </w:r>
      <w:r>
        <w:rPr>
          <w:rFonts w:ascii="Times New Roman" w:hint="eastAsia"/>
        </w:rPr>
        <w:t>文件</w:t>
      </w:r>
      <w:r>
        <w:rPr>
          <w:rFonts w:ascii="Times New Roman"/>
        </w:rPr>
        <w:t>由核工业标准化研究所归口。</w:t>
      </w:r>
    </w:p>
    <w:p w:rsidR="00677FBC" w:rsidRDefault="00B37EA1">
      <w:pPr>
        <w:pStyle w:val="afff3"/>
        <w:rPr>
          <w:rFonts w:ascii="Times New Roman"/>
        </w:rPr>
      </w:pPr>
      <w:r>
        <w:rPr>
          <w:rFonts w:ascii="Times New Roman"/>
        </w:rPr>
        <w:t>本</w:t>
      </w:r>
      <w:r>
        <w:rPr>
          <w:rFonts w:ascii="Times New Roman" w:hint="eastAsia"/>
        </w:rPr>
        <w:t>文件</w:t>
      </w:r>
      <w:r>
        <w:rPr>
          <w:rFonts w:ascii="Times New Roman"/>
        </w:rPr>
        <w:t>起草单位：</w:t>
      </w:r>
      <w:r>
        <w:rPr>
          <w:rFonts w:ascii="Times New Roman" w:hint="eastAsia"/>
        </w:rPr>
        <w:t>中核能源科技有限公司、清华大学、中国水利水电科学研究院</w:t>
      </w:r>
      <w:r>
        <w:rPr>
          <w:rFonts w:ascii="Times New Roman"/>
        </w:rPr>
        <w:t>。</w:t>
      </w:r>
    </w:p>
    <w:p w:rsidR="00677FBC" w:rsidRDefault="00B37EA1">
      <w:pPr>
        <w:pStyle w:val="afff3"/>
        <w:rPr>
          <w:rFonts w:ascii="Times New Roman"/>
        </w:rPr>
      </w:pPr>
      <w:r>
        <w:rPr>
          <w:rFonts w:ascii="Times New Roman"/>
        </w:rPr>
        <w:t>本</w:t>
      </w:r>
      <w:r>
        <w:rPr>
          <w:rFonts w:ascii="Times New Roman" w:hint="eastAsia"/>
        </w:rPr>
        <w:t>文件</w:t>
      </w:r>
      <w:r>
        <w:rPr>
          <w:rFonts w:ascii="Times New Roman"/>
        </w:rPr>
        <w:t>主要起草人：</w:t>
      </w:r>
    </w:p>
    <w:p w:rsidR="00677FBC" w:rsidRDefault="00677FBC">
      <w:pPr>
        <w:pStyle w:val="afff3"/>
      </w:pPr>
    </w:p>
    <w:p w:rsidR="00677FBC" w:rsidRDefault="00677FBC">
      <w:pPr>
        <w:pStyle w:val="afff3"/>
        <w:sectPr w:rsidR="00677FBC">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rsidR="00677FBC" w:rsidRDefault="00B37EA1">
      <w:pPr>
        <w:pStyle w:val="afffe"/>
      </w:pPr>
      <w:r>
        <w:rPr>
          <w:rFonts w:hint="eastAsia"/>
        </w:rPr>
        <w:lastRenderedPageBreak/>
        <w:t>高温气冷堆核能供热厂淡水水源选择技术规范</w:t>
      </w:r>
    </w:p>
    <w:p w:rsidR="00677FBC" w:rsidRDefault="00B37EA1">
      <w:pPr>
        <w:pStyle w:val="a4"/>
        <w:spacing w:before="312" w:after="312"/>
      </w:pPr>
      <w:bookmarkStart w:id="27" w:name="_Toc204001614"/>
      <w:bookmarkStart w:id="28" w:name="_Toc85033959"/>
      <w:bookmarkStart w:id="29" w:name="_Toc115420330"/>
      <w:bookmarkStart w:id="30" w:name="_Toc84947313"/>
      <w:bookmarkStart w:id="31" w:name="_Toc141087994"/>
      <w:r>
        <w:rPr>
          <w:rFonts w:hint="eastAsia"/>
        </w:rPr>
        <w:t>范围</w:t>
      </w:r>
      <w:bookmarkEnd w:id="27"/>
      <w:bookmarkEnd w:id="28"/>
      <w:bookmarkEnd w:id="29"/>
      <w:bookmarkEnd w:id="30"/>
      <w:bookmarkEnd w:id="31"/>
    </w:p>
    <w:p w:rsidR="00677FBC" w:rsidRDefault="00B37EA1">
      <w:pPr>
        <w:pStyle w:val="afff3"/>
      </w:pPr>
      <w:r>
        <w:rPr>
          <w:rFonts w:hint="eastAsia"/>
        </w:rPr>
        <w:t>本文件规定了高温气冷堆核能供热厂址选择阶段淡水水源选择的工作原则、工作内容、工作程序、技术要求和成果报告的内容、结构。</w:t>
      </w:r>
    </w:p>
    <w:p w:rsidR="00677FBC" w:rsidRDefault="00B37EA1">
      <w:pPr>
        <w:pStyle w:val="afff3"/>
      </w:pPr>
      <w:r>
        <w:rPr>
          <w:rFonts w:hint="eastAsia"/>
        </w:rPr>
        <w:t>本文件适用于高温气冷堆核能供热厂，其他核能供热厂的淡水水源选择工作可参照执行。</w:t>
      </w:r>
    </w:p>
    <w:p w:rsidR="00677FBC" w:rsidRDefault="00B37EA1">
      <w:pPr>
        <w:pStyle w:val="a4"/>
        <w:spacing w:before="312" w:after="312"/>
      </w:pPr>
      <w:bookmarkStart w:id="32" w:name="_Toc141087995"/>
      <w:bookmarkStart w:id="33" w:name="_Toc115420331"/>
      <w:bookmarkStart w:id="34" w:name="_Toc84947314"/>
      <w:bookmarkStart w:id="35" w:name="_Toc204001615"/>
      <w:bookmarkStart w:id="36" w:name="_Toc85033960"/>
      <w:r>
        <w:rPr>
          <w:rFonts w:hint="eastAsia"/>
        </w:rPr>
        <w:t>规范性引用文件</w:t>
      </w:r>
      <w:bookmarkEnd w:id="32"/>
      <w:bookmarkEnd w:id="33"/>
      <w:bookmarkEnd w:id="34"/>
      <w:bookmarkEnd w:id="35"/>
      <w:bookmarkEnd w:id="36"/>
    </w:p>
    <w:p w:rsidR="00677FBC" w:rsidRDefault="00B37EA1">
      <w:pPr>
        <w:pStyle w:val="afff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677FBC" w:rsidRDefault="00B37EA1">
      <w:pPr>
        <w:pStyle w:val="afffffff0"/>
        <w:spacing w:line="240" w:lineRule="auto"/>
        <w:ind w:leftChars="0" w:left="0" w:rightChars="0" w:right="0" w:firstLineChars="200" w:firstLine="428"/>
        <w:jc w:val="left"/>
        <w:rPr>
          <w:color w:val="000000" w:themeColor="text1"/>
        </w:rPr>
      </w:pPr>
      <w:r>
        <w:rPr>
          <w:color w:val="000000" w:themeColor="text1"/>
        </w:rPr>
        <w:t xml:space="preserve">GB/T 35580  </w:t>
      </w:r>
      <w:r>
        <w:rPr>
          <w:rFonts w:hint="eastAsia"/>
          <w:color w:val="000000" w:themeColor="text1"/>
        </w:rPr>
        <w:t>建设项目水资源论证导则；</w:t>
      </w:r>
    </w:p>
    <w:p w:rsidR="00677FBC" w:rsidRDefault="00B37EA1">
      <w:pPr>
        <w:pStyle w:val="afffffff0"/>
        <w:spacing w:line="240" w:lineRule="auto"/>
        <w:ind w:leftChars="0" w:left="0" w:rightChars="0" w:right="0" w:firstLineChars="200" w:firstLine="428"/>
        <w:jc w:val="left"/>
        <w:rPr>
          <w:color w:val="000000" w:themeColor="text1"/>
        </w:rPr>
      </w:pPr>
      <w:r>
        <w:rPr>
          <w:color w:val="000000" w:themeColor="text1"/>
        </w:rPr>
        <w:t xml:space="preserve">GB/T 50663  </w:t>
      </w:r>
      <w:r>
        <w:rPr>
          <w:rFonts w:hint="eastAsia"/>
          <w:color w:val="000000" w:themeColor="text1"/>
        </w:rPr>
        <w:t>核电厂工程水文技术规范；</w:t>
      </w:r>
    </w:p>
    <w:p w:rsidR="00677FBC" w:rsidRDefault="00B37EA1">
      <w:pPr>
        <w:pStyle w:val="afffffff0"/>
        <w:spacing w:line="240" w:lineRule="auto"/>
        <w:ind w:leftChars="0" w:left="0" w:rightChars="0" w:right="0" w:firstLineChars="200" w:firstLine="428"/>
        <w:jc w:val="left"/>
        <w:rPr>
          <w:color w:val="000000" w:themeColor="text1"/>
        </w:rPr>
      </w:pPr>
      <w:r>
        <w:rPr>
          <w:color w:val="000000" w:themeColor="text1"/>
        </w:rPr>
        <w:t xml:space="preserve">NB/T 25046  </w:t>
      </w:r>
      <w:r>
        <w:rPr>
          <w:rFonts w:hint="eastAsia"/>
          <w:color w:val="000000" w:themeColor="text1"/>
        </w:rPr>
        <w:t>核电厂水工设计规范；</w:t>
      </w:r>
    </w:p>
    <w:p w:rsidR="00677FBC" w:rsidRDefault="00B37EA1">
      <w:pPr>
        <w:pStyle w:val="afffffff0"/>
        <w:spacing w:line="240" w:lineRule="auto"/>
        <w:ind w:leftChars="0" w:left="0" w:rightChars="0" w:right="0" w:firstLineChars="200" w:firstLine="428"/>
        <w:jc w:val="left"/>
        <w:rPr>
          <w:color w:val="000000" w:themeColor="text1"/>
        </w:rPr>
      </w:pPr>
      <w:r>
        <w:rPr>
          <w:color w:val="000000" w:themeColor="text1"/>
        </w:rPr>
        <w:t xml:space="preserve">SL/T 777  </w:t>
      </w:r>
      <w:r>
        <w:rPr>
          <w:rFonts w:hint="eastAsia"/>
          <w:color w:val="000000" w:themeColor="text1"/>
        </w:rPr>
        <w:t>滨海核电建设项目水资源论证导则；</w:t>
      </w:r>
    </w:p>
    <w:p w:rsidR="00677FBC" w:rsidRDefault="00B37EA1">
      <w:pPr>
        <w:pStyle w:val="afffffff0"/>
        <w:spacing w:line="240" w:lineRule="auto"/>
        <w:ind w:leftChars="0" w:left="0" w:rightChars="0" w:right="0" w:firstLineChars="200" w:firstLine="428"/>
        <w:jc w:val="left"/>
        <w:rPr>
          <w:color w:val="000000" w:themeColor="text1"/>
        </w:rPr>
      </w:pPr>
      <w:r>
        <w:rPr>
          <w:color w:val="000000" w:themeColor="text1"/>
        </w:rPr>
        <w:t xml:space="preserve">SL/T 238  </w:t>
      </w:r>
      <w:r>
        <w:rPr>
          <w:rFonts w:hint="eastAsia"/>
          <w:color w:val="000000" w:themeColor="text1"/>
        </w:rPr>
        <w:t>水资源评价导则；</w:t>
      </w:r>
    </w:p>
    <w:p w:rsidR="00677FBC" w:rsidRDefault="00B37EA1">
      <w:pPr>
        <w:pStyle w:val="afffffff0"/>
        <w:spacing w:line="240" w:lineRule="auto"/>
        <w:ind w:leftChars="0" w:left="0" w:rightChars="0" w:right="0" w:firstLineChars="200" w:firstLine="428"/>
        <w:jc w:val="left"/>
        <w:rPr>
          <w:color w:val="000000" w:themeColor="text1"/>
        </w:rPr>
      </w:pPr>
      <w:r>
        <w:rPr>
          <w:color w:val="000000" w:themeColor="text1"/>
        </w:rPr>
        <w:t xml:space="preserve">SL 104  </w:t>
      </w:r>
      <w:r>
        <w:rPr>
          <w:rFonts w:hint="eastAsia"/>
          <w:color w:val="000000" w:themeColor="text1"/>
        </w:rPr>
        <w:t>水利工程水利计算规范；</w:t>
      </w:r>
    </w:p>
    <w:p w:rsidR="00677FBC" w:rsidRDefault="00B37EA1">
      <w:pPr>
        <w:pStyle w:val="afffffff0"/>
        <w:spacing w:line="240" w:lineRule="auto"/>
        <w:ind w:leftChars="0" w:left="0" w:rightChars="0" w:right="0" w:firstLineChars="200" w:firstLine="428"/>
        <w:jc w:val="left"/>
        <w:rPr>
          <w:color w:val="000000" w:themeColor="text1"/>
        </w:rPr>
      </w:pPr>
      <w:r>
        <w:rPr>
          <w:rFonts w:cs="宋体"/>
          <w:color w:val="000000"/>
          <w:szCs w:val="24"/>
          <w:lang w:bidi="ar"/>
        </w:rPr>
        <w:t>GB/T 12145</w:t>
      </w:r>
      <w:r>
        <w:rPr>
          <w:color w:val="000000" w:themeColor="text1"/>
        </w:rPr>
        <w:t xml:space="preserve">  </w:t>
      </w:r>
      <w:r>
        <w:rPr>
          <w:rFonts w:hint="eastAsia"/>
          <w:szCs w:val="24"/>
        </w:rPr>
        <w:t>火力发电机组及蒸汽动力设</w:t>
      </w:r>
      <w:r>
        <w:rPr>
          <w:rFonts w:hint="eastAsia"/>
          <w:szCs w:val="24"/>
        </w:rPr>
        <w:t>备水汽质量标准。</w:t>
      </w:r>
    </w:p>
    <w:p w:rsidR="00677FBC" w:rsidRDefault="00B37EA1">
      <w:pPr>
        <w:pStyle w:val="a4"/>
        <w:spacing w:before="312" w:after="312"/>
      </w:pPr>
      <w:bookmarkStart w:id="37" w:name="_Toc84947315"/>
      <w:bookmarkStart w:id="38" w:name="_Toc141087996"/>
      <w:bookmarkStart w:id="39" w:name="_Toc115420332"/>
      <w:bookmarkStart w:id="40" w:name="_Toc85033961"/>
      <w:bookmarkStart w:id="41" w:name="_Toc204001616"/>
      <w:r>
        <w:rPr>
          <w:rFonts w:hint="eastAsia"/>
        </w:rPr>
        <w:t>术语和定义</w:t>
      </w:r>
      <w:bookmarkEnd w:id="37"/>
      <w:bookmarkEnd w:id="38"/>
      <w:bookmarkEnd w:id="39"/>
      <w:bookmarkEnd w:id="40"/>
      <w:bookmarkEnd w:id="41"/>
    </w:p>
    <w:p w:rsidR="00677FBC" w:rsidRDefault="00B37EA1">
      <w:pPr>
        <w:pStyle w:val="afff3"/>
        <w:rPr>
          <w:rFonts w:ascii="Times New Roman"/>
        </w:rPr>
      </w:pPr>
      <w:r>
        <w:rPr>
          <w:rFonts w:ascii="Times New Roman" w:hint="eastAsia"/>
        </w:rPr>
        <w:t>下列</w:t>
      </w:r>
      <w:r>
        <w:rPr>
          <w:rFonts w:ascii="Times New Roman"/>
        </w:rPr>
        <w:t>术语和定义适用于本文件</w:t>
      </w:r>
      <w:r>
        <w:rPr>
          <w:rFonts w:ascii="Times New Roman" w:hint="eastAsia"/>
        </w:rPr>
        <w:t>。</w:t>
      </w:r>
    </w:p>
    <w:p w:rsidR="00677FBC" w:rsidRDefault="00677FBC">
      <w:pPr>
        <w:pStyle w:val="a5"/>
        <w:spacing w:beforeLines="0" w:afterLines="0"/>
        <w:rPr>
          <w:rFonts w:ascii="Times New Roman"/>
        </w:rPr>
      </w:pPr>
    </w:p>
    <w:p w:rsidR="00677FBC" w:rsidRDefault="00B37EA1">
      <w:pPr>
        <w:pStyle w:val="a5"/>
        <w:numPr>
          <w:ilvl w:val="0"/>
          <w:numId w:val="0"/>
        </w:numPr>
        <w:spacing w:beforeLines="0" w:afterLines="0"/>
        <w:ind w:firstLineChars="200" w:firstLine="420"/>
        <w:rPr>
          <w:rFonts w:hAnsi="黑体"/>
        </w:rPr>
      </w:pPr>
      <w:r>
        <w:rPr>
          <w:rFonts w:hAnsi="黑体" w:hint="eastAsia"/>
        </w:rPr>
        <w:t>淡水水源</w:t>
      </w:r>
      <w:r>
        <w:rPr>
          <w:rFonts w:hAnsi="黑体" w:hint="eastAsia"/>
        </w:rPr>
        <w:t xml:space="preserve"> </w:t>
      </w:r>
      <w:r>
        <w:rPr>
          <w:rFonts w:hAnsi="黑体"/>
        </w:rPr>
        <w:t>fresh water source</w:t>
      </w:r>
    </w:p>
    <w:p w:rsidR="00677FBC" w:rsidRDefault="00B37EA1">
      <w:pPr>
        <w:pStyle w:val="afff3"/>
        <w:rPr>
          <w:rFonts w:ascii="Times New Roman"/>
        </w:rPr>
      </w:pPr>
      <w:r>
        <w:rPr>
          <w:rFonts w:ascii="Times New Roman" w:hint="eastAsia"/>
        </w:rPr>
        <w:t>可向高温气冷堆核能供热厂（以下简称“核能供热厂”）供应满足其淡水用水要求的地表水、地下水、公共供水工程（市政自来水和再生水）或其他水源（海水淡化水等）的统称。</w:t>
      </w:r>
    </w:p>
    <w:p w:rsidR="00677FBC" w:rsidRDefault="00677FBC">
      <w:pPr>
        <w:pStyle w:val="a5"/>
        <w:spacing w:beforeLines="0" w:afterLines="0"/>
        <w:rPr>
          <w:rFonts w:ascii="Times New Roman"/>
        </w:rPr>
      </w:pPr>
    </w:p>
    <w:p w:rsidR="00677FBC" w:rsidRDefault="00B37EA1">
      <w:pPr>
        <w:pStyle w:val="a5"/>
        <w:numPr>
          <w:ilvl w:val="0"/>
          <w:numId w:val="0"/>
        </w:numPr>
        <w:spacing w:beforeLines="0" w:afterLines="0"/>
        <w:ind w:firstLineChars="200" w:firstLine="420"/>
        <w:rPr>
          <w:rFonts w:hAnsi="黑体"/>
        </w:rPr>
      </w:pPr>
      <w:r>
        <w:rPr>
          <w:rFonts w:hAnsi="黑体" w:hint="eastAsia"/>
        </w:rPr>
        <w:t>水源选择</w:t>
      </w:r>
      <w:r>
        <w:rPr>
          <w:rFonts w:hAnsi="黑体" w:hint="eastAsia"/>
        </w:rPr>
        <w:t xml:space="preserve"> </w:t>
      </w:r>
      <w:r>
        <w:rPr>
          <w:rFonts w:hAnsi="黑体"/>
        </w:rPr>
        <w:t>water source selection</w:t>
      </w:r>
    </w:p>
    <w:p w:rsidR="00677FBC" w:rsidRDefault="00B37EA1">
      <w:pPr>
        <w:pStyle w:val="afff3"/>
        <w:rPr>
          <w:rFonts w:ascii="Times New Roman"/>
        </w:rPr>
      </w:pPr>
      <w:r>
        <w:rPr>
          <w:rFonts w:ascii="Times New Roman" w:hint="eastAsia"/>
        </w:rPr>
        <w:t>根据区域淡水资源条件筛选出可满足核能供热厂淡水用水需求的淡水水源的工作过程。</w:t>
      </w:r>
    </w:p>
    <w:p w:rsidR="00677FBC" w:rsidRDefault="00677FBC">
      <w:pPr>
        <w:pStyle w:val="a5"/>
        <w:spacing w:beforeLines="0" w:afterLines="0"/>
        <w:rPr>
          <w:rFonts w:ascii="Times New Roman"/>
        </w:rPr>
      </w:pPr>
    </w:p>
    <w:p w:rsidR="00677FBC" w:rsidRDefault="00B37EA1">
      <w:pPr>
        <w:pStyle w:val="a5"/>
        <w:numPr>
          <w:ilvl w:val="255"/>
          <w:numId w:val="0"/>
        </w:numPr>
        <w:spacing w:before="156" w:after="156"/>
        <w:ind w:firstLineChars="200" w:firstLine="420"/>
      </w:pPr>
      <w:r>
        <w:rPr>
          <w:rFonts w:hint="eastAsia"/>
        </w:rPr>
        <w:t>用水方案</w:t>
      </w:r>
      <w:r>
        <w:rPr>
          <w:rFonts w:hint="eastAsia"/>
        </w:rPr>
        <w:t xml:space="preserve"> </w:t>
      </w:r>
      <w:r>
        <w:t>water use scheme</w:t>
      </w:r>
    </w:p>
    <w:p w:rsidR="00677FBC" w:rsidRDefault="00B37EA1">
      <w:pPr>
        <w:pStyle w:val="afff3"/>
      </w:pPr>
      <w:r>
        <w:rPr>
          <w:rFonts w:hint="eastAsia"/>
        </w:rPr>
        <w:t>核能供热厂的用水安排，通常包括各用水单元或用水系统的用水量，用水工艺、设备和技术，污水处理回用，节水措施方案和用水保证率等内容。</w:t>
      </w:r>
    </w:p>
    <w:p w:rsidR="00677FBC" w:rsidRDefault="00B37EA1">
      <w:pPr>
        <w:pStyle w:val="afff3"/>
      </w:pPr>
      <w:r>
        <w:rPr>
          <w:rFonts w:hint="eastAsia"/>
        </w:rPr>
        <w:t>注：若厂址选择工作处于初步可行性研究阶段，可适当简化用水方案内容，但需覆盖各用水单元或用水系统的用水量、用水水质和用水保证率。</w:t>
      </w:r>
    </w:p>
    <w:p w:rsidR="00677FBC" w:rsidRDefault="00677FBC">
      <w:pPr>
        <w:pStyle w:val="a5"/>
        <w:spacing w:before="156" w:after="156"/>
      </w:pPr>
      <w:bookmarkStart w:id="42" w:name="_Toc200464680"/>
      <w:bookmarkStart w:id="43" w:name="_Toc200437152"/>
      <w:bookmarkStart w:id="44" w:name="_Toc200464923"/>
    </w:p>
    <w:bookmarkEnd w:id="42"/>
    <w:bookmarkEnd w:id="43"/>
    <w:bookmarkEnd w:id="44"/>
    <w:p w:rsidR="00677FBC" w:rsidRDefault="00B37EA1">
      <w:pPr>
        <w:pStyle w:val="a5"/>
        <w:numPr>
          <w:ilvl w:val="255"/>
          <w:numId w:val="0"/>
        </w:numPr>
        <w:spacing w:before="156" w:after="156"/>
        <w:ind w:firstLineChars="200" w:firstLine="420"/>
      </w:pPr>
      <w:r>
        <w:rPr>
          <w:rFonts w:hint="eastAsia"/>
        </w:rPr>
        <w:lastRenderedPageBreak/>
        <w:t>供汽回水率</w:t>
      </w:r>
      <w:r>
        <w:rPr>
          <w:rFonts w:hint="eastAsia"/>
        </w:rPr>
        <w:t xml:space="preserve"> </w:t>
      </w:r>
      <w:r>
        <w:t>steam supply recovery ratio</w:t>
      </w:r>
    </w:p>
    <w:p w:rsidR="00677FBC" w:rsidRDefault="00B37EA1">
      <w:pPr>
        <w:pStyle w:val="afff3"/>
      </w:pPr>
      <w:r>
        <w:rPr>
          <w:rFonts w:hint="eastAsia"/>
        </w:rPr>
        <w:t>经处理后回用至核能供热厂三回路的凝结水量占核能供热厂供汽量的百分比（</w:t>
      </w:r>
      <w:r>
        <w:rPr>
          <w:rFonts w:hint="eastAsia"/>
        </w:rPr>
        <w:t>%</w:t>
      </w:r>
      <w:r>
        <w:rPr>
          <w:rFonts w:hint="eastAsia"/>
        </w:rPr>
        <w:t>）。</w:t>
      </w:r>
    </w:p>
    <w:p w:rsidR="00677FBC" w:rsidRDefault="00B37EA1">
      <w:pPr>
        <w:pStyle w:val="a4"/>
        <w:spacing w:before="312" w:after="312"/>
        <w:rPr>
          <w:szCs w:val="21"/>
        </w:rPr>
      </w:pPr>
      <w:bookmarkStart w:id="45" w:name="_Toc204001617"/>
      <w:bookmarkStart w:id="46" w:name="_Toc199420656"/>
      <w:bookmarkStart w:id="47" w:name="_Toc198918680"/>
      <w:bookmarkStart w:id="48" w:name="_Toc200464932"/>
      <w:r>
        <w:rPr>
          <w:rFonts w:hint="eastAsia"/>
          <w:szCs w:val="21"/>
        </w:rPr>
        <w:t>总则</w:t>
      </w:r>
      <w:bookmarkEnd w:id="45"/>
      <w:bookmarkEnd w:id="46"/>
      <w:bookmarkEnd w:id="47"/>
    </w:p>
    <w:p w:rsidR="00677FBC" w:rsidRDefault="00B37EA1">
      <w:pPr>
        <w:pStyle w:val="a5"/>
        <w:spacing w:before="156" w:after="156"/>
      </w:pPr>
      <w:bookmarkStart w:id="49" w:name="_Toc199420657"/>
      <w:r>
        <w:rPr>
          <w:rFonts w:hint="eastAsia"/>
        </w:rPr>
        <w:t>工作原则</w:t>
      </w:r>
      <w:bookmarkEnd w:id="49"/>
    </w:p>
    <w:p w:rsidR="00677FBC" w:rsidRDefault="00B37EA1">
      <w:pPr>
        <w:pStyle w:val="afff3"/>
      </w:pPr>
      <w:r>
        <w:rPr>
          <w:rFonts w:hint="eastAsia"/>
        </w:rPr>
        <w:t>淡水水源选择需要遵循以下原则：</w:t>
      </w:r>
    </w:p>
    <w:p w:rsidR="00677FBC" w:rsidRDefault="00B37EA1">
      <w:pPr>
        <w:pStyle w:val="afff3"/>
        <w:numPr>
          <w:ilvl w:val="0"/>
          <w:numId w:val="18"/>
        </w:numPr>
        <w:ind w:firstLine="420"/>
      </w:pPr>
      <w:r>
        <w:rPr>
          <w:rFonts w:hint="eastAsia"/>
        </w:rPr>
        <w:t>符合国家法律法规及相关标准等规定；</w:t>
      </w:r>
    </w:p>
    <w:p w:rsidR="00677FBC" w:rsidRDefault="00B37EA1">
      <w:pPr>
        <w:pStyle w:val="afff3"/>
        <w:numPr>
          <w:ilvl w:val="0"/>
          <w:numId w:val="18"/>
        </w:numPr>
        <w:ind w:firstLine="420"/>
      </w:pPr>
      <w:r>
        <w:rPr>
          <w:rFonts w:hint="eastAsia"/>
        </w:rPr>
        <w:t>符合国家产业政策、行业发展规划及水资源相关规划、经批准的水量分配方案（协议）；</w:t>
      </w:r>
    </w:p>
    <w:p w:rsidR="00677FBC" w:rsidRDefault="00B37EA1">
      <w:pPr>
        <w:pStyle w:val="afff3"/>
        <w:numPr>
          <w:ilvl w:val="0"/>
          <w:numId w:val="18"/>
        </w:numPr>
        <w:ind w:firstLine="420"/>
      </w:pPr>
      <w:r>
        <w:rPr>
          <w:rFonts w:hint="eastAsia"/>
        </w:rPr>
        <w:t>符合国家最严格水资源管理制度三条红线（用水总量控制红线、用水效率控制红线和水功能区限制</w:t>
      </w:r>
      <w:proofErr w:type="gramStart"/>
      <w:r>
        <w:rPr>
          <w:rFonts w:hint="eastAsia"/>
        </w:rPr>
        <w:t>纳污红线</w:t>
      </w:r>
      <w:proofErr w:type="gramEnd"/>
      <w:r>
        <w:rPr>
          <w:rFonts w:hint="eastAsia"/>
        </w:rPr>
        <w:t>）管理要求；</w:t>
      </w:r>
    </w:p>
    <w:p w:rsidR="00677FBC" w:rsidRDefault="00B37EA1">
      <w:pPr>
        <w:pStyle w:val="afff3"/>
        <w:numPr>
          <w:ilvl w:val="0"/>
          <w:numId w:val="18"/>
        </w:numPr>
        <w:ind w:firstLine="420"/>
      </w:pPr>
      <w:r>
        <w:rPr>
          <w:rFonts w:hint="eastAsia"/>
        </w:rPr>
        <w:t>不损害利益相关方合法权益，或依照法律法规及相关协议对第三方合法权益进行补偿；</w:t>
      </w:r>
    </w:p>
    <w:p w:rsidR="00677FBC" w:rsidRDefault="00B37EA1">
      <w:pPr>
        <w:pStyle w:val="afff3"/>
        <w:numPr>
          <w:ilvl w:val="0"/>
          <w:numId w:val="18"/>
        </w:numPr>
        <w:ind w:firstLine="420"/>
      </w:pPr>
      <w:r>
        <w:rPr>
          <w:rFonts w:hint="eastAsia"/>
        </w:rPr>
        <w:t>备选淡水水源包括天然地表水（天然河道或地表水水利工程）、天然地下水、公共供水水源（市政自来水或再生水）和海水淡化水等；</w:t>
      </w:r>
    </w:p>
    <w:p w:rsidR="00677FBC" w:rsidRDefault="00B37EA1">
      <w:pPr>
        <w:pStyle w:val="afff3"/>
        <w:numPr>
          <w:ilvl w:val="0"/>
          <w:numId w:val="18"/>
        </w:numPr>
        <w:ind w:firstLine="420"/>
      </w:pPr>
      <w:r>
        <w:rPr>
          <w:rFonts w:hint="eastAsia"/>
        </w:rPr>
        <w:t>拟选淡水水源可满足核能供热厂的淡水需求（水质、水量和用水保证率等）。</w:t>
      </w:r>
    </w:p>
    <w:p w:rsidR="00677FBC" w:rsidRDefault="00B37EA1">
      <w:pPr>
        <w:pStyle w:val="a5"/>
        <w:spacing w:before="156" w:after="156"/>
      </w:pPr>
      <w:bookmarkStart w:id="50" w:name="_Toc199420658"/>
      <w:r>
        <w:rPr>
          <w:rFonts w:hint="eastAsia"/>
        </w:rPr>
        <w:t>工作内容和工作程序</w:t>
      </w:r>
      <w:bookmarkEnd w:id="50"/>
    </w:p>
    <w:p w:rsidR="00677FBC" w:rsidRDefault="00B37EA1">
      <w:pPr>
        <w:pStyle w:val="afff3"/>
      </w:pPr>
      <w:r>
        <w:rPr>
          <w:rFonts w:hint="eastAsia"/>
        </w:rPr>
        <w:t>核能供热厂淡水水源选择工作可划分为工</w:t>
      </w:r>
      <w:r>
        <w:rPr>
          <w:rFonts w:hint="eastAsia"/>
        </w:rPr>
        <w:t>作准备、工作大纲及质量保证大纲（以下简称“两纲”）报告编制和评审、淡水水源比选、报告书编制和评审五个阶段，各阶段主要工作内容见图</w:t>
      </w:r>
      <w:r>
        <w:rPr>
          <w:rFonts w:hint="eastAsia"/>
        </w:rPr>
        <w:t>1</w:t>
      </w:r>
      <w:r>
        <w:rPr>
          <w:rFonts w:hint="eastAsia"/>
        </w:rPr>
        <w:t>。</w:t>
      </w:r>
    </w:p>
    <w:p w:rsidR="00677FBC" w:rsidRDefault="00B37EA1">
      <w:pPr>
        <w:pStyle w:val="afff3"/>
        <w:ind w:firstLineChars="0" w:firstLine="0"/>
        <w:jc w:val="center"/>
      </w:pPr>
      <w:r>
        <w:rPr>
          <w:noProof/>
        </w:rPr>
        <w:drawing>
          <wp:inline distT="0" distB="0" distL="0" distR="0">
            <wp:extent cx="4139565" cy="42494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0000" cy="4250036"/>
                    </a:xfrm>
                    <a:prstGeom prst="rect">
                      <a:avLst/>
                    </a:prstGeom>
                    <a:noFill/>
                    <a:ln>
                      <a:noFill/>
                    </a:ln>
                  </pic:spPr>
                </pic:pic>
              </a:graphicData>
            </a:graphic>
          </wp:inline>
        </w:drawing>
      </w:r>
    </w:p>
    <w:p w:rsidR="00677FBC" w:rsidRDefault="00B37EA1">
      <w:pPr>
        <w:pStyle w:val="afffffff0"/>
        <w:ind w:firstLine="60"/>
        <w:rPr>
          <w:color w:val="000000" w:themeColor="text1"/>
        </w:rPr>
        <w:sectPr w:rsidR="00677FBC">
          <w:footerReference w:type="default" r:id="rId12"/>
          <w:pgSz w:w="11906" w:h="16838"/>
          <w:pgMar w:top="1134" w:right="1417" w:bottom="567" w:left="1134" w:header="1418" w:footer="1134" w:gutter="0"/>
          <w:pgNumType w:start="1"/>
          <w:cols w:space="425"/>
          <w:formProt w:val="0"/>
          <w:docGrid w:type="lines" w:linePitch="312"/>
        </w:sectPr>
      </w:pPr>
      <w:r>
        <w:rPr>
          <w:rFonts w:hint="eastAsia"/>
          <w:color w:val="000000" w:themeColor="text1"/>
        </w:rPr>
        <w:t>图</w:t>
      </w:r>
      <w:r>
        <w:rPr>
          <w:rFonts w:hint="eastAsia"/>
          <w:color w:val="000000" w:themeColor="text1"/>
        </w:rPr>
        <w:t>1</w:t>
      </w:r>
      <w:r>
        <w:rPr>
          <w:color w:val="000000" w:themeColor="text1"/>
        </w:rPr>
        <w:t xml:space="preserve"> </w:t>
      </w:r>
      <w:r>
        <w:rPr>
          <w:rFonts w:hint="eastAsia"/>
          <w:color w:val="000000" w:themeColor="text1"/>
        </w:rPr>
        <w:t>核能供热厂淡水水源选择工作程序</w:t>
      </w:r>
    </w:p>
    <w:p w:rsidR="00677FBC" w:rsidRDefault="00B37EA1">
      <w:pPr>
        <w:pStyle w:val="a4"/>
        <w:spacing w:before="312" w:after="312"/>
        <w:rPr>
          <w:szCs w:val="21"/>
        </w:rPr>
      </w:pPr>
      <w:bookmarkStart w:id="51" w:name="_Toc199420659"/>
      <w:bookmarkStart w:id="52" w:name="_Toc204001618"/>
      <w:bookmarkStart w:id="53" w:name="_Toc198918681"/>
      <w:r>
        <w:rPr>
          <w:rFonts w:hint="eastAsia"/>
          <w:szCs w:val="21"/>
        </w:rPr>
        <w:lastRenderedPageBreak/>
        <w:t>基础资料收集</w:t>
      </w:r>
      <w:bookmarkEnd w:id="51"/>
      <w:bookmarkEnd w:id="52"/>
      <w:bookmarkEnd w:id="53"/>
    </w:p>
    <w:p w:rsidR="00677FBC" w:rsidRDefault="00B37EA1">
      <w:pPr>
        <w:pStyle w:val="afffffff0"/>
        <w:spacing w:line="240" w:lineRule="auto"/>
        <w:ind w:rightChars="0" w:right="0" w:firstLineChars="200" w:firstLine="428"/>
        <w:jc w:val="both"/>
        <w:rPr>
          <w:color w:val="000000" w:themeColor="text1"/>
        </w:rPr>
      </w:pPr>
      <w:r>
        <w:rPr>
          <w:rFonts w:ascii="黑体" w:hAnsi="黑体" w:hint="eastAsia"/>
          <w:color w:val="000000" w:themeColor="text1"/>
        </w:rPr>
        <w:t>5</w:t>
      </w:r>
      <w:r>
        <w:rPr>
          <w:rFonts w:ascii="黑体" w:hAnsi="黑体"/>
          <w:color w:val="000000" w:themeColor="text1"/>
        </w:rPr>
        <w:t>.1</w:t>
      </w:r>
      <w:r>
        <w:rPr>
          <w:rFonts w:ascii="黑体" w:hAnsi="黑体" w:hint="eastAsia"/>
          <w:color w:val="000000" w:themeColor="text1"/>
        </w:rPr>
        <w:t xml:space="preserve">　</w:t>
      </w:r>
      <w:r>
        <w:rPr>
          <w:rFonts w:hint="eastAsia"/>
          <w:color w:val="000000" w:themeColor="text1"/>
        </w:rPr>
        <w:t>应在编制两</w:t>
      </w:r>
      <w:proofErr w:type="gramStart"/>
      <w:r>
        <w:rPr>
          <w:rFonts w:hint="eastAsia"/>
          <w:color w:val="000000" w:themeColor="text1"/>
        </w:rPr>
        <w:t>纲报告</w:t>
      </w:r>
      <w:proofErr w:type="gramEnd"/>
      <w:r>
        <w:rPr>
          <w:rFonts w:hint="eastAsia"/>
          <w:color w:val="000000" w:themeColor="text1"/>
        </w:rPr>
        <w:t>前尽量收集相关基础资料，两纲评审会后根据工作大纲中所确定技术路线进一步补充收集基础资料。当资料缺乏或不能满足水源选择要求时，应开展必要的补充调查和监测工作。基础资料应包括：</w:t>
      </w:r>
    </w:p>
    <w:p w:rsidR="00677FBC" w:rsidRDefault="00B37EA1">
      <w:pPr>
        <w:pStyle w:val="afff3"/>
        <w:numPr>
          <w:ilvl w:val="0"/>
          <w:numId w:val="19"/>
        </w:numPr>
        <w:ind w:firstLine="420"/>
      </w:pPr>
      <w:r>
        <w:rPr>
          <w:rFonts w:hint="eastAsia"/>
        </w:rPr>
        <w:t>核能供热厂所在区域的自然地理、水文气象、水文地质和社会经济等现状资料；</w:t>
      </w:r>
    </w:p>
    <w:p w:rsidR="00677FBC" w:rsidRDefault="00B37EA1">
      <w:pPr>
        <w:pStyle w:val="afff3"/>
        <w:numPr>
          <w:ilvl w:val="0"/>
          <w:numId w:val="19"/>
        </w:numPr>
        <w:ind w:firstLine="420"/>
      </w:pPr>
      <w:r>
        <w:rPr>
          <w:rFonts w:hint="eastAsia"/>
        </w:rPr>
        <w:t>核能供热厂所在区域国家最严格水资源管理制度三条红线的要求和落实情况；</w:t>
      </w:r>
    </w:p>
    <w:p w:rsidR="00677FBC" w:rsidRDefault="00B37EA1">
      <w:pPr>
        <w:pStyle w:val="afff3"/>
        <w:numPr>
          <w:ilvl w:val="0"/>
          <w:numId w:val="19"/>
        </w:numPr>
        <w:ind w:firstLine="420"/>
      </w:pPr>
      <w:r>
        <w:rPr>
          <w:rFonts w:hint="eastAsia"/>
        </w:rPr>
        <w:t>核能供热厂所在区域水资源现状和规划资料，需覆盖地表水、地下水和其他水源（再生水、海水淡化水等）；</w:t>
      </w:r>
    </w:p>
    <w:p w:rsidR="00677FBC" w:rsidRDefault="00B37EA1">
      <w:pPr>
        <w:pStyle w:val="afff3"/>
        <w:numPr>
          <w:ilvl w:val="0"/>
          <w:numId w:val="19"/>
        </w:numPr>
        <w:ind w:firstLine="420"/>
      </w:pPr>
      <w:r>
        <w:rPr>
          <w:rFonts w:hint="eastAsia"/>
        </w:rPr>
        <w:t>核能供热厂所在区域水利工程现状和规划资料，需覆盖地表水蓄水工程、供水工程、调水工程、引水工程，市政自来水供水工程，再生水供水工程和海水淡化工程等。</w:t>
      </w:r>
    </w:p>
    <w:p w:rsidR="00677FBC" w:rsidRDefault="00B37EA1">
      <w:pPr>
        <w:pStyle w:val="afff3"/>
        <w:numPr>
          <w:ilvl w:val="0"/>
          <w:numId w:val="19"/>
        </w:numPr>
        <w:ind w:firstLine="420"/>
      </w:pPr>
      <w:r>
        <w:rPr>
          <w:rFonts w:hint="eastAsia"/>
        </w:rPr>
        <w:t>核能供热厂基本情况，包括项目位置、堆型、装机规模和建设规划等。</w:t>
      </w:r>
    </w:p>
    <w:p w:rsidR="00677FBC" w:rsidRDefault="00B37EA1">
      <w:pPr>
        <w:pStyle w:val="afff3"/>
        <w:numPr>
          <w:ilvl w:val="0"/>
          <w:numId w:val="19"/>
        </w:numPr>
        <w:ind w:firstLine="420"/>
      </w:pPr>
      <w:r>
        <w:rPr>
          <w:rFonts w:hint="eastAsia"/>
        </w:rPr>
        <w:t>核能供热厂施工期用水方案，包括施工期用水水量平衡表和平衡图、</w:t>
      </w:r>
      <w:r>
        <w:rPr>
          <w:rFonts w:hint="eastAsia"/>
        </w:rPr>
        <w:t>各用水系统水质和供水保证率要求；应根据工程建设计划（土建、安装、调试等），以月为计算时段，分析用水量逐月变化过程，并确定用水高峰出现的时间；若厂址选择工作处于初步可行性研究阶段，可适当简化。</w:t>
      </w:r>
    </w:p>
    <w:p w:rsidR="00677FBC" w:rsidRDefault="00B37EA1">
      <w:pPr>
        <w:pStyle w:val="afff3"/>
        <w:numPr>
          <w:ilvl w:val="0"/>
          <w:numId w:val="19"/>
        </w:numPr>
        <w:ind w:firstLine="420"/>
      </w:pPr>
      <w:r>
        <w:rPr>
          <w:rFonts w:hint="eastAsia"/>
        </w:rPr>
        <w:t>核能供热厂运行期分期用水方案，包括运行期分期用水水量平衡表和平衡图、各用水系统水质和供水保证率要求；应考虑不同运行工况（启动工况、正常运行工况和大修工况等）、不同供热工况（最大供热工况、额定供热工况、最小供热工况和零供热工况等）和不同供汽回水</w:t>
      </w:r>
      <w:proofErr w:type="gramStart"/>
      <w:r>
        <w:rPr>
          <w:rFonts w:hint="eastAsia"/>
        </w:rPr>
        <w:t>率条件</w:t>
      </w:r>
      <w:proofErr w:type="gramEnd"/>
      <w:r>
        <w:rPr>
          <w:rFonts w:hint="eastAsia"/>
        </w:rPr>
        <w:t>下的用水方案；若厂址选择工作处于初步可行性研究阶段，可适当简化。</w:t>
      </w:r>
    </w:p>
    <w:p w:rsidR="00677FBC" w:rsidRDefault="00B37EA1">
      <w:pPr>
        <w:pStyle w:val="afffffff0"/>
        <w:spacing w:line="240" w:lineRule="auto"/>
        <w:ind w:rightChars="0" w:right="0" w:firstLineChars="200" w:firstLine="428"/>
        <w:jc w:val="both"/>
        <w:rPr>
          <w:color w:val="000000" w:themeColor="text1"/>
        </w:rPr>
      </w:pPr>
      <w:r>
        <w:rPr>
          <w:rFonts w:ascii="黑体" w:hAnsi="黑体" w:hint="eastAsia"/>
          <w:color w:val="000000" w:themeColor="text1"/>
        </w:rPr>
        <w:t>5</w:t>
      </w:r>
      <w:r>
        <w:rPr>
          <w:rFonts w:ascii="黑体" w:hAnsi="黑体"/>
          <w:color w:val="000000" w:themeColor="text1"/>
        </w:rPr>
        <w:t>.2</w:t>
      </w:r>
      <w:r>
        <w:rPr>
          <w:rFonts w:ascii="黑体" w:hAnsi="黑体" w:hint="eastAsia"/>
          <w:color w:val="000000" w:themeColor="text1"/>
        </w:rPr>
        <w:t xml:space="preserve">　</w:t>
      </w:r>
      <w:r>
        <w:rPr>
          <w:rFonts w:hint="eastAsia"/>
          <w:color w:val="000000" w:themeColor="text1"/>
        </w:rPr>
        <w:t>应在充分收集已有资料和成果的基础上，对拟选淡水水源开展现场勘查，了解各水源相关水利工程情况，以确定合理的取水口位置、输水路由等。</w:t>
      </w:r>
    </w:p>
    <w:p w:rsidR="00677FBC" w:rsidRDefault="00B37EA1">
      <w:pPr>
        <w:pStyle w:val="afffffff0"/>
        <w:spacing w:line="240" w:lineRule="auto"/>
        <w:ind w:rightChars="0" w:right="0" w:firstLineChars="200" w:firstLine="428"/>
        <w:jc w:val="both"/>
        <w:rPr>
          <w:color w:val="000000" w:themeColor="text1"/>
        </w:rPr>
      </w:pPr>
      <w:r>
        <w:rPr>
          <w:rFonts w:ascii="黑体" w:hAnsi="黑体"/>
          <w:color w:val="000000" w:themeColor="text1"/>
        </w:rPr>
        <w:t>5.3</w:t>
      </w:r>
      <w:r>
        <w:rPr>
          <w:rFonts w:ascii="黑体" w:hAnsi="黑体" w:hint="eastAsia"/>
          <w:color w:val="000000" w:themeColor="text1"/>
        </w:rPr>
        <w:t xml:space="preserve">　</w:t>
      </w:r>
      <w:r>
        <w:rPr>
          <w:rFonts w:hint="eastAsia"/>
          <w:color w:val="000000" w:themeColor="text1"/>
        </w:rPr>
        <w:t>应按</w:t>
      </w:r>
      <w:r>
        <w:rPr>
          <w:rFonts w:hint="eastAsia"/>
          <w:color w:val="000000" w:themeColor="text1"/>
        </w:rPr>
        <w:t>SL/T 238</w:t>
      </w:r>
      <w:r>
        <w:rPr>
          <w:rFonts w:hint="eastAsia"/>
          <w:color w:val="000000" w:themeColor="text1"/>
        </w:rPr>
        <w:t>和</w:t>
      </w:r>
      <w:r>
        <w:rPr>
          <w:rFonts w:hint="eastAsia"/>
          <w:color w:val="000000" w:themeColor="text1"/>
        </w:rPr>
        <w:t>GB/T 50663</w:t>
      </w:r>
      <w:r>
        <w:rPr>
          <w:rFonts w:hint="eastAsia"/>
          <w:color w:val="000000" w:themeColor="text1"/>
        </w:rPr>
        <w:t>的相关规定对水文资料和有关监测资料进行可靠性、一致性和代表性分析。</w:t>
      </w:r>
    </w:p>
    <w:p w:rsidR="00677FBC" w:rsidRDefault="00B37EA1">
      <w:pPr>
        <w:pStyle w:val="a4"/>
        <w:spacing w:before="312" w:after="312"/>
        <w:rPr>
          <w:szCs w:val="21"/>
        </w:rPr>
      </w:pPr>
      <w:bookmarkStart w:id="54" w:name="_Toc204001619"/>
      <w:bookmarkStart w:id="55" w:name="_Toc199420660"/>
      <w:bookmarkStart w:id="56" w:name="_Toc198918682"/>
      <w:r>
        <w:rPr>
          <w:rFonts w:hint="eastAsia"/>
          <w:szCs w:val="21"/>
        </w:rPr>
        <w:t>淡水水源初步选择</w:t>
      </w:r>
      <w:bookmarkEnd w:id="54"/>
      <w:bookmarkEnd w:id="55"/>
      <w:bookmarkEnd w:id="56"/>
    </w:p>
    <w:p w:rsidR="00677FBC" w:rsidRDefault="00B37EA1">
      <w:pPr>
        <w:pStyle w:val="a5"/>
        <w:spacing w:before="156" w:after="156"/>
      </w:pPr>
      <w:bookmarkStart w:id="57" w:name="_Toc199420661"/>
      <w:r>
        <w:rPr>
          <w:rFonts w:hint="eastAsia"/>
        </w:rPr>
        <w:t>一般规定</w:t>
      </w:r>
      <w:bookmarkEnd w:id="57"/>
    </w:p>
    <w:p w:rsidR="00677FBC" w:rsidRDefault="00B37EA1">
      <w:pPr>
        <w:pStyle w:val="afff3"/>
        <w:numPr>
          <w:ilvl w:val="0"/>
          <w:numId w:val="20"/>
        </w:numPr>
        <w:ind w:firstLine="420"/>
      </w:pPr>
      <w:r>
        <w:rPr>
          <w:rFonts w:hint="eastAsia"/>
        </w:rPr>
        <w:t>应严格落实国家和地方政府水资源管理的相关要求。</w:t>
      </w:r>
    </w:p>
    <w:p w:rsidR="00677FBC" w:rsidRDefault="00B37EA1">
      <w:pPr>
        <w:pStyle w:val="afff3"/>
        <w:numPr>
          <w:ilvl w:val="0"/>
          <w:numId w:val="20"/>
        </w:numPr>
        <w:ind w:firstLine="420"/>
      </w:pPr>
      <w:r>
        <w:rPr>
          <w:rFonts w:hint="eastAsia"/>
        </w:rPr>
        <w:t>应分别针对施工期和分期运行</w:t>
      </w:r>
      <w:proofErr w:type="gramStart"/>
      <w:r>
        <w:rPr>
          <w:rFonts w:hint="eastAsia"/>
        </w:rPr>
        <w:t>期提出</w:t>
      </w:r>
      <w:proofErr w:type="gramEnd"/>
      <w:r>
        <w:rPr>
          <w:rFonts w:hint="eastAsia"/>
        </w:rPr>
        <w:t>相应的淡水水源方案。</w:t>
      </w:r>
    </w:p>
    <w:p w:rsidR="00677FBC" w:rsidRDefault="00B37EA1">
      <w:pPr>
        <w:pStyle w:val="afff3"/>
        <w:numPr>
          <w:ilvl w:val="0"/>
          <w:numId w:val="20"/>
        </w:numPr>
        <w:ind w:firstLine="420"/>
      </w:pPr>
      <w:r>
        <w:rPr>
          <w:rFonts w:hint="eastAsia"/>
        </w:rPr>
        <w:t>应根据区域淡水水资源条件和配置要求，针对核能供热厂的用水特点和要求，通过多水源比选确定合理的淡水水源方案。</w:t>
      </w:r>
    </w:p>
    <w:p w:rsidR="00677FBC" w:rsidRDefault="00B37EA1">
      <w:pPr>
        <w:pStyle w:val="afff3"/>
        <w:numPr>
          <w:ilvl w:val="0"/>
          <w:numId w:val="20"/>
        </w:numPr>
        <w:ind w:firstLine="420"/>
      </w:pPr>
      <w:r>
        <w:rPr>
          <w:rFonts w:hint="eastAsia"/>
        </w:rPr>
        <w:t>核能供热厂应根据用途实行</w:t>
      </w:r>
      <w:r>
        <w:rPr>
          <w:rFonts w:hint="eastAsia"/>
        </w:rPr>
        <w:t>分质供水，合理使用地表水，鼓励使用再生水和海水淡化水，控制使用地下水（生产用水不得使用地下水）。</w:t>
      </w:r>
    </w:p>
    <w:p w:rsidR="00677FBC" w:rsidRDefault="00B37EA1">
      <w:pPr>
        <w:pStyle w:val="a5"/>
        <w:spacing w:before="156" w:after="156"/>
        <w:jc w:val="both"/>
      </w:pPr>
      <w:bookmarkStart w:id="58" w:name="_Toc199420662"/>
      <w:r>
        <w:rPr>
          <w:rFonts w:hint="eastAsia"/>
        </w:rPr>
        <w:t>水资源及其开发利用情况分析</w:t>
      </w:r>
      <w:bookmarkEnd w:id="58"/>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6</w:t>
      </w:r>
      <w:r>
        <w:rPr>
          <w:rFonts w:ascii="黑体" w:hAnsi="黑体"/>
          <w:color w:val="000000" w:themeColor="text1"/>
        </w:rPr>
        <w:t>.2.1</w:t>
      </w:r>
      <w:r>
        <w:rPr>
          <w:rFonts w:ascii="黑体" w:hAnsi="黑体" w:hint="eastAsia"/>
          <w:color w:val="000000" w:themeColor="text1"/>
        </w:rPr>
        <w:t xml:space="preserve">　水资源状况</w:t>
      </w:r>
    </w:p>
    <w:p w:rsidR="00677FBC" w:rsidRDefault="00B37EA1">
      <w:pPr>
        <w:pStyle w:val="afff3"/>
        <w:numPr>
          <w:ilvl w:val="0"/>
          <w:numId w:val="21"/>
        </w:numPr>
        <w:ind w:firstLine="420"/>
        <w:rPr>
          <w:color w:val="000000" w:themeColor="text1"/>
        </w:rPr>
      </w:pPr>
      <w:r>
        <w:rPr>
          <w:rFonts w:hint="eastAsia"/>
          <w:color w:val="000000" w:themeColor="text1"/>
        </w:rPr>
        <w:t>应简述区域自然地理、水文气象、河流水系、水文地质条件和社会经济等情况，并在成果报告中附行政区划图、河流水系图等。</w:t>
      </w:r>
    </w:p>
    <w:p w:rsidR="00677FBC" w:rsidRDefault="00B37EA1">
      <w:pPr>
        <w:pStyle w:val="afff3"/>
        <w:numPr>
          <w:ilvl w:val="0"/>
          <w:numId w:val="21"/>
        </w:numPr>
        <w:ind w:firstLine="420"/>
        <w:rPr>
          <w:color w:val="000000" w:themeColor="text1"/>
        </w:rPr>
      </w:pPr>
      <w:r>
        <w:rPr>
          <w:rFonts w:hint="eastAsia"/>
          <w:color w:val="000000" w:themeColor="text1"/>
        </w:rPr>
        <w:t>应根据政府或水行政主管部门已经发布的水资源公报、水资源综合规划等成果，结合调查和收集的资料，</w:t>
      </w:r>
      <w:r>
        <w:rPr>
          <w:rFonts w:hint="eastAsia"/>
        </w:rPr>
        <w:t>简述</w:t>
      </w:r>
      <w:r>
        <w:rPr>
          <w:rFonts w:hint="eastAsia"/>
          <w:color w:val="000000" w:themeColor="text1"/>
        </w:rPr>
        <w:t>区域地表水、地下水水资源数量、质量和时空分布特点，阐述河流、湖泊、水库、地下水等的现状水质状况、水功能区划的现状及其水质达标状况、饮用水水源地水质达标状况等。</w:t>
      </w:r>
    </w:p>
    <w:p w:rsidR="00677FBC" w:rsidRDefault="00B37EA1">
      <w:pPr>
        <w:pStyle w:val="afff3"/>
        <w:numPr>
          <w:ilvl w:val="0"/>
          <w:numId w:val="21"/>
        </w:numPr>
        <w:ind w:firstLine="420"/>
        <w:rPr>
          <w:color w:val="000000" w:themeColor="text1"/>
        </w:rPr>
      </w:pPr>
      <w:r>
        <w:rPr>
          <w:rFonts w:hint="eastAsia"/>
          <w:color w:val="000000" w:themeColor="text1"/>
        </w:rPr>
        <w:lastRenderedPageBreak/>
        <w:t>应调查</w:t>
      </w:r>
      <w:r>
        <w:rPr>
          <w:rFonts w:hint="eastAsia"/>
        </w:rPr>
        <w:t>地表水</w:t>
      </w:r>
      <w:r>
        <w:rPr>
          <w:rFonts w:hint="eastAsia"/>
          <w:color w:val="000000" w:themeColor="text1"/>
        </w:rPr>
        <w:t>供水工程、地下水开发利用工程、外调水工程及非常规水供水工程现状，论述水源与供水工程配套关系，并在成果报告中附水利工程位置图（现状和规划）。</w:t>
      </w:r>
    </w:p>
    <w:p w:rsidR="00677FBC" w:rsidRDefault="00B37EA1">
      <w:pPr>
        <w:pStyle w:val="afff3"/>
        <w:numPr>
          <w:ilvl w:val="0"/>
          <w:numId w:val="21"/>
        </w:numPr>
        <w:ind w:firstLine="420"/>
        <w:rPr>
          <w:color w:val="000000" w:themeColor="text1"/>
        </w:rPr>
      </w:pPr>
      <w:r>
        <w:rPr>
          <w:rFonts w:hint="eastAsia"/>
          <w:color w:val="000000" w:themeColor="text1"/>
        </w:rPr>
        <w:t>应简述区域地表水、地下水、</w:t>
      </w:r>
      <w:proofErr w:type="gramStart"/>
      <w:r>
        <w:rPr>
          <w:rFonts w:hint="eastAsia"/>
          <w:color w:val="000000" w:themeColor="text1"/>
        </w:rPr>
        <w:t>外调水</w:t>
      </w:r>
      <w:proofErr w:type="gramEnd"/>
      <w:r>
        <w:rPr>
          <w:rFonts w:hint="eastAsia"/>
          <w:color w:val="000000" w:themeColor="text1"/>
        </w:rPr>
        <w:t>等常规水源以及再生水、海水淡化水等非常规水源开发利用情况。</w:t>
      </w:r>
    </w:p>
    <w:p w:rsidR="00677FBC" w:rsidRDefault="00B37EA1">
      <w:pPr>
        <w:pStyle w:val="afff3"/>
        <w:numPr>
          <w:ilvl w:val="0"/>
          <w:numId w:val="21"/>
        </w:numPr>
        <w:ind w:firstLine="420"/>
        <w:rPr>
          <w:color w:val="000000" w:themeColor="text1"/>
        </w:rPr>
      </w:pPr>
      <w:r>
        <w:rPr>
          <w:rFonts w:hint="eastAsia"/>
          <w:color w:val="000000" w:themeColor="text1"/>
        </w:rPr>
        <w:t>应参照国内外用</w:t>
      </w:r>
      <w:proofErr w:type="gramStart"/>
      <w:r>
        <w:rPr>
          <w:rFonts w:hint="eastAsia"/>
          <w:color w:val="000000" w:themeColor="text1"/>
        </w:rPr>
        <w:t>水先进</w:t>
      </w:r>
      <w:proofErr w:type="gramEnd"/>
      <w:r>
        <w:rPr>
          <w:rFonts w:hint="eastAsia"/>
          <w:color w:val="000000" w:themeColor="text1"/>
        </w:rPr>
        <w:t>水平、相关标准及区域用水定额和节水要求，计算相关用水指标，评价区域用水水平。</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6</w:t>
      </w:r>
      <w:r>
        <w:rPr>
          <w:rFonts w:ascii="黑体" w:hAnsi="黑体"/>
          <w:color w:val="000000" w:themeColor="text1"/>
        </w:rPr>
        <w:t>.2.2</w:t>
      </w:r>
      <w:r>
        <w:rPr>
          <w:rFonts w:ascii="黑体" w:hAnsi="黑体" w:hint="eastAsia"/>
          <w:color w:val="000000" w:themeColor="text1"/>
        </w:rPr>
        <w:t xml:space="preserve">　水资源开发利用潜力及存在问题分析</w:t>
      </w:r>
    </w:p>
    <w:p w:rsidR="00677FBC" w:rsidRDefault="00B37EA1">
      <w:pPr>
        <w:pStyle w:val="afff3"/>
        <w:numPr>
          <w:ilvl w:val="0"/>
          <w:numId w:val="22"/>
        </w:numPr>
        <w:ind w:firstLine="420"/>
        <w:rPr>
          <w:color w:val="000000" w:themeColor="text1"/>
        </w:rPr>
      </w:pPr>
      <w:r>
        <w:rPr>
          <w:rFonts w:hint="eastAsia"/>
          <w:color w:val="000000" w:themeColor="text1"/>
        </w:rPr>
        <w:t>应从</w:t>
      </w:r>
      <w:r>
        <w:rPr>
          <w:rFonts w:hint="eastAsia"/>
        </w:rPr>
        <w:t>区域</w:t>
      </w:r>
      <w:r>
        <w:rPr>
          <w:rFonts w:hint="eastAsia"/>
          <w:color w:val="000000" w:themeColor="text1"/>
        </w:rPr>
        <w:t>内现状供水工程的供水能力、用水总量控制指标、水资源开发利用程度、区域节水潜力等方面，分析区域水资源开发利用潜力。</w:t>
      </w:r>
    </w:p>
    <w:p w:rsidR="00677FBC" w:rsidRDefault="00B37EA1">
      <w:pPr>
        <w:pStyle w:val="afff3"/>
        <w:numPr>
          <w:ilvl w:val="0"/>
          <w:numId w:val="22"/>
        </w:numPr>
        <w:ind w:firstLine="420"/>
        <w:rPr>
          <w:color w:val="000000" w:themeColor="text1"/>
        </w:rPr>
      </w:pPr>
      <w:r>
        <w:rPr>
          <w:rFonts w:hint="eastAsia"/>
          <w:color w:val="000000" w:themeColor="text1"/>
        </w:rPr>
        <w:t>应根据</w:t>
      </w:r>
      <w:r>
        <w:rPr>
          <w:rFonts w:hint="eastAsia"/>
        </w:rPr>
        <w:t>实施</w:t>
      </w:r>
      <w:r>
        <w:rPr>
          <w:rFonts w:hint="eastAsia"/>
          <w:color w:val="000000" w:themeColor="text1"/>
        </w:rPr>
        <w:t>最严格水资源管理制度的要求分析水资源开发利用等方面存在的问题。</w:t>
      </w:r>
    </w:p>
    <w:p w:rsidR="00677FBC" w:rsidRDefault="00B37EA1">
      <w:pPr>
        <w:pStyle w:val="a5"/>
        <w:spacing w:before="156" w:after="156"/>
        <w:jc w:val="both"/>
      </w:pPr>
      <w:bookmarkStart w:id="59" w:name="_Toc199420663"/>
      <w:r>
        <w:rPr>
          <w:rFonts w:hint="eastAsia"/>
        </w:rPr>
        <w:t>淡水水源初步选择</w:t>
      </w:r>
      <w:bookmarkEnd w:id="59"/>
    </w:p>
    <w:p w:rsidR="00677FBC" w:rsidRDefault="00B37EA1">
      <w:pPr>
        <w:pStyle w:val="afff3"/>
        <w:numPr>
          <w:ilvl w:val="0"/>
          <w:numId w:val="23"/>
        </w:numPr>
        <w:ind w:firstLine="420"/>
        <w:rPr>
          <w:color w:val="000000" w:themeColor="text1"/>
        </w:rPr>
      </w:pPr>
      <w:r>
        <w:rPr>
          <w:rFonts w:hint="eastAsia"/>
          <w:color w:val="000000" w:themeColor="text1"/>
        </w:rPr>
        <w:t>应结合核能供热厂用水性质和用水量初步提出可供选择的淡水水源类别。</w:t>
      </w:r>
    </w:p>
    <w:p w:rsidR="00677FBC" w:rsidRDefault="00B37EA1">
      <w:pPr>
        <w:pStyle w:val="afff3"/>
        <w:numPr>
          <w:ilvl w:val="0"/>
          <w:numId w:val="23"/>
        </w:numPr>
        <w:ind w:firstLine="420"/>
        <w:rPr>
          <w:color w:val="000000" w:themeColor="text1"/>
        </w:rPr>
      </w:pPr>
      <w:r>
        <w:rPr>
          <w:rFonts w:hint="eastAsia"/>
          <w:color w:val="000000" w:themeColor="text1"/>
        </w:rPr>
        <w:t>应调查统计淡水水源工程设计供水能力、实际供水能力、实际供水量、已取得取水许可的合法</w:t>
      </w:r>
      <w:proofErr w:type="gramStart"/>
      <w:r>
        <w:rPr>
          <w:rFonts w:hint="eastAsia"/>
          <w:color w:val="000000" w:themeColor="text1"/>
        </w:rPr>
        <w:t>用水户取水量</w:t>
      </w:r>
      <w:proofErr w:type="gramEnd"/>
      <w:r>
        <w:rPr>
          <w:rFonts w:hint="eastAsia"/>
          <w:color w:val="000000" w:themeColor="text1"/>
        </w:rPr>
        <w:t>等数据，估算淡水水源剩余可供水量。</w:t>
      </w:r>
    </w:p>
    <w:p w:rsidR="00677FBC" w:rsidRDefault="00B37EA1">
      <w:pPr>
        <w:pStyle w:val="afff3"/>
        <w:numPr>
          <w:ilvl w:val="0"/>
          <w:numId w:val="23"/>
        </w:numPr>
        <w:ind w:firstLine="420"/>
        <w:rPr>
          <w:color w:val="000000" w:themeColor="text1"/>
        </w:rPr>
      </w:pPr>
      <w:r>
        <w:rPr>
          <w:rFonts w:hint="eastAsia"/>
          <w:color w:val="000000" w:themeColor="text1"/>
        </w:rPr>
        <w:t>根据剩余可供水量估算计算结果提出初步可行的淡水水源。</w:t>
      </w:r>
    </w:p>
    <w:p w:rsidR="00677FBC" w:rsidRDefault="00B37EA1">
      <w:pPr>
        <w:pStyle w:val="a4"/>
        <w:spacing w:before="312" w:after="312"/>
        <w:rPr>
          <w:szCs w:val="21"/>
        </w:rPr>
      </w:pPr>
      <w:bookmarkStart w:id="60" w:name="_Toc198918683"/>
      <w:bookmarkStart w:id="61" w:name="_Toc199420664"/>
      <w:bookmarkStart w:id="62" w:name="_Toc204001620"/>
      <w:r>
        <w:rPr>
          <w:rFonts w:hint="eastAsia"/>
          <w:szCs w:val="21"/>
        </w:rPr>
        <w:t>淡水水源综合</w:t>
      </w:r>
      <w:r>
        <w:rPr>
          <w:rFonts w:hint="eastAsia"/>
          <w:szCs w:val="21"/>
        </w:rPr>
        <w:t>评价</w:t>
      </w:r>
      <w:bookmarkEnd w:id="60"/>
      <w:bookmarkEnd w:id="61"/>
      <w:bookmarkEnd w:id="62"/>
    </w:p>
    <w:p w:rsidR="00677FBC" w:rsidRDefault="00B37EA1">
      <w:pPr>
        <w:pStyle w:val="a5"/>
        <w:spacing w:before="156" w:after="156"/>
        <w:jc w:val="both"/>
      </w:pPr>
      <w:r>
        <w:rPr>
          <w:rFonts w:hint="eastAsia"/>
        </w:rPr>
        <w:t>总体要求</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.1.1</w:t>
      </w:r>
      <w:r>
        <w:rPr>
          <w:rFonts w:ascii="黑体" w:hAnsi="黑体" w:hint="eastAsia"/>
          <w:color w:val="000000" w:themeColor="text1"/>
        </w:rPr>
        <w:t xml:space="preserve">　一般要求</w:t>
      </w:r>
    </w:p>
    <w:p w:rsidR="00677FBC" w:rsidRDefault="00B37EA1">
      <w:pPr>
        <w:pStyle w:val="afff3"/>
      </w:pPr>
      <w:r>
        <w:rPr>
          <w:rFonts w:hint="eastAsia"/>
        </w:rPr>
        <w:t>应综合考虑核能供热厂用水量、用水水质、用水保证率、取水位置、取水方式、输水方式、输水路由等因素，从淡水水源供水可行性、可靠性和经济性三方面进行综合比较，优选淡水水源方案。</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.1.2</w:t>
      </w:r>
      <w:r>
        <w:rPr>
          <w:rFonts w:ascii="黑体" w:hAnsi="黑体" w:hint="eastAsia"/>
          <w:color w:val="000000" w:themeColor="text1"/>
        </w:rPr>
        <w:t xml:space="preserve">　供水水质要求</w:t>
      </w:r>
    </w:p>
    <w:p w:rsidR="00677FBC" w:rsidRDefault="00B37EA1">
      <w:pPr>
        <w:pStyle w:val="afff3"/>
        <w:rPr>
          <w:rFonts w:ascii="黑体" w:hAnsi="黑体"/>
          <w:color w:val="000000" w:themeColor="text1"/>
        </w:rPr>
      </w:pPr>
      <w:r>
        <w:rPr>
          <w:rFonts w:hint="eastAsia"/>
        </w:rPr>
        <w:t>要求运行期淡水水源供水满足核能供热厂除盐水生产系统的进水水质要求（具体指标根据工程所采用的除盐水处理工艺而定），满足核能供热厂饮用水系统、生产水系统的水质要求（具体指标符合</w:t>
      </w:r>
      <w:r>
        <w:rPr>
          <w:rFonts w:hint="eastAsia"/>
        </w:rPr>
        <w:t>G</w:t>
      </w:r>
      <w:r>
        <w:t>B5749</w:t>
      </w:r>
      <w:r>
        <w:rPr>
          <w:rFonts w:hint="eastAsia"/>
        </w:rPr>
        <w:t>要求）。</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.1.3</w:t>
      </w:r>
      <w:r>
        <w:rPr>
          <w:rFonts w:ascii="黑体" w:hAnsi="黑体" w:hint="eastAsia"/>
          <w:color w:val="000000" w:themeColor="text1"/>
        </w:rPr>
        <w:t xml:space="preserve">　供水水量要求</w:t>
      </w:r>
    </w:p>
    <w:p w:rsidR="00677FBC" w:rsidRDefault="00B37EA1">
      <w:pPr>
        <w:pStyle w:val="afff3"/>
        <w:numPr>
          <w:ilvl w:val="0"/>
          <w:numId w:val="24"/>
        </w:numPr>
        <w:ind w:firstLine="420"/>
        <w:rPr>
          <w:color w:val="000000" w:themeColor="text1"/>
        </w:rPr>
      </w:pPr>
      <w:r>
        <w:rPr>
          <w:rFonts w:hint="eastAsia"/>
          <w:color w:val="000000" w:themeColor="text1"/>
        </w:rPr>
        <w:t>施工期淡水供水水源最大供水能力需满足核能供热厂施工期用水高峰月用水量的要求。高峰月用水量及出现的时间，由设计单位按照</w:t>
      </w:r>
      <w:r>
        <w:rPr>
          <w:rFonts w:hint="eastAsia"/>
          <w:color w:val="000000" w:themeColor="text1"/>
        </w:rPr>
        <w:t>S</w:t>
      </w:r>
      <w:r>
        <w:rPr>
          <w:color w:val="000000" w:themeColor="text1"/>
        </w:rPr>
        <w:t>L/T 777</w:t>
      </w:r>
      <w:r>
        <w:rPr>
          <w:rFonts w:hint="eastAsia"/>
          <w:color w:val="000000" w:themeColor="text1"/>
        </w:rPr>
        <w:t>的要求计算逐月淡水用水量变化过程而确定。</w:t>
      </w:r>
    </w:p>
    <w:p w:rsidR="00677FBC" w:rsidRDefault="00B37EA1">
      <w:pPr>
        <w:pStyle w:val="afff3"/>
        <w:numPr>
          <w:ilvl w:val="0"/>
          <w:numId w:val="24"/>
        </w:numPr>
        <w:ind w:firstLine="420"/>
        <w:rPr>
          <w:color w:val="000000" w:themeColor="text1"/>
        </w:rPr>
      </w:pPr>
      <w:r>
        <w:rPr>
          <w:rFonts w:hint="eastAsia"/>
          <w:color w:val="000000" w:themeColor="text1"/>
        </w:rPr>
        <w:t>要求运行期淡水水源供水能力满足不同运行工况（启动工况、正常运行工况和大修工况等）和不同供热工况（最大供热工况、额定供热工况、最小供热工况和零供热工况等）下的最大淡水用水量。</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.1.4</w:t>
      </w:r>
      <w:r>
        <w:rPr>
          <w:rFonts w:ascii="黑体" w:hAnsi="黑体" w:hint="eastAsia"/>
          <w:color w:val="000000" w:themeColor="text1"/>
        </w:rPr>
        <w:t xml:space="preserve">　供水保证率要求</w:t>
      </w:r>
    </w:p>
    <w:p w:rsidR="00677FBC" w:rsidRDefault="00B37EA1">
      <w:pPr>
        <w:pStyle w:val="afff3"/>
        <w:rPr>
          <w:rFonts w:ascii="黑体" w:hAnsi="黑体"/>
          <w:color w:val="000000" w:themeColor="text1"/>
        </w:rPr>
      </w:pPr>
      <w:r>
        <w:rPr>
          <w:rFonts w:hint="eastAsia"/>
        </w:rPr>
        <w:t>核能供热厂淡水水源供水保证率应符合</w:t>
      </w:r>
      <w:r>
        <w:t>NB/T 25046</w:t>
      </w:r>
      <w:r>
        <w:rPr>
          <w:rFonts w:hint="eastAsia"/>
        </w:rPr>
        <w:t>的要求。由于高温气冷堆核能供热厂无重要厂用水，运行期淡水供水保证率要求不低于</w:t>
      </w:r>
      <w:r>
        <w:rPr>
          <w:rFonts w:hint="eastAsia"/>
        </w:rPr>
        <w:t>9</w:t>
      </w:r>
      <w:r>
        <w:t>7</w:t>
      </w:r>
      <w:r>
        <w:rPr>
          <w:rFonts w:hint="eastAsia"/>
        </w:rPr>
        <w:t>%</w:t>
      </w:r>
      <w:r>
        <w:rPr>
          <w:rFonts w:hint="eastAsia"/>
        </w:rPr>
        <w:t>，施工期淡水供水保证率要求不低于</w:t>
      </w:r>
      <w:r>
        <w:rPr>
          <w:rFonts w:hint="eastAsia"/>
        </w:rPr>
        <w:t>9</w:t>
      </w:r>
      <w:r>
        <w:t>0</w:t>
      </w:r>
      <w:r>
        <w:rPr>
          <w:rFonts w:hint="eastAsia"/>
        </w:rPr>
        <w:t>%</w:t>
      </w:r>
      <w:r>
        <w:rPr>
          <w:rFonts w:hint="eastAsia"/>
        </w:rPr>
        <w:t>。</w:t>
      </w:r>
    </w:p>
    <w:p w:rsidR="00677FBC" w:rsidRDefault="00B37EA1">
      <w:pPr>
        <w:pStyle w:val="a5"/>
        <w:spacing w:before="156" w:after="156"/>
        <w:jc w:val="both"/>
      </w:pPr>
      <w:bookmarkStart w:id="63" w:name="_Toc199420666"/>
      <w:r>
        <w:rPr>
          <w:rFonts w:hint="eastAsia"/>
        </w:rPr>
        <w:t>供水可行性</w:t>
      </w:r>
      <w:bookmarkEnd w:id="63"/>
    </w:p>
    <w:p w:rsidR="00677FBC" w:rsidRDefault="00B37EA1">
      <w:pPr>
        <w:pStyle w:val="afff3"/>
      </w:pPr>
      <w:r>
        <w:rPr>
          <w:rFonts w:hint="eastAsia"/>
        </w:rPr>
        <w:t>以天然地表水和地下水（仅限于生活用水）为供水水源时，</w:t>
      </w:r>
      <w:proofErr w:type="gramStart"/>
      <w:r>
        <w:rPr>
          <w:rFonts w:hint="eastAsia"/>
        </w:rPr>
        <w:t>宜取得水</w:t>
      </w:r>
      <w:proofErr w:type="gramEnd"/>
      <w:r>
        <w:rPr>
          <w:rFonts w:hint="eastAsia"/>
        </w:rPr>
        <w:t>行政主管部门关于同意核能供热厂取水的支持性文件。</w:t>
      </w:r>
    </w:p>
    <w:p w:rsidR="00677FBC" w:rsidRDefault="00B37EA1">
      <w:pPr>
        <w:pStyle w:val="afff3"/>
      </w:pPr>
      <w:r>
        <w:rPr>
          <w:rFonts w:hint="eastAsia"/>
        </w:rPr>
        <w:t>以地表水水利工程、公共供水设施和第三方海水淡化设施为供水水源时，</w:t>
      </w:r>
      <w:proofErr w:type="gramStart"/>
      <w:r>
        <w:rPr>
          <w:rFonts w:hint="eastAsia"/>
        </w:rPr>
        <w:t>宜取得</w:t>
      </w:r>
      <w:proofErr w:type="gramEnd"/>
      <w:r>
        <w:rPr>
          <w:rFonts w:hint="eastAsia"/>
        </w:rPr>
        <w:t>水利工程</w:t>
      </w:r>
      <w:r>
        <w:rPr>
          <w:rFonts w:hint="eastAsia"/>
        </w:rPr>
        <w:t>/</w:t>
      </w:r>
      <w:r>
        <w:rPr>
          <w:rFonts w:hint="eastAsia"/>
        </w:rPr>
        <w:t>供水设施管理单位的供水协议或意向性供水协议。</w:t>
      </w:r>
    </w:p>
    <w:p w:rsidR="00677FBC" w:rsidRDefault="00B37EA1">
      <w:pPr>
        <w:pStyle w:val="a5"/>
        <w:spacing w:before="156" w:after="156"/>
        <w:jc w:val="both"/>
      </w:pPr>
      <w:bookmarkStart w:id="64" w:name="_Toc199420667"/>
      <w:r>
        <w:rPr>
          <w:rFonts w:hint="eastAsia"/>
        </w:rPr>
        <w:t>供水可靠性</w:t>
      </w:r>
      <w:bookmarkEnd w:id="64"/>
    </w:p>
    <w:p w:rsidR="00677FBC" w:rsidRDefault="00B37EA1">
      <w:pPr>
        <w:pStyle w:val="afff3"/>
      </w:pPr>
      <w:r>
        <w:rPr>
          <w:rFonts w:hint="eastAsia"/>
        </w:rPr>
        <w:lastRenderedPageBreak/>
        <w:t>考虑到工业蒸汽在用</w:t>
      </w:r>
      <w:proofErr w:type="gramStart"/>
      <w:r>
        <w:rPr>
          <w:rFonts w:hint="eastAsia"/>
        </w:rPr>
        <w:t>汽过程</w:t>
      </w:r>
      <w:proofErr w:type="gramEnd"/>
      <w:r>
        <w:rPr>
          <w:rFonts w:hint="eastAsia"/>
        </w:rPr>
        <w:t>中会产生不同程度的损耗和污染，新水补充量大，水源选择过程中应重点关注供水可靠性。</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.3.1</w:t>
      </w:r>
      <w:r>
        <w:rPr>
          <w:rFonts w:ascii="黑体" w:hAnsi="黑体" w:hint="eastAsia"/>
          <w:color w:val="000000" w:themeColor="text1"/>
        </w:rPr>
        <w:t xml:space="preserve">　天然河道水源</w:t>
      </w:r>
    </w:p>
    <w:p w:rsidR="00677FBC" w:rsidRDefault="00B37EA1">
      <w:pPr>
        <w:pStyle w:val="afff3"/>
      </w:pPr>
      <w:r>
        <w:rPr>
          <w:rFonts w:hint="eastAsia"/>
        </w:rPr>
        <w:t>应按照</w:t>
      </w:r>
      <w:r>
        <w:rPr>
          <w:rFonts w:hint="eastAsia"/>
        </w:rPr>
        <w:t xml:space="preserve">GB/T </w:t>
      </w:r>
      <w:r>
        <w:rPr>
          <w:rFonts w:hint="eastAsia"/>
        </w:rPr>
        <w:t>50663</w:t>
      </w:r>
      <w:r>
        <w:rPr>
          <w:rFonts w:hint="eastAsia"/>
        </w:rPr>
        <w:t>的要求确定设计年径流和设计枯水径流，根据核能供热厂对取水设计保证率要求，选择取样时段和取样方法，其要求如下：</w:t>
      </w:r>
    </w:p>
    <w:p w:rsidR="00677FBC" w:rsidRDefault="00B37EA1">
      <w:pPr>
        <w:pStyle w:val="afff3"/>
        <w:numPr>
          <w:ilvl w:val="0"/>
          <w:numId w:val="25"/>
        </w:numPr>
        <w:ind w:firstLine="420"/>
        <w:rPr>
          <w:color w:val="000000" w:themeColor="text1"/>
        </w:rPr>
      </w:pPr>
      <w:r>
        <w:rPr>
          <w:rFonts w:hint="eastAsia"/>
          <w:color w:val="000000" w:themeColor="text1"/>
        </w:rPr>
        <w:t>经验频率应按数学期望公式计算，频率曲线的线型宜采用皮尔逊</w:t>
      </w:r>
      <w:r>
        <w:rPr>
          <w:rFonts w:hint="eastAsia"/>
          <w:color w:val="000000" w:themeColor="text1"/>
        </w:rPr>
        <w:t>III</w:t>
      </w:r>
      <w:r>
        <w:rPr>
          <w:rFonts w:hint="eastAsia"/>
          <w:color w:val="000000" w:themeColor="text1"/>
        </w:rPr>
        <w:t>型或极值分布，经分析论证也可采用其他线型；</w:t>
      </w:r>
    </w:p>
    <w:p w:rsidR="00677FBC" w:rsidRDefault="00B37EA1">
      <w:pPr>
        <w:pStyle w:val="afff3"/>
        <w:numPr>
          <w:ilvl w:val="0"/>
          <w:numId w:val="25"/>
        </w:numPr>
        <w:ind w:firstLine="420"/>
        <w:rPr>
          <w:color w:val="000000" w:themeColor="text1"/>
        </w:rPr>
      </w:pPr>
      <w:r>
        <w:rPr>
          <w:rFonts w:hint="eastAsia"/>
          <w:color w:val="000000" w:themeColor="text1"/>
        </w:rPr>
        <w:t>枯水径流设计保证率的保证程度可采用流量（或水位）历时曲线法计算；</w:t>
      </w:r>
    </w:p>
    <w:p w:rsidR="00677FBC" w:rsidRDefault="00B37EA1">
      <w:pPr>
        <w:pStyle w:val="afff3"/>
        <w:numPr>
          <w:ilvl w:val="0"/>
          <w:numId w:val="25"/>
        </w:numPr>
        <w:ind w:firstLine="420"/>
        <w:rPr>
          <w:color w:val="000000" w:themeColor="text1"/>
        </w:rPr>
      </w:pPr>
      <w:r>
        <w:rPr>
          <w:rFonts w:hint="eastAsia"/>
          <w:color w:val="000000" w:themeColor="text1"/>
        </w:rPr>
        <w:t>充分考虑其他</w:t>
      </w:r>
      <w:proofErr w:type="gramStart"/>
      <w:r>
        <w:rPr>
          <w:rFonts w:hint="eastAsia"/>
          <w:color w:val="000000" w:themeColor="text1"/>
        </w:rPr>
        <w:t>用水户取水量</w:t>
      </w:r>
      <w:proofErr w:type="gramEnd"/>
      <w:r>
        <w:rPr>
          <w:rFonts w:hint="eastAsia"/>
          <w:color w:val="000000" w:themeColor="text1"/>
        </w:rPr>
        <w:t>的条件下，确定可供核能供热厂使用的可供水量；</w:t>
      </w:r>
    </w:p>
    <w:p w:rsidR="00677FBC" w:rsidRDefault="00B37EA1">
      <w:pPr>
        <w:pStyle w:val="afffffff0"/>
        <w:widowControl/>
        <w:numPr>
          <w:ilvl w:val="0"/>
          <w:numId w:val="25"/>
        </w:numPr>
        <w:adjustRightInd/>
        <w:snapToGrid/>
        <w:spacing w:line="240" w:lineRule="auto"/>
        <w:ind w:leftChars="0" w:rightChars="0" w:right="0" w:firstLineChars="0" w:firstLine="420"/>
        <w:jc w:val="both"/>
        <w:rPr>
          <w:color w:val="000000" w:themeColor="text1"/>
        </w:rPr>
      </w:pPr>
      <w:proofErr w:type="gramStart"/>
      <w:r>
        <w:rPr>
          <w:rFonts w:hint="eastAsia"/>
          <w:color w:val="000000" w:themeColor="text1"/>
        </w:rPr>
        <w:t>应评价</w:t>
      </w:r>
      <w:proofErr w:type="gramEnd"/>
      <w:r>
        <w:rPr>
          <w:rFonts w:hint="eastAsia"/>
          <w:color w:val="000000" w:themeColor="text1"/>
        </w:rPr>
        <w:t>地表水水利工程供水水质是否满足核能供热厂的用水水质要求。</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.3.2</w:t>
      </w:r>
      <w:r>
        <w:rPr>
          <w:rFonts w:ascii="黑体" w:hAnsi="黑体" w:hint="eastAsia"/>
          <w:color w:val="000000" w:themeColor="text1"/>
        </w:rPr>
        <w:t xml:space="preserve">　地表水水利工程水源</w:t>
      </w:r>
    </w:p>
    <w:p w:rsidR="00677FBC" w:rsidRDefault="00B37EA1">
      <w:pPr>
        <w:pStyle w:val="afff3"/>
        <w:numPr>
          <w:ilvl w:val="0"/>
          <w:numId w:val="26"/>
        </w:numPr>
        <w:ind w:firstLine="420"/>
        <w:rPr>
          <w:color w:val="000000" w:themeColor="text1"/>
        </w:rPr>
      </w:pPr>
      <w:r>
        <w:rPr>
          <w:rFonts w:hint="eastAsia"/>
          <w:color w:val="000000" w:themeColor="text1"/>
        </w:rPr>
        <w:t>宜选用核能供热厂厂址周边的中大型水利工程；</w:t>
      </w:r>
    </w:p>
    <w:p w:rsidR="00677FBC" w:rsidRDefault="00B37EA1">
      <w:pPr>
        <w:pStyle w:val="afff3"/>
        <w:numPr>
          <w:ilvl w:val="0"/>
          <w:numId w:val="26"/>
        </w:numPr>
        <w:ind w:firstLine="420"/>
        <w:rPr>
          <w:color w:val="000000" w:themeColor="text1"/>
        </w:rPr>
      </w:pPr>
      <w:r>
        <w:rPr>
          <w:rFonts w:hint="eastAsia"/>
          <w:color w:val="000000" w:themeColor="text1"/>
        </w:rPr>
        <w:t>应根据工程</w:t>
      </w:r>
      <w:r>
        <w:rPr>
          <w:rFonts w:hint="eastAsia"/>
          <w:color w:val="000000" w:themeColor="text1"/>
        </w:rPr>
        <w:t>开发任务要求，按照</w:t>
      </w:r>
      <w:r>
        <w:rPr>
          <w:rFonts w:hint="eastAsia"/>
          <w:color w:val="000000" w:themeColor="text1"/>
        </w:rPr>
        <w:t>SL</w:t>
      </w:r>
      <w:r>
        <w:rPr>
          <w:color w:val="000000" w:themeColor="text1"/>
        </w:rPr>
        <w:t xml:space="preserve"> </w:t>
      </w:r>
      <w:r>
        <w:rPr>
          <w:rFonts w:hint="eastAsia"/>
          <w:color w:val="000000" w:themeColor="text1"/>
        </w:rPr>
        <w:t>104</w:t>
      </w:r>
      <w:r>
        <w:rPr>
          <w:rFonts w:hint="eastAsia"/>
          <w:color w:val="000000" w:themeColor="text1"/>
        </w:rPr>
        <w:t>规程进行径流调节计算，来水量、需水量的计算应符合</w:t>
      </w:r>
      <w:r>
        <w:rPr>
          <w:rFonts w:hint="eastAsia"/>
          <w:color w:val="000000" w:themeColor="text1"/>
        </w:rPr>
        <w:t>SL</w:t>
      </w:r>
      <w:r>
        <w:rPr>
          <w:color w:val="000000" w:themeColor="text1"/>
        </w:rPr>
        <w:t xml:space="preserve"> </w:t>
      </w:r>
      <w:r>
        <w:rPr>
          <w:rFonts w:hint="eastAsia"/>
          <w:color w:val="000000" w:themeColor="text1"/>
        </w:rPr>
        <w:t>429</w:t>
      </w:r>
      <w:r>
        <w:rPr>
          <w:rFonts w:hint="eastAsia"/>
          <w:color w:val="000000" w:themeColor="text1"/>
        </w:rPr>
        <w:t>的相关要求；</w:t>
      </w:r>
    </w:p>
    <w:p w:rsidR="00677FBC" w:rsidRDefault="00B37EA1">
      <w:pPr>
        <w:pStyle w:val="afff3"/>
        <w:numPr>
          <w:ilvl w:val="0"/>
          <w:numId w:val="26"/>
        </w:numPr>
        <w:ind w:firstLine="420"/>
        <w:rPr>
          <w:color w:val="000000" w:themeColor="text1"/>
        </w:rPr>
      </w:pPr>
      <w:r>
        <w:rPr>
          <w:rFonts w:hint="eastAsia"/>
          <w:color w:val="000000" w:themeColor="text1"/>
        </w:rPr>
        <w:t>应依据实测水文资料、调查收集的用水资料和已有水资源调查评级与规划等成果，计算现状水平年不同保证率的来水量；计算过程需符合</w:t>
      </w:r>
      <w:r>
        <w:rPr>
          <w:rFonts w:hint="eastAsia"/>
          <w:color w:val="000000" w:themeColor="text1"/>
        </w:rPr>
        <w:t>GB/T</w:t>
      </w:r>
      <w:r>
        <w:rPr>
          <w:color w:val="000000" w:themeColor="text1"/>
        </w:rPr>
        <w:t xml:space="preserve"> </w:t>
      </w:r>
      <w:r>
        <w:rPr>
          <w:rFonts w:hint="eastAsia"/>
          <w:color w:val="000000" w:themeColor="text1"/>
        </w:rPr>
        <w:t>35580</w:t>
      </w:r>
      <w:r>
        <w:rPr>
          <w:rFonts w:hint="eastAsia"/>
          <w:color w:val="000000" w:themeColor="text1"/>
        </w:rPr>
        <w:t>的相关要求；</w:t>
      </w:r>
    </w:p>
    <w:p w:rsidR="00677FBC" w:rsidRDefault="00B37EA1">
      <w:pPr>
        <w:pStyle w:val="afff3"/>
        <w:numPr>
          <w:ilvl w:val="0"/>
          <w:numId w:val="26"/>
        </w:numPr>
        <w:ind w:firstLine="420"/>
        <w:rPr>
          <w:color w:val="000000" w:themeColor="text1"/>
        </w:rPr>
      </w:pPr>
      <w:r>
        <w:rPr>
          <w:rFonts w:hint="eastAsia"/>
          <w:color w:val="000000" w:themeColor="text1"/>
        </w:rPr>
        <w:t>应在现状水平年来水量的基础上，充分考虑取水口以上流域来水区域规划水平年需水量的情况下，计算可供水量；计算过程需符合</w:t>
      </w:r>
      <w:r>
        <w:rPr>
          <w:rFonts w:hint="eastAsia"/>
          <w:color w:val="000000" w:themeColor="text1"/>
        </w:rPr>
        <w:t>GB/T</w:t>
      </w:r>
      <w:r>
        <w:rPr>
          <w:color w:val="000000" w:themeColor="text1"/>
        </w:rPr>
        <w:t xml:space="preserve"> </w:t>
      </w:r>
      <w:r>
        <w:rPr>
          <w:rFonts w:hint="eastAsia"/>
          <w:color w:val="000000" w:themeColor="text1"/>
        </w:rPr>
        <w:t>35580</w:t>
      </w:r>
      <w:r>
        <w:rPr>
          <w:rFonts w:hint="eastAsia"/>
          <w:color w:val="000000" w:themeColor="text1"/>
        </w:rPr>
        <w:t>的相关要求；</w:t>
      </w:r>
    </w:p>
    <w:p w:rsidR="00677FBC" w:rsidRDefault="00B37EA1">
      <w:pPr>
        <w:pStyle w:val="afff3"/>
        <w:numPr>
          <w:ilvl w:val="0"/>
          <w:numId w:val="26"/>
        </w:numPr>
        <w:ind w:firstLine="420"/>
        <w:rPr>
          <w:color w:val="000000" w:themeColor="text1"/>
        </w:rPr>
      </w:pPr>
      <w:r>
        <w:rPr>
          <w:rFonts w:hint="eastAsia"/>
          <w:color w:val="000000" w:themeColor="text1"/>
        </w:rPr>
        <w:t>应结合水利工程设计供水能力、不同水平年和不同保证率的来水与用水过程，通过水量调节计算确定可供水量；计算过程需符合</w:t>
      </w:r>
      <w:r>
        <w:rPr>
          <w:rFonts w:hint="eastAsia"/>
          <w:color w:val="000000" w:themeColor="text1"/>
        </w:rPr>
        <w:t>GB/T</w:t>
      </w:r>
      <w:r>
        <w:rPr>
          <w:color w:val="000000" w:themeColor="text1"/>
        </w:rPr>
        <w:t xml:space="preserve"> </w:t>
      </w:r>
      <w:r>
        <w:rPr>
          <w:rFonts w:hint="eastAsia"/>
          <w:color w:val="000000" w:themeColor="text1"/>
        </w:rPr>
        <w:t>35580</w:t>
      </w:r>
      <w:r>
        <w:rPr>
          <w:rFonts w:hint="eastAsia"/>
          <w:color w:val="000000" w:themeColor="text1"/>
        </w:rPr>
        <w:t>的相关要求；</w:t>
      </w:r>
    </w:p>
    <w:p w:rsidR="00677FBC" w:rsidRDefault="00B37EA1">
      <w:pPr>
        <w:pStyle w:val="afff3"/>
        <w:numPr>
          <w:ilvl w:val="0"/>
          <w:numId w:val="26"/>
        </w:numPr>
        <w:ind w:firstLine="420"/>
        <w:rPr>
          <w:color w:val="000000" w:themeColor="text1"/>
        </w:rPr>
      </w:pPr>
      <w:r>
        <w:rPr>
          <w:rFonts w:hint="eastAsia"/>
          <w:color w:val="000000" w:themeColor="text1"/>
        </w:rPr>
        <w:t>利用已建水利工程作为供水水源的，应收集工程建成后的实际运行资料，根据工程的供水能力、现有和规划取用水户的用水量，分析可供核能供热厂利用的水量及可靠性；</w:t>
      </w:r>
    </w:p>
    <w:p w:rsidR="00677FBC" w:rsidRDefault="00B37EA1">
      <w:pPr>
        <w:pStyle w:val="afff3"/>
        <w:numPr>
          <w:ilvl w:val="0"/>
          <w:numId w:val="26"/>
        </w:numPr>
        <w:ind w:firstLine="420"/>
        <w:rPr>
          <w:color w:val="000000" w:themeColor="text1"/>
        </w:rPr>
      </w:pPr>
      <w:r>
        <w:rPr>
          <w:rFonts w:hint="eastAsia"/>
          <w:color w:val="000000" w:themeColor="text1"/>
        </w:rPr>
        <w:t>利用规划水利工程作为供水水源的，应以批准的水利工程规划、可行性研究报告或设计报告为主要依据，结合工程的规模、供水对象与范围、供水保证率等，估算可供核能供热厂利用的水量；</w:t>
      </w:r>
    </w:p>
    <w:p w:rsidR="00677FBC" w:rsidRDefault="00B37EA1">
      <w:pPr>
        <w:pStyle w:val="afff3"/>
        <w:numPr>
          <w:ilvl w:val="0"/>
          <w:numId w:val="26"/>
        </w:numPr>
        <w:ind w:firstLine="420"/>
        <w:rPr>
          <w:color w:val="000000" w:themeColor="text1"/>
        </w:rPr>
      </w:pPr>
      <w:proofErr w:type="gramStart"/>
      <w:r>
        <w:rPr>
          <w:rFonts w:hint="eastAsia"/>
          <w:color w:val="000000" w:themeColor="text1"/>
        </w:rPr>
        <w:t>应评价</w:t>
      </w:r>
      <w:proofErr w:type="gramEnd"/>
      <w:r>
        <w:rPr>
          <w:rFonts w:hint="eastAsia"/>
          <w:color w:val="000000" w:themeColor="text1"/>
        </w:rPr>
        <w:t>地表水水利工程供水水质是否满足核能供热</w:t>
      </w:r>
      <w:r>
        <w:rPr>
          <w:rFonts w:hint="eastAsia"/>
          <w:color w:val="000000" w:themeColor="text1"/>
        </w:rPr>
        <w:t>厂的用水水质要求。</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.3.3</w:t>
      </w:r>
      <w:r>
        <w:rPr>
          <w:rFonts w:ascii="黑体" w:hAnsi="黑体" w:hint="eastAsia"/>
          <w:color w:val="000000" w:themeColor="text1"/>
        </w:rPr>
        <w:t xml:space="preserve">　公共供水设施水源</w:t>
      </w:r>
    </w:p>
    <w:p w:rsidR="00677FBC" w:rsidRDefault="00B37EA1">
      <w:pPr>
        <w:pStyle w:val="afff3"/>
        <w:numPr>
          <w:ilvl w:val="0"/>
          <w:numId w:val="27"/>
        </w:numPr>
        <w:ind w:firstLine="420"/>
        <w:rPr>
          <w:color w:val="000000" w:themeColor="text1"/>
        </w:rPr>
      </w:pPr>
      <w:r>
        <w:rPr>
          <w:rFonts w:hint="eastAsia"/>
          <w:color w:val="000000" w:themeColor="text1"/>
        </w:rPr>
        <w:t>应收集公共供水工程的设计资料和实际运行资料，根据已有工程和管网的现状供水能力、接入条件、现有和规划取用水户的用（需）水量等资料，评价可供核能供热厂利用的水量和供水可靠性。</w:t>
      </w:r>
    </w:p>
    <w:p w:rsidR="00677FBC" w:rsidRDefault="00B37EA1">
      <w:pPr>
        <w:pStyle w:val="afff3"/>
        <w:numPr>
          <w:ilvl w:val="0"/>
          <w:numId w:val="27"/>
        </w:numPr>
        <w:ind w:firstLine="420"/>
        <w:rPr>
          <w:color w:val="000000" w:themeColor="text1"/>
        </w:rPr>
      </w:pPr>
      <w:r>
        <w:rPr>
          <w:rFonts w:hint="eastAsia"/>
          <w:color w:val="000000" w:themeColor="text1"/>
        </w:rPr>
        <w:t>考虑到核能供热厂供水保证率较高，应根据公共供水工程的实际运行资料，分析近</w:t>
      </w:r>
      <w:r>
        <w:rPr>
          <w:rFonts w:hint="eastAsia"/>
          <w:color w:val="000000" w:themeColor="text1"/>
        </w:rPr>
        <w:t>3~5</w:t>
      </w:r>
      <w:r>
        <w:rPr>
          <w:rFonts w:hint="eastAsia"/>
          <w:color w:val="000000" w:themeColor="text1"/>
        </w:rPr>
        <w:t>年内公共供水工程的供水范围、供水人口、年度供水总量、供水能力、日平均供水量、供水管网漏损率及供水高峰期月供水量、高日供水量，综合评价公共供水工程对核能供热</w:t>
      </w:r>
      <w:proofErr w:type="gramStart"/>
      <w:r>
        <w:rPr>
          <w:rFonts w:hint="eastAsia"/>
          <w:color w:val="000000" w:themeColor="text1"/>
        </w:rPr>
        <w:t>厂月取</w:t>
      </w:r>
      <w:proofErr w:type="gramEnd"/>
      <w:r>
        <w:rPr>
          <w:rFonts w:hint="eastAsia"/>
          <w:color w:val="000000" w:themeColor="text1"/>
        </w:rPr>
        <w:t>水量、日均取水量及高日取水量的保证率。</w:t>
      </w:r>
    </w:p>
    <w:p w:rsidR="00677FBC" w:rsidRDefault="00B37EA1">
      <w:pPr>
        <w:pStyle w:val="afff3"/>
        <w:numPr>
          <w:ilvl w:val="0"/>
          <w:numId w:val="27"/>
        </w:numPr>
        <w:ind w:firstLine="420"/>
        <w:rPr>
          <w:color w:val="000000" w:themeColor="text1"/>
        </w:rPr>
      </w:pPr>
      <w:proofErr w:type="gramStart"/>
      <w:r>
        <w:rPr>
          <w:rFonts w:hint="eastAsia"/>
          <w:color w:val="000000" w:themeColor="text1"/>
        </w:rPr>
        <w:t>应评价</w:t>
      </w:r>
      <w:proofErr w:type="gramEnd"/>
      <w:r>
        <w:rPr>
          <w:rFonts w:hint="eastAsia"/>
          <w:color w:val="000000" w:themeColor="text1"/>
        </w:rPr>
        <w:t>公共供</w:t>
      </w:r>
      <w:r>
        <w:rPr>
          <w:rFonts w:hint="eastAsia"/>
          <w:color w:val="000000" w:themeColor="text1"/>
        </w:rPr>
        <w:t>水工程供水经核能供热厂厂内水处理设施处理后，是否可满足</w:t>
      </w:r>
      <w:r>
        <w:rPr>
          <w:rFonts w:hAnsi="宋体" w:cs="宋体"/>
          <w:color w:val="000000"/>
          <w:szCs w:val="24"/>
          <w:lang w:bidi="ar"/>
        </w:rPr>
        <w:t>GB/T12145</w:t>
      </w:r>
      <w:r>
        <w:rPr>
          <w:rFonts w:hAnsi="宋体" w:cs="宋体" w:hint="eastAsia"/>
          <w:color w:val="000000"/>
          <w:szCs w:val="24"/>
          <w:lang w:bidi="ar"/>
        </w:rPr>
        <w:t>中锅炉给水水质</w:t>
      </w:r>
      <w:r>
        <w:rPr>
          <w:rFonts w:hint="eastAsia"/>
          <w:color w:val="000000" w:themeColor="text1"/>
        </w:rPr>
        <w:t>要求。</w:t>
      </w:r>
    </w:p>
    <w:p w:rsidR="00677FBC" w:rsidRDefault="00B37EA1">
      <w:pPr>
        <w:pStyle w:val="afff3"/>
        <w:numPr>
          <w:ilvl w:val="0"/>
          <w:numId w:val="27"/>
        </w:numPr>
        <w:ind w:firstLine="420"/>
        <w:rPr>
          <w:color w:val="000000" w:themeColor="text1"/>
        </w:rPr>
      </w:pPr>
      <w:r>
        <w:rPr>
          <w:rFonts w:hint="eastAsia"/>
          <w:color w:val="000000" w:themeColor="text1"/>
        </w:rPr>
        <w:t>以第三方海水淡化设施作为水源的，参考以公共供水设施作为水源的要求进行评价。</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color w:val="000000" w:themeColor="text1"/>
        </w:rPr>
        <w:t>7.3.4</w:t>
      </w:r>
      <w:r>
        <w:rPr>
          <w:rFonts w:ascii="黑体" w:hAnsi="黑体" w:hint="eastAsia"/>
          <w:color w:val="000000" w:themeColor="text1"/>
        </w:rPr>
        <w:t xml:space="preserve">　自建海水淡化设施水源</w:t>
      </w:r>
    </w:p>
    <w:p w:rsidR="00677FBC" w:rsidRDefault="00B37EA1">
      <w:pPr>
        <w:pStyle w:val="afff3"/>
      </w:pPr>
      <w:r>
        <w:rPr>
          <w:rFonts w:hint="eastAsia"/>
          <w:color w:val="000000" w:themeColor="text1"/>
        </w:rPr>
        <w:t>应初步制定海水利用方案，合理评价海水淡化设施可供水量及淡化水质的可靠性</w:t>
      </w:r>
      <w:r>
        <w:rPr>
          <w:rFonts w:hint="eastAsia"/>
        </w:rPr>
        <w:t>。</w:t>
      </w:r>
    </w:p>
    <w:p w:rsidR="00677FBC" w:rsidRDefault="00B37EA1">
      <w:pPr>
        <w:pStyle w:val="a5"/>
        <w:spacing w:before="156" w:after="156"/>
        <w:jc w:val="both"/>
      </w:pPr>
      <w:bookmarkStart w:id="65" w:name="_Toc199420668"/>
      <w:r>
        <w:rPr>
          <w:rFonts w:hint="eastAsia"/>
        </w:rPr>
        <w:t>供水经济性</w:t>
      </w:r>
      <w:bookmarkEnd w:id="65"/>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.4.1</w:t>
      </w:r>
      <w:r>
        <w:rPr>
          <w:rFonts w:ascii="黑体" w:hAnsi="黑体" w:hint="eastAsia"/>
          <w:color w:val="000000" w:themeColor="text1"/>
        </w:rPr>
        <w:t xml:space="preserve">　天然河道或地表水水利工程水源</w:t>
      </w:r>
    </w:p>
    <w:p w:rsidR="00677FBC" w:rsidRDefault="00B37EA1">
      <w:pPr>
        <w:pStyle w:val="afff3"/>
        <w:numPr>
          <w:ilvl w:val="0"/>
          <w:numId w:val="28"/>
        </w:numPr>
        <w:ind w:firstLine="420"/>
        <w:rPr>
          <w:color w:val="000000" w:themeColor="text1"/>
        </w:rPr>
      </w:pPr>
      <w:r>
        <w:rPr>
          <w:rFonts w:hint="eastAsia"/>
          <w:color w:val="000000" w:themeColor="text1"/>
        </w:rPr>
        <w:t>应结合地表水水利工程具体情况，合理确定取水口位置，并根据现场踏勘初步规划输水路由和输水管道规模。</w:t>
      </w:r>
    </w:p>
    <w:p w:rsidR="00677FBC" w:rsidRDefault="00B37EA1">
      <w:pPr>
        <w:pStyle w:val="afff3"/>
        <w:numPr>
          <w:ilvl w:val="0"/>
          <w:numId w:val="28"/>
        </w:numPr>
        <w:ind w:firstLine="420"/>
        <w:rPr>
          <w:color w:val="000000" w:themeColor="text1"/>
        </w:rPr>
      </w:pPr>
      <w:r>
        <w:rPr>
          <w:rFonts w:hint="eastAsia"/>
          <w:color w:val="000000" w:themeColor="text1"/>
        </w:rPr>
        <w:t>应向水利工程管理单位调研原水水价。</w:t>
      </w:r>
    </w:p>
    <w:p w:rsidR="00677FBC" w:rsidRDefault="00B37EA1">
      <w:pPr>
        <w:pStyle w:val="afff3"/>
        <w:numPr>
          <w:ilvl w:val="0"/>
          <w:numId w:val="28"/>
        </w:numPr>
        <w:ind w:firstLine="420"/>
        <w:rPr>
          <w:color w:val="000000" w:themeColor="text1"/>
        </w:rPr>
      </w:pPr>
      <w:r>
        <w:rPr>
          <w:rFonts w:hint="eastAsia"/>
          <w:color w:val="000000" w:themeColor="text1"/>
        </w:rPr>
        <w:lastRenderedPageBreak/>
        <w:t>应估算取水工程（包括取水口、输水管线和泵站等）总投资，运行期与供水相关的逐年运行费用。</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.4.2</w:t>
      </w:r>
      <w:r>
        <w:rPr>
          <w:rFonts w:ascii="黑体" w:hAnsi="黑体" w:hint="eastAsia"/>
          <w:color w:val="000000" w:themeColor="text1"/>
        </w:rPr>
        <w:t xml:space="preserve">　公共供水设施水源</w:t>
      </w:r>
    </w:p>
    <w:p w:rsidR="00677FBC" w:rsidRDefault="00B37EA1">
      <w:pPr>
        <w:pStyle w:val="afff3"/>
        <w:numPr>
          <w:ilvl w:val="0"/>
          <w:numId w:val="29"/>
        </w:numPr>
        <w:ind w:firstLine="420"/>
        <w:rPr>
          <w:color w:val="000000" w:themeColor="text1"/>
        </w:rPr>
      </w:pPr>
      <w:r>
        <w:rPr>
          <w:rFonts w:hint="eastAsia"/>
          <w:color w:val="000000" w:themeColor="text1"/>
        </w:rPr>
        <w:t>应根据供水设施供水管网现状及规划情况，合理确定供水管线接入口，并根据现场踏勘初步规划输水路由和输水管道规模，合理估算输水管道建设投资。</w:t>
      </w:r>
    </w:p>
    <w:p w:rsidR="00677FBC" w:rsidRDefault="00B37EA1">
      <w:pPr>
        <w:pStyle w:val="afff3"/>
        <w:numPr>
          <w:ilvl w:val="0"/>
          <w:numId w:val="29"/>
        </w:numPr>
        <w:ind w:firstLine="420"/>
        <w:rPr>
          <w:color w:val="000000" w:themeColor="text1"/>
        </w:rPr>
      </w:pPr>
      <w:r>
        <w:rPr>
          <w:rFonts w:hint="eastAsia"/>
          <w:color w:val="000000" w:themeColor="text1"/>
        </w:rPr>
        <w:t>应向公共供水设施管理单位调研原水水价。</w:t>
      </w:r>
    </w:p>
    <w:p w:rsidR="00677FBC" w:rsidRDefault="00B37EA1">
      <w:pPr>
        <w:pStyle w:val="afff3"/>
        <w:numPr>
          <w:ilvl w:val="0"/>
          <w:numId w:val="29"/>
        </w:numPr>
        <w:ind w:firstLine="420"/>
        <w:rPr>
          <w:color w:val="000000" w:themeColor="text1"/>
        </w:rPr>
      </w:pPr>
      <w:r>
        <w:rPr>
          <w:rFonts w:hint="eastAsia"/>
          <w:color w:val="000000" w:themeColor="text1"/>
        </w:rPr>
        <w:t>应估算输水工程总投资，运行期与供水相关的逐年运行费用。</w:t>
      </w:r>
    </w:p>
    <w:p w:rsidR="00677FBC" w:rsidRDefault="00B37EA1">
      <w:pPr>
        <w:pStyle w:val="afff3"/>
        <w:numPr>
          <w:ilvl w:val="0"/>
          <w:numId w:val="29"/>
        </w:numPr>
        <w:ind w:firstLine="420"/>
        <w:rPr>
          <w:color w:val="000000" w:themeColor="text1"/>
        </w:rPr>
      </w:pPr>
      <w:r>
        <w:rPr>
          <w:rFonts w:hint="eastAsia"/>
          <w:color w:val="000000" w:themeColor="text1"/>
        </w:rPr>
        <w:t>以第三方海水淡化设施作为水源的，参考以公共供水设施作为水源的要求进行评价。</w:t>
      </w:r>
    </w:p>
    <w:p w:rsidR="00677FBC" w:rsidRDefault="00B37EA1">
      <w:pPr>
        <w:pStyle w:val="afffffff0"/>
        <w:adjustRightInd/>
        <w:snapToGrid/>
        <w:spacing w:line="240" w:lineRule="auto"/>
        <w:ind w:leftChars="0" w:left="0" w:rightChars="0" w:right="0" w:firstLineChars="0" w:firstLine="0"/>
        <w:jc w:val="both"/>
        <w:rPr>
          <w:rFonts w:ascii="黑体" w:hAnsi="黑体"/>
          <w:color w:val="000000" w:themeColor="text1"/>
        </w:rPr>
      </w:pPr>
      <w:r>
        <w:rPr>
          <w:rFonts w:ascii="黑体" w:hAnsi="黑体" w:hint="eastAsia"/>
          <w:color w:val="000000" w:themeColor="text1"/>
        </w:rPr>
        <w:t>7</w:t>
      </w:r>
      <w:r>
        <w:rPr>
          <w:rFonts w:ascii="黑体" w:hAnsi="黑体"/>
          <w:color w:val="000000" w:themeColor="text1"/>
        </w:rPr>
        <w:t>.4.3</w:t>
      </w:r>
      <w:r>
        <w:rPr>
          <w:rFonts w:ascii="黑体" w:hAnsi="黑体" w:hint="eastAsia"/>
          <w:color w:val="000000" w:themeColor="text1"/>
        </w:rPr>
        <w:t xml:space="preserve">　自建海水淡化设施水源</w:t>
      </w:r>
    </w:p>
    <w:p w:rsidR="00677FBC" w:rsidRDefault="00B37EA1">
      <w:pPr>
        <w:pStyle w:val="afff3"/>
      </w:pPr>
      <w:r>
        <w:rPr>
          <w:rFonts w:hint="eastAsia"/>
        </w:rPr>
        <w:t>应根据核能供热厂用水量合理选择海水淡化技术方案和海水淡化设施规模，估算建设投资和运行期与供水相关的逐年运行费用。</w:t>
      </w:r>
    </w:p>
    <w:p w:rsidR="00677FBC" w:rsidRDefault="00B37EA1">
      <w:pPr>
        <w:pStyle w:val="a4"/>
        <w:spacing w:before="312" w:after="312"/>
        <w:rPr>
          <w:szCs w:val="21"/>
        </w:rPr>
      </w:pPr>
      <w:bookmarkStart w:id="66" w:name="_Toc199420669"/>
      <w:bookmarkStart w:id="67" w:name="_Toc198918684"/>
      <w:bookmarkStart w:id="68" w:name="_Toc204001621"/>
      <w:r>
        <w:rPr>
          <w:rFonts w:hint="eastAsia"/>
          <w:szCs w:val="21"/>
        </w:rPr>
        <w:t>淡水水源选择报告</w:t>
      </w:r>
      <w:bookmarkEnd w:id="66"/>
      <w:bookmarkEnd w:id="67"/>
      <w:r>
        <w:rPr>
          <w:rFonts w:hint="eastAsia"/>
          <w:szCs w:val="21"/>
        </w:rPr>
        <w:t>编制和评审</w:t>
      </w:r>
      <w:bookmarkEnd w:id="68"/>
    </w:p>
    <w:p w:rsidR="00677FBC" w:rsidRDefault="00B37EA1">
      <w:pPr>
        <w:pStyle w:val="a5"/>
        <w:spacing w:before="156" w:after="156"/>
        <w:jc w:val="both"/>
      </w:pPr>
      <w:bookmarkStart w:id="69" w:name="_Toc199420670"/>
      <w:r>
        <w:rPr>
          <w:rFonts w:hint="eastAsia"/>
        </w:rPr>
        <w:t>一般规定</w:t>
      </w:r>
      <w:bookmarkEnd w:id="69"/>
    </w:p>
    <w:p w:rsidR="00677FBC" w:rsidRDefault="00B37EA1">
      <w:pPr>
        <w:pStyle w:val="afff3"/>
      </w:pPr>
      <w:r>
        <w:rPr>
          <w:rFonts w:hint="eastAsia"/>
        </w:rPr>
        <w:t>报告应全面、概括地反映核能供热厂水源选择的全部工作，文字应简洁、准确，同时辅以图表、照片和相关支持性文件，以使提出的资料和分析内容清楚，论点明确，便于阅读和审查。</w:t>
      </w:r>
    </w:p>
    <w:p w:rsidR="00677FBC" w:rsidRDefault="00B37EA1">
      <w:pPr>
        <w:pStyle w:val="a5"/>
        <w:spacing w:before="156" w:after="156"/>
        <w:jc w:val="both"/>
      </w:pPr>
      <w:bookmarkStart w:id="70" w:name="_Toc199420671"/>
      <w:r>
        <w:rPr>
          <w:rFonts w:hint="eastAsia"/>
        </w:rPr>
        <w:t>报告编制</w:t>
      </w:r>
      <w:bookmarkEnd w:id="70"/>
    </w:p>
    <w:p w:rsidR="00677FBC" w:rsidRDefault="00B37EA1">
      <w:pPr>
        <w:pStyle w:val="afff3"/>
      </w:pPr>
      <w:r>
        <w:rPr>
          <w:rFonts w:hint="eastAsia"/>
        </w:rPr>
        <w:t>核能供热厂淡水水源选择报告提纲及内容要点见附录</w:t>
      </w:r>
      <w:r>
        <w:rPr>
          <w:rFonts w:hint="eastAsia"/>
        </w:rPr>
        <w:t>A</w:t>
      </w:r>
      <w:r>
        <w:rPr>
          <w:rFonts w:hint="eastAsia"/>
        </w:rPr>
        <w:t>给出的示例。</w:t>
      </w:r>
    </w:p>
    <w:p w:rsidR="00677FBC" w:rsidRDefault="00B37EA1">
      <w:pPr>
        <w:pStyle w:val="a5"/>
        <w:spacing w:before="156" w:after="156"/>
        <w:jc w:val="both"/>
      </w:pPr>
      <w:bookmarkStart w:id="71" w:name="_Toc199420672"/>
      <w:r>
        <w:rPr>
          <w:rFonts w:hint="eastAsia"/>
        </w:rPr>
        <w:t>报告评审</w:t>
      </w:r>
      <w:bookmarkEnd w:id="71"/>
    </w:p>
    <w:p w:rsidR="00677FBC" w:rsidRDefault="00B37EA1">
      <w:pPr>
        <w:pStyle w:val="afff3"/>
        <w:rPr>
          <w:rFonts w:hAnsi="宋体" w:cs="黑体"/>
        </w:rPr>
        <w:sectPr w:rsidR="00677FBC">
          <w:pgSz w:w="11906" w:h="16838"/>
          <w:pgMar w:top="567" w:right="1134" w:bottom="1134" w:left="1418" w:header="1418" w:footer="1134" w:gutter="0"/>
          <w:cols w:space="425"/>
          <w:formProt w:val="0"/>
          <w:docGrid w:type="lines" w:linePitch="312"/>
        </w:sectPr>
      </w:pPr>
      <w:r>
        <w:rPr>
          <w:rFonts w:hint="eastAsia"/>
        </w:rPr>
        <w:t>成果报告编制完成后，委托单位应组织行业内资深专家或委托有相关资质</w:t>
      </w:r>
      <w:r>
        <w:rPr>
          <w:rFonts w:hint="eastAsia"/>
        </w:rPr>
        <w:t>的单位进行评审，报告编制单位根据评审意见对成果报告进行修改完善。</w:t>
      </w:r>
      <w:bookmarkEnd w:id="48"/>
    </w:p>
    <w:p w:rsidR="00677FBC" w:rsidRDefault="00B37EA1">
      <w:pPr>
        <w:pStyle w:val="a4"/>
        <w:numPr>
          <w:ilvl w:val="0"/>
          <w:numId w:val="0"/>
        </w:numPr>
        <w:spacing w:before="312" w:afterLines="0"/>
        <w:jc w:val="center"/>
        <w:rPr>
          <w:szCs w:val="21"/>
        </w:rPr>
      </w:pPr>
      <w:bookmarkStart w:id="72" w:name="_Toc204001622"/>
      <w:bookmarkStart w:id="73" w:name="_Toc199516972"/>
      <w:bookmarkStart w:id="74" w:name="_Toc200464996"/>
      <w:bookmarkStart w:id="75" w:name="_Toc200464940"/>
      <w:r>
        <w:rPr>
          <w:rFonts w:hint="eastAsia"/>
          <w:szCs w:val="21"/>
        </w:rPr>
        <w:lastRenderedPageBreak/>
        <w:t>附</w:t>
      </w:r>
      <w:r>
        <w:rPr>
          <w:rFonts w:hint="eastAsia"/>
          <w:szCs w:val="21"/>
        </w:rPr>
        <w:t xml:space="preserve"> </w:t>
      </w:r>
      <w:r>
        <w:rPr>
          <w:szCs w:val="21"/>
        </w:rPr>
        <w:t xml:space="preserve"> </w:t>
      </w:r>
      <w:r>
        <w:rPr>
          <w:rFonts w:hint="eastAsia"/>
          <w:szCs w:val="21"/>
        </w:rPr>
        <w:t>录</w:t>
      </w:r>
      <w:r>
        <w:rPr>
          <w:rFonts w:hint="eastAsia"/>
          <w:szCs w:val="21"/>
        </w:rPr>
        <w:t xml:space="preserve"> </w:t>
      </w:r>
      <w:r>
        <w:rPr>
          <w:szCs w:val="21"/>
        </w:rPr>
        <w:t xml:space="preserve"> A</w:t>
      </w:r>
      <w:bookmarkEnd w:id="72"/>
    </w:p>
    <w:p w:rsidR="00677FBC" w:rsidRDefault="00B37EA1">
      <w:pPr>
        <w:pStyle w:val="a4"/>
        <w:numPr>
          <w:ilvl w:val="0"/>
          <w:numId w:val="0"/>
        </w:numPr>
        <w:spacing w:beforeLines="0" w:afterLines="0"/>
        <w:jc w:val="center"/>
        <w:rPr>
          <w:szCs w:val="21"/>
        </w:rPr>
      </w:pPr>
      <w:bookmarkStart w:id="76" w:name="_Toc204001623"/>
      <w:r>
        <w:rPr>
          <w:rFonts w:hint="eastAsia"/>
          <w:szCs w:val="21"/>
        </w:rPr>
        <w:t>（资料性）</w:t>
      </w:r>
      <w:bookmarkEnd w:id="76"/>
    </w:p>
    <w:p w:rsidR="00677FBC" w:rsidRDefault="00B37EA1">
      <w:pPr>
        <w:pStyle w:val="a4"/>
        <w:numPr>
          <w:ilvl w:val="0"/>
          <w:numId w:val="0"/>
        </w:numPr>
        <w:spacing w:beforeLines="0" w:afterLines="0"/>
        <w:jc w:val="center"/>
        <w:rPr>
          <w:szCs w:val="21"/>
        </w:rPr>
      </w:pPr>
      <w:bookmarkStart w:id="77" w:name="_Toc204001624"/>
      <w:r>
        <w:rPr>
          <w:rFonts w:hint="eastAsia"/>
          <w:szCs w:val="21"/>
        </w:rPr>
        <w:t>核能供热厂淡水水源选择报告书提纲及内容要点</w:t>
      </w:r>
      <w:bookmarkEnd w:id="73"/>
      <w:bookmarkEnd w:id="74"/>
      <w:bookmarkEnd w:id="77"/>
    </w:p>
    <w:p w:rsidR="00677FBC" w:rsidRDefault="00B37EA1">
      <w:pPr>
        <w:pStyle w:val="a4"/>
        <w:numPr>
          <w:ilvl w:val="0"/>
          <w:numId w:val="0"/>
        </w:numPr>
        <w:spacing w:beforeLines="0" w:afterLines="0"/>
        <w:rPr>
          <w:szCs w:val="21"/>
        </w:rPr>
      </w:pPr>
      <w:bookmarkStart w:id="78" w:name="_Toc204001625"/>
      <w:bookmarkStart w:id="79" w:name="_Toc204001544"/>
      <w:r>
        <w:rPr>
          <w:rFonts w:hint="eastAsia"/>
          <w:szCs w:val="21"/>
        </w:rPr>
        <w:t>A</w:t>
      </w:r>
      <w:r>
        <w:rPr>
          <w:szCs w:val="21"/>
        </w:rPr>
        <w:t>.1</w:t>
      </w:r>
      <w:r>
        <w:rPr>
          <w:rFonts w:hint="eastAsia"/>
          <w:szCs w:val="21"/>
        </w:rPr>
        <w:t xml:space="preserve">　总论</w:t>
      </w:r>
      <w:bookmarkEnd w:id="78"/>
      <w:bookmarkEnd w:id="79"/>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介绍淡水水源选择工作背景和技术要求（技术任务书）。</w:t>
      </w:r>
    </w:p>
    <w:p w:rsidR="00677FBC" w:rsidRDefault="00B37EA1">
      <w:pPr>
        <w:pStyle w:val="a4"/>
        <w:numPr>
          <w:ilvl w:val="0"/>
          <w:numId w:val="0"/>
        </w:numPr>
        <w:spacing w:beforeLines="0" w:afterLines="0"/>
        <w:rPr>
          <w:szCs w:val="21"/>
        </w:rPr>
      </w:pPr>
      <w:bookmarkStart w:id="80" w:name="_Toc199420675"/>
      <w:bookmarkStart w:id="81" w:name="_Toc199419936"/>
      <w:bookmarkStart w:id="82" w:name="_Toc204001545"/>
      <w:bookmarkStart w:id="83" w:name="_Toc199067896"/>
      <w:bookmarkStart w:id="84" w:name="_Toc199074926"/>
      <w:bookmarkStart w:id="85" w:name="_Toc199074872"/>
      <w:bookmarkStart w:id="86" w:name="_Toc199419607"/>
      <w:bookmarkStart w:id="87" w:name="_Toc199074676"/>
      <w:bookmarkStart w:id="88" w:name="_Toc204001626"/>
      <w:r>
        <w:rPr>
          <w:rFonts w:hint="eastAsia"/>
          <w:szCs w:val="21"/>
        </w:rPr>
        <w:t>A.</w:t>
      </w:r>
      <w:r>
        <w:rPr>
          <w:szCs w:val="21"/>
        </w:rPr>
        <w:t>2</w:t>
      </w:r>
      <w:r>
        <w:rPr>
          <w:rFonts w:hint="eastAsia"/>
          <w:szCs w:val="21"/>
        </w:rPr>
        <w:t xml:space="preserve">　核能供热厂概况</w:t>
      </w:r>
      <w:bookmarkEnd w:id="80"/>
      <w:bookmarkEnd w:id="81"/>
      <w:bookmarkEnd w:id="82"/>
      <w:bookmarkEnd w:id="83"/>
      <w:bookmarkEnd w:id="84"/>
      <w:bookmarkEnd w:id="85"/>
      <w:bookmarkEnd w:id="86"/>
      <w:bookmarkEnd w:id="87"/>
      <w:bookmarkEnd w:id="88"/>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简述核能供热厂基本情况，详细论述施工期和运行期核能供热厂的用水方案（包括但不限于用水量、用水水质和用水保证率要求），需考虑不同分期、不同运行工况、供热工况、供汽回水率对用水方案的影响。</w:t>
      </w:r>
    </w:p>
    <w:p w:rsidR="00677FBC" w:rsidRDefault="00B37EA1">
      <w:pPr>
        <w:pStyle w:val="a4"/>
        <w:numPr>
          <w:ilvl w:val="0"/>
          <w:numId w:val="0"/>
        </w:numPr>
        <w:spacing w:beforeLines="0" w:afterLines="0"/>
        <w:rPr>
          <w:szCs w:val="21"/>
        </w:rPr>
      </w:pPr>
      <w:bookmarkStart w:id="89" w:name="_Toc199074927"/>
      <w:bookmarkStart w:id="90" w:name="_Toc199074873"/>
      <w:bookmarkStart w:id="91" w:name="_Toc204001546"/>
      <w:bookmarkStart w:id="92" w:name="_Toc199419937"/>
      <w:bookmarkStart w:id="93" w:name="_Toc204001627"/>
      <w:bookmarkStart w:id="94" w:name="_Toc199067897"/>
      <w:bookmarkStart w:id="95" w:name="_Toc199420676"/>
      <w:bookmarkStart w:id="96" w:name="_Toc199419608"/>
      <w:bookmarkStart w:id="97" w:name="_Toc199074677"/>
      <w:r>
        <w:rPr>
          <w:rFonts w:hint="eastAsia"/>
          <w:szCs w:val="21"/>
        </w:rPr>
        <w:t>A.</w:t>
      </w:r>
      <w:r>
        <w:rPr>
          <w:szCs w:val="21"/>
        </w:rPr>
        <w:t>3</w:t>
      </w:r>
      <w:r>
        <w:rPr>
          <w:rFonts w:hint="eastAsia"/>
          <w:szCs w:val="21"/>
        </w:rPr>
        <w:t xml:space="preserve">　区域水资源及其开发利用现状分析</w:t>
      </w:r>
      <w:bookmarkEnd w:id="89"/>
      <w:bookmarkEnd w:id="90"/>
      <w:bookmarkEnd w:id="91"/>
      <w:bookmarkEnd w:id="92"/>
      <w:bookmarkEnd w:id="93"/>
      <w:bookmarkEnd w:id="94"/>
      <w:bookmarkEnd w:id="95"/>
      <w:bookmarkEnd w:id="96"/>
      <w:bookmarkEnd w:id="97"/>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阐明核能供热厂所在区域的水资源状况、水资源开发利用现状，分析水资源开发利用潜力并总结水资源开发利用中存在的问题。</w:t>
      </w:r>
    </w:p>
    <w:p w:rsidR="00677FBC" w:rsidRDefault="00B37EA1">
      <w:pPr>
        <w:pStyle w:val="a4"/>
        <w:numPr>
          <w:ilvl w:val="0"/>
          <w:numId w:val="0"/>
        </w:numPr>
        <w:spacing w:beforeLines="0" w:afterLines="0"/>
        <w:rPr>
          <w:szCs w:val="21"/>
        </w:rPr>
      </w:pPr>
      <w:bookmarkStart w:id="98" w:name="_Toc199074874"/>
      <w:bookmarkStart w:id="99" w:name="_Toc199420677"/>
      <w:bookmarkStart w:id="100" w:name="_Toc204001628"/>
      <w:bookmarkStart w:id="101" w:name="_Toc199074678"/>
      <w:bookmarkStart w:id="102" w:name="_Toc199067898"/>
      <w:bookmarkStart w:id="103" w:name="_Toc199419938"/>
      <w:bookmarkStart w:id="104" w:name="_Toc204001547"/>
      <w:bookmarkStart w:id="105" w:name="_Toc199074928"/>
      <w:bookmarkStart w:id="106" w:name="_Toc199419609"/>
      <w:r>
        <w:rPr>
          <w:rFonts w:hint="eastAsia"/>
          <w:szCs w:val="21"/>
        </w:rPr>
        <w:t>A.</w:t>
      </w:r>
      <w:r>
        <w:rPr>
          <w:szCs w:val="21"/>
        </w:rPr>
        <w:t>4</w:t>
      </w:r>
      <w:r>
        <w:rPr>
          <w:rFonts w:hint="eastAsia"/>
          <w:szCs w:val="21"/>
        </w:rPr>
        <w:t xml:space="preserve">　核能供热厂淡水水源初步选择</w:t>
      </w:r>
      <w:bookmarkEnd w:id="98"/>
      <w:bookmarkEnd w:id="99"/>
      <w:bookmarkEnd w:id="100"/>
      <w:bookmarkEnd w:id="101"/>
      <w:bookmarkEnd w:id="102"/>
      <w:bookmarkEnd w:id="103"/>
      <w:bookmarkEnd w:id="104"/>
      <w:bookmarkEnd w:id="105"/>
      <w:bookmarkEnd w:id="106"/>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结合核能供热厂淡水需求、用水特点和区域水资源状况，提出初步可行的淡水水源和供水方案，供后续进行综合评价。</w:t>
      </w:r>
    </w:p>
    <w:p w:rsidR="00677FBC" w:rsidRDefault="00B37EA1">
      <w:pPr>
        <w:pStyle w:val="a4"/>
        <w:numPr>
          <w:ilvl w:val="0"/>
          <w:numId w:val="0"/>
        </w:numPr>
        <w:spacing w:beforeLines="0" w:afterLines="0"/>
        <w:rPr>
          <w:szCs w:val="21"/>
        </w:rPr>
      </w:pPr>
      <w:bookmarkStart w:id="107" w:name="_Toc199067899"/>
      <w:bookmarkStart w:id="108" w:name="_Toc199074875"/>
      <w:bookmarkStart w:id="109" w:name="_Toc204001548"/>
      <w:bookmarkStart w:id="110" w:name="_Toc199420678"/>
      <w:bookmarkStart w:id="111" w:name="_Toc199419939"/>
      <w:bookmarkStart w:id="112" w:name="_Toc199419610"/>
      <w:bookmarkStart w:id="113" w:name="_Toc199074929"/>
      <w:bookmarkStart w:id="114" w:name="_Toc199074679"/>
      <w:bookmarkStart w:id="115" w:name="_Toc204001629"/>
      <w:r>
        <w:rPr>
          <w:rFonts w:hint="eastAsia"/>
          <w:szCs w:val="21"/>
        </w:rPr>
        <w:t>A.</w:t>
      </w:r>
      <w:r>
        <w:rPr>
          <w:szCs w:val="21"/>
        </w:rPr>
        <w:t>5</w:t>
      </w:r>
      <w:r>
        <w:rPr>
          <w:rFonts w:hint="eastAsia"/>
          <w:szCs w:val="21"/>
        </w:rPr>
        <w:t xml:space="preserve">　核能供热厂淡水水源综合评价</w:t>
      </w:r>
      <w:bookmarkEnd w:id="107"/>
      <w:bookmarkEnd w:id="108"/>
      <w:bookmarkEnd w:id="109"/>
      <w:bookmarkEnd w:id="110"/>
      <w:bookmarkEnd w:id="111"/>
      <w:bookmarkEnd w:id="112"/>
      <w:bookmarkEnd w:id="113"/>
      <w:bookmarkEnd w:id="114"/>
      <w:bookmarkEnd w:id="115"/>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从供水可行性、供水可靠性和供水经济性三个方面对备选淡水水源和供水方案进行综合评价。</w:t>
      </w:r>
    </w:p>
    <w:p w:rsidR="00677FBC" w:rsidRDefault="00B37EA1">
      <w:pPr>
        <w:pStyle w:val="a4"/>
        <w:numPr>
          <w:ilvl w:val="0"/>
          <w:numId w:val="0"/>
        </w:numPr>
        <w:spacing w:beforeLines="0" w:afterLines="0"/>
        <w:rPr>
          <w:szCs w:val="21"/>
        </w:rPr>
      </w:pPr>
      <w:bookmarkStart w:id="116" w:name="_Toc204001549"/>
      <w:bookmarkStart w:id="117" w:name="_Toc204001630"/>
      <w:bookmarkStart w:id="118" w:name="_Toc199420679"/>
      <w:bookmarkStart w:id="119" w:name="_Toc199419940"/>
      <w:bookmarkStart w:id="120" w:name="_Toc199067900"/>
      <w:bookmarkStart w:id="121" w:name="_Toc199074876"/>
      <w:bookmarkStart w:id="122" w:name="_Toc199074930"/>
      <w:bookmarkStart w:id="123" w:name="_Toc199419611"/>
      <w:bookmarkStart w:id="124" w:name="_Toc199074680"/>
      <w:r>
        <w:rPr>
          <w:rFonts w:hint="eastAsia"/>
          <w:szCs w:val="21"/>
        </w:rPr>
        <w:t>A.</w:t>
      </w:r>
      <w:r>
        <w:rPr>
          <w:szCs w:val="21"/>
        </w:rPr>
        <w:t>6</w:t>
      </w:r>
      <w:r>
        <w:rPr>
          <w:rFonts w:hint="eastAsia"/>
          <w:szCs w:val="21"/>
        </w:rPr>
        <w:t xml:space="preserve">　水源选择结论及建议</w:t>
      </w:r>
      <w:bookmarkEnd w:id="116"/>
      <w:bookmarkEnd w:id="117"/>
      <w:bookmarkEnd w:id="118"/>
      <w:bookmarkEnd w:id="119"/>
      <w:bookmarkEnd w:id="120"/>
      <w:bookmarkEnd w:id="121"/>
      <w:bookmarkEnd w:id="122"/>
      <w:bookmarkEnd w:id="123"/>
      <w:bookmarkEnd w:id="124"/>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根据综合评价结果给出核能供热厂推荐淡水水源和供水方案，并结合水源存在</w:t>
      </w:r>
      <w:r>
        <w:rPr>
          <w:rFonts w:hint="eastAsia"/>
          <w:color w:val="000000" w:themeColor="text1"/>
        </w:rPr>
        <w:t>/</w:t>
      </w:r>
      <w:r>
        <w:rPr>
          <w:rFonts w:hint="eastAsia"/>
          <w:color w:val="000000" w:themeColor="text1"/>
        </w:rPr>
        <w:t>潜在的问题提出建议。</w:t>
      </w:r>
    </w:p>
    <w:p w:rsidR="00677FBC" w:rsidRDefault="00B37EA1">
      <w:pPr>
        <w:pStyle w:val="a4"/>
        <w:numPr>
          <w:ilvl w:val="0"/>
          <w:numId w:val="0"/>
        </w:numPr>
        <w:spacing w:beforeLines="0" w:afterLines="0"/>
        <w:rPr>
          <w:szCs w:val="21"/>
        </w:rPr>
      </w:pPr>
      <w:bookmarkStart w:id="125" w:name="_Toc199074931"/>
      <w:bookmarkStart w:id="126" w:name="_Toc199074681"/>
      <w:bookmarkStart w:id="127" w:name="_Toc199419941"/>
      <w:bookmarkStart w:id="128" w:name="_Toc199420680"/>
      <w:bookmarkStart w:id="129" w:name="_Toc199419612"/>
      <w:bookmarkStart w:id="130" w:name="_Toc204001631"/>
      <w:bookmarkStart w:id="131" w:name="_Toc199067901"/>
      <w:bookmarkStart w:id="132" w:name="_Toc199074877"/>
      <w:bookmarkStart w:id="133" w:name="_Toc204001550"/>
      <w:r>
        <w:rPr>
          <w:rFonts w:hint="eastAsia"/>
          <w:szCs w:val="21"/>
        </w:rPr>
        <w:t>A.</w:t>
      </w:r>
      <w:r>
        <w:rPr>
          <w:szCs w:val="21"/>
        </w:rPr>
        <w:t>7</w:t>
      </w:r>
      <w:r>
        <w:rPr>
          <w:rFonts w:hint="eastAsia"/>
          <w:szCs w:val="21"/>
        </w:rPr>
        <w:t xml:space="preserve">　附件及附</w:t>
      </w:r>
      <w:r>
        <w:rPr>
          <w:rFonts w:hint="eastAsia"/>
          <w:szCs w:val="21"/>
        </w:rPr>
        <w:t>图</w:t>
      </w:r>
      <w:bookmarkEnd w:id="125"/>
      <w:bookmarkEnd w:id="126"/>
      <w:bookmarkEnd w:id="127"/>
      <w:bookmarkEnd w:id="128"/>
      <w:bookmarkEnd w:id="129"/>
      <w:bookmarkEnd w:id="130"/>
      <w:bookmarkEnd w:id="131"/>
      <w:bookmarkEnd w:id="132"/>
      <w:bookmarkEnd w:id="133"/>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主要附件包括：</w:t>
      </w:r>
    </w:p>
    <w:p w:rsidR="00677FBC" w:rsidRDefault="00B37EA1">
      <w:pPr>
        <w:pStyle w:val="afff3"/>
        <w:numPr>
          <w:ilvl w:val="0"/>
          <w:numId w:val="30"/>
        </w:numPr>
        <w:ind w:firstLine="420"/>
        <w:rPr>
          <w:color w:val="000000" w:themeColor="text1"/>
        </w:rPr>
      </w:pPr>
      <w:r>
        <w:rPr>
          <w:rFonts w:hint="eastAsia"/>
          <w:color w:val="000000" w:themeColor="text1"/>
        </w:rPr>
        <w:t>水源选择报告编制委托书或中标通知书；</w:t>
      </w:r>
    </w:p>
    <w:p w:rsidR="00677FBC" w:rsidRDefault="00B37EA1">
      <w:pPr>
        <w:pStyle w:val="afff3"/>
        <w:numPr>
          <w:ilvl w:val="0"/>
          <w:numId w:val="30"/>
        </w:numPr>
        <w:ind w:firstLine="420"/>
        <w:rPr>
          <w:color w:val="000000" w:themeColor="text1"/>
        </w:rPr>
      </w:pPr>
      <w:r>
        <w:rPr>
          <w:rFonts w:hint="eastAsia"/>
          <w:color w:val="000000" w:themeColor="text1"/>
        </w:rPr>
        <w:t>水行政主管部门关于同意核能供热厂取水的支持性文件（以天然地表水或地下水为供水水源）；</w:t>
      </w:r>
    </w:p>
    <w:p w:rsidR="00677FBC" w:rsidRDefault="00B37EA1">
      <w:pPr>
        <w:pStyle w:val="afff3"/>
        <w:numPr>
          <w:ilvl w:val="0"/>
          <w:numId w:val="30"/>
        </w:numPr>
        <w:ind w:firstLine="420"/>
        <w:rPr>
          <w:color w:val="000000" w:themeColor="text1"/>
        </w:rPr>
      </w:pPr>
      <w:r>
        <w:rPr>
          <w:rFonts w:hint="eastAsia"/>
          <w:color w:val="000000" w:themeColor="text1"/>
        </w:rPr>
        <w:t>水利工程</w:t>
      </w:r>
      <w:r>
        <w:rPr>
          <w:rFonts w:hint="eastAsia"/>
          <w:color w:val="000000" w:themeColor="text1"/>
        </w:rPr>
        <w:t>/</w:t>
      </w:r>
      <w:r>
        <w:rPr>
          <w:rFonts w:hint="eastAsia"/>
          <w:color w:val="000000" w:themeColor="text1"/>
        </w:rPr>
        <w:t>供水设施管理单位的供水协议或意向性供水协议（以地表水水利工程、公共供水设施和第三方海水淡化设施为供水水源）。</w:t>
      </w:r>
    </w:p>
    <w:p w:rsidR="00677FBC" w:rsidRDefault="00B37EA1">
      <w:pPr>
        <w:pStyle w:val="afffffff0"/>
        <w:spacing w:line="240" w:lineRule="auto"/>
        <w:ind w:leftChars="0" w:left="0" w:rightChars="0" w:right="0" w:firstLineChars="200" w:firstLine="428"/>
        <w:jc w:val="both"/>
        <w:rPr>
          <w:color w:val="000000" w:themeColor="text1"/>
        </w:rPr>
      </w:pPr>
      <w:r>
        <w:rPr>
          <w:rFonts w:hint="eastAsia"/>
          <w:color w:val="000000" w:themeColor="text1"/>
        </w:rPr>
        <w:t>主要附图包括：</w:t>
      </w:r>
    </w:p>
    <w:p w:rsidR="00677FBC" w:rsidRDefault="00B37EA1">
      <w:pPr>
        <w:pStyle w:val="afff3"/>
        <w:numPr>
          <w:ilvl w:val="0"/>
          <w:numId w:val="31"/>
        </w:numPr>
        <w:ind w:firstLine="420"/>
        <w:rPr>
          <w:color w:val="000000" w:themeColor="text1"/>
        </w:rPr>
      </w:pPr>
      <w:r>
        <w:rPr>
          <w:rFonts w:hint="eastAsia"/>
          <w:color w:val="000000" w:themeColor="text1"/>
        </w:rPr>
        <w:t>核能供热厂地理位置示意图</w:t>
      </w:r>
    </w:p>
    <w:p w:rsidR="00677FBC" w:rsidRDefault="00B37EA1">
      <w:pPr>
        <w:pStyle w:val="afff3"/>
        <w:numPr>
          <w:ilvl w:val="0"/>
          <w:numId w:val="31"/>
        </w:numPr>
        <w:ind w:firstLine="420"/>
        <w:rPr>
          <w:color w:val="000000" w:themeColor="text1"/>
        </w:rPr>
      </w:pPr>
      <w:r>
        <w:rPr>
          <w:rFonts w:hint="eastAsia"/>
          <w:color w:val="000000" w:themeColor="text1"/>
        </w:rPr>
        <w:t>区域河流水系图；</w:t>
      </w:r>
    </w:p>
    <w:p w:rsidR="00677FBC" w:rsidRDefault="00B37EA1">
      <w:pPr>
        <w:pStyle w:val="afff3"/>
        <w:numPr>
          <w:ilvl w:val="0"/>
          <w:numId w:val="31"/>
        </w:numPr>
        <w:ind w:firstLine="420"/>
        <w:rPr>
          <w:color w:val="000000" w:themeColor="text1"/>
        </w:rPr>
      </w:pPr>
      <w:r>
        <w:rPr>
          <w:rFonts w:hint="eastAsia"/>
          <w:color w:val="000000" w:themeColor="text1"/>
        </w:rPr>
        <w:t>区域现状</w:t>
      </w:r>
      <w:r>
        <w:rPr>
          <w:rFonts w:hint="eastAsia"/>
          <w:color w:val="000000" w:themeColor="text1"/>
        </w:rPr>
        <w:t>/</w:t>
      </w:r>
      <w:r>
        <w:rPr>
          <w:rFonts w:hint="eastAsia"/>
          <w:color w:val="000000" w:themeColor="text1"/>
        </w:rPr>
        <w:t>规划水利工程分布图；</w:t>
      </w:r>
    </w:p>
    <w:p w:rsidR="00677FBC" w:rsidRDefault="00B37EA1">
      <w:pPr>
        <w:pStyle w:val="afff3"/>
        <w:numPr>
          <w:ilvl w:val="0"/>
          <w:numId w:val="31"/>
        </w:numPr>
        <w:ind w:firstLine="420"/>
        <w:rPr>
          <w:color w:val="000000" w:themeColor="text1"/>
        </w:rPr>
      </w:pPr>
      <w:r>
        <w:rPr>
          <w:rFonts w:hint="eastAsia"/>
          <w:color w:val="000000" w:themeColor="text1"/>
        </w:rPr>
        <w:t>拟选水源供水方案平面图；</w:t>
      </w:r>
    </w:p>
    <w:p w:rsidR="00677FBC" w:rsidRDefault="00B37EA1">
      <w:pPr>
        <w:pStyle w:val="afff3"/>
        <w:numPr>
          <w:ilvl w:val="0"/>
          <w:numId w:val="31"/>
        </w:numPr>
        <w:ind w:firstLine="420"/>
        <w:rPr>
          <w:color w:val="000000" w:themeColor="text1"/>
        </w:rPr>
      </w:pPr>
      <w:r>
        <w:rPr>
          <w:rFonts w:hint="eastAsia"/>
          <w:color w:val="000000" w:themeColor="text1"/>
        </w:rPr>
        <w:t>公共供水设施供水范围及供水管网平面分布图（以公共供水设施为淡水水源时）。</w:t>
      </w:r>
      <w:bookmarkEnd w:id="75"/>
    </w:p>
    <w:p w:rsidR="00677FBC" w:rsidRDefault="00B37EA1">
      <w:pPr>
        <w:pStyle w:val="affffffd"/>
        <w:framePr w:wrap="around"/>
      </w:pPr>
      <w:r>
        <w:t>____________________________</w:t>
      </w:r>
      <w:r>
        <w:t>_____</w:t>
      </w:r>
    </w:p>
    <w:sectPr w:rsidR="00677FBC">
      <w:pgSz w:w="11906" w:h="16838"/>
      <w:pgMar w:top="567" w:right="1134" w:bottom="1134" w:left="1418"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EA1" w:rsidRDefault="00B37EA1">
      <w:r>
        <w:separator/>
      </w:r>
    </w:p>
  </w:endnote>
  <w:endnote w:type="continuationSeparator" w:id="0">
    <w:p w:rsidR="00B37EA1" w:rsidRDefault="00B37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BC" w:rsidRDefault="00B37EA1">
    <w:pPr>
      <w:pStyle w:val="afffc"/>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4516023"/>
    </w:sdtPr>
    <w:sdtEndPr/>
    <w:sdtContent>
      <w:p w:rsidR="00677FBC" w:rsidRDefault="00B37EA1">
        <w:pPr>
          <w:pStyle w:val="afff"/>
        </w:pPr>
        <w:r>
          <w:fldChar w:fldCharType="begin"/>
        </w:r>
        <w:r>
          <w:instrText>PAGE   \* MERGEFORMAT</w:instrText>
        </w:r>
        <w:r>
          <w:fldChar w:fldCharType="separate"/>
        </w:r>
        <w:r>
          <w:rPr>
            <w:lang w:val="zh-CN"/>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EA1" w:rsidRDefault="00B37EA1">
      <w:r>
        <w:separator/>
      </w:r>
    </w:p>
  </w:footnote>
  <w:footnote w:type="continuationSeparator" w:id="0">
    <w:p w:rsidR="00B37EA1" w:rsidRDefault="00B37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BC" w:rsidRDefault="00B37EA1">
    <w:pPr>
      <w:pStyle w:val="afffd"/>
    </w:pPr>
    <w:r>
      <w:rPr>
        <w:rFonts w:hint="eastAsia"/>
      </w:rPr>
      <w:t>T</w:t>
    </w:r>
    <w:r>
      <w:t>/</w:t>
    </w:r>
    <w:r>
      <w:rPr>
        <w:rFonts w:hint="eastAsia"/>
      </w:rPr>
      <w:t>CNS</w:t>
    </w:r>
    <w:r>
      <w:t xml:space="preserve">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0A062E"/>
    <w:multiLevelType w:val="multilevel"/>
    <w:tmpl w:val="090A062E"/>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0664491"/>
    <w:multiLevelType w:val="multilevel"/>
    <w:tmpl w:val="10664491"/>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6" w15:restartNumberingAfterBreak="0">
    <w:nsid w:val="12876DB8"/>
    <w:multiLevelType w:val="multilevel"/>
    <w:tmpl w:val="12876DB8"/>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7"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7F0E31"/>
    <w:multiLevelType w:val="multilevel"/>
    <w:tmpl w:val="2D7F0E31"/>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2" w15:restartNumberingAfterBreak="0">
    <w:nsid w:val="34AB3486"/>
    <w:multiLevelType w:val="multilevel"/>
    <w:tmpl w:val="34AB3486"/>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3"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4"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6FA208D"/>
    <w:multiLevelType w:val="multilevel"/>
    <w:tmpl w:val="46FA208D"/>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6" w15:restartNumberingAfterBreak="0">
    <w:nsid w:val="47E978F1"/>
    <w:multiLevelType w:val="multilevel"/>
    <w:tmpl w:val="47E978F1"/>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7" w15:restartNumberingAfterBreak="0">
    <w:nsid w:val="4A8C2A75"/>
    <w:multiLevelType w:val="multilevel"/>
    <w:tmpl w:val="4A8C2A75"/>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18"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9"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0"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15:restartNumberingAfterBreak="0">
    <w:nsid w:val="624B2CC2"/>
    <w:multiLevelType w:val="multilevel"/>
    <w:tmpl w:val="624B2CC2"/>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22" w15:restartNumberingAfterBreak="0">
    <w:nsid w:val="629B1AC5"/>
    <w:multiLevelType w:val="multilevel"/>
    <w:tmpl w:val="629B1AC5"/>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23"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4DA429C"/>
    <w:multiLevelType w:val="multilevel"/>
    <w:tmpl w:val="64DA429C"/>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25"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7"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8" w15:restartNumberingAfterBreak="0">
    <w:nsid w:val="706772BE"/>
    <w:multiLevelType w:val="multilevel"/>
    <w:tmpl w:val="706772BE"/>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29" w15:restartNumberingAfterBreak="0">
    <w:nsid w:val="78A777F7"/>
    <w:multiLevelType w:val="multilevel"/>
    <w:tmpl w:val="78A777F7"/>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abstractNum w:abstractNumId="30" w15:restartNumberingAfterBreak="0">
    <w:nsid w:val="7ADB7E6C"/>
    <w:multiLevelType w:val="multilevel"/>
    <w:tmpl w:val="7ADB7E6C"/>
    <w:lvl w:ilvl="0">
      <w:start w:val="1"/>
      <w:numFmt w:val="lowerLetter"/>
      <w:lvlText w:val="%1）"/>
      <w:lvlJc w:val="left"/>
      <w:pPr>
        <w:tabs>
          <w:tab w:val="left" w:pos="851"/>
        </w:tabs>
        <w:ind w:left="0" w:firstLine="0"/>
      </w:pPr>
      <w:rPr>
        <w:rFonts w:hint="eastAsia"/>
        <w:b w:val="0"/>
        <w:bCs w:val="0"/>
      </w:rPr>
    </w:lvl>
    <w:lvl w:ilvl="1">
      <w:start w:val="1"/>
      <w:numFmt w:val="lowerLetter"/>
      <w:lvlText w:val="%2)"/>
      <w:lvlJc w:val="left"/>
      <w:pPr>
        <w:ind w:left="1300" w:hanging="440"/>
      </w:pPr>
      <w:rPr>
        <w:rFonts w:hint="eastAsia"/>
      </w:rPr>
    </w:lvl>
    <w:lvl w:ilvl="2">
      <w:start w:val="1"/>
      <w:numFmt w:val="lowerRoman"/>
      <w:lvlText w:val="%3."/>
      <w:lvlJc w:val="right"/>
      <w:pPr>
        <w:ind w:left="1740" w:hanging="440"/>
      </w:pPr>
      <w:rPr>
        <w:rFonts w:hint="eastAsia"/>
      </w:rPr>
    </w:lvl>
    <w:lvl w:ilvl="3">
      <w:start w:val="1"/>
      <w:numFmt w:val="decimal"/>
      <w:lvlText w:val="%4."/>
      <w:lvlJc w:val="left"/>
      <w:pPr>
        <w:ind w:left="2180" w:hanging="440"/>
      </w:pPr>
      <w:rPr>
        <w:rFonts w:hint="eastAsia"/>
      </w:rPr>
    </w:lvl>
    <w:lvl w:ilvl="4">
      <w:start w:val="1"/>
      <w:numFmt w:val="lowerLetter"/>
      <w:lvlText w:val="%5)"/>
      <w:lvlJc w:val="left"/>
      <w:pPr>
        <w:ind w:left="2620" w:hanging="440"/>
      </w:pPr>
      <w:rPr>
        <w:rFonts w:hint="eastAsia"/>
      </w:rPr>
    </w:lvl>
    <w:lvl w:ilvl="5">
      <w:start w:val="1"/>
      <w:numFmt w:val="lowerRoman"/>
      <w:lvlText w:val="%6."/>
      <w:lvlJc w:val="right"/>
      <w:pPr>
        <w:ind w:left="3060" w:hanging="440"/>
      </w:pPr>
      <w:rPr>
        <w:rFonts w:hint="eastAsia"/>
      </w:rPr>
    </w:lvl>
    <w:lvl w:ilvl="6">
      <w:start w:val="1"/>
      <w:numFmt w:val="decimal"/>
      <w:lvlText w:val="%7."/>
      <w:lvlJc w:val="left"/>
      <w:pPr>
        <w:ind w:left="3500" w:hanging="440"/>
      </w:pPr>
      <w:rPr>
        <w:rFonts w:hint="eastAsia"/>
      </w:rPr>
    </w:lvl>
    <w:lvl w:ilvl="7">
      <w:start w:val="1"/>
      <w:numFmt w:val="lowerLetter"/>
      <w:lvlText w:val="%8)"/>
      <w:lvlJc w:val="left"/>
      <w:pPr>
        <w:ind w:left="3940" w:hanging="440"/>
      </w:pPr>
      <w:rPr>
        <w:rFonts w:hint="eastAsia"/>
      </w:rPr>
    </w:lvl>
    <w:lvl w:ilvl="8">
      <w:start w:val="1"/>
      <w:numFmt w:val="lowerRoman"/>
      <w:lvlText w:val="%9."/>
      <w:lvlJc w:val="right"/>
      <w:pPr>
        <w:ind w:left="4380" w:hanging="440"/>
      </w:pPr>
      <w:rPr>
        <w:rFonts w:hint="eastAsia"/>
      </w:rPr>
    </w:lvl>
  </w:abstractNum>
  <w:num w:numId="1">
    <w:abstractNumId w:val="13"/>
  </w:num>
  <w:num w:numId="2">
    <w:abstractNumId w:val="8"/>
  </w:num>
  <w:num w:numId="3">
    <w:abstractNumId w:val="10"/>
  </w:num>
  <w:num w:numId="4">
    <w:abstractNumId w:val="3"/>
  </w:num>
  <w:num w:numId="5">
    <w:abstractNumId w:val="14"/>
  </w:num>
  <w:num w:numId="6">
    <w:abstractNumId w:val="27"/>
  </w:num>
  <w:num w:numId="7">
    <w:abstractNumId w:val="0"/>
  </w:num>
  <w:num w:numId="8">
    <w:abstractNumId w:val="18"/>
  </w:num>
  <w:num w:numId="9">
    <w:abstractNumId w:val="7"/>
  </w:num>
  <w:num w:numId="10">
    <w:abstractNumId w:val="25"/>
  </w:num>
  <w:num w:numId="11">
    <w:abstractNumId w:val="20"/>
  </w:num>
  <w:num w:numId="12">
    <w:abstractNumId w:val="26"/>
  </w:num>
  <w:num w:numId="13">
    <w:abstractNumId w:val="9"/>
  </w:num>
  <w:num w:numId="14">
    <w:abstractNumId w:val="2"/>
  </w:num>
  <w:num w:numId="15">
    <w:abstractNumId w:val="4"/>
  </w:num>
  <w:num w:numId="16">
    <w:abstractNumId w:val="23"/>
  </w:num>
  <w:num w:numId="17">
    <w:abstractNumId w:val="19"/>
  </w:num>
  <w:num w:numId="18">
    <w:abstractNumId w:val="21"/>
  </w:num>
  <w:num w:numId="19">
    <w:abstractNumId w:val="11"/>
  </w:num>
  <w:num w:numId="20">
    <w:abstractNumId w:val="16"/>
  </w:num>
  <w:num w:numId="21">
    <w:abstractNumId w:val="12"/>
  </w:num>
  <w:num w:numId="22">
    <w:abstractNumId w:val="22"/>
  </w:num>
  <w:num w:numId="23">
    <w:abstractNumId w:val="28"/>
  </w:num>
  <w:num w:numId="24">
    <w:abstractNumId w:val="24"/>
  </w:num>
  <w:num w:numId="25">
    <w:abstractNumId w:val="6"/>
  </w:num>
  <w:num w:numId="26">
    <w:abstractNumId w:val="15"/>
  </w:num>
  <w:num w:numId="27">
    <w:abstractNumId w:val="30"/>
  </w:num>
  <w:num w:numId="28">
    <w:abstractNumId w:val="29"/>
  </w:num>
  <w:num w:numId="29">
    <w:abstractNumId w:val="5"/>
  </w:num>
  <w:num w:numId="30">
    <w:abstractNumId w:val="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enforcement="0"/>
  <w:defaultTabStop w:val="368"/>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A2NmM0MzIzY2RkYmNjNTYzMGQzMzBjN2Y3Mzg3YzMifQ=="/>
  </w:docVars>
  <w:rsids>
    <w:rsidRoot w:val="00172A27"/>
    <w:rsid w:val="00000244"/>
    <w:rsid w:val="0000185F"/>
    <w:rsid w:val="0000586F"/>
    <w:rsid w:val="00013D86"/>
    <w:rsid w:val="00013E02"/>
    <w:rsid w:val="00016838"/>
    <w:rsid w:val="0002143C"/>
    <w:rsid w:val="00025A65"/>
    <w:rsid w:val="00026C31"/>
    <w:rsid w:val="00027280"/>
    <w:rsid w:val="000320A7"/>
    <w:rsid w:val="000356F3"/>
    <w:rsid w:val="00035925"/>
    <w:rsid w:val="00036A0C"/>
    <w:rsid w:val="000373E4"/>
    <w:rsid w:val="00042B54"/>
    <w:rsid w:val="000440B0"/>
    <w:rsid w:val="0005437D"/>
    <w:rsid w:val="000543E0"/>
    <w:rsid w:val="0005447A"/>
    <w:rsid w:val="00064746"/>
    <w:rsid w:val="0006615B"/>
    <w:rsid w:val="00067CDF"/>
    <w:rsid w:val="00071231"/>
    <w:rsid w:val="00072392"/>
    <w:rsid w:val="00074FBE"/>
    <w:rsid w:val="00077B67"/>
    <w:rsid w:val="00081261"/>
    <w:rsid w:val="0008290D"/>
    <w:rsid w:val="00083A09"/>
    <w:rsid w:val="0009005E"/>
    <w:rsid w:val="000907B1"/>
    <w:rsid w:val="00092857"/>
    <w:rsid w:val="00093FA7"/>
    <w:rsid w:val="00094069"/>
    <w:rsid w:val="00095C2A"/>
    <w:rsid w:val="000A20A9"/>
    <w:rsid w:val="000A38C3"/>
    <w:rsid w:val="000A48B1"/>
    <w:rsid w:val="000B3143"/>
    <w:rsid w:val="000B31AC"/>
    <w:rsid w:val="000B67FF"/>
    <w:rsid w:val="000C2D5B"/>
    <w:rsid w:val="000C3148"/>
    <w:rsid w:val="000C6B05"/>
    <w:rsid w:val="000C6DD6"/>
    <w:rsid w:val="000C73D4"/>
    <w:rsid w:val="000D3D4C"/>
    <w:rsid w:val="000D4F51"/>
    <w:rsid w:val="000D524A"/>
    <w:rsid w:val="000D52FC"/>
    <w:rsid w:val="000D718B"/>
    <w:rsid w:val="000E0C46"/>
    <w:rsid w:val="000E1391"/>
    <w:rsid w:val="000F030C"/>
    <w:rsid w:val="000F129C"/>
    <w:rsid w:val="000F5DAD"/>
    <w:rsid w:val="001015B7"/>
    <w:rsid w:val="00103B91"/>
    <w:rsid w:val="001056DE"/>
    <w:rsid w:val="001124C0"/>
    <w:rsid w:val="00112EF1"/>
    <w:rsid w:val="00113CDC"/>
    <w:rsid w:val="00115DCD"/>
    <w:rsid w:val="00116155"/>
    <w:rsid w:val="001172AA"/>
    <w:rsid w:val="0013124D"/>
    <w:rsid w:val="0013175F"/>
    <w:rsid w:val="00131BBF"/>
    <w:rsid w:val="0014656F"/>
    <w:rsid w:val="001512B4"/>
    <w:rsid w:val="001620A5"/>
    <w:rsid w:val="00162DDF"/>
    <w:rsid w:val="00164E53"/>
    <w:rsid w:val="0016699D"/>
    <w:rsid w:val="00167082"/>
    <w:rsid w:val="00172A27"/>
    <w:rsid w:val="00175159"/>
    <w:rsid w:val="00176208"/>
    <w:rsid w:val="0018211B"/>
    <w:rsid w:val="001840D3"/>
    <w:rsid w:val="0018435E"/>
    <w:rsid w:val="001900F8"/>
    <w:rsid w:val="00191258"/>
    <w:rsid w:val="00192680"/>
    <w:rsid w:val="00193037"/>
    <w:rsid w:val="00193A2C"/>
    <w:rsid w:val="00195C94"/>
    <w:rsid w:val="00196486"/>
    <w:rsid w:val="001A2162"/>
    <w:rsid w:val="001A288E"/>
    <w:rsid w:val="001A5962"/>
    <w:rsid w:val="001B006D"/>
    <w:rsid w:val="001B01F1"/>
    <w:rsid w:val="001B6DC2"/>
    <w:rsid w:val="001C149C"/>
    <w:rsid w:val="001C1DA2"/>
    <w:rsid w:val="001C21AC"/>
    <w:rsid w:val="001C47BA"/>
    <w:rsid w:val="001C59EA"/>
    <w:rsid w:val="001D0224"/>
    <w:rsid w:val="001D18DB"/>
    <w:rsid w:val="001D1E1B"/>
    <w:rsid w:val="001D406C"/>
    <w:rsid w:val="001D41EE"/>
    <w:rsid w:val="001D563A"/>
    <w:rsid w:val="001E0380"/>
    <w:rsid w:val="001E13B1"/>
    <w:rsid w:val="001E3352"/>
    <w:rsid w:val="001E7124"/>
    <w:rsid w:val="001F3945"/>
    <w:rsid w:val="001F3A19"/>
    <w:rsid w:val="001F7DDE"/>
    <w:rsid w:val="00202A91"/>
    <w:rsid w:val="00203763"/>
    <w:rsid w:val="00207E7F"/>
    <w:rsid w:val="00213A90"/>
    <w:rsid w:val="002159A8"/>
    <w:rsid w:val="0021704A"/>
    <w:rsid w:val="0021786F"/>
    <w:rsid w:val="00220389"/>
    <w:rsid w:val="00220B28"/>
    <w:rsid w:val="002318BF"/>
    <w:rsid w:val="00234467"/>
    <w:rsid w:val="0023529B"/>
    <w:rsid w:val="002357C8"/>
    <w:rsid w:val="00237D8D"/>
    <w:rsid w:val="0024019C"/>
    <w:rsid w:val="00241DA2"/>
    <w:rsid w:val="00243C53"/>
    <w:rsid w:val="002476E9"/>
    <w:rsid w:val="00247FEE"/>
    <w:rsid w:val="00250E7D"/>
    <w:rsid w:val="002565B3"/>
    <w:rsid w:val="002565D5"/>
    <w:rsid w:val="002608C5"/>
    <w:rsid w:val="002622C0"/>
    <w:rsid w:val="00263599"/>
    <w:rsid w:val="002701F8"/>
    <w:rsid w:val="002778AE"/>
    <w:rsid w:val="0028269A"/>
    <w:rsid w:val="00283590"/>
    <w:rsid w:val="00286973"/>
    <w:rsid w:val="00290386"/>
    <w:rsid w:val="00294E70"/>
    <w:rsid w:val="00295415"/>
    <w:rsid w:val="002A1924"/>
    <w:rsid w:val="002A3A98"/>
    <w:rsid w:val="002A54F1"/>
    <w:rsid w:val="002A7420"/>
    <w:rsid w:val="002B0F12"/>
    <w:rsid w:val="002B1308"/>
    <w:rsid w:val="002B4554"/>
    <w:rsid w:val="002B5D07"/>
    <w:rsid w:val="002C5AA2"/>
    <w:rsid w:val="002C6978"/>
    <w:rsid w:val="002C72D8"/>
    <w:rsid w:val="002C7FBD"/>
    <w:rsid w:val="002D0588"/>
    <w:rsid w:val="002D11FA"/>
    <w:rsid w:val="002D57D3"/>
    <w:rsid w:val="002E06C5"/>
    <w:rsid w:val="002E0DDF"/>
    <w:rsid w:val="002E2906"/>
    <w:rsid w:val="002E5635"/>
    <w:rsid w:val="002E64C3"/>
    <w:rsid w:val="002E6A2C"/>
    <w:rsid w:val="002F0DD5"/>
    <w:rsid w:val="002F1D8C"/>
    <w:rsid w:val="002F21DA"/>
    <w:rsid w:val="002F4599"/>
    <w:rsid w:val="002F6770"/>
    <w:rsid w:val="002F78F9"/>
    <w:rsid w:val="00301F39"/>
    <w:rsid w:val="00315C66"/>
    <w:rsid w:val="00317B67"/>
    <w:rsid w:val="003203A4"/>
    <w:rsid w:val="003251F0"/>
    <w:rsid w:val="00325926"/>
    <w:rsid w:val="00327A8A"/>
    <w:rsid w:val="00333C83"/>
    <w:rsid w:val="00336610"/>
    <w:rsid w:val="00336661"/>
    <w:rsid w:val="00343BFD"/>
    <w:rsid w:val="00343F73"/>
    <w:rsid w:val="00345060"/>
    <w:rsid w:val="0035323B"/>
    <w:rsid w:val="00353B7B"/>
    <w:rsid w:val="003544A0"/>
    <w:rsid w:val="003555AB"/>
    <w:rsid w:val="003609D2"/>
    <w:rsid w:val="00361234"/>
    <w:rsid w:val="00363F22"/>
    <w:rsid w:val="003676D5"/>
    <w:rsid w:val="00371FF7"/>
    <w:rsid w:val="00375564"/>
    <w:rsid w:val="003756F5"/>
    <w:rsid w:val="003824F1"/>
    <w:rsid w:val="00383191"/>
    <w:rsid w:val="00386DED"/>
    <w:rsid w:val="00387110"/>
    <w:rsid w:val="003912E7"/>
    <w:rsid w:val="00393947"/>
    <w:rsid w:val="003959CB"/>
    <w:rsid w:val="003A07F2"/>
    <w:rsid w:val="003A201A"/>
    <w:rsid w:val="003A2275"/>
    <w:rsid w:val="003A2779"/>
    <w:rsid w:val="003A2FAE"/>
    <w:rsid w:val="003A3F40"/>
    <w:rsid w:val="003A66B7"/>
    <w:rsid w:val="003A6A4F"/>
    <w:rsid w:val="003A7088"/>
    <w:rsid w:val="003B00DF"/>
    <w:rsid w:val="003B1275"/>
    <w:rsid w:val="003B1778"/>
    <w:rsid w:val="003B39BF"/>
    <w:rsid w:val="003C11CB"/>
    <w:rsid w:val="003C75F3"/>
    <w:rsid w:val="003C78A3"/>
    <w:rsid w:val="003D1F3C"/>
    <w:rsid w:val="003E1867"/>
    <w:rsid w:val="003E2C66"/>
    <w:rsid w:val="003E5729"/>
    <w:rsid w:val="003F0E0A"/>
    <w:rsid w:val="003F15D3"/>
    <w:rsid w:val="003F4EE0"/>
    <w:rsid w:val="003F7EB6"/>
    <w:rsid w:val="00401A11"/>
    <w:rsid w:val="00402153"/>
    <w:rsid w:val="00402FC1"/>
    <w:rsid w:val="00404CD2"/>
    <w:rsid w:val="00404F62"/>
    <w:rsid w:val="00406F35"/>
    <w:rsid w:val="00413734"/>
    <w:rsid w:val="00415657"/>
    <w:rsid w:val="00416C73"/>
    <w:rsid w:val="00425082"/>
    <w:rsid w:val="004272C7"/>
    <w:rsid w:val="00430E55"/>
    <w:rsid w:val="00431DEB"/>
    <w:rsid w:val="00433A56"/>
    <w:rsid w:val="004378D7"/>
    <w:rsid w:val="00444CA9"/>
    <w:rsid w:val="0044568B"/>
    <w:rsid w:val="004462B3"/>
    <w:rsid w:val="00446B29"/>
    <w:rsid w:val="0044734B"/>
    <w:rsid w:val="0045006F"/>
    <w:rsid w:val="00453F9A"/>
    <w:rsid w:val="00456CA7"/>
    <w:rsid w:val="00461B1B"/>
    <w:rsid w:val="0046201F"/>
    <w:rsid w:val="00463536"/>
    <w:rsid w:val="00464730"/>
    <w:rsid w:val="00464C43"/>
    <w:rsid w:val="004719EF"/>
    <w:rsid w:val="00471E91"/>
    <w:rsid w:val="00474675"/>
    <w:rsid w:val="0047470C"/>
    <w:rsid w:val="00477FA7"/>
    <w:rsid w:val="00485E00"/>
    <w:rsid w:val="00496BAA"/>
    <w:rsid w:val="004A35F9"/>
    <w:rsid w:val="004A5E26"/>
    <w:rsid w:val="004B0C4C"/>
    <w:rsid w:val="004B24C1"/>
    <w:rsid w:val="004C292F"/>
    <w:rsid w:val="004C2FE0"/>
    <w:rsid w:val="004C4D48"/>
    <w:rsid w:val="004C4E29"/>
    <w:rsid w:val="004C6C58"/>
    <w:rsid w:val="004E2E64"/>
    <w:rsid w:val="004E5308"/>
    <w:rsid w:val="00500894"/>
    <w:rsid w:val="005041AC"/>
    <w:rsid w:val="00505CCF"/>
    <w:rsid w:val="00510280"/>
    <w:rsid w:val="005107F6"/>
    <w:rsid w:val="00512A67"/>
    <w:rsid w:val="00513D73"/>
    <w:rsid w:val="00514A43"/>
    <w:rsid w:val="005174E5"/>
    <w:rsid w:val="00522393"/>
    <w:rsid w:val="00522620"/>
    <w:rsid w:val="00525656"/>
    <w:rsid w:val="00531E87"/>
    <w:rsid w:val="005324A6"/>
    <w:rsid w:val="0053282C"/>
    <w:rsid w:val="00533E06"/>
    <w:rsid w:val="00534504"/>
    <w:rsid w:val="00534C02"/>
    <w:rsid w:val="00535FC4"/>
    <w:rsid w:val="0054264B"/>
    <w:rsid w:val="00543786"/>
    <w:rsid w:val="005452EF"/>
    <w:rsid w:val="005469DF"/>
    <w:rsid w:val="00551A64"/>
    <w:rsid w:val="00551D17"/>
    <w:rsid w:val="005533D7"/>
    <w:rsid w:val="005541F0"/>
    <w:rsid w:val="00561DAD"/>
    <w:rsid w:val="0056245D"/>
    <w:rsid w:val="0056381A"/>
    <w:rsid w:val="00563A00"/>
    <w:rsid w:val="005643E5"/>
    <w:rsid w:val="005703DE"/>
    <w:rsid w:val="00573C22"/>
    <w:rsid w:val="005816F6"/>
    <w:rsid w:val="005818B3"/>
    <w:rsid w:val="0058464E"/>
    <w:rsid w:val="00590DA0"/>
    <w:rsid w:val="005A01CB"/>
    <w:rsid w:val="005A58FF"/>
    <w:rsid w:val="005A5D88"/>
    <w:rsid w:val="005A5EAF"/>
    <w:rsid w:val="005A64C0"/>
    <w:rsid w:val="005B1AA4"/>
    <w:rsid w:val="005B3C11"/>
    <w:rsid w:val="005C1C28"/>
    <w:rsid w:val="005C2BE1"/>
    <w:rsid w:val="005C2C26"/>
    <w:rsid w:val="005C634B"/>
    <w:rsid w:val="005C6C81"/>
    <w:rsid w:val="005C6DB5"/>
    <w:rsid w:val="005D5D72"/>
    <w:rsid w:val="005E09CE"/>
    <w:rsid w:val="005E19E7"/>
    <w:rsid w:val="005E357B"/>
    <w:rsid w:val="006015D1"/>
    <w:rsid w:val="006054F5"/>
    <w:rsid w:val="00612F8C"/>
    <w:rsid w:val="0061716C"/>
    <w:rsid w:val="00620736"/>
    <w:rsid w:val="006222D9"/>
    <w:rsid w:val="006243A1"/>
    <w:rsid w:val="006269F2"/>
    <w:rsid w:val="00631B74"/>
    <w:rsid w:val="00632E56"/>
    <w:rsid w:val="00635CBA"/>
    <w:rsid w:val="00637B3E"/>
    <w:rsid w:val="00640BDA"/>
    <w:rsid w:val="0064338B"/>
    <w:rsid w:val="00643867"/>
    <w:rsid w:val="00646542"/>
    <w:rsid w:val="006504F4"/>
    <w:rsid w:val="00653257"/>
    <w:rsid w:val="00654831"/>
    <w:rsid w:val="00654BC9"/>
    <w:rsid w:val="006552FD"/>
    <w:rsid w:val="00655E34"/>
    <w:rsid w:val="00663AF3"/>
    <w:rsid w:val="00664644"/>
    <w:rsid w:val="00665C29"/>
    <w:rsid w:val="00665FBF"/>
    <w:rsid w:val="00666B6C"/>
    <w:rsid w:val="0067071B"/>
    <w:rsid w:val="00675161"/>
    <w:rsid w:val="00677602"/>
    <w:rsid w:val="00677FBC"/>
    <w:rsid w:val="00682682"/>
    <w:rsid w:val="00682702"/>
    <w:rsid w:val="00683734"/>
    <w:rsid w:val="0069036D"/>
    <w:rsid w:val="00692368"/>
    <w:rsid w:val="00693A37"/>
    <w:rsid w:val="006A2A26"/>
    <w:rsid w:val="006A2EBC"/>
    <w:rsid w:val="006A5EA0"/>
    <w:rsid w:val="006A62F3"/>
    <w:rsid w:val="006A783B"/>
    <w:rsid w:val="006A7B33"/>
    <w:rsid w:val="006B12F6"/>
    <w:rsid w:val="006B4E13"/>
    <w:rsid w:val="006B75DD"/>
    <w:rsid w:val="006C67E0"/>
    <w:rsid w:val="006C73CE"/>
    <w:rsid w:val="006C7ABA"/>
    <w:rsid w:val="006D0D60"/>
    <w:rsid w:val="006D1122"/>
    <w:rsid w:val="006D3C00"/>
    <w:rsid w:val="006E3675"/>
    <w:rsid w:val="006E4A7F"/>
    <w:rsid w:val="006F4CA3"/>
    <w:rsid w:val="006F6D46"/>
    <w:rsid w:val="0070013B"/>
    <w:rsid w:val="007009EC"/>
    <w:rsid w:val="00704DF6"/>
    <w:rsid w:val="00705581"/>
    <w:rsid w:val="0070651C"/>
    <w:rsid w:val="00711FD5"/>
    <w:rsid w:val="007132A3"/>
    <w:rsid w:val="00714711"/>
    <w:rsid w:val="00716421"/>
    <w:rsid w:val="007228A3"/>
    <w:rsid w:val="00723C46"/>
    <w:rsid w:val="00724818"/>
    <w:rsid w:val="00724EFB"/>
    <w:rsid w:val="007336D7"/>
    <w:rsid w:val="007419C3"/>
    <w:rsid w:val="007446F4"/>
    <w:rsid w:val="007467A7"/>
    <w:rsid w:val="007469DD"/>
    <w:rsid w:val="00746E04"/>
    <w:rsid w:val="0074741B"/>
    <w:rsid w:val="0074759E"/>
    <w:rsid w:val="007478EA"/>
    <w:rsid w:val="0075415C"/>
    <w:rsid w:val="00763502"/>
    <w:rsid w:val="00780C7E"/>
    <w:rsid w:val="00780E28"/>
    <w:rsid w:val="007837F9"/>
    <w:rsid w:val="00784045"/>
    <w:rsid w:val="00784C5D"/>
    <w:rsid w:val="00785FE7"/>
    <w:rsid w:val="00786719"/>
    <w:rsid w:val="00790B39"/>
    <w:rsid w:val="00790D92"/>
    <w:rsid w:val="007913AB"/>
    <w:rsid w:val="007914F7"/>
    <w:rsid w:val="00794B05"/>
    <w:rsid w:val="007A08EB"/>
    <w:rsid w:val="007A38E9"/>
    <w:rsid w:val="007A3925"/>
    <w:rsid w:val="007A50FF"/>
    <w:rsid w:val="007A6B01"/>
    <w:rsid w:val="007A7883"/>
    <w:rsid w:val="007B1625"/>
    <w:rsid w:val="007B4275"/>
    <w:rsid w:val="007B6176"/>
    <w:rsid w:val="007B6211"/>
    <w:rsid w:val="007B706E"/>
    <w:rsid w:val="007B71EB"/>
    <w:rsid w:val="007C3342"/>
    <w:rsid w:val="007C3F58"/>
    <w:rsid w:val="007C6205"/>
    <w:rsid w:val="007C686A"/>
    <w:rsid w:val="007C6CB9"/>
    <w:rsid w:val="007C728E"/>
    <w:rsid w:val="007D2A5F"/>
    <w:rsid w:val="007D2C53"/>
    <w:rsid w:val="007D3D60"/>
    <w:rsid w:val="007E1980"/>
    <w:rsid w:val="007E4B76"/>
    <w:rsid w:val="007E5EA8"/>
    <w:rsid w:val="007F004C"/>
    <w:rsid w:val="007F0CF1"/>
    <w:rsid w:val="007F12A5"/>
    <w:rsid w:val="007F3B9E"/>
    <w:rsid w:val="007F3F42"/>
    <w:rsid w:val="007F4CF1"/>
    <w:rsid w:val="007F4E48"/>
    <w:rsid w:val="007F731E"/>
    <w:rsid w:val="007F758D"/>
    <w:rsid w:val="007F7D52"/>
    <w:rsid w:val="0080654C"/>
    <w:rsid w:val="008071C6"/>
    <w:rsid w:val="00817A00"/>
    <w:rsid w:val="00817BB7"/>
    <w:rsid w:val="00820F09"/>
    <w:rsid w:val="008239F3"/>
    <w:rsid w:val="00827748"/>
    <w:rsid w:val="00831F3B"/>
    <w:rsid w:val="00832119"/>
    <w:rsid w:val="00832F54"/>
    <w:rsid w:val="00835DB3"/>
    <w:rsid w:val="0083617B"/>
    <w:rsid w:val="008371BD"/>
    <w:rsid w:val="00837A2F"/>
    <w:rsid w:val="00842A5A"/>
    <w:rsid w:val="00843215"/>
    <w:rsid w:val="00844090"/>
    <w:rsid w:val="0084485C"/>
    <w:rsid w:val="008504A8"/>
    <w:rsid w:val="0085282E"/>
    <w:rsid w:val="00855B95"/>
    <w:rsid w:val="0087198C"/>
    <w:rsid w:val="00872C1F"/>
    <w:rsid w:val="00873B42"/>
    <w:rsid w:val="00876B55"/>
    <w:rsid w:val="00882A44"/>
    <w:rsid w:val="00882CEE"/>
    <w:rsid w:val="008856D8"/>
    <w:rsid w:val="0089146C"/>
    <w:rsid w:val="00892E82"/>
    <w:rsid w:val="00897885"/>
    <w:rsid w:val="008A1ADF"/>
    <w:rsid w:val="008A3C3D"/>
    <w:rsid w:val="008B3F6B"/>
    <w:rsid w:val="008B6EE5"/>
    <w:rsid w:val="008B7C9C"/>
    <w:rsid w:val="008C1B58"/>
    <w:rsid w:val="008C38F9"/>
    <w:rsid w:val="008C39AE"/>
    <w:rsid w:val="008C590D"/>
    <w:rsid w:val="008C6E3A"/>
    <w:rsid w:val="008D0423"/>
    <w:rsid w:val="008D3939"/>
    <w:rsid w:val="008D690E"/>
    <w:rsid w:val="008D7EE2"/>
    <w:rsid w:val="008E031B"/>
    <w:rsid w:val="008E3DCC"/>
    <w:rsid w:val="008E3EB3"/>
    <w:rsid w:val="008E7029"/>
    <w:rsid w:val="008E7EF6"/>
    <w:rsid w:val="008F1F98"/>
    <w:rsid w:val="008F6758"/>
    <w:rsid w:val="0090072B"/>
    <w:rsid w:val="009040DD"/>
    <w:rsid w:val="00905B47"/>
    <w:rsid w:val="009074A0"/>
    <w:rsid w:val="00907BF9"/>
    <w:rsid w:val="0091331C"/>
    <w:rsid w:val="009137DB"/>
    <w:rsid w:val="009165CA"/>
    <w:rsid w:val="00916645"/>
    <w:rsid w:val="00921425"/>
    <w:rsid w:val="009214F3"/>
    <w:rsid w:val="009279DE"/>
    <w:rsid w:val="00930116"/>
    <w:rsid w:val="00930412"/>
    <w:rsid w:val="00931D9B"/>
    <w:rsid w:val="009354A2"/>
    <w:rsid w:val="0094212C"/>
    <w:rsid w:val="00943B77"/>
    <w:rsid w:val="009444AD"/>
    <w:rsid w:val="009475F6"/>
    <w:rsid w:val="0095113D"/>
    <w:rsid w:val="00951A68"/>
    <w:rsid w:val="00954689"/>
    <w:rsid w:val="00956EE1"/>
    <w:rsid w:val="009617C9"/>
    <w:rsid w:val="00961C93"/>
    <w:rsid w:val="009625FB"/>
    <w:rsid w:val="00962C19"/>
    <w:rsid w:val="00965324"/>
    <w:rsid w:val="0097091E"/>
    <w:rsid w:val="00972719"/>
    <w:rsid w:val="009736E2"/>
    <w:rsid w:val="009760D3"/>
    <w:rsid w:val="00977132"/>
    <w:rsid w:val="009810CC"/>
    <w:rsid w:val="00981A4B"/>
    <w:rsid w:val="00982501"/>
    <w:rsid w:val="009877D3"/>
    <w:rsid w:val="009906AB"/>
    <w:rsid w:val="00991C59"/>
    <w:rsid w:val="00993723"/>
    <w:rsid w:val="00994E8F"/>
    <w:rsid w:val="009951DC"/>
    <w:rsid w:val="009959BB"/>
    <w:rsid w:val="00997158"/>
    <w:rsid w:val="009A2FC2"/>
    <w:rsid w:val="009A3A7C"/>
    <w:rsid w:val="009A5E05"/>
    <w:rsid w:val="009B08A2"/>
    <w:rsid w:val="009B2ADB"/>
    <w:rsid w:val="009B5BD9"/>
    <w:rsid w:val="009B5C53"/>
    <w:rsid w:val="009B603A"/>
    <w:rsid w:val="009C260B"/>
    <w:rsid w:val="009C2ABA"/>
    <w:rsid w:val="009C2D0E"/>
    <w:rsid w:val="009C2D82"/>
    <w:rsid w:val="009C3DAC"/>
    <w:rsid w:val="009C42E0"/>
    <w:rsid w:val="009C6E0E"/>
    <w:rsid w:val="009D4FF0"/>
    <w:rsid w:val="009D5362"/>
    <w:rsid w:val="009E1415"/>
    <w:rsid w:val="009E513D"/>
    <w:rsid w:val="009E6116"/>
    <w:rsid w:val="009E6D9D"/>
    <w:rsid w:val="009F6692"/>
    <w:rsid w:val="00A017C6"/>
    <w:rsid w:val="00A0205F"/>
    <w:rsid w:val="00A023F4"/>
    <w:rsid w:val="00A02E43"/>
    <w:rsid w:val="00A05E4A"/>
    <w:rsid w:val="00A065F9"/>
    <w:rsid w:val="00A06F17"/>
    <w:rsid w:val="00A07F34"/>
    <w:rsid w:val="00A11053"/>
    <w:rsid w:val="00A12149"/>
    <w:rsid w:val="00A1282D"/>
    <w:rsid w:val="00A17C38"/>
    <w:rsid w:val="00A20435"/>
    <w:rsid w:val="00A21403"/>
    <w:rsid w:val="00A22154"/>
    <w:rsid w:val="00A25C38"/>
    <w:rsid w:val="00A30C04"/>
    <w:rsid w:val="00A34606"/>
    <w:rsid w:val="00A36BBE"/>
    <w:rsid w:val="00A40EDE"/>
    <w:rsid w:val="00A40FFC"/>
    <w:rsid w:val="00A4307A"/>
    <w:rsid w:val="00A43B6B"/>
    <w:rsid w:val="00A44A12"/>
    <w:rsid w:val="00A44ECE"/>
    <w:rsid w:val="00A46DF9"/>
    <w:rsid w:val="00A46E84"/>
    <w:rsid w:val="00A47CA9"/>
    <w:rsid w:val="00A47EBB"/>
    <w:rsid w:val="00A51CDD"/>
    <w:rsid w:val="00A545C9"/>
    <w:rsid w:val="00A601EB"/>
    <w:rsid w:val="00A6730D"/>
    <w:rsid w:val="00A71625"/>
    <w:rsid w:val="00A71B9B"/>
    <w:rsid w:val="00A751C7"/>
    <w:rsid w:val="00A759B0"/>
    <w:rsid w:val="00A818D2"/>
    <w:rsid w:val="00A821C3"/>
    <w:rsid w:val="00A87844"/>
    <w:rsid w:val="00A90F2A"/>
    <w:rsid w:val="00A93245"/>
    <w:rsid w:val="00A95895"/>
    <w:rsid w:val="00AA038C"/>
    <w:rsid w:val="00AA1181"/>
    <w:rsid w:val="00AA496E"/>
    <w:rsid w:val="00AA7A09"/>
    <w:rsid w:val="00AB3B50"/>
    <w:rsid w:val="00AB431C"/>
    <w:rsid w:val="00AB5B11"/>
    <w:rsid w:val="00AC05B1"/>
    <w:rsid w:val="00AC20A8"/>
    <w:rsid w:val="00AC389B"/>
    <w:rsid w:val="00AC5167"/>
    <w:rsid w:val="00AD035D"/>
    <w:rsid w:val="00AD356C"/>
    <w:rsid w:val="00AD3813"/>
    <w:rsid w:val="00AD5943"/>
    <w:rsid w:val="00AE0F49"/>
    <w:rsid w:val="00AE2914"/>
    <w:rsid w:val="00AE4EF1"/>
    <w:rsid w:val="00AE50C8"/>
    <w:rsid w:val="00AE6045"/>
    <w:rsid w:val="00AE6D15"/>
    <w:rsid w:val="00AF4C64"/>
    <w:rsid w:val="00AF63EE"/>
    <w:rsid w:val="00B01DD8"/>
    <w:rsid w:val="00B04182"/>
    <w:rsid w:val="00B07AE3"/>
    <w:rsid w:val="00B11430"/>
    <w:rsid w:val="00B119C2"/>
    <w:rsid w:val="00B14298"/>
    <w:rsid w:val="00B16BA2"/>
    <w:rsid w:val="00B22071"/>
    <w:rsid w:val="00B322B3"/>
    <w:rsid w:val="00B32AC2"/>
    <w:rsid w:val="00B353EB"/>
    <w:rsid w:val="00B37EA1"/>
    <w:rsid w:val="00B439C4"/>
    <w:rsid w:val="00B4535E"/>
    <w:rsid w:val="00B52A8C"/>
    <w:rsid w:val="00B636A8"/>
    <w:rsid w:val="00B66049"/>
    <w:rsid w:val="00B665C6"/>
    <w:rsid w:val="00B67418"/>
    <w:rsid w:val="00B67778"/>
    <w:rsid w:val="00B74035"/>
    <w:rsid w:val="00B7576A"/>
    <w:rsid w:val="00B805AF"/>
    <w:rsid w:val="00B83DCA"/>
    <w:rsid w:val="00B869EC"/>
    <w:rsid w:val="00B92E31"/>
    <w:rsid w:val="00B931DA"/>
    <w:rsid w:val="00B9397A"/>
    <w:rsid w:val="00B95B2E"/>
    <w:rsid w:val="00B9633D"/>
    <w:rsid w:val="00B96F18"/>
    <w:rsid w:val="00B974EA"/>
    <w:rsid w:val="00BA0FA7"/>
    <w:rsid w:val="00BA2EBE"/>
    <w:rsid w:val="00BB05C0"/>
    <w:rsid w:val="00BB0F28"/>
    <w:rsid w:val="00BB3FAE"/>
    <w:rsid w:val="00BB458A"/>
    <w:rsid w:val="00BB55AD"/>
    <w:rsid w:val="00BC04A9"/>
    <w:rsid w:val="00BC14FB"/>
    <w:rsid w:val="00BD00D3"/>
    <w:rsid w:val="00BD1659"/>
    <w:rsid w:val="00BD3AA9"/>
    <w:rsid w:val="00BD4A18"/>
    <w:rsid w:val="00BD6865"/>
    <w:rsid w:val="00BD6DB2"/>
    <w:rsid w:val="00BE11CF"/>
    <w:rsid w:val="00BE21AB"/>
    <w:rsid w:val="00BE3354"/>
    <w:rsid w:val="00BE4393"/>
    <w:rsid w:val="00BE55CB"/>
    <w:rsid w:val="00BE6537"/>
    <w:rsid w:val="00BF10FD"/>
    <w:rsid w:val="00BF5E24"/>
    <w:rsid w:val="00BF617A"/>
    <w:rsid w:val="00BF6CBB"/>
    <w:rsid w:val="00C03168"/>
    <w:rsid w:val="00C0379D"/>
    <w:rsid w:val="00C03931"/>
    <w:rsid w:val="00C05FE3"/>
    <w:rsid w:val="00C11E51"/>
    <w:rsid w:val="00C12212"/>
    <w:rsid w:val="00C2136D"/>
    <w:rsid w:val="00C214EE"/>
    <w:rsid w:val="00C228C0"/>
    <w:rsid w:val="00C2314B"/>
    <w:rsid w:val="00C24971"/>
    <w:rsid w:val="00C24D4B"/>
    <w:rsid w:val="00C26BE5"/>
    <w:rsid w:val="00C26E4D"/>
    <w:rsid w:val="00C27909"/>
    <w:rsid w:val="00C27B03"/>
    <w:rsid w:val="00C314E1"/>
    <w:rsid w:val="00C34397"/>
    <w:rsid w:val="00C4095D"/>
    <w:rsid w:val="00C46F6F"/>
    <w:rsid w:val="00C556A6"/>
    <w:rsid w:val="00C601D2"/>
    <w:rsid w:val="00C6127D"/>
    <w:rsid w:val="00C63802"/>
    <w:rsid w:val="00C65BCC"/>
    <w:rsid w:val="00C66970"/>
    <w:rsid w:val="00C830B4"/>
    <w:rsid w:val="00C8691C"/>
    <w:rsid w:val="00C94EBF"/>
    <w:rsid w:val="00CA168A"/>
    <w:rsid w:val="00CA357E"/>
    <w:rsid w:val="00CA44F9"/>
    <w:rsid w:val="00CA4768"/>
    <w:rsid w:val="00CA4A69"/>
    <w:rsid w:val="00CA5125"/>
    <w:rsid w:val="00CB0DA4"/>
    <w:rsid w:val="00CB24CE"/>
    <w:rsid w:val="00CB275E"/>
    <w:rsid w:val="00CB4FFD"/>
    <w:rsid w:val="00CC2F81"/>
    <w:rsid w:val="00CC3E0C"/>
    <w:rsid w:val="00CC5101"/>
    <w:rsid w:val="00CC5119"/>
    <w:rsid w:val="00CC5263"/>
    <w:rsid w:val="00CC58D3"/>
    <w:rsid w:val="00CC784D"/>
    <w:rsid w:val="00CD050B"/>
    <w:rsid w:val="00CD17FC"/>
    <w:rsid w:val="00CD2BE7"/>
    <w:rsid w:val="00CD3B87"/>
    <w:rsid w:val="00CE051F"/>
    <w:rsid w:val="00CE46EE"/>
    <w:rsid w:val="00D0337B"/>
    <w:rsid w:val="00D079B2"/>
    <w:rsid w:val="00D1055B"/>
    <w:rsid w:val="00D10CE4"/>
    <w:rsid w:val="00D114E9"/>
    <w:rsid w:val="00D114FB"/>
    <w:rsid w:val="00D129BE"/>
    <w:rsid w:val="00D158DB"/>
    <w:rsid w:val="00D2693F"/>
    <w:rsid w:val="00D26FC9"/>
    <w:rsid w:val="00D34B87"/>
    <w:rsid w:val="00D37D06"/>
    <w:rsid w:val="00D429C6"/>
    <w:rsid w:val="00D4470D"/>
    <w:rsid w:val="00D47748"/>
    <w:rsid w:val="00D51082"/>
    <w:rsid w:val="00D54CC3"/>
    <w:rsid w:val="00D564DF"/>
    <w:rsid w:val="00D6041A"/>
    <w:rsid w:val="00D60671"/>
    <w:rsid w:val="00D616AA"/>
    <w:rsid w:val="00D633EB"/>
    <w:rsid w:val="00D81B6A"/>
    <w:rsid w:val="00D81E2F"/>
    <w:rsid w:val="00D82FF7"/>
    <w:rsid w:val="00D847FE"/>
    <w:rsid w:val="00D922CB"/>
    <w:rsid w:val="00D964EA"/>
    <w:rsid w:val="00D966D0"/>
    <w:rsid w:val="00D970E2"/>
    <w:rsid w:val="00DA0C59"/>
    <w:rsid w:val="00DA3991"/>
    <w:rsid w:val="00DB3911"/>
    <w:rsid w:val="00DB3AB5"/>
    <w:rsid w:val="00DB7E6C"/>
    <w:rsid w:val="00DC417B"/>
    <w:rsid w:val="00DC6644"/>
    <w:rsid w:val="00DC69C7"/>
    <w:rsid w:val="00DD5A29"/>
    <w:rsid w:val="00DD5D9D"/>
    <w:rsid w:val="00DD7639"/>
    <w:rsid w:val="00DE35CB"/>
    <w:rsid w:val="00DE7367"/>
    <w:rsid w:val="00DF029F"/>
    <w:rsid w:val="00DF15C7"/>
    <w:rsid w:val="00DF21E9"/>
    <w:rsid w:val="00DF5ED7"/>
    <w:rsid w:val="00E00F14"/>
    <w:rsid w:val="00E0175B"/>
    <w:rsid w:val="00E034F6"/>
    <w:rsid w:val="00E06386"/>
    <w:rsid w:val="00E17862"/>
    <w:rsid w:val="00E23E64"/>
    <w:rsid w:val="00E24EB4"/>
    <w:rsid w:val="00E320ED"/>
    <w:rsid w:val="00E33AFB"/>
    <w:rsid w:val="00E34218"/>
    <w:rsid w:val="00E37FA4"/>
    <w:rsid w:val="00E43ECE"/>
    <w:rsid w:val="00E44056"/>
    <w:rsid w:val="00E46282"/>
    <w:rsid w:val="00E5216E"/>
    <w:rsid w:val="00E52594"/>
    <w:rsid w:val="00E535C4"/>
    <w:rsid w:val="00E73A22"/>
    <w:rsid w:val="00E75DEF"/>
    <w:rsid w:val="00E82202"/>
    <w:rsid w:val="00E82344"/>
    <w:rsid w:val="00E84C82"/>
    <w:rsid w:val="00E84D64"/>
    <w:rsid w:val="00E87408"/>
    <w:rsid w:val="00E914C4"/>
    <w:rsid w:val="00E934F5"/>
    <w:rsid w:val="00E96961"/>
    <w:rsid w:val="00EA0B07"/>
    <w:rsid w:val="00EA72EC"/>
    <w:rsid w:val="00EA7307"/>
    <w:rsid w:val="00EB0D5F"/>
    <w:rsid w:val="00EB11CB"/>
    <w:rsid w:val="00EB275A"/>
    <w:rsid w:val="00EB786A"/>
    <w:rsid w:val="00EC1578"/>
    <w:rsid w:val="00EC1C72"/>
    <w:rsid w:val="00EC3A01"/>
    <w:rsid w:val="00EC3B7F"/>
    <w:rsid w:val="00EC3CC9"/>
    <w:rsid w:val="00EC4E09"/>
    <w:rsid w:val="00EC680A"/>
    <w:rsid w:val="00ED785E"/>
    <w:rsid w:val="00EE05DA"/>
    <w:rsid w:val="00EE2713"/>
    <w:rsid w:val="00EE2BED"/>
    <w:rsid w:val="00EE374B"/>
    <w:rsid w:val="00EE4949"/>
    <w:rsid w:val="00EF1570"/>
    <w:rsid w:val="00EF1DC0"/>
    <w:rsid w:val="00EF7613"/>
    <w:rsid w:val="00F00C3F"/>
    <w:rsid w:val="00F11BB5"/>
    <w:rsid w:val="00F1417B"/>
    <w:rsid w:val="00F170F2"/>
    <w:rsid w:val="00F17FE6"/>
    <w:rsid w:val="00F23F8A"/>
    <w:rsid w:val="00F24A59"/>
    <w:rsid w:val="00F34B99"/>
    <w:rsid w:val="00F3600A"/>
    <w:rsid w:val="00F400F0"/>
    <w:rsid w:val="00F40CE5"/>
    <w:rsid w:val="00F45231"/>
    <w:rsid w:val="00F45944"/>
    <w:rsid w:val="00F52DAB"/>
    <w:rsid w:val="00F543F0"/>
    <w:rsid w:val="00F55BFE"/>
    <w:rsid w:val="00F648A1"/>
    <w:rsid w:val="00F72980"/>
    <w:rsid w:val="00F76463"/>
    <w:rsid w:val="00F8039C"/>
    <w:rsid w:val="00F81D29"/>
    <w:rsid w:val="00F82BC5"/>
    <w:rsid w:val="00F87258"/>
    <w:rsid w:val="00F87B58"/>
    <w:rsid w:val="00F90CC9"/>
    <w:rsid w:val="00F918E9"/>
    <w:rsid w:val="00F91C4D"/>
    <w:rsid w:val="00F92FD9"/>
    <w:rsid w:val="00F93D52"/>
    <w:rsid w:val="00F97422"/>
    <w:rsid w:val="00FA6684"/>
    <w:rsid w:val="00FA731E"/>
    <w:rsid w:val="00FB2B38"/>
    <w:rsid w:val="00FB6023"/>
    <w:rsid w:val="00FC6358"/>
    <w:rsid w:val="00FD320D"/>
    <w:rsid w:val="00FD4D8C"/>
    <w:rsid w:val="00FD6E47"/>
    <w:rsid w:val="00FD7D4A"/>
    <w:rsid w:val="00FE23DE"/>
    <w:rsid w:val="00FE63F9"/>
    <w:rsid w:val="00FE6D1D"/>
    <w:rsid w:val="00FF65C3"/>
    <w:rsid w:val="038A42AE"/>
    <w:rsid w:val="04994E30"/>
    <w:rsid w:val="081016EC"/>
    <w:rsid w:val="0C1C1AEB"/>
    <w:rsid w:val="0D42677B"/>
    <w:rsid w:val="0E245572"/>
    <w:rsid w:val="0E976783"/>
    <w:rsid w:val="10D053A3"/>
    <w:rsid w:val="12DB59E7"/>
    <w:rsid w:val="1449120F"/>
    <w:rsid w:val="180513B0"/>
    <w:rsid w:val="1AC80C07"/>
    <w:rsid w:val="1C916599"/>
    <w:rsid w:val="1CEC5151"/>
    <w:rsid w:val="1FE5134E"/>
    <w:rsid w:val="20A047DE"/>
    <w:rsid w:val="24E570F7"/>
    <w:rsid w:val="26153106"/>
    <w:rsid w:val="269C7B3F"/>
    <w:rsid w:val="26C05A5A"/>
    <w:rsid w:val="285D48A0"/>
    <w:rsid w:val="29246146"/>
    <w:rsid w:val="298E6BA5"/>
    <w:rsid w:val="2A9211C9"/>
    <w:rsid w:val="2AA50A55"/>
    <w:rsid w:val="2B486454"/>
    <w:rsid w:val="2C165CF6"/>
    <w:rsid w:val="2C4323F1"/>
    <w:rsid w:val="2F697A88"/>
    <w:rsid w:val="32CF7E13"/>
    <w:rsid w:val="335069BC"/>
    <w:rsid w:val="336966C9"/>
    <w:rsid w:val="34134860"/>
    <w:rsid w:val="34BB3A10"/>
    <w:rsid w:val="34E16FD5"/>
    <w:rsid w:val="361A3CEF"/>
    <w:rsid w:val="3C4876CA"/>
    <w:rsid w:val="3CD86E9E"/>
    <w:rsid w:val="3D6435C4"/>
    <w:rsid w:val="3EF618CF"/>
    <w:rsid w:val="44543DD9"/>
    <w:rsid w:val="45B147A1"/>
    <w:rsid w:val="477A23E4"/>
    <w:rsid w:val="4A1C7526"/>
    <w:rsid w:val="4A7D4C47"/>
    <w:rsid w:val="4BCE56CC"/>
    <w:rsid w:val="4CD36B70"/>
    <w:rsid w:val="4F9C0232"/>
    <w:rsid w:val="51E31268"/>
    <w:rsid w:val="53B74464"/>
    <w:rsid w:val="53FF5E1E"/>
    <w:rsid w:val="54E63D3C"/>
    <w:rsid w:val="555E4A90"/>
    <w:rsid w:val="57925299"/>
    <w:rsid w:val="5CB12E81"/>
    <w:rsid w:val="5DBC164A"/>
    <w:rsid w:val="5E004451"/>
    <w:rsid w:val="620F0A9E"/>
    <w:rsid w:val="6270026A"/>
    <w:rsid w:val="631840FD"/>
    <w:rsid w:val="633D725E"/>
    <w:rsid w:val="64537A84"/>
    <w:rsid w:val="64721843"/>
    <w:rsid w:val="647676D0"/>
    <w:rsid w:val="6616269F"/>
    <w:rsid w:val="67775F91"/>
    <w:rsid w:val="679E6DEB"/>
    <w:rsid w:val="6A652063"/>
    <w:rsid w:val="6BA01C9D"/>
    <w:rsid w:val="6F7804D2"/>
    <w:rsid w:val="70F53DFE"/>
    <w:rsid w:val="74045C9F"/>
    <w:rsid w:val="79635D9F"/>
    <w:rsid w:val="7D21479B"/>
    <w:rsid w:val="7D393D42"/>
    <w:rsid w:val="7F58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D038F05F-8D5C-46E3-9156-171F9E91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Dat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aff9"/>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a">
    <w:name w:val="Date"/>
    <w:basedOn w:val="aff2"/>
    <w:next w:val="aff2"/>
    <w:link w:val="affb"/>
    <w:qFormat/>
    <w:pPr>
      <w:ind w:leftChars="2500" w:left="100"/>
    </w:pPr>
  </w:style>
  <w:style w:type="paragraph" w:styleId="affc">
    <w:name w:val="endnote text"/>
    <w:basedOn w:val="aff2"/>
    <w:semiHidden/>
    <w:qFormat/>
    <w:pPr>
      <w:snapToGrid w:val="0"/>
      <w:jc w:val="left"/>
    </w:pPr>
  </w:style>
  <w:style w:type="paragraph" w:styleId="affd">
    <w:name w:val="Balloon Text"/>
    <w:basedOn w:val="aff2"/>
    <w:link w:val="affe"/>
    <w:qFormat/>
    <w:rPr>
      <w:sz w:val="18"/>
      <w:szCs w:val="18"/>
    </w:rPr>
  </w:style>
  <w:style w:type="paragraph" w:styleId="afff">
    <w:name w:val="footer"/>
    <w:basedOn w:val="aff2"/>
    <w:link w:val="afff0"/>
    <w:uiPriority w:val="99"/>
    <w:qFormat/>
    <w:pPr>
      <w:snapToGrid w:val="0"/>
      <w:ind w:rightChars="100" w:right="210"/>
      <w:jc w:val="right"/>
    </w:pPr>
    <w:rPr>
      <w:sz w:val="18"/>
      <w:szCs w:val="18"/>
    </w:rPr>
  </w:style>
  <w:style w:type="paragraph" w:styleId="afff1">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afterLines="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2">
    <w:name w:val="index heading"/>
    <w:basedOn w:val="aff2"/>
    <w:next w:val="1"/>
    <w:qFormat/>
    <w:pPr>
      <w:spacing w:before="120" w:after="120"/>
      <w:jc w:val="center"/>
    </w:pPr>
    <w:rPr>
      <w:rFonts w:ascii="Calibri" w:hAnsi="Calibri"/>
      <w:b/>
      <w:bCs/>
      <w:iCs/>
      <w:szCs w:val="20"/>
    </w:rPr>
  </w:style>
  <w:style w:type="paragraph" w:styleId="1">
    <w:name w:val="index 1"/>
    <w:basedOn w:val="aff2"/>
    <w:next w:val="afff3"/>
    <w:qFormat/>
    <w:pPr>
      <w:tabs>
        <w:tab w:val="right" w:leader="dot" w:pos="9299"/>
      </w:tabs>
      <w:jc w:val="left"/>
    </w:pPr>
    <w:rPr>
      <w:rFonts w:ascii="宋体"/>
      <w:szCs w:val="21"/>
    </w:rPr>
  </w:style>
  <w:style w:type="paragraph" w:customStyle="1" w:styleId="afff3">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semiHidden/>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
    <w:name w:val="index 2"/>
    <w:basedOn w:val="aff2"/>
    <w:next w:val="aff2"/>
    <w:qFormat/>
    <w:pPr>
      <w:ind w:left="420" w:hanging="210"/>
      <w:jc w:val="left"/>
    </w:pPr>
    <w:rPr>
      <w:rFonts w:ascii="Calibri" w:hAnsi="Calibri"/>
      <w:sz w:val="20"/>
      <w:szCs w:val="20"/>
    </w:rPr>
  </w:style>
  <w:style w:type="paragraph" w:styleId="afff4">
    <w:name w:val="annotation subject"/>
    <w:basedOn w:val="aff8"/>
    <w:next w:val="aff8"/>
    <w:link w:val="afff5"/>
    <w:qFormat/>
    <w:rPr>
      <w:b/>
      <w:bCs/>
    </w:rPr>
  </w:style>
  <w:style w:type="table" w:styleId="afff6">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endnote reference"/>
    <w:semiHidden/>
    <w:qFormat/>
    <w:rPr>
      <w:vertAlign w:val="superscript"/>
    </w:rPr>
  </w:style>
  <w:style w:type="character" w:styleId="afff8">
    <w:name w:val="page number"/>
    <w:qFormat/>
    <w:rPr>
      <w:rFonts w:ascii="Times New Roman" w:eastAsia="宋体" w:hAnsi="Times New Roman"/>
      <w:sz w:val="18"/>
    </w:rPr>
  </w:style>
  <w:style w:type="character" w:styleId="afff9">
    <w:name w:val="Hyperlink"/>
    <w:uiPriority w:val="99"/>
    <w:qFormat/>
    <w:rPr>
      <w:color w:val="0000FF"/>
      <w:spacing w:val="0"/>
      <w:w w:val="100"/>
      <w:szCs w:val="21"/>
      <w:u w:val="single"/>
    </w:rPr>
  </w:style>
  <w:style w:type="character" w:styleId="afffa">
    <w:name w:val="annotation reference"/>
    <w:basedOn w:val="aff3"/>
    <w:qFormat/>
    <w:rPr>
      <w:sz w:val="21"/>
      <w:szCs w:val="21"/>
    </w:rPr>
  </w:style>
  <w:style w:type="character" w:styleId="afffb">
    <w:name w:val="footnote reference"/>
    <w:semiHidden/>
    <w:qFormat/>
    <w:rPr>
      <w:vertAlign w:val="superscript"/>
    </w:rPr>
  </w:style>
  <w:style w:type="character" w:customStyle="1" w:styleId="Char">
    <w:name w:val="段 Char"/>
    <w:link w:val="afff3"/>
    <w:qFormat/>
    <w:rPr>
      <w:rFonts w:ascii="宋体"/>
      <w:sz w:val="21"/>
      <w:lang w:val="en-US" w:eastAsia="zh-CN" w:bidi="ar-SA"/>
    </w:rPr>
  </w:style>
  <w:style w:type="paragraph" w:customStyle="1" w:styleId="a5">
    <w:name w:val="一级条标题"/>
    <w:next w:val="afff3"/>
    <w:qFormat/>
    <w:pPr>
      <w:numPr>
        <w:ilvl w:val="1"/>
        <w:numId w:val="2"/>
      </w:numPr>
      <w:spacing w:beforeLines="50" w:afterLines="50"/>
      <w:outlineLvl w:val="2"/>
    </w:pPr>
    <w:rPr>
      <w:rFonts w:ascii="黑体" w:eastAsia="黑体"/>
      <w:sz w:val="21"/>
      <w:szCs w:val="21"/>
    </w:rPr>
  </w:style>
  <w:style w:type="paragraph" w:customStyle="1" w:styleId="afffc">
    <w:name w:val="标准书脚_奇数页"/>
    <w:qFormat/>
    <w:pPr>
      <w:spacing w:before="120"/>
      <w:ind w:right="198"/>
      <w:jc w:val="right"/>
    </w:pPr>
    <w:rPr>
      <w:rFonts w:ascii="宋体"/>
      <w:sz w:val="18"/>
      <w:szCs w:val="18"/>
    </w:rPr>
  </w:style>
  <w:style w:type="paragraph" w:customStyle="1" w:styleId="afffd">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3"/>
    <w:qFormat/>
    <w:pPr>
      <w:numPr>
        <w:numId w:val="2"/>
      </w:numPr>
      <w:spacing w:beforeLines="100" w:afterLines="100"/>
      <w:jc w:val="both"/>
      <w:outlineLvl w:val="1"/>
    </w:pPr>
    <w:rPr>
      <w:rFonts w:ascii="黑体" w:eastAsia="黑体"/>
      <w:sz w:val="21"/>
    </w:rPr>
  </w:style>
  <w:style w:type="paragraph" w:customStyle="1" w:styleId="a6">
    <w:name w:val="二级条标题"/>
    <w:basedOn w:val="a5"/>
    <w:next w:val="afff3"/>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e">
    <w:name w:val="目次、标准名称标题"/>
    <w:basedOn w:val="aff2"/>
    <w:next w:val="aff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3"/>
    <w:qFormat/>
    <w:pPr>
      <w:numPr>
        <w:ilvl w:val="3"/>
      </w:numPr>
      <w:outlineLvl w:val="4"/>
    </w:pPr>
  </w:style>
  <w:style w:type="paragraph" w:customStyle="1" w:styleId="a1">
    <w:name w:val="示例"/>
    <w:next w:val="affff"/>
    <w:qFormat/>
    <w:pPr>
      <w:widowControl w:val="0"/>
      <w:numPr>
        <w:numId w:val="4"/>
      </w:numPr>
      <w:jc w:val="both"/>
    </w:pPr>
    <w:rPr>
      <w:rFonts w:ascii="宋体"/>
      <w:sz w:val="18"/>
      <w:szCs w:val="18"/>
    </w:rPr>
  </w:style>
  <w:style w:type="paragraph" w:customStyle="1" w:styleId="affff">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3"/>
    <w:qFormat/>
    <w:pPr>
      <w:numPr>
        <w:ilvl w:val="4"/>
      </w:numPr>
      <w:outlineLvl w:val="5"/>
    </w:pPr>
  </w:style>
  <w:style w:type="paragraph" w:customStyle="1" w:styleId="a9">
    <w:name w:val="五级条标题"/>
    <w:basedOn w:val="a8"/>
    <w:next w:val="afff3"/>
    <w:qFormat/>
    <w:pPr>
      <w:numPr>
        <w:ilvl w:val="5"/>
      </w:numPr>
      <w:outlineLvl w:val="6"/>
    </w:pPr>
  </w:style>
  <w:style w:type="paragraph" w:customStyle="1" w:styleId="aff1">
    <w:name w:val="注："/>
    <w:next w:val="afff3"/>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afterLines="0"/>
      <w:outlineLvl w:val="9"/>
    </w:pPr>
    <w:rPr>
      <w:rFonts w:ascii="宋体" w:eastAsia="宋体"/>
      <w:sz w:val="18"/>
      <w:szCs w:val="18"/>
    </w:rPr>
  </w:style>
  <w:style w:type="paragraph" w:customStyle="1" w:styleId="affff0">
    <w:name w:val="二级无"/>
    <w:basedOn w:val="a6"/>
    <w:qFormat/>
    <w:pPr>
      <w:spacing w:beforeLines="0" w:afterLines="0"/>
    </w:pPr>
    <w:rPr>
      <w:rFonts w:ascii="宋体" w:eastAsia="宋体"/>
    </w:rPr>
  </w:style>
  <w:style w:type="paragraph" w:customStyle="1" w:styleId="affff1">
    <w:name w:val="注：（正文）"/>
    <w:basedOn w:val="aff1"/>
    <w:next w:val="afff3"/>
    <w:qFormat/>
  </w:style>
  <w:style w:type="paragraph" w:customStyle="1" w:styleId="a3">
    <w:name w:val="注×：（正文）"/>
    <w:qFormat/>
    <w:pPr>
      <w:numPr>
        <w:numId w:val="9"/>
      </w:numPr>
      <w:jc w:val="both"/>
    </w:pPr>
    <w:rPr>
      <w:rFonts w:ascii="宋体"/>
      <w:sz w:val="18"/>
      <w:szCs w:val="18"/>
    </w:rPr>
  </w:style>
  <w:style w:type="paragraph" w:customStyle="1" w:styleId="affff2">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qFormat/>
    <w:pPr>
      <w:spacing w:before="120"/>
      <w:ind w:left="221"/>
    </w:pPr>
    <w:rPr>
      <w:rFonts w:ascii="宋体"/>
      <w:sz w:val="18"/>
      <w:szCs w:val="18"/>
    </w:rPr>
  </w:style>
  <w:style w:type="paragraph" w:customStyle="1" w:styleId="affff5">
    <w:name w:val="标准书眉_偶数页"/>
    <w:basedOn w:val="afffd"/>
    <w:next w:val="aff2"/>
    <w:qFormat/>
    <w:pPr>
      <w:jc w:val="left"/>
    </w:pPr>
  </w:style>
  <w:style w:type="paragraph" w:customStyle="1" w:styleId="affff6">
    <w:name w:val="标准书眉一"/>
    <w:qFormat/>
    <w:pPr>
      <w:jc w:val="both"/>
    </w:pPr>
  </w:style>
  <w:style w:type="paragraph" w:customStyle="1" w:styleId="affff7">
    <w:name w:val="参考文献"/>
    <w:basedOn w:val="aff2"/>
    <w:next w:val="af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2"/>
    <w:next w:val="afff3"/>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9">
    <w:name w:val="发布"/>
    <w:qFormat/>
    <w:rPr>
      <w:rFonts w:ascii="黑体" w:eastAsia="黑体"/>
      <w:spacing w:val="85"/>
      <w:w w:val="100"/>
      <w:position w:val="3"/>
      <w:sz w:val="28"/>
      <w:szCs w:val="28"/>
    </w:rPr>
  </w:style>
  <w:style w:type="paragraph" w:customStyle="1" w:styleId="affffa">
    <w:name w:val="发布部门"/>
    <w:next w:val="afff3"/>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b">
    <w:name w:val="发布日期"/>
    <w:qFormat/>
    <w:pPr>
      <w:framePr w:w="3997" w:h="471" w:hRule="exact" w:vSpace="181" w:wrap="around" w:hAnchor="page" w:x="7089" w:y="14097" w:anchorLock="1"/>
    </w:pPr>
    <w:rPr>
      <w:rFonts w:eastAsia="黑体"/>
      <w:sz w:val="28"/>
    </w:rPr>
  </w:style>
  <w:style w:type="paragraph" w:customStyle="1" w:styleId="affffc">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d">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e">
    <w:name w:val="封面标准英文名称"/>
    <w:basedOn w:val="affffd"/>
    <w:qFormat/>
    <w:pPr>
      <w:framePr w:wrap="around"/>
      <w:spacing w:before="370" w:line="400" w:lineRule="exact"/>
    </w:pPr>
    <w:rPr>
      <w:rFonts w:ascii="Times New Roman"/>
      <w:sz w:val="28"/>
      <w:szCs w:val="28"/>
    </w:rPr>
  </w:style>
  <w:style w:type="paragraph" w:customStyle="1" w:styleId="afffff">
    <w:name w:val="封面一致性程度标识"/>
    <w:basedOn w:val="affffe"/>
    <w:qFormat/>
    <w:pPr>
      <w:framePr w:wrap="around"/>
      <w:spacing w:before="440"/>
    </w:pPr>
    <w:rPr>
      <w:rFonts w:ascii="宋体" w:eastAsia="宋体"/>
    </w:rPr>
  </w:style>
  <w:style w:type="paragraph" w:customStyle="1" w:styleId="afffff0">
    <w:name w:val="封面标准文稿类别"/>
    <w:basedOn w:val="afffff"/>
    <w:qFormat/>
    <w:pPr>
      <w:framePr w:wrap="around"/>
      <w:spacing w:after="160" w:line="240" w:lineRule="auto"/>
    </w:pPr>
    <w:rPr>
      <w:sz w:val="24"/>
    </w:rPr>
  </w:style>
  <w:style w:type="paragraph" w:customStyle="1" w:styleId="afffff1">
    <w:name w:val="封面标准文稿编辑信息"/>
    <w:basedOn w:val="afffff0"/>
    <w:qFormat/>
    <w:pPr>
      <w:framePr w:wrap="around"/>
      <w:spacing w:before="180" w:line="180" w:lineRule="exact"/>
    </w:pPr>
    <w:rPr>
      <w:sz w:val="21"/>
    </w:rPr>
  </w:style>
  <w:style w:type="paragraph" w:customStyle="1" w:styleId="afffff2">
    <w:name w:val="封面正文"/>
    <w:qFormat/>
    <w:pPr>
      <w:jc w:val="both"/>
    </w:pPr>
  </w:style>
  <w:style w:type="paragraph" w:customStyle="1" w:styleId="af8">
    <w:name w:val="附录标识"/>
    <w:basedOn w:val="aff2"/>
    <w:next w:val="afff3"/>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3">
    <w:name w:val="附录标题"/>
    <w:basedOn w:val="afff3"/>
    <w:next w:val="afff3"/>
    <w:qFormat/>
    <w:pPr>
      <w:ind w:firstLineChars="0" w:firstLine="0"/>
      <w:jc w:val="center"/>
    </w:pPr>
    <w:rPr>
      <w:rFonts w:ascii="黑体" w:eastAsia="黑体"/>
    </w:rPr>
  </w:style>
  <w:style w:type="paragraph" w:customStyle="1" w:styleId="af5">
    <w:name w:val="附录表标号"/>
    <w:basedOn w:val="aff2"/>
    <w:next w:val="afff3"/>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3"/>
    <w:qFormat/>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f3"/>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4">
    <w:name w:val="附录二级无"/>
    <w:basedOn w:val="afb"/>
    <w:qFormat/>
    <w:pPr>
      <w:tabs>
        <w:tab w:val="clear" w:pos="360"/>
      </w:tabs>
      <w:spacing w:beforeLines="0" w:afterLines="0"/>
    </w:pPr>
    <w:rPr>
      <w:rFonts w:ascii="宋体" w:eastAsia="宋体"/>
      <w:szCs w:val="21"/>
    </w:rPr>
  </w:style>
  <w:style w:type="paragraph" w:customStyle="1" w:styleId="afffff5">
    <w:name w:val="附录公式"/>
    <w:basedOn w:val="afff3"/>
    <w:next w:val="afff3"/>
    <w:link w:val="Char0"/>
    <w:qFormat/>
  </w:style>
  <w:style w:type="character" w:customStyle="1" w:styleId="Char0">
    <w:name w:val="附录公式 Char"/>
    <w:basedOn w:val="Char"/>
    <w:link w:val="afffff5"/>
    <w:qFormat/>
    <w:rPr>
      <w:rFonts w:ascii="宋体"/>
      <w:sz w:val="21"/>
      <w:lang w:val="en-US" w:eastAsia="zh-CN" w:bidi="ar-SA"/>
    </w:rPr>
  </w:style>
  <w:style w:type="paragraph" w:customStyle="1" w:styleId="afffff6">
    <w:name w:val="附录公式编号制表符"/>
    <w:basedOn w:val="aff2"/>
    <w:next w:val="afff3"/>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3"/>
    <w:qFormat/>
    <w:pPr>
      <w:numPr>
        <w:ilvl w:val="4"/>
      </w:numPr>
      <w:outlineLvl w:val="4"/>
    </w:pPr>
  </w:style>
  <w:style w:type="paragraph" w:customStyle="1" w:styleId="afffff7">
    <w:name w:val="附录三级无"/>
    <w:basedOn w:val="afc"/>
    <w:qFormat/>
    <w:pPr>
      <w:tabs>
        <w:tab w:val="clear" w:pos="360"/>
      </w:tabs>
      <w:spacing w:beforeLines="0" w:afterLines="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3"/>
    <w:qFormat/>
    <w:pPr>
      <w:numPr>
        <w:ilvl w:val="5"/>
      </w:numPr>
      <w:outlineLvl w:val="5"/>
    </w:pPr>
  </w:style>
  <w:style w:type="paragraph" w:customStyle="1" w:styleId="afffff8">
    <w:name w:val="附录四级无"/>
    <w:basedOn w:val="afd"/>
    <w:qFormat/>
    <w:pPr>
      <w:tabs>
        <w:tab w:val="clear" w:pos="360"/>
      </w:tabs>
      <w:spacing w:beforeLines="0" w:afterLines="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3"/>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f3"/>
    <w:qFormat/>
    <w:pPr>
      <w:numPr>
        <w:ilvl w:val="6"/>
      </w:numPr>
      <w:outlineLvl w:val="6"/>
    </w:pPr>
  </w:style>
  <w:style w:type="paragraph" w:customStyle="1" w:styleId="afffff9">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f3"/>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f3"/>
    <w:qFormat/>
    <w:pPr>
      <w:numPr>
        <w:ilvl w:val="2"/>
      </w:numPr>
      <w:autoSpaceDN w:val="0"/>
      <w:spacing w:beforeLines="50" w:afterLines="50"/>
      <w:outlineLvl w:val="2"/>
    </w:pPr>
  </w:style>
  <w:style w:type="paragraph" w:customStyle="1" w:styleId="afffffa">
    <w:name w:val="附录一级无"/>
    <w:basedOn w:val="afa"/>
    <w:qFormat/>
    <w:pPr>
      <w:tabs>
        <w:tab w:val="clear" w:pos="360"/>
      </w:tabs>
      <w:spacing w:beforeLines="0" w:afterLines="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b">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qFormat/>
    <w:pPr>
      <w:ind w:leftChars="400" w:left="600" w:hangingChars="200" w:hanging="200"/>
    </w:pPr>
    <w:rPr>
      <w:rFonts w:ascii="宋体"/>
      <w:sz w:val="21"/>
    </w:rPr>
  </w:style>
  <w:style w:type="paragraph" w:customStyle="1" w:styleId="afffffd">
    <w:name w:val="目次、索引正文"/>
    <w:qFormat/>
    <w:pPr>
      <w:spacing w:line="320" w:lineRule="exact"/>
      <w:jc w:val="both"/>
    </w:pPr>
    <w:rPr>
      <w:rFonts w:ascii="宋体"/>
      <w:sz w:val="21"/>
    </w:rPr>
  </w:style>
  <w:style w:type="paragraph" w:customStyle="1" w:styleId="afffffe">
    <w:name w:val="其他标准标志"/>
    <w:basedOn w:val="affff2"/>
    <w:qFormat/>
    <w:pPr>
      <w:framePr w:w="6101" w:wrap="around" w:vAnchor="page" w:hAnchor="page" w:x="4673" w:y="942"/>
    </w:pPr>
    <w:rPr>
      <w:w w:val="130"/>
    </w:rPr>
  </w:style>
  <w:style w:type="paragraph" w:customStyle="1" w:styleId="affffff">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其他发布部门"/>
    <w:basedOn w:val="affffa"/>
    <w:qFormat/>
    <w:pPr>
      <w:framePr w:wrap="around" w:y="15310"/>
      <w:spacing w:line="0" w:lineRule="atLeast"/>
    </w:pPr>
    <w:rPr>
      <w:rFonts w:ascii="黑体" w:eastAsia="黑体"/>
      <w:b w:val="0"/>
    </w:rPr>
  </w:style>
  <w:style w:type="paragraph" w:customStyle="1" w:styleId="affffff1">
    <w:name w:val="前言、引言标题"/>
    <w:next w:val="afff3"/>
    <w:qFormat/>
    <w:pPr>
      <w:keepNext/>
      <w:pageBreakBefore/>
      <w:shd w:val="clear" w:color="FFFFFF" w:fill="FFFFFF"/>
      <w:spacing w:before="640" w:after="560"/>
      <w:jc w:val="center"/>
      <w:outlineLvl w:val="0"/>
    </w:pPr>
    <w:rPr>
      <w:rFonts w:ascii="黑体" w:eastAsia="黑体"/>
      <w:sz w:val="32"/>
    </w:rPr>
  </w:style>
  <w:style w:type="paragraph" w:customStyle="1" w:styleId="affffff2">
    <w:name w:val="三级无"/>
    <w:basedOn w:val="a7"/>
    <w:qFormat/>
    <w:pPr>
      <w:spacing w:beforeLines="0" w:afterLines="0"/>
    </w:pPr>
    <w:rPr>
      <w:rFonts w:ascii="宋体" w:eastAsia="宋体"/>
    </w:rPr>
  </w:style>
  <w:style w:type="paragraph" w:customStyle="1" w:styleId="affffff3">
    <w:name w:val="实施日期"/>
    <w:basedOn w:val="affffb"/>
    <w:qFormat/>
    <w:pPr>
      <w:framePr w:wrap="around" w:vAnchor="page" w:hAnchor="text"/>
      <w:jc w:val="right"/>
    </w:pPr>
  </w:style>
  <w:style w:type="paragraph" w:customStyle="1" w:styleId="affffff4">
    <w:name w:val="示例后文字"/>
    <w:basedOn w:val="afff3"/>
    <w:next w:val="afff3"/>
    <w:qFormat/>
    <w:pPr>
      <w:ind w:firstLine="360"/>
    </w:pPr>
    <w:rPr>
      <w:sz w:val="18"/>
    </w:rPr>
  </w:style>
  <w:style w:type="paragraph" w:customStyle="1" w:styleId="a0">
    <w:name w:val="首示例"/>
    <w:next w:val="afff3"/>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hAnsi="宋体"/>
      <w:kern w:val="2"/>
      <w:sz w:val="18"/>
      <w:szCs w:val="18"/>
    </w:rPr>
  </w:style>
  <w:style w:type="paragraph" w:customStyle="1" w:styleId="affffff5">
    <w:name w:val="四级无"/>
    <w:basedOn w:val="a8"/>
    <w:qFormat/>
    <w:pPr>
      <w:spacing w:beforeLines="0" w:afterLines="0"/>
    </w:pPr>
    <w:rPr>
      <w:rFonts w:ascii="宋体" w:eastAsia="宋体"/>
    </w:rPr>
  </w:style>
  <w:style w:type="paragraph" w:customStyle="1" w:styleId="affffff6">
    <w:name w:val="条文脚注"/>
    <w:basedOn w:val="af"/>
    <w:qFormat/>
    <w:pPr>
      <w:numPr>
        <w:numId w:val="0"/>
      </w:numPr>
      <w:jc w:val="both"/>
    </w:pPr>
  </w:style>
  <w:style w:type="paragraph" w:customStyle="1" w:styleId="affffff7">
    <w:name w:val="图标脚注说明"/>
    <w:basedOn w:val="afff3"/>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8">
    <w:name w:val="图的脚注"/>
    <w:next w:val="afff3"/>
    <w:qFormat/>
    <w:pPr>
      <w:widowControl w:val="0"/>
      <w:ind w:leftChars="200" w:left="840" w:hangingChars="200" w:hanging="420"/>
      <w:jc w:val="both"/>
    </w:pPr>
    <w:rPr>
      <w:rFonts w:ascii="宋体"/>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9"/>
    <w:qFormat/>
    <w:pPr>
      <w:spacing w:beforeLines="0" w:afterLines="0"/>
    </w:pPr>
    <w:rPr>
      <w:rFonts w:ascii="宋体" w:eastAsia="宋体"/>
    </w:rPr>
  </w:style>
  <w:style w:type="paragraph" w:customStyle="1" w:styleId="affffffb">
    <w:name w:val="一级无"/>
    <w:basedOn w:val="a5"/>
    <w:qFormat/>
    <w:pPr>
      <w:spacing w:beforeLines="0" w:afterLines="0"/>
    </w:pPr>
    <w:rPr>
      <w:rFonts w:ascii="宋体" w:eastAsia="宋体"/>
    </w:rPr>
  </w:style>
  <w:style w:type="character" w:customStyle="1" w:styleId="11">
    <w:name w:val="已访问的超链接1"/>
    <w:qFormat/>
    <w:rPr>
      <w:color w:val="800080"/>
      <w:u w:val="single"/>
    </w:rPr>
  </w:style>
  <w:style w:type="paragraph" w:customStyle="1" w:styleId="af7">
    <w:name w:val="正文表标题"/>
    <w:next w:val="afff3"/>
    <w:qFormat/>
    <w:pPr>
      <w:numPr>
        <w:numId w:val="16"/>
      </w:numPr>
      <w:tabs>
        <w:tab w:val="left" w:pos="360"/>
      </w:tabs>
      <w:spacing w:beforeLines="50" w:afterLines="50"/>
      <w:jc w:val="center"/>
    </w:pPr>
    <w:rPr>
      <w:rFonts w:ascii="黑体" w:eastAsia="黑体"/>
      <w:sz w:val="21"/>
    </w:rPr>
  </w:style>
  <w:style w:type="paragraph" w:customStyle="1" w:styleId="affffffc">
    <w:name w:val="正文公式编号制表符"/>
    <w:basedOn w:val="afff3"/>
    <w:next w:val="afff3"/>
    <w:qFormat/>
    <w:pPr>
      <w:ind w:firstLineChars="0" w:firstLine="0"/>
    </w:pPr>
  </w:style>
  <w:style w:type="paragraph" w:customStyle="1" w:styleId="af4">
    <w:name w:val="正文图标题"/>
    <w:next w:val="afff3"/>
    <w:qFormat/>
    <w:pPr>
      <w:numPr>
        <w:numId w:val="17"/>
      </w:numPr>
      <w:tabs>
        <w:tab w:val="left" w:pos="360"/>
      </w:tabs>
      <w:spacing w:beforeLines="50" w:afterLines="50"/>
      <w:jc w:val="center"/>
    </w:pPr>
    <w:rPr>
      <w:rFonts w:ascii="黑体" w:eastAsia="黑体"/>
      <w:sz w:val="21"/>
    </w:rPr>
  </w:style>
  <w:style w:type="paragraph" w:customStyle="1" w:styleId="affffffd">
    <w:name w:val="终结线"/>
    <w:basedOn w:val="aff2"/>
    <w:qFormat/>
    <w:pPr>
      <w:framePr w:hSpace="181" w:vSpace="181" w:wrap="around" w:vAnchor="text" w:hAnchor="margin" w:xAlign="center" w:y="285"/>
    </w:pPr>
  </w:style>
  <w:style w:type="paragraph" w:customStyle="1" w:styleId="affffffe">
    <w:name w:val="其他发布日期"/>
    <w:basedOn w:val="affffb"/>
    <w:qFormat/>
    <w:pPr>
      <w:framePr w:wrap="around" w:vAnchor="page" w:hAnchor="text" w:x="1419"/>
    </w:pPr>
  </w:style>
  <w:style w:type="paragraph" w:customStyle="1" w:styleId="afffffff">
    <w:name w:val="其他实施日期"/>
    <w:basedOn w:val="affffff3"/>
    <w:qFormat/>
    <w:pPr>
      <w:framePr w:wrap="around"/>
    </w:pPr>
  </w:style>
  <w:style w:type="paragraph" w:customStyle="1" w:styleId="21">
    <w:name w:val="封面标准名称2"/>
    <w:basedOn w:val="affffd"/>
    <w:qFormat/>
    <w:pPr>
      <w:framePr w:wrap="around" w:y="4469"/>
      <w:spacing w:beforeLines="630"/>
    </w:pPr>
  </w:style>
  <w:style w:type="paragraph" w:customStyle="1" w:styleId="22">
    <w:name w:val="封面标准英文名称2"/>
    <w:basedOn w:val="affffe"/>
    <w:qFormat/>
    <w:pPr>
      <w:framePr w:wrap="around" w:y="4469"/>
    </w:pPr>
  </w:style>
  <w:style w:type="paragraph" w:customStyle="1" w:styleId="23">
    <w:name w:val="封面一致性程度标识2"/>
    <w:basedOn w:val="afffff"/>
    <w:qFormat/>
    <w:pPr>
      <w:framePr w:wrap="around" w:y="4469"/>
    </w:pPr>
  </w:style>
  <w:style w:type="paragraph" w:customStyle="1" w:styleId="24">
    <w:name w:val="封面标准文稿类别2"/>
    <w:basedOn w:val="afffff0"/>
    <w:qFormat/>
    <w:pPr>
      <w:framePr w:wrap="around" w:y="4469"/>
    </w:pPr>
  </w:style>
  <w:style w:type="paragraph" w:customStyle="1" w:styleId="25">
    <w:name w:val="封面标准文稿编辑信息2"/>
    <w:basedOn w:val="afffff1"/>
    <w:qFormat/>
    <w:pPr>
      <w:framePr w:wrap="around" w:y="4469"/>
    </w:pPr>
  </w:style>
  <w:style w:type="character" w:customStyle="1" w:styleId="affe">
    <w:name w:val="批注框文本 字符"/>
    <w:basedOn w:val="aff3"/>
    <w:link w:val="affd"/>
    <w:qFormat/>
    <w:rPr>
      <w:kern w:val="2"/>
      <w:sz w:val="18"/>
      <w:szCs w:val="18"/>
    </w:rPr>
  </w:style>
  <w:style w:type="paragraph" w:customStyle="1" w:styleId="afffffff0">
    <w:name w:val="标准文件_段"/>
    <w:link w:val="Char2"/>
    <w:qFormat/>
    <w:pPr>
      <w:widowControl w:val="0"/>
      <w:autoSpaceDE w:val="0"/>
      <w:autoSpaceDN w:val="0"/>
      <w:adjustRightInd w:val="0"/>
      <w:snapToGrid w:val="0"/>
      <w:spacing w:line="276" w:lineRule="auto"/>
      <w:ind w:leftChars="-50" w:left="-105" w:rightChars="-50" w:right="-105" w:firstLineChars="28" w:firstLine="52"/>
      <w:jc w:val="center"/>
    </w:pPr>
    <w:rPr>
      <w:rFonts w:ascii="宋体" w:hAnsi="宋体"/>
      <w:spacing w:val="2"/>
      <w:position w:val="-24"/>
      <w:sz w:val="21"/>
      <w:szCs w:val="21"/>
    </w:rPr>
  </w:style>
  <w:style w:type="character" w:customStyle="1" w:styleId="aff9">
    <w:name w:val="批注文字 字符"/>
    <w:basedOn w:val="aff3"/>
    <w:link w:val="aff8"/>
    <w:qFormat/>
    <w:rPr>
      <w:kern w:val="2"/>
      <w:sz w:val="21"/>
      <w:szCs w:val="24"/>
    </w:rPr>
  </w:style>
  <w:style w:type="character" w:customStyle="1" w:styleId="afff5">
    <w:name w:val="批注主题 字符"/>
    <w:basedOn w:val="aff9"/>
    <w:link w:val="afff4"/>
    <w:qFormat/>
    <w:rPr>
      <w:b/>
      <w:bCs/>
      <w:kern w:val="2"/>
      <w:sz w:val="21"/>
      <w:szCs w:val="24"/>
    </w:rPr>
  </w:style>
  <w:style w:type="paragraph" w:customStyle="1" w:styleId="12">
    <w:name w:val="修订1"/>
    <w:hidden/>
    <w:uiPriority w:val="99"/>
    <w:semiHidden/>
    <w:qFormat/>
    <w:rPr>
      <w:kern w:val="2"/>
      <w:sz w:val="21"/>
      <w:szCs w:val="24"/>
    </w:rPr>
  </w:style>
  <w:style w:type="character" w:customStyle="1" w:styleId="Char2">
    <w:name w:val="标准文件_段 Char"/>
    <w:link w:val="afffffff0"/>
    <w:qFormat/>
    <w:rPr>
      <w:rFonts w:ascii="宋体" w:hAnsi="宋体"/>
      <w:spacing w:val="2"/>
      <w:position w:val="-24"/>
      <w:sz w:val="21"/>
      <w:szCs w:val="21"/>
    </w:rPr>
  </w:style>
  <w:style w:type="character" w:customStyle="1" w:styleId="afff0">
    <w:name w:val="页脚 字符"/>
    <w:basedOn w:val="aff3"/>
    <w:link w:val="afff"/>
    <w:uiPriority w:val="99"/>
    <w:qFormat/>
    <w:rPr>
      <w:kern w:val="2"/>
      <w:sz w:val="18"/>
      <w:szCs w:val="18"/>
    </w:rPr>
  </w:style>
  <w:style w:type="character" w:customStyle="1" w:styleId="affb">
    <w:name w:val="日期 字符"/>
    <w:basedOn w:val="aff3"/>
    <w:link w:val="affa"/>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1116</Words>
  <Characters>6365</Characters>
  <Application>Microsoft Office Word</Application>
  <DocSecurity>0</DocSecurity>
  <Lines>53</Lines>
  <Paragraphs>14</Paragraphs>
  <ScaleCrop>false</ScaleCrop>
  <Company>zle</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李美丛</cp:lastModifiedBy>
  <cp:revision>53</cp:revision>
  <cp:lastPrinted>2025-07-21T07:01:00Z</cp:lastPrinted>
  <dcterms:created xsi:type="dcterms:W3CDTF">2025-07-18T05:52:00Z</dcterms:created>
  <dcterms:modified xsi:type="dcterms:W3CDTF">2025-07-22T10:04:00Z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EC98D863FF2F46BD93558522282D37BA</vt:lpwstr>
  </property>
</Properties>
</file>