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B1D2D" w14:textId="77777777" w:rsidR="00607F04" w:rsidRDefault="001D5370">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1</w:t>
      </w:r>
    </w:p>
    <w:tbl>
      <w:tblPr>
        <w:tblpPr w:leftFromText="180" w:rightFromText="180" w:vertAnchor="text" w:horzAnchor="page" w:tblpX="1599" w:tblpY="719"/>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845"/>
        <w:gridCol w:w="7696"/>
        <w:gridCol w:w="3657"/>
      </w:tblGrid>
      <w:tr w:rsidR="00607F04" w14:paraId="1C109213" w14:textId="77777777" w:rsidTr="000E41A6">
        <w:trPr>
          <w:trHeight w:val="397"/>
        </w:trPr>
        <w:tc>
          <w:tcPr>
            <w:tcW w:w="265" w:type="pct"/>
            <w:shd w:val="clear" w:color="auto" w:fill="auto"/>
            <w:noWrap/>
            <w:vAlign w:val="center"/>
          </w:tcPr>
          <w:p w14:paraId="1C3B1B1F" w14:textId="77777777" w:rsidR="00607F04" w:rsidRDefault="001D5370">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序号</w:t>
            </w:r>
          </w:p>
        </w:tc>
        <w:tc>
          <w:tcPr>
            <w:tcW w:w="662" w:type="pct"/>
            <w:shd w:val="clear" w:color="auto" w:fill="auto"/>
            <w:noWrap/>
            <w:vAlign w:val="center"/>
          </w:tcPr>
          <w:p w14:paraId="228C2A96" w14:textId="77777777" w:rsidR="00607F04" w:rsidRDefault="001D5370">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项目编号</w:t>
            </w:r>
          </w:p>
        </w:tc>
        <w:tc>
          <w:tcPr>
            <w:tcW w:w="2761" w:type="pct"/>
            <w:shd w:val="clear" w:color="auto" w:fill="auto"/>
            <w:noWrap/>
            <w:vAlign w:val="center"/>
          </w:tcPr>
          <w:p w14:paraId="764A8A6A" w14:textId="77777777" w:rsidR="00607F04" w:rsidRDefault="001D5370">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标准名称</w:t>
            </w:r>
          </w:p>
        </w:tc>
        <w:tc>
          <w:tcPr>
            <w:tcW w:w="1312" w:type="pct"/>
            <w:shd w:val="clear" w:color="auto" w:fill="auto"/>
            <w:vAlign w:val="center"/>
          </w:tcPr>
          <w:p w14:paraId="24AD011E" w14:textId="77777777" w:rsidR="00607F04" w:rsidRDefault="001D5370">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主编单位</w:t>
            </w:r>
          </w:p>
        </w:tc>
      </w:tr>
      <w:tr w:rsidR="00607F04" w14:paraId="039C9997" w14:textId="77777777" w:rsidTr="00050ECD">
        <w:trPr>
          <w:trHeight w:val="397"/>
        </w:trPr>
        <w:tc>
          <w:tcPr>
            <w:tcW w:w="265" w:type="pct"/>
            <w:shd w:val="clear" w:color="auto" w:fill="auto"/>
            <w:noWrap/>
            <w:vAlign w:val="center"/>
          </w:tcPr>
          <w:p w14:paraId="42C0A2E4" w14:textId="77777777" w:rsidR="00607F04" w:rsidRPr="00050ECD" w:rsidRDefault="00607F04">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7335E34F" w14:textId="737DF994" w:rsidR="00607F04" w:rsidRPr="00050ECD" w:rsidRDefault="001D5370"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w:t>
            </w:r>
            <w:r w:rsidR="000E41A6" w:rsidRPr="00050ECD">
              <w:rPr>
                <w:rFonts w:ascii="Times New Roman" w:eastAsia="仿宋_GB2312" w:hAnsi="Times New Roman" w:cs="Times New Roman"/>
                <w:color w:val="000000"/>
                <w:kern w:val="0"/>
                <w:sz w:val="22"/>
              </w:rPr>
              <w:t>2019</w:t>
            </w:r>
          </w:p>
        </w:tc>
        <w:tc>
          <w:tcPr>
            <w:tcW w:w="2761" w:type="pct"/>
            <w:shd w:val="clear" w:color="auto" w:fill="auto"/>
            <w:noWrap/>
            <w:vAlign w:val="center"/>
          </w:tcPr>
          <w:p w14:paraId="755E4FC6" w14:textId="1917273C" w:rsidR="00607F04"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高温气冷堆核动力厂辐射屏蔽设计准则</w:t>
            </w:r>
          </w:p>
        </w:tc>
        <w:tc>
          <w:tcPr>
            <w:tcW w:w="1312" w:type="pct"/>
            <w:shd w:val="clear" w:color="auto" w:fill="auto"/>
            <w:vAlign w:val="center"/>
          </w:tcPr>
          <w:p w14:paraId="3E27455B" w14:textId="77777777" w:rsidR="00607F04" w:rsidRPr="00050ECD" w:rsidRDefault="001D5370" w:rsidP="00050ECD">
            <w:pPr>
              <w:widowControl/>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2425006B" w14:textId="77777777" w:rsidTr="00050ECD">
        <w:trPr>
          <w:trHeight w:val="397"/>
        </w:trPr>
        <w:tc>
          <w:tcPr>
            <w:tcW w:w="265" w:type="pct"/>
            <w:shd w:val="clear" w:color="auto" w:fill="auto"/>
            <w:noWrap/>
            <w:vAlign w:val="center"/>
          </w:tcPr>
          <w:p w14:paraId="29BCEE0E"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50054B67" w14:textId="6FE6443E"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HTB2025074</w:t>
            </w:r>
          </w:p>
        </w:tc>
        <w:tc>
          <w:tcPr>
            <w:tcW w:w="2761" w:type="pct"/>
            <w:shd w:val="clear" w:color="auto" w:fill="auto"/>
            <w:noWrap/>
            <w:vAlign w:val="center"/>
          </w:tcPr>
          <w:p w14:paraId="762A90B9" w14:textId="012631ED"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高温气冷堆核动力厂燃耗测量系统设计准则</w:t>
            </w:r>
          </w:p>
        </w:tc>
        <w:tc>
          <w:tcPr>
            <w:tcW w:w="1312" w:type="pct"/>
            <w:shd w:val="clear" w:color="auto" w:fill="auto"/>
            <w:vAlign w:val="center"/>
          </w:tcPr>
          <w:p w14:paraId="59FEEF09"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48CB5009" w14:textId="77777777" w:rsidTr="00050ECD">
        <w:trPr>
          <w:trHeight w:val="397"/>
        </w:trPr>
        <w:tc>
          <w:tcPr>
            <w:tcW w:w="265" w:type="pct"/>
            <w:shd w:val="clear" w:color="auto" w:fill="auto"/>
            <w:noWrap/>
            <w:vAlign w:val="center"/>
          </w:tcPr>
          <w:p w14:paraId="3A8DBBAC"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6A65952A" w14:textId="6FD4F223"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HTB2025075</w:t>
            </w:r>
          </w:p>
        </w:tc>
        <w:tc>
          <w:tcPr>
            <w:tcW w:w="2761" w:type="pct"/>
            <w:shd w:val="clear" w:color="auto" w:fill="auto"/>
            <w:noWrap/>
            <w:vAlign w:val="center"/>
          </w:tcPr>
          <w:p w14:paraId="56186ABC" w14:textId="49DB0585"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高温气冷堆核动力厂事故工况下气载放射性物质释放的环境影响评价技术规范</w:t>
            </w:r>
          </w:p>
        </w:tc>
        <w:tc>
          <w:tcPr>
            <w:tcW w:w="1312" w:type="pct"/>
            <w:shd w:val="clear" w:color="auto" w:fill="auto"/>
            <w:vAlign w:val="center"/>
          </w:tcPr>
          <w:p w14:paraId="01C39F85"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4A8AE1D8" w14:textId="77777777" w:rsidTr="00050ECD">
        <w:trPr>
          <w:trHeight w:val="397"/>
        </w:trPr>
        <w:tc>
          <w:tcPr>
            <w:tcW w:w="265" w:type="pct"/>
            <w:shd w:val="clear" w:color="auto" w:fill="auto"/>
            <w:noWrap/>
            <w:vAlign w:val="center"/>
          </w:tcPr>
          <w:p w14:paraId="3ACA553F"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7F35128C" w14:textId="575A0D0B"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HTB2025076</w:t>
            </w:r>
          </w:p>
        </w:tc>
        <w:tc>
          <w:tcPr>
            <w:tcW w:w="2761" w:type="pct"/>
            <w:shd w:val="clear" w:color="auto" w:fill="auto"/>
            <w:noWrap/>
            <w:vAlign w:val="center"/>
          </w:tcPr>
          <w:p w14:paraId="32157BB2" w14:textId="3BF93043"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高温气冷堆核动力厂烟羽应急计划区测算技术规范</w:t>
            </w:r>
          </w:p>
        </w:tc>
        <w:tc>
          <w:tcPr>
            <w:tcW w:w="1312" w:type="pct"/>
            <w:shd w:val="clear" w:color="auto" w:fill="auto"/>
            <w:vAlign w:val="center"/>
          </w:tcPr>
          <w:p w14:paraId="7D3738CC"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0E87C761" w14:textId="77777777" w:rsidTr="00050ECD">
        <w:trPr>
          <w:trHeight w:val="397"/>
        </w:trPr>
        <w:tc>
          <w:tcPr>
            <w:tcW w:w="265" w:type="pct"/>
            <w:shd w:val="clear" w:color="auto" w:fill="auto"/>
            <w:noWrap/>
            <w:vAlign w:val="center"/>
          </w:tcPr>
          <w:p w14:paraId="4D06FF7F"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208497C9" w14:textId="34B3413A"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HTB2025077</w:t>
            </w:r>
          </w:p>
        </w:tc>
        <w:tc>
          <w:tcPr>
            <w:tcW w:w="2761" w:type="pct"/>
            <w:shd w:val="clear" w:color="auto" w:fill="auto"/>
            <w:noWrap/>
            <w:vAlign w:val="center"/>
          </w:tcPr>
          <w:p w14:paraId="19BFBC09" w14:textId="33E961B3"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高温气冷堆核动力厂运行工况</w:t>
            </w:r>
            <w:proofErr w:type="gramStart"/>
            <w:r w:rsidRPr="00050ECD">
              <w:rPr>
                <w:rFonts w:ascii="Times New Roman" w:eastAsia="仿宋_GB2312" w:hAnsi="Times New Roman" w:cs="Times New Roman"/>
                <w:color w:val="000000"/>
                <w:kern w:val="0"/>
                <w:sz w:val="22"/>
              </w:rPr>
              <w:t>放射性源项分析</w:t>
            </w:r>
            <w:proofErr w:type="gramEnd"/>
            <w:r w:rsidRPr="00050ECD">
              <w:rPr>
                <w:rFonts w:ascii="Times New Roman" w:eastAsia="仿宋_GB2312" w:hAnsi="Times New Roman" w:cs="Times New Roman"/>
                <w:color w:val="000000"/>
                <w:kern w:val="0"/>
                <w:sz w:val="22"/>
              </w:rPr>
              <w:t>方法</w:t>
            </w:r>
            <w:r w:rsidRPr="00050ECD">
              <w:rPr>
                <w:rFonts w:ascii="Times New Roman" w:eastAsia="仿宋_GB2312" w:hAnsi="Times New Roman" w:cs="Times New Roman"/>
                <w:color w:val="000000"/>
                <w:kern w:val="0"/>
                <w:sz w:val="22"/>
              </w:rPr>
              <w:t xml:space="preserve"> </w:t>
            </w:r>
            <w:r w:rsidRPr="00050ECD">
              <w:rPr>
                <w:rFonts w:ascii="Times New Roman" w:eastAsia="仿宋_GB2312" w:hAnsi="Times New Roman" w:cs="Times New Roman"/>
                <w:color w:val="000000"/>
                <w:kern w:val="0"/>
                <w:sz w:val="22"/>
              </w:rPr>
              <w:t>第</w:t>
            </w:r>
            <w:r w:rsidRPr="00050ECD">
              <w:rPr>
                <w:rFonts w:ascii="Times New Roman" w:eastAsia="仿宋_GB2312" w:hAnsi="Times New Roman" w:cs="Times New Roman"/>
                <w:color w:val="000000"/>
                <w:kern w:val="0"/>
                <w:sz w:val="22"/>
              </w:rPr>
              <w:t>1</w:t>
            </w:r>
            <w:r w:rsidRPr="00050ECD">
              <w:rPr>
                <w:rFonts w:ascii="Times New Roman" w:eastAsia="仿宋_GB2312" w:hAnsi="Times New Roman" w:cs="Times New Roman"/>
                <w:color w:val="000000"/>
                <w:kern w:val="0"/>
                <w:sz w:val="22"/>
              </w:rPr>
              <w:t>部分：裂变产物</w:t>
            </w:r>
          </w:p>
        </w:tc>
        <w:tc>
          <w:tcPr>
            <w:tcW w:w="1312" w:type="pct"/>
            <w:shd w:val="clear" w:color="auto" w:fill="auto"/>
            <w:vAlign w:val="center"/>
          </w:tcPr>
          <w:p w14:paraId="6B9D59B8"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1C357C47" w14:textId="77777777" w:rsidTr="00050ECD">
        <w:trPr>
          <w:trHeight w:val="397"/>
        </w:trPr>
        <w:tc>
          <w:tcPr>
            <w:tcW w:w="265" w:type="pct"/>
            <w:shd w:val="clear" w:color="auto" w:fill="auto"/>
            <w:noWrap/>
            <w:vAlign w:val="center"/>
          </w:tcPr>
          <w:p w14:paraId="09F89E7F"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21E521D7" w14:textId="5BDA2CEE"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HTB2025078</w:t>
            </w:r>
          </w:p>
        </w:tc>
        <w:tc>
          <w:tcPr>
            <w:tcW w:w="2761" w:type="pct"/>
            <w:shd w:val="clear" w:color="auto" w:fill="auto"/>
            <w:noWrap/>
            <w:vAlign w:val="center"/>
          </w:tcPr>
          <w:p w14:paraId="6E4FF551" w14:textId="47EE92DC"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高温气冷堆核动力厂运行工况</w:t>
            </w:r>
            <w:proofErr w:type="gramStart"/>
            <w:r w:rsidRPr="00050ECD">
              <w:rPr>
                <w:rFonts w:ascii="Times New Roman" w:eastAsia="仿宋_GB2312" w:hAnsi="Times New Roman" w:cs="Times New Roman"/>
                <w:color w:val="000000"/>
                <w:kern w:val="0"/>
                <w:sz w:val="22"/>
              </w:rPr>
              <w:t>放射性源项分析</w:t>
            </w:r>
            <w:proofErr w:type="gramEnd"/>
            <w:r w:rsidRPr="00050ECD">
              <w:rPr>
                <w:rFonts w:ascii="Times New Roman" w:eastAsia="仿宋_GB2312" w:hAnsi="Times New Roman" w:cs="Times New Roman"/>
                <w:color w:val="000000"/>
                <w:kern w:val="0"/>
                <w:sz w:val="22"/>
              </w:rPr>
              <w:t>方法</w:t>
            </w:r>
            <w:r w:rsidRPr="00050ECD">
              <w:rPr>
                <w:rFonts w:ascii="Times New Roman" w:eastAsia="仿宋_GB2312" w:hAnsi="Times New Roman" w:cs="Times New Roman"/>
                <w:color w:val="000000"/>
                <w:kern w:val="0"/>
                <w:sz w:val="22"/>
              </w:rPr>
              <w:t xml:space="preserve"> </w:t>
            </w:r>
            <w:r w:rsidRPr="00050ECD">
              <w:rPr>
                <w:rFonts w:ascii="Times New Roman" w:eastAsia="仿宋_GB2312" w:hAnsi="Times New Roman" w:cs="Times New Roman"/>
                <w:color w:val="000000"/>
                <w:kern w:val="0"/>
                <w:sz w:val="22"/>
              </w:rPr>
              <w:t>第</w:t>
            </w:r>
            <w:r w:rsidRPr="00050ECD">
              <w:rPr>
                <w:rFonts w:ascii="Times New Roman" w:eastAsia="仿宋_GB2312" w:hAnsi="Times New Roman" w:cs="Times New Roman"/>
                <w:color w:val="000000"/>
                <w:kern w:val="0"/>
                <w:sz w:val="22"/>
              </w:rPr>
              <w:t>2</w:t>
            </w:r>
            <w:r w:rsidRPr="00050ECD">
              <w:rPr>
                <w:rFonts w:ascii="Times New Roman" w:eastAsia="仿宋_GB2312" w:hAnsi="Times New Roman" w:cs="Times New Roman"/>
                <w:color w:val="000000"/>
                <w:kern w:val="0"/>
                <w:sz w:val="22"/>
              </w:rPr>
              <w:t>部分：活化产物</w:t>
            </w:r>
          </w:p>
        </w:tc>
        <w:tc>
          <w:tcPr>
            <w:tcW w:w="1312" w:type="pct"/>
            <w:shd w:val="clear" w:color="auto" w:fill="auto"/>
            <w:vAlign w:val="center"/>
          </w:tcPr>
          <w:p w14:paraId="0C8317D2"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0F2D118F" w14:textId="77777777" w:rsidTr="00050ECD">
        <w:trPr>
          <w:trHeight w:val="397"/>
        </w:trPr>
        <w:tc>
          <w:tcPr>
            <w:tcW w:w="265" w:type="pct"/>
            <w:shd w:val="clear" w:color="auto" w:fill="auto"/>
            <w:noWrap/>
            <w:vAlign w:val="center"/>
          </w:tcPr>
          <w:p w14:paraId="4AED70FB"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12142813" w14:textId="5BFA7EA6"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HTB2025079</w:t>
            </w:r>
          </w:p>
        </w:tc>
        <w:tc>
          <w:tcPr>
            <w:tcW w:w="2761" w:type="pct"/>
            <w:shd w:val="clear" w:color="auto" w:fill="auto"/>
            <w:noWrap/>
            <w:vAlign w:val="center"/>
          </w:tcPr>
          <w:p w14:paraId="2A52210B" w14:textId="4F493808"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高温气冷堆核动力厂运行工况</w:t>
            </w:r>
            <w:proofErr w:type="gramStart"/>
            <w:r w:rsidRPr="00050ECD">
              <w:rPr>
                <w:rFonts w:ascii="Times New Roman" w:eastAsia="仿宋_GB2312" w:hAnsi="Times New Roman" w:cs="Times New Roman"/>
                <w:color w:val="000000"/>
                <w:kern w:val="0"/>
                <w:sz w:val="22"/>
              </w:rPr>
              <w:t>放射性源项分析</w:t>
            </w:r>
            <w:proofErr w:type="gramEnd"/>
            <w:r w:rsidRPr="00050ECD">
              <w:rPr>
                <w:rFonts w:ascii="Times New Roman" w:eastAsia="仿宋_GB2312" w:hAnsi="Times New Roman" w:cs="Times New Roman"/>
                <w:color w:val="000000"/>
                <w:kern w:val="0"/>
                <w:sz w:val="22"/>
              </w:rPr>
              <w:t>方法</w:t>
            </w:r>
            <w:r w:rsidRPr="00050ECD">
              <w:rPr>
                <w:rFonts w:ascii="Times New Roman" w:eastAsia="仿宋_GB2312" w:hAnsi="Times New Roman" w:cs="Times New Roman"/>
                <w:color w:val="000000"/>
                <w:kern w:val="0"/>
                <w:sz w:val="22"/>
              </w:rPr>
              <w:t xml:space="preserve"> </w:t>
            </w:r>
            <w:r w:rsidRPr="00050ECD">
              <w:rPr>
                <w:rFonts w:ascii="Times New Roman" w:eastAsia="仿宋_GB2312" w:hAnsi="Times New Roman" w:cs="Times New Roman"/>
                <w:color w:val="000000"/>
                <w:kern w:val="0"/>
                <w:sz w:val="22"/>
              </w:rPr>
              <w:t>第</w:t>
            </w:r>
            <w:r w:rsidRPr="00050ECD">
              <w:rPr>
                <w:rFonts w:ascii="Times New Roman" w:eastAsia="仿宋_GB2312" w:hAnsi="Times New Roman" w:cs="Times New Roman"/>
                <w:color w:val="000000"/>
                <w:kern w:val="0"/>
                <w:sz w:val="22"/>
              </w:rPr>
              <w:t>3</w:t>
            </w:r>
            <w:r w:rsidRPr="00050ECD">
              <w:rPr>
                <w:rFonts w:ascii="Times New Roman" w:eastAsia="仿宋_GB2312" w:hAnsi="Times New Roman" w:cs="Times New Roman"/>
                <w:color w:val="000000"/>
                <w:kern w:val="0"/>
                <w:sz w:val="22"/>
              </w:rPr>
              <w:t>部分：</w:t>
            </w:r>
            <w:r w:rsidRPr="00EF3E3A">
              <w:rPr>
                <w:rFonts w:ascii="Times New Roman" w:eastAsia="仿宋_GB2312" w:hAnsi="Times New Roman" w:cs="Times New Roman"/>
                <w:color w:val="000000"/>
                <w:kern w:val="0"/>
                <w:sz w:val="22"/>
                <w:vertAlign w:val="superscript"/>
              </w:rPr>
              <w:t>3</w:t>
            </w:r>
            <w:r w:rsidRPr="00050ECD">
              <w:rPr>
                <w:rFonts w:ascii="Times New Roman" w:eastAsia="仿宋_GB2312" w:hAnsi="Times New Roman" w:cs="Times New Roman"/>
                <w:color w:val="000000"/>
                <w:kern w:val="0"/>
                <w:sz w:val="22"/>
              </w:rPr>
              <w:t>H</w:t>
            </w:r>
          </w:p>
        </w:tc>
        <w:tc>
          <w:tcPr>
            <w:tcW w:w="1312" w:type="pct"/>
            <w:shd w:val="clear" w:color="auto" w:fill="auto"/>
            <w:vAlign w:val="center"/>
          </w:tcPr>
          <w:p w14:paraId="2BCA690E"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6DCEF05D" w14:textId="77777777" w:rsidTr="00050ECD">
        <w:trPr>
          <w:trHeight w:val="397"/>
        </w:trPr>
        <w:tc>
          <w:tcPr>
            <w:tcW w:w="265" w:type="pct"/>
            <w:shd w:val="clear" w:color="auto" w:fill="auto"/>
            <w:noWrap/>
            <w:vAlign w:val="center"/>
          </w:tcPr>
          <w:p w14:paraId="4F075BC3"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6858263F" w14:textId="33D99E7E"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HTB2025080</w:t>
            </w:r>
          </w:p>
        </w:tc>
        <w:tc>
          <w:tcPr>
            <w:tcW w:w="2761" w:type="pct"/>
            <w:shd w:val="clear" w:color="auto" w:fill="auto"/>
            <w:noWrap/>
            <w:vAlign w:val="center"/>
          </w:tcPr>
          <w:p w14:paraId="18C039FF" w14:textId="1DD4EE8F"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高温气冷堆核动力厂运行工况</w:t>
            </w:r>
            <w:proofErr w:type="gramStart"/>
            <w:r w:rsidRPr="00050ECD">
              <w:rPr>
                <w:rFonts w:ascii="Times New Roman" w:eastAsia="仿宋_GB2312" w:hAnsi="Times New Roman" w:cs="Times New Roman"/>
                <w:color w:val="000000"/>
                <w:kern w:val="0"/>
                <w:sz w:val="22"/>
              </w:rPr>
              <w:t>放射性源项分析</w:t>
            </w:r>
            <w:proofErr w:type="gramEnd"/>
            <w:r w:rsidRPr="00050ECD">
              <w:rPr>
                <w:rFonts w:ascii="Times New Roman" w:eastAsia="仿宋_GB2312" w:hAnsi="Times New Roman" w:cs="Times New Roman"/>
                <w:color w:val="000000"/>
                <w:kern w:val="0"/>
                <w:sz w:val="22"/>
              </w:rPr>
              <w:t>方法</w:t>
            </w:r>
            <w:r w:rsidRPr="00050ECD">
              <w:rPr>
                <w:rFonts w:ascii="Times New Roman" w:eastAsia="仿宋_GB2312" w:hAnsi="Times New Roman" w:cs="Times New Roman"/>
                <w:color w:val="000000"/>
                <w:kern w:val="0"/>
                <w:sz w:val="22"/>
              </w:rPr>
              <w:t xml:space="preserve"> </w:t>
            </w:r>
            <w:r w:rsidRPr="00050ECD">
              <w:rPr>
                <w:rFonts w:ascii="Times New Roman" w:eastAsia="仿宋_GB2312" w:hAnsi="Times New Roman" w:cs="Times New Roman"/>
                <w:color w:val="000000"/>
                <w:kern w:val="0"/>
                <w:sz w:val="22"/>
              </w:rPr>
              <w:t>第</w:t>
            </w:r>
            <w:r w:rsidRPr="00050ECD">
              <w:rPr>
                <w:rFonts w:ascii="Times New Roman" w:eastAsia="仿宋_GB2312" w:hAnsi="Times New Roman" w:cs="Times New Roman"/>
                <w:color w:val="000000"/>
                <w:kern w:val="0"/>
                <w:sz w:val="22"/>
              </w:rPr>
              <w:t>4</w:t>
            </w:r>
            <w:r w:rsidRPr="00050ECD">
              <w:rPr>
                <w:rFonts w:ascii="Times New Roman" w:eastAsia="仿宋_GB2312" w:hAnsi="Times New Roman" w:cs="Times New Roman"/>
                <w:color w:val="000000"/>
                <w:kern w:val="0"/>
                <w:sz w:val="22"/>
              </w:rPr>
              <w:t>部分：</w:t>
            </w:r>
            <w:r w:rsidRPr="00EF3E3A">
              <w:rPr>
                <w:rFonts w:ascii="Times New Roman" w:eastAsia="仿宋_GB2312" w:hAnsi="Times New Roman" w:cs="Times New Roman"/>
                <w:color w:val="000000"/>
                <w:kern w:val="0"/>
                <w:sz w:val="22"/>
                <w:vertAlign w:val="superscript"/>
              </w:rPr>
              <w:t>14</w:t>
            </w:r>
            <w:r w:rsidRPr="00050ECD">
              <w:rPr>
                <w:rFonts w:ascii="Times New Roman" w:eastAsia="仿宋_GB2312" w:hAnsi="Times New Roman" w:cs="Times New Roman"/>
                <w:color w:val="000000"/>
                <w:kern w:val="0"/>
                <w:sz w:val="22"/>
              </w:rPr>
              <w:t>C</w:t>
            </w:r>
          </w:p>
        </w:tc>
        <w:tc>
          <w:tcPr>
            <w:tcW w:w="1312" w:type="pct"/>
            <w:shd w:val="clear" w:color="auto" w:fill="auto"/>
            <w:vAlign w:val="center"/>
          </w:tcPr>
          <w:p w14:paraId="217DAFD3"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7F839B85" w14:textId="77777777" w:rsidTr="00050ECD">
        <w:trPr>
          <w:trHeight w:val="397"/>
        </w:trPr>
        <w:tc>
          <w:tcPr>
            <w:tcW w:w="265" w:type="pct"/>
            <w:shd w:val="clear" w:color="auto" w:fill="auto"/>
            <w:noWrap/>
            <w:vAlign w:val="center"/>
          </w:tcPr>
          <w:p w14:paraId="36E82143"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0250DC63" w14:textId="3EA208BD"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HTB2025081</w:t>
            </w:r>
          </w:p>
        </w:tc>
        <w:tc>
          <w:tcPr>
            <w:tcW w:w="2761" w:type="pct"/>
            <w:shd w:val="clear" w:color="auto" w:fill="auto"/>
            <w:noWrap/>
            <w:vAlign w:val="center"/>
          </w:tcPr>
          <w:p w14:paraId="73237BA8" w14:textId="3B02EE9D"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高温气冷堆核动力厂主控制室可居留性评价准则</w:t>
            </w:r>
          </w:p>
        </w:tc>
        <w:tc>
          <w:tcPr>
            <w:tcW w:w="1312" w:type="pct"/>
            <w:shd w:val="clear" w:color="auto" w:fill="auto"/>
            <w:vAlign w:val="center"/>
          </w:tcPr>
          <w:p w14:paraId="334BD6FE"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2C2D0605" w14:textId="77777777" w:rsidTr="00050ECD">
        <w:trPr>
          <w:trHeight w:val="397"/>
        </w:trPr>
        <w:tc>
          <w:tcPr>
            <w:tcW w:w="265" w:type="pct"/>
            <w:shd w:val="clear" w:color="auto" w:fill="auto"/>
            <w:noWrap/>
            <w:vAlign w:val="center"/>
          </w:tcPr>
          <w:p w14:paraId="76F247EE"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47BE7729" w14:textId="693600A4"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HTB2025082</w:t>
            </w:r>
          </w:p>
        </w:tc>
        <w:tc>
          <w:tcPr>
            <w:tcW w:w="2761" w:type="pct"/>
            <w:shd w:val="clear" w:color="auto" w:fill="auto"/>
            <w:noWrap/>
            <w:vAlign w:val="center"/>
          </w:tcPr>
          <w:p w14:paraId="70EE49EA" w14:textId="6CB3F78C"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高温气冷堆核动力厂辐照石墨</w:t>
            </w:r>
            <w:proofErr w:type="gramStart"/>
            <w:r w:rsidRPr="00050ECD">
              <w:rPr>
                <w:rFonts w:ascii="Times New Roman" w:eastAsia="仿宋_GB2312" w:hAnsi="Times New Roman" w:cs="Times New Roman"/>
                <w:color w:val="000000"/>
                <w:kern w:val="0"/>
                <w:sz w:val="22"/>
              </w:rPr>
              <w:t>球源项</w:t>
            </w:r>
            <w:proofErr w:type="gramEnd"/>
            <w:r w:rsidRPr="00050ECD">
              <w:rPr>
                <w:rFonts w:ascii="Times New Roman" w:eastAsia="仿宋_GB2312" w:hAnsi="Times New Roman" w:cs="Times New Roman"/>
                <w:color w:val="000000"/>
                <w:kern w:val="0"/>
                <w:sz w:val="22"/>
              </w:rPr>
              <w:t>测量技术要求</w:t>
            </w:r>
          </w:p>
        </w:tc>
        <w:tc>
          <w:tcPr>
            <w:tcW w:w="1312" w:type="pct"/>
            <w:shd w:val="clear" w:color="auto" w:fill="auto"/>
            <w:vAlign w:val="center"/>
          </w:tcPr>
          <w:p w14:paraId="0096970A"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72B7A72C" w14:textId="77777777" w:rsidTr="00050ECD">
        <w:trPr>
          <w:trHeight w:val="397"/>
        </w:trPr>
        <w:tc>
          <w:tcPr>
            <w:tcW w:w="265" w:type="pct"/>
            <w:shd w:val="clear" w:color="auto" w:fill="auto"/>
            <w:noWrap/>
            <w:vAlign w:val="center"/>
          </w:tcPr>
          <w:p w14:paraId="564CA7D0"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55CEAC2B" w14:textId="57C38671"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HTB2025083</w:t>
            </w:r>
          </w:p>
        </w:tc>
        <w:tc>
          <w:tcPr>
            <w:tcW w:w="2761" w:type="pct"/>
            <w:shd w:val="clear" w:color="auto" w:fill="auto"/>
            <w:noWrap/>
            <w:vAlign w:val="center"/>
          </w:tcPr>
          <w:p w14:paraId="74AFC86E" w14:textId="7F79EAC4"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高温气冷堆核动力厂一回路惰性气体放射性核素测量技术要求</w:t>
            </w:r>
          </w:p>
        </w:tc>
        <w:tc>
          <w:tcPr>
            <w:tcW w:w="1312" w:type="pct"/>
            <w:shd w:val="clear" w:color="auto" w:fill="auto"/>
            <w:vAlign w:val="center"/>
          </w:tcPr>
          <w:p w14:paraId="16A929DC"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6AB39F65" w14:textId="77777777" w:rsidTr="00050ECD">
        <w:trPr>
          <w:trHeight w:val="397"/>
        </w:trPr>
        <w:tc>
          <w:tcPr>
            <w:tcW w:w="265" w:type="pct"/>
            <w:shd w:val="clear" w:color="auto" w:fill="auto"/>
            <w:noWrap/>
            <w:vAlign w:val="center"/>
          </w:tcPr>
          <w:p w14:paraId="0A95436A"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1B47F9E0" w14:textId="0309885A"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HTB2025084</w:t>
            </w:r>
          </w:p>
        </w:tc>
        <w:tc>
          <w:tcPr>
            <w:tcW w:w="2761" w:type="pct"/>
            <w:shd w:val="clear" w:color="auto" w:fill="auto"/>
            <w:noWrap/>
            <w:vAlign w:val="center"/>
          </w:tcPr>
          <w:p w14:paraId="3349BAFA" w14:textId="70DC52B2"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高温气冷堆核动力厂一回路放射性粉尘取样测量技术要求</w:t>
            </w:r>
            <w:bookmarkStart w:id="0" w:name="_GoBack"/>
            <w:bookmarkEnd w:id="0"/>
          </w:p>
        </w:tc>
        <w:tc>
          <w:tcPr>
            <w:tcW w:w="1312" w:type="pct"/>
            <w:shd w:val="clear" w:color="auto" w:fill="auto"/>
            <w:vAlign w:val="center"/>
          </w:tcPr>
          <w:p w14:paraId="2E96CFEE"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0C41D424" w14:textId="77777777" w:rsidTr="00050ECD">
        <w:trPr>
          <w:trHeight w:val="397"/>
        </w:trPr>
        <w:tc>
          <w:tcPr>
            <w:tcW w:w="265" w:type="pct"/>
            <w:shd w:val="clear" w:color="auto" w:fill="auto"/>
            <w:noWrap/>
            <w:vAlign w:val="center"/>
          </w:tcPr>
          <w:p w14:paraId="07F6DFE7"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24F85E36" w14:textId="1FC09C5F"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HTB2025085</w:t>
            </w:r>
          </w:p>
        </w:tc>
        <w:tc>
          <w:tcPr>
            <w:tcW w:w="2761" w:type="pct"/>
            <w:shd w:val="clear" w:color="auto" w:fill="auto"/>
            <w:noWrap/>
            <w:vAlign w:val="center"/>
          </w:tcPr>
          <w:p w14:paraId="6743076B" w14:textId="4FFF2763"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高温气冷堆核动力厂一回路</w:t>
            </w:r>
            <w:proofErr w:type="gramStart"/>
            <w:r w:rsidRPr="00050ECD">
              <w:rPr>
                <w:rFonts w:ascii="Times New Roman" w:eastAsia="仿宋_GB2312" w:hAnsi="Times New Roman" w:cs="Times New Roman"/>
                <w:color w:val="000000"/>
                <w:kern w:val="0"/>
                <w:sz w:val="22"/>
              </w:rPr>
              <w:t>氚</w:t>
            </w:r>
            <w:proofErr w:type="gramEnd"/>
            <w:r w:rsidRPr="00050ECD">
              <w:rPr>
                <w:rFonts w:ascii="Times New Roman" w:eastAsia="仿宋_GB2312" w:hAnsi="Times New Roman" w:cs="Times New Roman"/>
                <w:color w:val="000000"/>
                <w:kern w:val="0"/>
                <w:sz w:val="22"/>
              </w:rPr>
              <w:t>取样测量技术要求</w:t>
            </w:r>
          </w:p>
        </w:tc>
        <w:tc>
          <w:tcPr>
            <w:tcW w:w="1312" w:type="pct"/>
            <w:shd w:val="clear" w:color="auto" w:fill="auto"/>
            <w:vAlign w:val="center"/>
          </w:tcPr>
          <w:p w14:paraId="118090DB" w14:textId="77777777"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r w:rsidR="000E41A6" w14:paraId="107BFA04" w14:textId="77777777" w:rsidTr="00050ECD">
        <w:trPr>
          <w:trHeight w:val="397"/>
        </w:trPr>
        <w:tc>
          <w:tcPr>
            <w:tcW w:w="265" w:type="pct"/>
            <w:shd w:val="clear" w:color="auto" w:fill="auto"/>
            <w:noWrap/>
            <w:vAlign w:val="center"/>
          </w:tcPr>
          <w:p w14:paraId="6493DCDD" w14:textId="77777777" w:rsidR="000E41A6" w:rsidRPr="00050ECD" w:rsidRDefault="000E41A6" w:rsidP="000E41A6">
            <w:pPr>
              <w:widowControl/>
              <w:numPr>
                <w:ilvl w:val="0"/>
                <w:numId w:val="1"/>
              </w:numPr>
              <w:jc w:val="center"/>
              <w:rPr>
                <w:rFonts w:ascii="Times New Roman" w:eastAsia="仿宋_GB2312" w:hAnsi="Times New Roman" w:cs="Times New Roman"/>
                <w:color w:val="000000"/>
                <w:kern w:val="0"/>
                <w:sz w:val="22"/>
              </w:rPr>
            </w:pPr>
          </w:p>
        </w:tc>
        <w:tc>
          <w:tcPr>
            <w:tcW w:w="662" w:type="pct"/>
            <w:shd w:val="clear" w:color="auto" w:fill="auto"/>
            <w:noWrap/>
            <w:vAlign w:val="center"/>
          </w:tcPr>
          <w:p w14:paraId="178CF97B" w14:textId="3B3B9A6B" w:rsidR="000E41A6" w:rsidRPr="00050ECD" w:rsidRDefault="000E41A6" w:rsidP="00050ECD">
            <w:pPr>
              <w:widowControl/>
              <w:jc w:val="center"/>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HTB2025086</w:t>
            </w:r>
          </w:p>
        </w:tc>
        <w:tc>
          <w:tcPr>
            <w:tcW w:w="2761" w:type="pct"/>
            <w:shd w:val="clear" w:color="auto" w:fill="auto"/>
            <w:noWrap/>
            <w:vAlign w:val="center"/>
          </w:tcPr>
          <w:p w14:paraId="164BAC71" w14:textId="0A96F1F6" w:rsidR="000E41A6" w:rsidRPr="00050ECD" w:rsidRDefault="000E41A6" w:rsidP="00050ECD">
            <w:pPr>
              <w:widowControl/>
              <w:rPr>
                <w:rFonts w:ascii="Times New Roman" w:eastAsia="仿宋_GB2312" w:hAnsi="Times New Roman" w:cs="Times New Roman"/>
                <w:color w:val="000000"/>
                <w:kern w:val="0"/>
                <w:sz w:val="22"/>
              </w:rPr>
            </w:pPr>
            <w:r w:rsidRPr="00050ECD">
              <w:rPr>
                <w:rFonts w:ascii="Times New Roman" w:eastAsia="仿宋_GB2312" w:hAnsi="Times New Roman" w:cs="Times New Roman"/>
                <w:color w:val="000000"/>
                <w:kern w:val="0"/>
                <w:sz w:val="22"/>
              </w:rPr>
              <w:t>高温气冷堆核动力厂一回路碳</w:t>
            </w:r>
            <w:r w:rsidRPr="00050ECD">
              <w:rPr>
                <w:rFonts w:ascii="Times New Roman" w:eastAsia="仿宋_GB2312" w:hAnsi="Times New Roman" w:cs="Times New Roman"/>
                <w:color w:val="000000"/>
                <w:kern w:val="0"/>
                <w:sz w:val="22"/>
              </w:rPr>
              <w:t>-14</w:t>
            </w:r>
            <w:r w:rsidRPr="00050ECD">
              <w:rPr>
                <w:rFonts w:ascii="Times New Roman" w:eastAsia="仿宋_GB2312" w:hAnsi="Times New Roman" w:cs="Times New Roman"/>
                <w:color w:val="000000"/>
                <w:kern w:val="0"/>
                <w:sz w:val="22"/>
              </w:rPr>
              <w:t>取样测量技术要求</w:t>
            </w:r>
          </w:p>
        </w:tc>
        <w:tc>
          <w:tcPr>
            <w:tcW w:w="1312" w:type="pct"/>
            <w:shd w:val="clear" w:color="auto" w:fill="auto"/>
            <w:vAlign w:val="center"/>
          </w:tcPr>
          <w:p w14:paraId="70232CD6" w14:textId="4F8EBFBB" w:rsidR="000E41A6" w:rsidRPr="00050ECD" w:rsidRDefault="000E41A6" w:rsidP="00050ECD">
            <w:pPr>
              <w:jc w:val="center"/>
              <w:rPr>
                <w:rFonts w:ascii="Times New Roman" w:eastAsia="仿宋_GB2312" w:hAnsi="Times New Roman" w:cs="Times New Roman"/>
                <w:color w:val="000000"/>
                <w:sz w:val="22"/>
              </w:rPr>
            </w:pPr>
            <w:r w:rsidRPr="00050ECD">
              <w:rPr>
                <w:rFonts w:ascii="Times New Roman" w:eastAsia="仿宋_GB2312" w:hAnsi="Times New Roman" w:cs="Times New Roman"/>
                <w:color w:val="000000"/>
                <w:sz w:val="22"/>
              </w:rPr>
              <w:t>清华大学核能与新能源技术研究院</w:t>
            </w:r>
          </w:p>
        </w:tc>
      </w:tr>
    </w:tbl>
    <w:p w14:paraId="54740D7E" w14:textId="77777777" w:rsidR="00607F04" w:rsidRDefault="001D537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标准清单</w:t>
      </w:r>
    </w:p>
    <w:p w14:paraId="03367F42" w14:textId="77777777" w:rsidR="00607F04" w:rsidRDefault="00607F04">
      <w:pPr>
        <w:jc w:val="center"/>
        <w:rPr>
          <w:rFonts w:ascii="方正小标宋简体" w:eastAsia="方正小标宋简体" w:hAnsi="方正小标宋简体" w:cs="方正小标宋简体"/>
          <w:sz w:val="36"/>
          <w:szCs w:val="36"/>
        </w:rPr>
      </w:pPr>
    </w:p>
    <w:sectPr w:rsidR="00607F0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1EDB" w14:textId="77777777" w:rsidR="001D5370" w:rsidRDefault="001D5370" w:rsidP="000E41A6">
      <w:r>
        <w:separator/>
      </w:r>
    </w:p>
  </w:endnote>
  <w:endnote w:type="continuationSeparator" w:id="0">
    <w:p w14:paraId="2EE734AA" w14:textId="77777777" w:rsidR="001D5370" w:rsidRDefault="001D5370" w:rsidP="000E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F9A80" w14:textId="77777777" w:rsidR="001D5370" w:rsidRDefault="001D5370" w:rsidP="000E41A6">
      <w:r>
        <w:separator/>
      </w:r>
    </w:p>
  </w:footnote>
  <w:footnote w:type="continuationSeparator" w:id="0">
    <w:p w14:paraId="4178D294" w14:textId="77777777" w:rsidR="001D5370" w:rsidRDefault="001D5370" w:rsidP="000E4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843B74"/>
    <w:multiLevelType w:val="singleLevel"/>
    <w:tmpl w:val="3E82777E"/>
    <w:lvl w:ilvl="0">
      <w:start w:val="1"/>
      <w:numFmt w:val="decimal"/>
      <w:suff w:val="nothing"/>
      <w:lvlText w:val="%1"/>
      <w:lvlJc w:val="left"/>
      <w:pPr>
        <w:ind w:left="0" w:firstLine="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D"/>
    <w:rsid w:val="EB5BA2F3"/>
    <w:rsid w:val="FFE5A7CA"/>
    <w:rsid w:val="00050ECD"/>
    <w:rsid w:val="000E41A6"/>
    <w:rsid w:val="00140EAD"/>
    <w:rsid w:val="001D5370"/>
    <w:rsid w:val="00607F04"/>
    <w:rsid w:val="006D2526"/>
    <w:rsid w:val="009B2555"/>
    <w:rsid w:val="009E7CA2"/>
    <w:rsid w:val="00BD766D"/>
    <w:rsid w:val="00EF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B5D35"/>
  <w15:docId w15:val="{4B9E6FC9-5D02-4E96-BB70-57A1003D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A6"/>
    <w:pPr>
      <w:tabs>
        <w:tab w:val="center" w:pos="4153"/>
        <w:tab w:val="right" w:pos="8306"/>
      </w:tabs>
      <w:snapToGrid w:val="0"/>
      <w:jc w:val="center"/>
    </w:pPr>
    <w:rPr>
      <w:sz w:val="18"/>
      <w:szCs w:val="18"/>
    </w:rPr>
  </w:style>
  <w:style w:type="character" w:customStyle="1" w:styleId="a4">
    <w:name w:val="页眉 字符"/>
    <w:basedOn w:val="a0"/>
    <w:link w:val="a3"/>
    <w:uiPriority w:val="99"/>
    <w:rsid w:val="000E41A6"/>
    <w:rPr>
      <w:kern w:val="2"/>
      <w:sz w:val="18"/>
      <w:szCs w:val="18"/>
    </w:rPr>
  </w:style>
  <w:style w:type="paragraph" w:styleId="a5">
    <w:name w:val="footer"/>
    <w:basedOn w:val="a"/>
    <w:link w:val="a6"/>
    <w:uiPriority w:val="99"/>
    <w:unhideWhenUsed/>
    <w:rsid w:val="000E41A6"/>
    <w:pPr>
      <w:tabs>
        <w:tab w:val="center" w:pos="4153"/>
        <w:tab w:val="right" w:pos="8306"/>
      </w:tabs>
      <w:snapToGrid w:val="0"/>
      <w:jc w:val="left"/>
    </w:pPr>
    <w:rPr>
      <w:sz w:val="18"/>
      <w:szCs w:val="18"/>
    </w:rPr>
  </w:style>
  <w:style w:type="character" w:customStyle="1" w:styleId="a6">
    <w:name w:val="页脚 字符"/>
    <w:basedOn w:val="a0"/>
    <w:link w:val="a5"/>
    <w:uiPriority w:val="99"/>
    <w:rsid w:val="000E41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2025-07-15T11:12:00Z</dcterms:created>
  <dcterms:modified xsi:type="dcterms:W3CDTF">2025-08-20T06:53:00Z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F9918955EAFDFB8FDD2D7F68D8B16322</vt:lpwstr>
  </property>
</Properties>
</file>