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imes New Roman" w:eastAsia="宋体"/>
          <w:kern w:val="2"/>
          <w:szCs w:val="24"/>
        </w:rPr>
        <w:id w:val="1872955887"/>
      </w:sdtPr>
      <w:sdtEndPr>
        <w:rPr>
          <w:rFonts w:ascii="Times New Roman" w:eastAsia="宋体"/>
          <w:kern w:val="2"/>
          <w:szCs w:val="24"/>
        </w:rPr>
      </w:sdtEndPr>
      <w:sdtContent>
        <w:p w14:paraId="1A19DAD4">
          <w:pPr>
            <w:pStyle w:val="131"/>
            <w:framePr w:wrap="around"/>
            <w:spacing w:before="312" w:after="312"/>
            <w:rPr>
              <w:color w:val="FF0000"/>
            </w:rPr>
          </w:pPr>
          <w:bookmarkStart w:id="0" w:name="_Toc517860462"/>
          <w:bookmarkStart w:id="1" w:name="_Toc517864613"/>
          <w:bookmarkStart w:id="2" w:name="_Toc517867549"/>
          <w:bookmarkStart w:id="3" w:name="_Toc517864657"/>
          <w:bookmarkStart w:id="4" w:name="_Toc517957211"/>
          <w:r>
            <w:rPr>
              <w:rFonts w:ascii="Times New Roman"/>
              <w:color w:val="FF0000"/>
            </w:rPr>
            <w:t>ICS</w:t>
          </w:r>
          <w:r>
            <w:rPr>
              <w:rFonts w:hint="eastAsia" w:ascii="MS Mincho" w:hAnsi="MS Mincho" w:eastAsia="MS Mincho" w:cs="MS Mincho"/>
              <w:color w:val="FF0000"/>
            </w:rPr>
            <w:t> </w:t>
          </w:r>
          <w:r>
            <w:rPr>
              <w:rFonts w:hint="eastAsia"/>
              <w:color w:val="FF0000"/>
            </w:rPr>
            <w:t>77.040.01</w:t>
          </w:r>
        </w:p>
        <w:p w14:paraId="6CECB474">
          <w:pPr>
            <w:pStyle w:val="131"/>
            <w:framePr w:wrap="around"/>
            <w:spacing w:before="312" w:after="312"/>
            <w:rPr>
              <w:color w:val="FF0000"/>
            </w:rPr>
          </w:pPr>
          <w:r>
            <w:rPr>
              <w:rFonts w:hint="eastAsia"/>
              <w:color w:val="FF0000"/>
            </w:rPr>
            <w:t>H 20</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0A1C73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14:paraId="4FD3C43F">
                <w:pPr>
                  <w:pStyle w:val="131"/>
                  <w:framePr w:wrap="around"/>
                  <w:spacing w:before="312" w:after="312"/>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76" name="BAH"/>
                          <wp:cNvGraphicFramePr/>
                          <a:graphic xmlns:a="http://schemas.openxmlformats.org/drawingml/2006/main">
                            <a:graphicData uri="http://schemas.microsoft.com/office/word/2010/wordprocessingShape">
                              <wps:wsp>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K4v7NUAAAAHAQAADwAAAAAAAAABACAAAAAiAAAAZHJzL2Rvd25yZXYueG1sUEsBAhQA&#10;FAAAAAgAh07iQBxvMon1AQAA8QMAAA4AAAAAAAAAAQAgAAAAJAEAAGRycy9lMm9Eb2MueG1sUEsF&#10;BgAAAAAGAAYAWQEAAIsFAAAAAA==&#10;">
                          <v:fill on="t" focussize="0,0"/>
                          <v:stroke on="f"/>
                          <v:imagedata o:title=""/>
                          <o:lock v:ext="edit" aspectratio="f"/>
                        </v:rect>
                      </w:pict>
                    </mc:Fallback>
                  </mc:AlternateContent>
                </w:r>
                <w:r>
                  <w:fldChar w:fldCharType="begin">
                    <w:ffData>
                      <w:name w:val="BAH"/>
                      <w:enabled/>
                      <w:calcOnExit w:val="0"/>
                      <w:textInput/>
                    </w:ffData>
                  </w:fldChar>
                </w:r>
                <w:bookmarkStart w:id="5" w:name="BAH"/>
                <w:r>
                  <w:instrText xml:space="preserve"> FORMTEXT </w:instrText>
                </w:r>
                <w:r>
                  <w:fldChar w:fldCharType="separate"/>
                </w:r>
                <w:r>
                  <w:t>     </w:t>
                </w:r>
                <w:r>
                  <w:fldChar w:fldCharType="end"/>
                </w:r>
                <w:bookmarkEnd w:id="5"/>
              </w:p>
            </w:tc>
          </w:tr>
        </w:tbl>
        <w:p w14:paraId="00818AE7">
          <w:pPr>
            <w:pStyle w:val="71"/>
            <w:framePr w:wrap="around"/>
          </w:pPr>
          <w:bookmarkStart w:id="6" w:name="c1"/>
          <w:r>
            <w:fldChar w:fldCharType="begin">
              <w:ffData>
                <w:name w:val="c1"/>
                <w:enabled/>
                <w:calcOnExit w:val="0"/>
                <w:textInput>
                  <w:maxLength w:val="2"/>
                </w:textInput>
              </w:ffData>
            </w:fldChar>
          </w:r>
          <w:r>
            <w:instrText xml:space="preserve"> FORMTEXT </w:instrText>
          </w:r>
          <w:r>
            <w:fldChar w:fldCharType="separate"/>
          </w:r>
          <w:r>
            <w:t>  </w:t>
          </w:r>
          <w:r>
            <w:fldChar w:fldCharType="end"/>
          </w:r>
          <w:bookmarkEnd w:id="6"/>
        </w:p>
        <w:p w14:paraId="04BA7F89">
          <w:pPr>
            <w:pStyle w:val="116"/>
            <w:framePr w:wrap="around"/>
            <w:rPr>
              <w:rFonts w:hint="eastAsia"/>
              <w:sz w:val="84"/>
              <w:szCs w:val="84"/>
            </w:rPr>
          </w:pPr>
          <w:r>
            <w:rPr>
              <w:rFonts w:hint="eastAsia"/>
              <w:sz w:val="84"/>
              <w:szCs w:val="84"/>
            </w:rPr>
            <w:t>团体标准</w:t>
          </w:r>
        </w:p>
        <w:p w14:paraId="01BB666B">
          <w:pPr>
            <w:pStyle w:val="52"/>
            <w:framePr w:h="1126" w:hRule="exact" w:wrap="around" w:y="3016"/>
            <w:rPr>
              <w:rFonts w:hint="eastAsia" w:hAnsi="黑体"/>
            </w:rPr>
          </w:pPr>
          <w:r>
            <w:rPr>
              <w:rFonts w:hint="eastAsia" w:ascii="Times New Roman"/>
            </w:rPr>
            <w:t>T</w:t>
          </w:r>
          <w:r>
            <w:rPr>
              <w:rFonts w:ascii="Times New Roman"/>
            </w:rPr>
            <w:t>/</w:t>
          </w:r>
          <w:r>
            <w:rPr>
              <w:rFonts w:hint="eastAsia" w:ascii="Times New Roman"/>
            </w:rPr>
            <w:t>CNS</w:t>
          </w:r>
          <w:r>
            <w:rPr>
              <w:rFonts w:ascii="Times New Roman"/>
              <w:color w:val="FF0000"/>
            </w:rPr>
            <w:t xml:space="preserve"> </w:t>
          </w:r>
          <w:r>
            <w:rPr>
              <w:rFonts w:hAnsi="黑体"/>
              <w:color w:val="FF0000"/>
            </w:rPr>
            <w:t>xx—202x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83B33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0D54C5F6">
                <w:pPr>
                  <w:pStyle w:val="81"/>
                  <w:framePr w:h="1126" w:hRule="exact" w:wrap="around" w:y="3016"/>
                </w:pPr>
                <w:bookmarkStart w:id="7" w:name="DT"/>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7"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eYPLL1gAAAAgBAAAPAAAAAAAAAAEAIAAAACIAAABkcnMvZG93bnJldi54bWxQSwECFAAUAAAA&#10;CACHTuJAasBiT/ABAADxAwAADgAAAAAAAAABACAAAAAlAQAAZHJzL2Uyb0RvYy54bWxQSwUGAAAA&#10;AAYABgBZAQAAhwU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7"/>
              </w:p>
            </w:tc>
          </w:tr>
        </w:tbl>
        <w:p w14:paraId="62369F87">
          <w:pPr>
            <w:pStyle w:val="52"/>
            <w:framePr w:h="1126" w:hRule="exact" w:wrap="around" w:y="3016"/>
            <w:rPr>
              <w:rFonts w:hint="eastAsia" w:hAnsi="黑体"/>
            </w:rPr>
          </w:pPr>
        </w:p>
        <w:p w14:paraId="6492E8C4">
          <w:pPr>
            <w:pStyle w:val="52"/>
            <w:framePr w:h="1126" w:hRule="exact" w:wrap="around" w:y="3016"/>
            <w:rPr>
              <w:rFonts w:hint="eastAsia" w:hAnsi="黑体"/>
            </w:rPr>
          </w:pPr>
        </w:p>
        <w:p w14:paraId="72F8A1A2">
          <w:pPr>
            <w:pStyle w:val="83"/>
            <w:framePr w:wrap="around" w:x="1420" w:y="6084"/>
          </w:pPr>
          <w:r>
            <w:rPr>
              <w:rFonts w:hint="eastAsia"/>
            </w:rPr>
            <w:t>高温气冷堆核动力厂</w:t>
          </w:r>
        </w:p>
        <w:p w14:paraId="475DBC69">
          <w:pPr>
            <w:pStyle w:val="83"/>
            <w:framePr w:wrap="around" w:x="1420" w:y="6084"/>
          </w:pPr>
          <w:r>
            <w:rPr>
              <w:rFonts w:hint="eastAsia"/>
            </w:rPr>
            <w:t>烟羽应急计划区测算技术规范</w:t>
          </w:r>
        </w:p>
        <w:p w14:paraId="7211EC05">
          <w:pPr>
            <w:pStyle w:val="84"/>
            <w:framePr w:wrap="around" w:x="1420" w:y="6084"/>
            <w:rPr>
              <w:b/>
            </w:rPr>
          </w:pPr>
          <w:r>
            <w:rPr>
              <w:b/>
              <w:sz w:val="36"/>
            </w:rPr>
            <w:t xml:space="preserve">Technical </w:t>
          </w:r>
          <w:r>
            <w:rPr>
              <w:rFonts w:hint="eastAsia"/>
              <w:b/>
              <w:sz w:val="36"/>
            </w:rPr>
            <w:t>s</w:t>
          </w:r>
          <w:r>
            <w:rPr>
              <w:b/>
              <w:sz w:val="36"/>
            </w:rPr>
            <w:t xml:space="preserve">pecification for the </w:t>
          </w:r>
          <w:r>
            <w:rPr>
              <w:rFonts w:hint="eastAsia"/>
              <w:b/>
              <w:sz w:val="36"/>
            </w:rPr>
            <w:t>c</w:t>
          </w:r>
          <w:r>
            <w:rPr>
              <w:b/>
              <w:sz w:val="36"/>
            </w:rPr>
            <w:t xml:space="preserve">alculation of </w:t>
          </w:r>
          <w:r>
            <w:rPr>
              <w:rFonts w:hint="eastAsia"/>
              <w:b/>
              <w:sz w:val="36"/>
            </w:rPr>
            <w:t>p</w:t>
          </w:r>
          <w:r>
            <w:rPr>
              <w:b/>
              <w:sz w:val="36"/>
            </w:rPr>
            <w:t xml:space="preserve">lume </w:t>
          </w:r>
          <w:r>
            <w:rPr>
              <w:rFonts w:hint="eastAsia"/>
              <w:b/>
              <w:sz w:val="36"/>
            </w:rPr>
            <w:t>e</w:t>
          </w:r>
          <w:r>
            <w:rPr>
              <w:b/>
              <w:sz w:val="36"/>
            </w:rPr>
            <w:t xml:space="preserve">mergency </w:t>
          </w:r>
          <w:r>
            <w:rPr>
              <w:rFonts w:hint="eastAsia"/>
              <w:b/>
              <w:sz w:val="36"/>
            </w:rPr>
            <w:t>p</w:t>
          </w:r>
          <w:r>
            <w:rPr>
              <w:b/>
              <w:sz w:val="36"/>
            </w:rPr>
            <w:t xml:space="preserve">lanning </w:t>
          </w:r>
          <w:r>
            <w:rPr>
              <w:rFonts w:hint="eastAsia"/>
              <w:b/>
              <w:sz w:val="36"/>
            </w:rPr>
            <w:t>z</w:t>
          </w:r>
          <w:r>
            <w:rPr>
              <w:b/>
              <w:sz w:val="36"/>
            </w:rPr>
            <w:t xml:space="preserve">one for </w:t>
          </w:r>
          <w:r>
            <w:rPr>
              <w:rFonts w:hint="eastAsia"/>
              <w:b/>
              <w:sz w:val="36"/>
            </w:rPr>
            <w:t>high</w:t>
          </w:r>
          <w:r>
            <w:rPr>
              <w:b/>
              <w:sz w:val="36"/>
            </w:rPr>
            <w:t>-</w:t>
          </w:r>
          <w:r>
            <w:rPr>
              <w:rFonts w:hint="eastAsia"/>
              <w:b/>
              <w:sz w:val="36"/>
            </w:rPr>
            <w:t>temperature</w:t>
          </w:r>
          <w:r>
            <w:rPr>
              <w:b/>
              <w:sz w:val="36"/>
            </w:rPr>
            <w:t xml:space="preserve"> </w:t>
          </w:r>
          <w:r>
            <w:rPr>
              <w:rFonts w:hint="eastAsia"/>
              <w:b/>
              <w:sz w:val="36"/>
            </w:rPr>
            <w:t>gas-cooled</w:t>
          </w:r>
          <w:r>
            <w:rPr>
              <w:b/>
              <w:sz w:val="36"/>
            </w:rPr>
            <w:t xml:space="preserve"> </w:t>
          </w:r>
          <w:r>
            <w:rPr>
              <w:rFonts w:hint="eastAsia"/>
              <w:b/>
              <w:sz w:val="36"/>
            </w:rPr>
            <w:t>reactor</w:t>
          </w:r>
          <w:r>
            <w:rPr>
              <w:b/>
              <w:sz w:val="36"/>
            </w:rPr>
            <w:t xml:space="preserve"> </w:t>
          </w:r>
          <w:r>
            <w:rPr>
              <w:rFonts w:hint="eastAsia"/>
              <w:b/>
              <w:sz w:val="36"/>
            </w:rPr>
            <w:t>nuclear</w:t>
          </w:r>
          <w:r>
            <w:rPr>
              <w:b/>
              <w:sz w:val="36"/>
            </w:rPr>
            <w:t xml:space="preserve"> </w:t>
          </w:r>
          <w:r>
            <w:rPr>
              <w:rFonts w:hint="eastAsia"/>
              <w:b/>
              <w:sz w:val="36"/>
            </w:rPr>
            <w:t>power</w:t>
          </w:r>
          <w:r>
            <w:rPr>
              <w:b/>
              <w:sz w:val="36"/>
            </w:rPr>
            <w:t xml:space="preserve"> </w:t>
          </w:r>
          <w:r>
            <w:rPr>
              <w:rFonts w:hint="eastAsia"/>
              <w:b/>
              <w:sz w:val="36"/>
            </w:rPr>
            <w:t>plants</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59957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349880E4">
                <w:pPr>
                  <w:pStyle w:val="86"/>
                  <w:framePr w:wrap="around" w:x="1420" w:y="6084"/>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78"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WJrpLVAAAACgEAAA8AAAAAAAAAAQAgAAAAIgAAAGRycy9kb3ducmV2LnhtbFBLAQIUABQAAAAI&#10;AIdO4kDDP8/X8AEAAPEDAAAOAAAAAAAAAAEAIAAAACQBAABkcnMvZTJvRG9jLnhtbFBLBQYAAAAA&#10;BgAGAFkBAACGBQ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79"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D4Yvl1gAAAAkBAAAPAAAAAAAAAAEAIAAAACIAAABkcnMvZG93bnJldi54bWxQSwECFAAUAAAA&#10;CACHTuJA5idK1vABAADxAwAADgAAAAAAAAABACAAAAAlAQAAZHJzL2Uyb0RvYy54bWxQSwUGAAAA&#10;AAYABgBZAQAAhwUAAAAA&#10;">
                          <v:fill on="t" focussize="0,0"/>
                          <v:stroke on="f"/>
                          <v:imagedata o:title=""/>
                          <o:lock v:ext="edit" aspectratio="f"/>
                        </v:rect>
                      </w:pict>
                    </mc:Fallback>
                  </mc:AlternateContent>
                </w:r>
                <w:r>
                  <w:rPr>
                    <w:rFonts w:hint="eastAsia"/>
                  </w:rPr>
                  <w:t>征求意见稿</w:t>
                </w:r>
              </w:p>
            </w:tc>
          </w:tr>
          <w:tr w14:paraId="488AEC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55B980B1">
                <w:pPr>
                  <w:pStyle w:val="87"/>
                  <w:framePr w:wrap="around" w:x="1420" w:y="6084"/>
                  <w:tabs>
                    <w:tab w:val="left" w:pos="4217"/>
                  </w:tabs>
                  <w:spacing w:before="156" w:after="156"/>
                  <w:jc w:val="left"/>
                </w:pPr>
                <w:r>
                  <w:rPr>
                    <w:rFonts w:hint="eastAsia"/>
                  </w:rPr>
                  <w:tab/>
                </w:r>
              </w:p>
            </w:tc>
          </w:tr>
        </w:tbl>
        <w:p w14:paraId="14AE40C4">
          <w:pPr>
            <w:pStyle w:val="138"/>
            <w:framePr w:w="4087" w:h="811" w:hRule="exact" w:wrap="around" w:hAnchor="page" w:x="1585" w:y="14137"/>
            <w:spacing w:before="156" w:after="156"/>
            <w:rPr>
              <w:color w:val="FF0000"/>
            </w:rPr>
          </w:pPr>
          <w:r>
            <w:rPr>
              <w:rFonts w:hint="eastAsia" w:ascii="黑体"/>
              <w:color w:val="FF0000"/>
            </w:rPr>
            <w:t>20</w:t>
          </w:r>
          <w:r>
            <w:rPr>
              <w:rFonts w:ascii="黑体"/>
              <w:color w:val="FF0000"/>
            </w:rPr>
            <w:t>2</w:t>
          </w:r>
          <w:r>
            <w:rPr>
              <w:rFonts w:hint="eastAsia" w:ascii="黑体"/>
              <w:color w:val="FF0000"/>
            </w:rPr>
            <w:t>5</w:t>
          </w:r>
          <w:r>
            <w:rPr>
              <w:color w:val="FF0000"/>
            </w:rPr>
            <w:t xml:space="preserve"> </w:t>
          </w:r>
          <w:r>
            <w:rPr>
              <w:rFonts w:ascii="黑体"/>
              <w:color w:val="FF0000"/>
            </w:rPr>
            <w:t>-</w:t>
          </w:r>
          <w:r>
            <w:rPr>
              <w:color w:val="FF0000"/>
            </w:rPr>
            <w:t xml:space="preserve"> </w:t>
          </w:r>
          <w:r>
            <w:rPr>
              <w:rFonts w:ascii="黑体"/>
              <w:color w:val="FF0000"/>
            </w:rPr>
            <w:t>xx</w:t>
          </w:r>
          <w:r>
            <w:rPr>
              <w:color w:val="FF0000"/>
            </w:rPr>
            <w:t xml:space="preserve"> </w:t>
          </w:r>
          <w:r>
            <w:rPr>
              <w:rFonts w:ascii="黑体"/>
              <w:color w:val="FF0000"/>
            </w:rPr>
            <w:t>-</w:t>
          </w:r>
          <w:r>
            <w:rPr>
              <w:color w:val="FF0000"/>
            </w:rPr>
            <w:t xml:space="preserve"> </w:t>
          </w:r>
          <w:r>
            <w:rPr>
              <w:rFonts w:ascii="黑体"/>
              <w:color w:val="FF0000"/>
            </w:rPr>
            <w:t>xx</w:t>
          </w:r>
          <w:r>
            <w:rPr>
              <w:rFonts w:hint="eastAsia"/>
              <w:color w:val="FF0000"/>
            </w:rPr>
            <w:t>发布</w:t>
          </w:r>
        </w:p>
        <w:p w14:paraId="7BF76E8D">
          <w:pPr>
            <w:pStyle w:val="138"/>
            <w:framePr w:w="4087" w:h="811" w:hRule="exact" w:wrap="around" w:hAnchor="page" w:x="1585" w:y="14137"/>
            <w:spacing w:before="156" w:after="156"/>
            <w:rPr>
              <w:color w:val="FF0000"/>
            </w:rPr>
          </w:pPr>
        </w:p>
        <w:p w14:paraId="5E58FEC6">
          <w:pPr>
            <w:pStyle w:val="139"/>
            <w:framePr w:wrap="around" w:hAnchor="page" w:x="6705" w:y="14343"/>
            <w:rPr>
              <w:color w:val="FF0000"/>
            </w:rPr>
          </w:pPr>
          <w:r>
            <w:rPr>
              <w:rFonts w:hint="eastAsia" w:ascii="黑体"/>
              <w:color w:val="FF0000"/>
            </w:rPr>
            <w:t>20</w:t>
          </w:r>
          <w:r>
            <w:rPr>
              <w:rFonts w:ascii="黑体"/>
              <w:color w:val="FF0000"/>
            </w:rPr>
            <w:t>2</w:t>
          </w:r>
          <w:r>
            <w:rPr>
              <w:rFonts w:hint="eastAsia" w:ascii="黑体"/>
              <w:color w:val="FF0000"/>
            </w:rPr>
            <w:t>5</w:t>
          </w:r>
          <w:r>
            <w:rPr>
              <w:color w:val="FF0000"/>
            </w:rPr>
            <w:t xml:space="preserve"> </w:t>
          </w:r>
          <w:r>
            <w:rPr>
              <w:rFonts w:ascii="黑体"/>
              <w:color w:val="FF0000"/>
            </w:rPr>
            <w:t>-</w:t>
          </w:r>
          <w:r>
            <w:rPr>
              <w:color w:val="FF0000"/>
            </w:rPr>
            <w:t xml:space="preserve"> </w:t>
          </w:r>
          <w:r>
            <w:rPr>
              <w:rFonts w:ascii="黑体"/>
              <w:color w:val="FF0000"/>
            </w:rPr>
            <w:t>xx</w:t>
          </w:r>
          <w:r>
            <w:rPr>
              <w:color w:val="FF0000"/>
            </w:rPr>
            <w:t xml:space="preserve"> </w:t>
          </w:r>
          <w:r>
            <w:rPr>
              <w:rFonts w:ascii="黑体"/>
              <w:color w:val="FF0000"/>
            </w:rPr>
            <w:t>-</w:t>
          </w:r>
          <w:r>
            <w:rPr>
              <w:color w:val="FF0000"/>
            </w:rPr>
            <w:t xml:space="preserve"> </w:t>
          </w:r>
          <w:r>
            <w:rPr>
              <w:rFonts w:ascii="黑体"/>
              <w:color w:val="FF0000"/>
            </w:rPr>
            <w:t>xx</w:t>
          </w:r>
          <w:r>
            <w:rPr>
              <w:rFonts w:hint="eastAsia"/>
              <w:color w:val="FF0000"/>
            </w:rPr>
            <w:t>实施</w:t>
          </w:r>
        </w:p>
        <w:p w14:paraId="1732CCF8">
          <w:pPr>
            <w:pStyle w:val="117"/>
            <w:framePr w:wrap="around"/>
          </w:pPr>
          <w:r>
            <w:rPr>
              <w:rFonts w:hint="eastAsia"/>
            </w:rPr>
            <w:t>中国核学会</w:t>
          </w:r>
          <w:r>
            <w:rPr>
              <w:rFonts w:hint="eastAsia" w:ascii="MS Mincho" w:hAnsi="MS Mincho" w:eastAsia="MS Mincho" w:cs="MS Mincho"/>
            </w:rPr>
            <w:t>   </w:t>
          </w:r>
          <w:r>
            <w:rPr>
              <w:rStyle w:val="78"/>
              <w:rFonts w:hint="eastAsia"/>
            </w:rPr>
            <w:t>发布</w:t>
          </w:r>
        </w:p>
        <w:p w14:paraId="12EE142C">
          <w:r>
            <mc:AlternateContent>
              <mc:Choice Requires="wps">
                <w:drawing>
                  <wp:anchor distT="0" distB="0" distL="114300" distR="114300" simplePos="0" relativeHeight="251663360" behindDoc="0" locked="0" layoutInCell="1" allowOverlap="1">
                    <wp:simplePos x="0" y="0"/>
                    <wp:positionH relativeFrom="column">
                      <wp:posOffset>-117475</wp:posOffset>
                    </wp:positionH>
                    <wp:positionV relativeFrom="paragraph">
                      <wp:posOffset>2277110</wp:posOffset>
                    </wp:positionV>
                    <wp:extent cx="6120130" cy="0"/>
                    <wp:effectExtent l="0" t="0" r="1270" b="0"/>
                    <wp:wrapNone/>
                    <wp:docPr id="8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9.25pt;margin-top:179.3pt;height:0pt;width:481.9pt;z-index:251663360;mso-width-relative:page;mso-height-relative:page;" filled="f" stroked="t" coordsize="21600,21600" o:gfxdata="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vKASy&#10;2AAAAAsBAAAPAAAAAAAAAAEAIAAAACIAAABkcnMvZG93bnJldi54bWxQSwECFAAUAAAACACHTuJA&#10;+JXo6a8BAABvAwAADgAAAAAAAAABACAAAAAnAQAAZHJzL2Uyb0RvYy54bWxQSwUGAAAAAAYABgBZ&#10;AQAASAUAAAAA&#10;">
                    <v:fill on="f" focussize="0,0"/>
                    <v:stroke color="#000000" joinstyle="round"/>
                    <v:imagedata o:title=""/>
                    <o:lock v:ext="edit" aspectratio="f"/>
                  </v:line>
                </w:pict>
              </mc:Fallback>
            </mc:AlternateContent>
          </w:r>
        </w:p>
        <w:tbl>
          <w:tblPr>
            <w:tblStyle w:val="34"/>
            <w:tblpPr w:leftFromText="187" w:rightFromText="187" w:horzAnchor="margin" w:tblpXSpec="center" w:tblpYSpec="bottom"/>
            <w:tblW w:w="3857" w:type="pct"/>
            <w:tblInd w:w="0" w:type="dxa"/>
            <w:tblLayout w:type="autofit"/>
            <w:tblCellMar>
              <w:top w:w="0" w:type="dxa"/>
              <w:left w:w="108" w:type="dxa"/>
              <w:bottom w:w="0" w:type="dxa"/>
              <w:right w:w="108" w:type="dxa"/>
            </w:tblCellMar>
          </w:tblPr>
          <w:tblGrid>
            <w:gridCol w:w="7394"/>
          </w:tblGrid>
          <w:tr w14:paraId="5D8121B1">
            <w:tblPrEx>
              <w:tblCellMar>
                <w:top w:w="0" w:type="dxa"/>
                <w:left w:w="108" w:type="dxa"/>
                <w:bottom w:w="0" w:type="dxa"/>
                <w:right w:w="108" w:type="dxa"/>
              </w:tblCellMar>
            </w:tblPrEx>
            <w:tc>
              <w:tcPr>
                <w:tcW w:w="7216" w:type="dxa"/>
                <w:tcMar>
                  <w:top w:w="216" w:type="dxa"/>
                  <w:left w:w="115" w:type="dxa"/>
                  <w:bottom w:w="216" w:type="dxa"/>
                  <w:right w:w="115" w:type="dxa"/>
                </w:tcMar>
              </w:tcPr>
              <w:p w14:paraId="528899CD">
                <w:pPr>
                  <w:pStyle w:val="169"/>
                  <w:rPr>
                    <w:color w:val="5B9BD5" w:themeColor="accent1"/>
                    <w14:textFill>
                      <w14:solidFill>
                        <w14:schemeClr w14:val="accent1"/>
                      </w14:solidFill>
                    </w14:textFill>
                  </w:rPr>
                </w:pPr>
              </w:p>
            </w:tc>
          </w:tr>
        </w:tbl>
        <w:p w14:paraId="3DF6636F">
          <w:pPr>
            <w:widowControl/>
            <w:jc w:val="left"/>
            <w:rPr>
              <w:rFonts w:ascii="黑体" w:eastAsia="黑体"/>
              <w:kern w:val="0"/>
              <w:sz w:val="32"/>
              <w:szCs w:val="20"/>
            </w:rPr>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6583045</wp:posOffset>
                    </wp:positionV>
                    <wp:extent cx="5918200" cy="10795"/>
                    <wp:effectExtent l="0" t="0" r="26035" b="27305"/>
                    <wp:wrapNone/>
                    <wp:docPr id="1009862341" name="直接连接符 1"/>
                    <wp:cNvGraphicFramePr/>
                    <a:graphic xmlns:a="http://schemas.openxmlformats.org/drawingml/2006/main">
                      <a:graphicData uri="http://schemas.microsoft.com/office/word/2010/wordprocessingShape">
                        <wps:wsp>
                          <wps:cNvCnPr/>
                          <wps:spPr>
                            <a:xfrm>
                              <a:off x="0" y="0"/>
                              <a:ext cx="5917996" cy="109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top:518.35pt;height:0.85pt;width:466pt;mso-position-horizontal:right;mso-position-horizontal-relative:margin;z-index:251664384;mso-width-relative:page;mso-height-relative:page;" filled="f" stroked="t" coordsize="21600,21600" o:gfxdata="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kYGlNcAAAAKAQAADwAAAAAAAAABACAAAAAiAAAAZHJzL2Rvd25yZXYueG1sUEsBAhQAFAAA&#10;AAgAh07iQAZbygjwAQAAvgMAAA4AAAAAAAAAAQAgAAAAJgEAAGRycy9lMm9Eb2MueG1sUEsFBgAA&#10;AAAGAAYAWQEAAIgFAAAAAA==&#10;">
                    <v:fill on="f" focussize="0,0"/>
                    <v:stroke weight="0.5pt" color="#000000 [3200]" miterlimit="8" joinstyle="miter"/>
                    <v:imagedata o:title=""/>
                    <o:lock v:ext="edit" aspectratio="f"/>
                  </v:line>
                </w:pict>
              </mc:Fallback>
            </mc:AlternateContent>
          </w:r>
          <w:r>
            <w:br w:type="page"/>
          </w:r>
        </w:p>
      </w:sdtContent>
    </w:sdt>
    <w:p w14:paraId="305174E3">
      <w:pPr>
        <w:pStyle w:val="55"/>
        <w:tabs>
          <w:tab w:val="left" w:pos="3586"/>
          <w:tab w:val="center" w:pos="4677"/>
          <w:tab w:val="left" w:pos="8081"/>
        </w:tabs>
        <w:jc w:val="left"/>
      </w:pPr>
      <w:r>
        <w:tab/>
      </w:r>
      <w:r>
        <w:tab/>
      </w:r>
      <w:r>
        <w:rPr>
          <w:rFonts w:hint="eastAsia"/>
        </w:rPr>
        <w:t>目</w:t>
      </w:r>
      <w:bookmarkStart w:id="8" w:name="BKML"/>
      <w:r>
        <w:rPr>
          <w:rFonts w:hint="eastAsia" w:ascii="MS Mincho" w:hAnsi="MS Mincho" w:eastAsia="MS Mincho" w:cs="MS Mincho"/>
        </w:rPr>
        <w:t>  </w:t>
      </w:r>
      <w:r>
        <w:rPr>
          <w:rFonts w:hint="eastAsia"/>
        </w:rPr>
        <w:t>次</w:t>
      </w:r>
      <w:bookmarkEnd w:id="8"/>
      <w:r>
        <w:tab/>
      </w:r>
    </w:p>
    <w:p w14:paraId="4870382B">
      <w:pPr>
        <w:pStyle w:val="19"/>
        <w:rPr>
          <w:rFonts w:hint="eastAsia" w:asciiTheme="minorHAnsi" w:hAnsiTheme="minorHAnsi" w:eastAsiaTheme="minorEastAsia" w:cstheme="minorBidi"/>
          <w:sz w:val="22"/>
          <w:szCs w:val="24"/>
          <w14:ligatures w14:val="standardContextual"/>
        </w:rPr>
      </w:pPr>
      <w:r>
        <w:fldChar w:fldCharType="begin"/>
      </w:r>
      <w:r>
        <w:instrText xml:space="preserve"> TOC \h \z \t "前言、引言标题,1,参考文献、索引标题,1,章标题,1,参考文献,1,附录标识,1" </w:instrText>
      </w:r>
      <w:r>
        <w:fldChar w:fldCharType="separate"/>
      </w:r>
      <w:r>
        <w:fldChar w:fldCharType="begin"/>
      </w:r>
      <w:r>
        <w:instrText xml:space="preserve"> HYPERLINK \l "_Toc201154246" </w:instrText>
      </w:r>
      <w:r>
        <w:fldChar w:fldCharType="separate"/>
      </w:r>
      <w:r>
        <w:rPr>
          <w:rStyle w:val="40"/>
          <w:rFonts w:hint="eastAsia"/>
        </w:rPr>
        <w:t>前</w:t>
      </w:r>
      <w:r>
        <w:rPr>
          <w:rStyle w:val="40"/>
        </w:rPr>
        <w:t>  </w:t>
      </w:r>
      <w:r>
        <w:rPr>
          <w:rStyle w:val="40"/>
          <w:rFonts w:hint="eastAsia"/>
        </w:rPr>
        <w:t>言</w:t>
      </w:r>
      <w:r>
        <w:rPr>
          <w:rFonts w:hint="eastAsia"/>
        </w:rPr>
        <w:tab/>
      </w:r>
      <w:r>
        <w:rPr>
          <w:rFonts w:hint="eastAsia"/>
        </w:rPr>
        <w:fldChar w:fldCharType="begin"/>
      </w:r>
      <w:r>
        <w:rPr>
          <w:rFonts w:hint="eastAsia"/>
        </w:rPr>
        <w:instrText xml:space="preserve"> </w:instrText>
      </w:r>
      <w:r>
        <w:instrText xml:space="preserve">PAGEREF _Toc201154246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1427B346">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"_Toc201154247" </w:instrText>
      </w:r>
      <w:r>
        <w:fldChar w:fldCharType="separate"/>
      </w:r>
      <w:r>
        <w:rPr>
          <w:rStyle w:val="40"/>
          <w:rFonts w:hint="eastAsia"/>
        </w:rPr>
        <w:t>1 范围</w:t>
      </w:r>
      <w:r>
        <w:rPr>
          <w:rFonts w:hint="eastAsia"/>
        </w:rPr>
        <w:tab/>
      </w:r>
      <w:r>
        <w:rPr>
          <w:rFonts w:hint="eastAsia"/>
        </w:rPr>
        <w:fldChar w:fldCharType="begin"/>
      </w:r>
      <w:r>
        <w:rPr>
          <w:rFonts w:hint="eastAsia"/>
        </w:rPr>
        <w:instrText xml:space="preserve"> </w:instrText>
      </w:r>
      <w:r>
        <w:instrText xml:space="preserve">PAGEREF _Toc201154247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2153C40">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"_Toc201154248" </w:instrText>
      </w:r>
      <w:r>
        <w:fldChar w:fldCharType="separate"/>
      </w:r>
      <w:r>
        <w:rPr>
          <w:rStyle w:val="40"/>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_Toc201154248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3B54975">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"_Toc201154249" </w:instrText>
      </w:r>
      <w:r>
        <w:fldChar w:fldCharType="separate"/>
      </w:r>
      <w:r>
        <w:rPr>
          <w:rStyle w:val="40"/>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_Toc201154249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CCFB7B1">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"_Toc201154250" </w:instrText>
      </w:r>
      <w:r>
        <w:fldChar w:fldCharType="separate"/>
      </w:r>
      <w:r>
        <w:rPr>
          <w:rStyle w:val="40"/>
          <w:rFonts w:hint="eastAsia"/>
        </w:rPr>
        <w:t>4 总的要求</w:t>
      </w:r>
      <w:r>
        <w:rPr>
          <w:rFonts w:hint="eastAsia"/>
        </w:rPr>
        <w:tab/>
      </w:r>
      <w:r>
        <w:rPr>
          <w:rFonts w:hint="eastAsia"/>
        </w:rPr>
        <w:fldChar w:fldCharType="begin"/>
      </w:r>
      <w:r>
        <w:rPr>
          <w:rFonts w:hint="eastAsia"/>
        </w:rPr>
        <w:instrText xml:space="preserve"> </w:instrText>
      </w:r>
      <w:r>
        <w:instrText xml:space="preserve">PAGEREF _Toc201154250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7C6BEE5">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"_Toc201154251" </w:instrText>
      </w:r>
      <w:r>
        <w:fldChar w:fldCharType="separate"/>
      </w:r>
      <w:r>
        <w:rPr>
          <w:rStyle w:val="40"/>
          <w:rFonts w:hint="eastAsia"/>
        </w:rPr>
        <w:t>5 应急源项</w:t>
      </w:r>
      <w:r>
        <w:rPr>
          <w:rFonts w:hint="eastAsia"/>
        </w:rPr>
        <w:tab/>
      </w:r>
      <w:r>
        <w:rPr>
          <w:rFonts w:hint="eastAsia"/>
        </w:rPr>
        <w:fldChar w:fldCharType="begin"/>
      </w:r>
      <w:r>
        <w:rPr>
          <w:rFonts w:hint="eastAsia"/>
        </w:rPr>
        <w:instrText xml:space="preserve"> </w:instrText>
      </w:r>
      <w:r>
        <w:instrText xml:space="preserve">PAGEREF _Toc201154251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5E961681">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"_Toc201154252" </w:instrText>
      </w:r>
      <w:r>
        <w:fldChar w:fldCharType="separate"/>
      </w:r>
      <w:r>
        <w:rPr>
          <w:rStyle w:val="40"/>
          <w:rFonts w:hint="eastAsia"/>
        </w:rPr>
        <w:t>6 烟羽应急计划区测算方法</w:t>
      </w:r>
      <w:r>
        <w:rPr>
          <w:rFonts w:hint="eastAsia"/>
        </w:rPr>
        <w:tab/>
      </w:r>
      <w:r>
        <w:rPr>
          <w:rFonts w:hint="eastAsia"/>
        </w:rPr>
        <w:fldChar w:fldCharType="begin"/>
      </w:r>
      <w:r>
        <w:rPr>
          <w:rFonts w:hint="eastAsia"/>
        </w:rPr>
        <w:instrText xml:space="preserve"> </w:instrText>
      </w:r>
      <w:r>
        <w:instrText xml:space="preserve">PAGEREF _Toc201154252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3EEA3F5C">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"_Toc201154253" </w:instrText>
      </w:r>
      <w:r>
        <w:fldChar w:fldCharType="separate"/>
      </w:r>
      <w:r>
        <w:rPr>
          <w:rStyle w:val="40"/>
          <w:rFonts w:hint="eastAsia"/>
        </w:rPr>
        <w:t>7 烟羽应急计划区确定的安全准则</w:t>
      </w:r>
      <w:r>
        <w:rPr>
          <w:rFonts w:hint="eastAsia"/>
        </w:rPr>
        <w:tab/>
      </w:r>
      <w:r>
        <w:rPr>
          <w:rFonts w:hint="eastAsia"/>
        </w:rPr>
        <w:fldChar w:fldCharType="begin"/>
      </w:r>
      <w:r>
        <w:rPr>
          <w:rFonts w:hint="eastAsia"/>
        </w:rPr>
        <w:instrText xml:space="preserve"> </w:instrText>
      </w:r>
      <w:r>
        <w:instrText xml:space="preserve">PAGEREF _Toc201154253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B8D86DC">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"_Toc201154254" </w:instrText>
      </w:r>
      <w:r>
        <w:fldChar w:fldCharType="separate"/>
      </w:r>
      <w:r>
        <w:rPr>
          <w:rStyle w:val="40"/>
          <w:rFonts w:hint="eastAsia"/>
        </w:rPr>
        <w:t>8 烟羽应急计划区边界的确定</w:t>
      </w:r>
      <w:r>
        <w:rPr>
          <w:rFonts w:hint="eastAsia"/>
        </w:rPr>
        <w:tab/>
      </w:r>
      <w:r>
        <w:rPr>
          <w:rFonts w:hint="eastAsia"/>
        </w:rPr>
        <w:fldChar w:fldCharType="begin"/>
      </w:r>
      <w:r>
        <w:rPr>
          <w:rFonts w:hint="eastAsia"/>
        </w:rPr>
        <w:instrText xml:space="preserve"> </w:instrText>
      </w:r>
      <w:r>
        <w:instrText xml:space="preserve">PAGEREF _Toc201154254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3F7B88FA">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"_Toc201154255" </w:instrText>
      </w:r>
      <w:r>
        <w:fldChar w:fldCharType="separate"/>
      </w:r>
      <w:r>
        <w:rPr>
          <w:rStyle w:val="40"/>
          <w:rFonts w:hint="eastAsia"/>
        </w:rPr>
        <w:t>参考文献</w:t>
      </w:r>
      <w:r>
        <w:rPr>
          <w:rFonts w:hint="eastAsia"/>
        </w:rPr>
        <w:tab/>
      </w:r>
      <w:r>
        <w:rPr>
          <w:rFonts w:hint="eastAsia"/>
        </w:rPr>
        <w:fldChar w:fldCharType="begin"/>
      </w:r>
      <w:r>
        <w:rPr>
          <w:rFonts w:hint="eastAsia"/>
        </w:rPr>
        <w:instrText xml:space="preserve"> </w:instrText>
      </w:r>
      <w:r>
        <w:instrText xml:space="preserve">PAGEREF _Toc201154255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1BBA2123">
      <w:pPr>
        <w:pStyle w:val="23"/>
      </w:pPr>
      <w:r>
        <w:rPr>
          <w:szCs w:val="21"/>
        </w:rPr>
        <w:fldChar w:fldCharType="end"/>
      </w:r>
    </w:p>
    <w:p w14:paraId="4E95FB8E">
      <w:pPr>
        <w:pStyle w:val="118"/>
        <w:tabs>
          <w:tab w:val="left" w:pos="1527"/>
          <w:tab w:val="center" w:pos="4677"/>
        </w:tabs>
        <w:jc w:val="left"/>
      </w:pPr>
      <w:r>
        <w:tab/>
      </w:r>
      <w:r>
        <w:tab/>
      </w:r>
      <w:bookmarkStart w:id="9" w:name="_Toc201154246"/>
      <w:r>
        <w:rPr>
          <w:rFonts w:hint="eastAsia"/>
        </w:rPr>
        <w:t>前</w:t>
      </w:r>
      <w:bookmarkStart w:id="10" w:name="BKQY"/>
      <w:r>
        <w:t>  </w:t>
      </w:r>
      <w:r>
        <w:rPr>
          <w:rFonts w:hint="eastAsia"/>
        </w:rPr>
        <w:t>言</w:t>
      </w:r>
      <w:bookmarkEnd w:id="0"/>
      <w:bookmarkEnd w:id="1"/>
      <w:bookmarkEnd w:id="2"/>
      <w:bookmarkEnd w:id="3"/>
      <w:bookmarkEnd w:id="4"/>
      <w:bookmarkEnd w:id="9"/>
      <w:bookmarkEnd w:id="10"/>
    </w:p>
    <w:p w14:paraId="6AE04722">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本文件按照GB/T 1.1－20</w:t>
      </w:r>
      <w:r>
        <w:rPr>
          <w:color w:val="000000" w:themeColor="text1"/>
          <w14:textFill>
            <w14:solidFill>
              <w14:schemeClr w14:val="tx1"/>
            </w14:solidFill>
          </w14:textFill>
        </w:rPr>
        <w:t>20</w:t>
      </w:r>
      <w:r>
        <w:rPr>
          <w:rFonts w:hint="eastAsia"/>
          <w:color w:val="000000" w:themeColor="text1"/>
          <w14:textFill>
            <w14:solidFill>
              <w14:schemeClr w14:val="tx1"/>
            </w14:solidFill>
          </w14:textFill>
        </w:rPr>
        <w:t xml:space="preserve">《标准化工作导则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第1部分：标准化文件的结构和起草规则》的规定起草。</w:t>
      </w:r>
    </w:p>
    <w:p w14:paraId="3915C74F">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14:paraId="138BE12B">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本文件由中国</w:t>
      </w:r>
      <w:r>
        <w:rPr>
          <w:color w:val="000000" w:themeColor="text1"/>
          <w14:textFill>
            <w14:solidFill>
              <w14:schemeClr w14:val="tx1"/>
            </w14:solidFill>
          </w14:textFill>
        </w:rPr>
        <w:t>核学会</w:t>
      </w:r>
      <w:r>
        <w:rPr>
          <w:rFonts w:hint="eastAsia"/>
          <w:color w:val="000000" w:themeColor="text1"/>
          <w14:textFill>
            <w14:solidFill>
              <w14:schemeClr w14:val="tx1"/>
            </w14:solidFill>
          </w14:textFill>
        </w:rPr>
        <w:t>提出。</w:t>
      </w:r>
    </w:p>
    <w:p w14:paraId="7849DC53">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本文件由核工业标准化研究所归口。</w:t>
      </w:r>
    </w:p>
    <w:p w14:paraId="449654B6">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本文件起草单位：清华大学核能与新能源技术研究院、中核能源科技有限公司、中核战略规划总院标准化所。</w:t>
      </w:r>
    </w:p>
    <w:p w14:paraId="563CADFF">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w:t>
      </w:r>
      <w:r>
        <w:rPr>
          <w:color w:val="000000" w:themeColor="text1"/>
          <w14:textFill>
            <w14:solidFill>
              <w14:schemeClr w14:val="tx1"/>
            </w14:solidFill>
          </w14:textFill>
        </w:rPr>
        <w:t>主要起草人员：</w:t>
      </w:r>
    </w:p>
    <w:p w14:paraId="70EBEE58">
      <w:pPr>
        <w:pStyle w:val="23"/>
        <w:rPr>
          <w:color w:val="000000" w:themeColor="text1"/>
          <w14:textFill>
            <w14:solidFill>
              <w14:schemeClr w14:val="tx1"/>
            </w14:solidFill>
          </w14:textFill>
        </w:rPr>
      </w:pPr>
    </w:p>
    <w:p w14:paraId="08C79677">
      <w:pPr>
        <w:pStyle w:val="23"/>
        <w:rPr>
          <w:color w:val="000000" w:themeColor="text1"/>
          <w14:textFill>
            <w14:solidFill>
              <w14:schemeClr w14:val="tx1"/>
            </w14:solidFill>
          </w14:textFill>
        </w:rPr>
        <w:sectPr>
          <w:headerReference r:id="rId3" w:type="default"/>
          <w:footerReference r:id="rId5" w:type="default"/>
          <w:headerReference r:id="rId4" w:type="even"/>
          <w:footerReference r:id="rId6" w:type="even"/>
          <w:pgSz w:w="11906" w:h="16838"/>
          <w:pgMar w:top="567" w:right="1134" w:bottom="1134" w:left="1417" w:header="1418" w:footer="1134" w:gutter="0"/>
          <w:pgNumType w:fmt="upperRoman" w:start="0"/>
          <w:cols w:space="425" w:num="1"/>
          <w:formProt w:val="0"/>
          <w:titlePg/>
          <w:docGrid w:type="lines" w:linePitch="312" w:charSpace="0"/>
        </w:sectPr>
      </w:pPr>
    </w:p>
    <w:p w14:paraId="3E54D2A2">
      <w:pPr>
        <w:pStyle w:val="55"/>
      </w:pPr>
      <w:bookmarkStart w:id="11" w:name="_Hlk195463103"/>
      <w:r>
        <w:rPr>
          <w:rFonts w:hint="eastAsia"/>
        </w:rPr>
        <w:t>高温气冷堆核动力厂烟羽应急计划区测算</w:t>
      </w:r>
      <w:bookmarkEnd w:id="11"/>
      <w:r>
        <w:rPr>
          <w:rFonts w:hint="eastAsia"/>
        </w:rPr>
        <w:t>技术规范</w:t>
      </w:r>
    </w:p>
    <w:p w14:paraId="57215808">
      <w:pPr>
        <w:pStyle w:val="50"/>
        <w:spacing w:before="312" w:after="312"/>
      </w:pPr>
      <w:bookmarkStart w:id="12" w:name="_Toc517860463"/>
      <w:bookmarkStart w:id="13" w:name="_Toc517957212"/>
      <w:bookmarkStart w:id="14" w:name="_Toc517864614"/>
      <w:bookmarkStart w:id="15" w:name="_Toc201154247"/>
      <w:bookmarkStart w:id="16" w:name="_Toc517867550"/>
      <w:bookmarkStart w:id="17" w:name="_Toc517864658"/>
      <w:r>
        <w:rPr>
          <w:rFonts w:hint="eastAsia"/>
        </w:rPr>
        <w:t>范围</w:t>
      </w:r>
      <w:bookmarkEnd w:id="12"/>
      <w:bookmarkEnd w:id="13"/>
      <w:bookmarkEnd w:id="14"/>
      <w:bookmarkEnd w:id="15"/>
      <w:bookmarkEnd w:id="16"/>
      <w:bookmarkEnd w:id="17"/>
    </w:p>
    <w:p w14:paraId="353B1A2D">
      <w:pPr>
        <w:pStyle w:val="23"/>
      </w:pPr>
      <w:r>
        <w:rPr>
          <w:rFonts w:hint="eastAsia"/>
        </w:rPr>
        <w:t>本文件规定了</w:t>
      </w:r>
      <w:bookmarkStart w:id="18" w:name="_Hlk195465303"/>
      <w:r>
        <w:rPr>
          <w:rFonts w:hint="eastAsia"/>
        </w:rPr>
        <w:t>高温气冷堆核动力厂</w:t>
      </w:r>
      <w:bookmarkStart w:id="19" w:name="_Hlk195461537"/>
      <w:r>
        <w:rPr>
          <w:rFonts w:hint="eastAsia"/>
        </w:rPr>
        <w:t>烟羽应急计划区测算</w:t>
      </w:r>
      <w:bookmarkEnd w:id="18"/>
      <w:bookmarkEnd w:id="19"/>
      <w:r>
        <w:rPr>
          <w:rFonts w:hint="eastAsia"/>
        </w:rPr>
        <w:t>的方法要求，包括事故选择、源项分析、大气弥散模型、剂量评价及准则。</w:t>
      </w:r>
    </w:p>
    <w:p w14:paraId="37680012">
      <w:pPr>
        <w:pStyle w:val="23"/>
      </w:pPr>
      <w:r>
        <w:rPr>
          <w:rFonts w:hint="eastAsia"/>
        </w:rPr>
        <w:t>本文件适用于高温气冷堆核动力厂烟羽应急计划区测算。</w:t>
      </w:r>
    </w:p>
    <w:p w14:paraId="2BD79692">
      <w:pPr>
        <w:pStyle w:val="50"/>
        <w:spacing w:before="312" w:after="312"/>
      </w:pPr>
      <w:bookmarkStart w:id="20" w:name="_Toc517957213"/>
      <w:bookmarkStart w:id="21" w:name="_Toc517864615"/>
      <w:bookmarkStart w:id="22" w:name="_Toc517864659"/>
      <w:bookmarkStart w:id="23" w:name="_Toc517860464"/>
      <w:bookmarkStart w:id="24" w:name="_Toc201154248"/>
      <w:bookmarkStart w:id="25" w:name="_Toc517867551"/>
      <w:r>
        <w:rPr>
          <w:rFonts w:hint="eastAsia"/>
        </w:rPr>
        <w:t>规范性引用文件</w:t>
      </w:r>
      <w:bookmarkEnd w:id="20"/>
      <w:bookmarkEnd w:id="21"/>
      <w:bookmarkEnd w:id="22"/>
      <w:bookmarkEnd w:id="23"/>
      <w:bookmarkEnd w:id="24"/>
      <w:bookmarkEnd w:id="25"/>
    </w:p>
    <w:p w14:paraId="08B82553">
      <w:pPr>
        <w:pStyle w:val="23"/>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33B9A136">
      <w:pPr>
        <w:pStyle w:val="23"/>
        <w:rPr>
          <w:rFonts w:hint="eastAsia"/>
        </w:rPr>
      </w:pPr>
    </w:p>
    <w:p w14:paraId="099E64BD">
      <w:pPr>
        <w:pStyle w:val="23"/>
        <w:rPr>
          <w:rFonts w:hint="eastAsia"/>
        </w:rPr>
      </w:pPr>
      <w:r>
        <w:rPr>
          <w:rFonts w:hint="eastAsia"/>
        </w:rPr>
        <w:t>GB 18871-2002      电离辐射防护与辐射源安全基本标准</w:t>
      </w:r>
    </w:p>
    <w:p w14:paraId="178C5D13">
      <w:pPr>
        <w:pStyle w:val="50"/>
        <w:spacing w:before="312" w:after="312"/>
      </w:pPr>
      <w:bookmarkStart w:id="26" w:name="_Toc517864660"/>
      <w:bookmarkStart w:id="27" w:name="_Toc517867552"/>
      <w:bookmarkStart w:id="28" w:name="_Toc517957214"/>
      <w:bookmarkStart w:id="29" w:name="_Toc201154249"/>
      <w:bookmarkStart w:id="30" w:name="_Toc517860465"/>
      <w:bookmarkStart w:id="31" w:name="_Toc517864616"/>
      <w:r>
        <w:rPr>
          <w:rFonts w:hint="eastAsia"/>
        </w:rPr>
        <w:t>术语和定义</w:t>
      </w:r>
      <w:bookmarkEnd w:id="26"/>
      <w:bookmarkEnd w:id="27"/>
      <w:bookmarkEnd w:id="28"/>
      <w:bookmarkEnd w:id="29"/>
      <w:bookmarkEnd w:id="30"/>
      <w:bookmarkEnd w:id="31"/>
    </w:p>
    <w:p w14:paraId="7EDB5B12">
      <w:pPr>
        <w:pStyle w:val="23"/>
        <w:spacing w:before="240" w:line="360" w:lineRule="exact"/>
      </w:pPr>
      <w:r>
        <w:rPr>
          <w:rFonts w:hint="eastAsia"/>
        </w:rPr>
        <w:t>下列术语和定义适用于本文件。</w:t>
      </w:r>
    </w:p>
    <w:p w14:paraId="4041B215">
      <w:pPr>
        <w:pStyle w:val="47"/>
        <w:spacing w:before="156" w:after="156"/>
        <w:ind w:left="0"/>
        <w:rPr>
          <w:rFonts w:ascii="Times New Roman"/>
        </w:rPr>
      </w:pPr>
      <w:bookmarkStart w:id="32" w:name="_Toc433102439"/>
      <w:bookmarkStart w:id="33" w:name="_Toc428955742"/>
      <w:bookmarkStart w:id="34" w:name="_Toc428532809"/>
      <w:bookmarkStart w:id="35" w:name="_Toc433102324"/>
      <w:bookmarkStart w:id="36" w:name="_Toc425758416"/>
    </w:p>
    <w:p w14:paraId="3359A2E0">
      <w:pPr>
        <w:pStyle w:val="47"/>
        <w:numPr>
          <w:ilvl w:val="0"/>
          <w:numId w:val="0"/>
        </w:numPr>
        <w:spacing w:before="156" w:after="156"/>
        <w:ind w:firstLine="420" w:firstLineChars="200"/>
        <w:rPr>
          <w:rFonts w:ascii="Times New Roman"/>
        </w:rPr>
      </w:pPr>
      <w:bookmarkStart w:id="37" w:name="_Hlk195465215"/>
      <w:r>
        <w:rPr>
          <w:rFonts w:hint="eastAsia" w:ascii="Times New Roman"/>
        </w:rPr>
        <w:t>应急源项</w:t>
      </w:r>
      <w:r>
        <w:rPr>
          <w:rFonts w:ascii="Times New Roman"/>
        </w:rPr>
        <w:t xml:space="preserve"> </w:t>
      </w:r>
      <w:r>
        <w:rPr>
          <w:rFonts w:hint="eastAsia" w:ascii="Times New Roman"/>
          <w:b/>
        </w:rPr>
        <w:t>emergency</w:t>
      </w:r>
      <w:r>
        <w:rPr>
          <w:rFonts w:ascii="Times New Roman"/>
          <w:b/>
        </w:rPr>
        <w:t xml:space="preserve"> source term</w:t>
      </w:r>
      <w:bookmarkEnd w:id="32"/>
      <w:bookmarkEnd w:id="33"/>
      <w:bookmarkEnd w:id="34"/>
      <w:bookmarkEnd w:id="35"/>
      <w:bookmarkEnd w:id="36"/>
    </w:p>
    <w:p w14:paraId="10CA3DA6">
      <w:pPr>
        <w:pStyle w:val="23"/>
        <w:rPr>
          <w:rFonts w:ascii="Times New Roman"/>
        </w:rPr>
      </w:pPr>
      <w:r>
        <w:rPr>
          <w:rFonts w:hint="eastAsia" w:ascii="Times New Roman"/>
        </w:rPr>
        <w:t>用于烟羽应急计划区测算的事故源项。</w:t>
      </w:r>
    </w:p>
    <w:p w14:paraId="39ABCDB7">
      <w:pPr>
        <w:pStyle w:val="133"/>
        <w:spacing w:before="240"/>
        <w:ind w:left="0"/>
      </w:pPr>
    </w:p>
    <w:p w14:paraId="0EFFB91B">
      <w:pPr>
        <w:pStyle w:val="133"/>
        <w:numPr>
          <w:ilvl w:val="0"/>
          <w:numId w:val="0"/>
        </w:numPr>
        <w:spacing w:before="240"/>
        <w:ind w:firstLine="420" w:firstLineChars="200"/>
      </w:pPr>
      <w:r>
        <w:rPr>
          <w:rFonts w:hint="eastAsia" w:ascii="黑体" w:eastAsia="黑体"/>
        </w:rPr>
        <w:t xml:space="preserve">设计基准事故  </w:t>
      </w:r>
      <w:r>
        <w:rPr>
          <w:rFonts w:ascii="Times New Roman" w:eastAsia="黑体"/>
          <w:b/>
        </w:rPr>
        <w:t>design basis accident</w:t>
      </w:r>
    </w:p>
    <w:p w14:paraId="036CE933">
      <w:pPr>
        <w:ind w:firstLine="420" w:firstLineChars="200"/>
      </w:pPr>
      <w:r>
        <w:rPr>
          <w:rFonts w:hint="eastAsia"/>
        </w:rPr>
        <w:t>核动力厂按确定的设计准则和保守方法进行设计，且确保放射性物质释放不超过规定限值的事故。</w:t>
      </w:r>
    </w:p>
    <w:p w14:paraId="043AF956">
      <w:pPr>
        <w:pStyle w:val="133"/>
        <w:spacing w:before="240"/>
        <w:ind w:left="0"/>
      </w:pPr>
    </w:p>
    <w:p w14:paraId="657C075F">
      <w:pPr>
        <w:pStyle w:val="47"/>
        <w:numPr>
          <w:ilvl w:val="0"/>
          <w:numId w:val="0"/>
        </w:numPr>
        <w:spacing w:before="156" w:after="156"/>
        <w:ind w:firstLine="420" w:firstLineChars="200"/>
        <w:rPr>
          <w:rFonts w:ascii="Times New Roman"/>
        </w:rPr>
      </w:pPr>
      <w:r>
        <w:rPr>
          <w:rFonts w:hint="eastAsia" w:ascii="Times New Roman"/>
        </w:rPr>
        <w:t>释放类</w:t>
      </w:r>
      <w:r>
        <w:rPr>
          <w:rFonts w:ascii="Times New Roman"/>
        </w:rPr>
        <w:t xml:space="preserve"> </w:t>
      </w:r>
      <w:r>
        <w:rPr>
          <w:rFonts w:ascii="Times New Roman"/>
          <w:b/>
        </w:rPr>
        <w:t>Release Category</w:t>
      </w:r>
    </w:p>
    <w:p w14:paraId="6233AB04">
      <w:pPr>
        <w:pStyle w:val="23"/>
        <w:rPr>
          <w:rFonts w:ascii="Times New Roman"/>
        </w:rPr>
      </w:pPr>
      <w:r>
        <w:rPr>
          <w:rFonts w:hint="eastAsia" w:ascii="Times New Roman"/>
        </w:rPr>
        <w:t>指根据核设施释放的放射性物质的数量、类型、组成、释放速率和持续时间等参数所划定的分类。用于核安全评估、应急规划和风险管理中，表征释放的潜在严重性和影响程度。</w:t>
      </w:r>
    </w:p>
    <w:bookmarkEnd w:id="37"/>
    <w:p w14:paraId="73349AAE">
      <w:pPr>
        <w:pStyle w:val="47"/>
        <w:spacing w:before="156" w:after="156"/>
        <w:ind w:left="0"/>
        <w:rPr>
          <w:rFonts w:ascii="Times New Roman"/>
        </w:rPr>
      </w:pPr>
      <w:bookmarkStart w:id="38" w:name="_Toc428532811"/>
      <w:bookmarkStart w:id="39" w:name="_Toc428955744"/>
      <w:bookmarkStart w:id="40" w:name="_Toc433102441"/>
      <w:bookmarkStart w:id="41" w:name="_Toc433102326"/>
    </w:p>
    <w:p w14:paraId="441F0A6F">
      <w:pPr>
        <w:pStyle w:val="47"/>
        <w:numPr>
          <w:ilvl w:val="0"/>
          <w:numId w:val="0"/>
        </w:numPr>
        <w:spacing w:before="156" w:after="156"/>
        <w:ind w:firstLine="420" w:firstLineChars="200"/>
        <w:rPr>
          <w:rFonts w:ascii="Times New Roman"/>
        </w:rPr>
      </w:pPr>
      <w:r>
        <w:rPr>
          <w:rFonts w:hint="eastAsia" w:ascii="Times New Roman"/>
        </w:rPr>
        <w:t xml:space="preserve">应急基准释放类 </w:t>
      </w:r>
      <w:r>
        <w:rPr>
          <w:rFonts w:ascii="Times New Roman"/>
          <w:b/>
        </w:rPr>
        <w:t>Emergency Reference Release Category</w:t>
      </w:r>
    </w:p>
    <w:p w14:paraId="75E01CA9">
      <w:pPr>
        <w:pStyle w:val="23"/>
        <w:rPr>
          <w:rFonts w:ascii="Times New Roman"/>
        </w:rPr>
      </w:pPr>
      <w:r>
        <w:rPr>
          <w:rFonts w:hint="eastAsia" w:ascii="Times New Roman"/>
        </w:rPr>
        <w:t>应急计划区测算时从释放类中筛选出的包络性释放类。它通过表征潜在释放的规模和性质（如放射性物质的数量、组成、释放时间等），为制定防护行动策略（如撤离、隐蔽）和划定应急计划区范围提供依据。</w:t>
      </w:r>
    </w:p>
    <w:bookmarkEnd w:id="38"/>
    <w:bookmarkEnd w:id="39"/>
    <w:bookmarkEnd w:id="40"/>
    <w:bookmarkEnd w:id="41"/>
    <w:p w14:paraId="31B88584">
      <w:pPr>
        <w:pStyle w:val="47"/>
        <w:spacing w:before="156" w:after="156"/>
        <w:ind w:left="0"/>
        <w:rPr>
          <w:rFonts w:ascii="Times New Roman"/>
        </w:rPr>
      </w:pPr>
      <w:bookmarkStart w:id="42" w:name="_Toc433102327"/>
      <w:bookmarkStart w:id="43" w:name="_Toc428955745"/>
      <w:bookmarkStart w:id="44" w:name="_Toc433102442"/>
      <w:bookmarkStart w:id="45" w:name="_Toc428532812"/>
    </w:p>
    <w:p w14:paraId="0EE6F831">
      <w:pPr>
        <w:pStyle w:val="47"/>
        <w:numPr>
          <w:ilvl w:val="0"/>
          <w:numId w:val="0"/>
        </w:numPr>
        <w:spacing w:before="156" w:after="156"/>
        <w:ind w:firstLine="420" w:firstLineChars="200"/>
        <w:rPr>
          <w:rFonts w:ascii="Times New Roman"/>
        </w:rPr>
      </w:pPr>
      <w:r>
        <w:rPr>
          <w:rFonts w:hint="eastAsia" w:ascii="Times New Roman"/>
        </w:rPr>
        <w:t xml:space="preserve">应急计划区 </w:t>
      </w:r>
      <w:r>
        <w:rPr>
          <w:rFonts w:ascii="Times New Roman"/>
          <w:b/>
        </w:rPr>
        <w:t xml:space="preserve">emergency </w:t>
      </w:r>
      <w:r>
        <w:rPr>
          <w:rFonts w:hint="eastAsia" w:ascii="Times New Roman"/>
          <w:b/>
        </w:rPr>
        <w:t>planning zone</w:t>
      </w:r>
      <w:bookmarkEnd w:id="42"/>
      <w:bookmarkEnd w:id="43"/>
      <w:bookmarkEnd w:id="44"/>
      <w:bookmarkEnd w:id="45"/>
    </w:p>
    <w:p w14:paraId="4DCC1E1B">
      <w:pPr>
        <w:pStyle w:val="23"/>
        <w:rPr>
          <w:rFonts w:ascii="Times New Roman"/>
        </w:rPr>
      </w:pPr>
      <w:r>
        <w:rPr>
          <w:rFonts w:hint="eastAsia" w:ascii="Times New Roman"/>
        </w:rPr>
        <w:t>为在核动力厂发生事故时能及时有效地采取保护公众的防护行动，事先在核动力厂周围建立的、制定了应急预案并做好应急准备的区域。</w:t>
      </w:r>
    </w:p>
    <w:p w14:paraId="2AABD564">
      <w:pPr>
        <w:pStyle w:val="47"/>
        <w:spacing w:before="156" w:after="156"/>
        <w:ind w:left="0"/>
        <w:rPr>
          <w:rFonts w:ascii="Times New Roman"/>
        </w:rPr>
      </w:pPr>
      <w:bookmarkStart w:id="46" w:name="_Toc428955746"/>
      <w:bookmarkStart w:id="47" w:name="_Toc433102443"/>
      <w:bookmarkStart w:id="48" w:name="_Toc433102328"/>
      <w:bookmarkStart w:id="49" w:name="_Toc428532813"/>
    </w:p>
    <w:p w14:paraId="1D26202B">
      <w:pPr>
        <w:pStyle w:val="47"/>
        <w:numPr>
          <w:ilvl w:val="0"/>
          <w:numId w:val="0"/>
        </w:numPr>
        <w:spacing w:before="156" w:after="156"/>
        <w:ind w:firstLine="420" w:firstLineChars="200"/>
        <w:rPr>
          <w:rFonts w:ascii="Times New Roman"/>
        </w:rPr>
      </w:pPr>
      <w:r>
        <w:rPr>
          <w:rFonts w:hint="eastAsia" w:ascii="Times New Roman"/>
        </w:rPr>
        <w:t>烟羽应急计划区</w:t>
      </w:r>
      <w:bookmarkEnd w:id="46"/>
      <w:bookmarkEnd w:id="47"/>
      <w:bookmarkEnd w:id="48"/>
      <w:bookmarkEnd w:id="49"/>
      <w:r>
        <w:rPr>
          <w:rFonts w:ascii="Times New Roman"/>
        </w:rPr>
        <w:t xml:space="preserve"> </w:t>
      </w:r>
      <w:r>
        <w:rPr>
          <w:rFonts w:ascii="Times New Roman"/>
          <w:b/>
        </w:rPr>
        <w:t>plume emergency planning zone</w:t>
      </w:r>
    </w:p>
    <w:p w14:paraId="5AACC5FF">
      <w:pPr>
        <w:pStyle w:val="23"/>
      </w:pPr>
      <w:r>
        <w:rPr>
          <w:rFonts w:hint="eastAsia" w:ascii="Times New Roman"/>
        </w:rPr>
        <w:t>针对烟羽照射途径（烟羽浸没外照射、吸入内照射和地面沉积外照射）而建立的应急计划区。在紧急情况下立即采取隐蔽、服用稳定碘和紧急撤离等紧急防护行动。</w:t>
      </w:r>
    </w:p>
    <w:p w14:paraId="3134A034">
      <w:pPr>
        <w:pStyle w:val="47"/>
        <w:spacing w:before="156" w:after="156"/>
        <w:ind w:left="0"/>
      </w:pPr>
    </w:p>
    <w:p w14:paraId="4AF2B931">
      <w:pPr>
        <w:pStyle w:val="47"/>
        <w:numPr>
          <w:ilvl w:val="0"/>
          <w:numId w:val="0"/>
        </w:numPr>
        <w:spacing w:before="156" w:after="156"/>
        <w:ind w:firstLine="420" w:firstLineChars="200"/>
        <w:rPr>
          <w:rFonts w:ascii="Times New Roman"/>
          <w:b/>
        </w:rPr>
      </w:pPr>
      <w:r>
        <w:rPr>
          <w:rFonts w:hint="eastAsia" w:hAnsi="黑体"/>
          <w:lang w:eastAsia="zh-CN"/>
        </w:rPr>
        <w:t>场</w:t>
      </w:r>
      <w:r>
        <w:rPr>
          <w:rFonts w:hint="eastAsia" w:hAnsi="黑体"/>
        </w:rPr>
        <w:t>址边界</w:t>
      </w:r>
      <w:r>
        <w:rPr>
          <w:rFonts w:hint="eastAsia" w:ascii="Times New Roman"/>
        </w:rPr>
        <w:t xml:space="preserve"> </w:t>
      </w:r>
      <w:r>
        <w:rPr>
          <w:rFonts w:ascii="Times New Roman"/>
          <w:b/>
        </w:rPr>
        <w:t>site boundary</w:t>
      </w:r>
    </w:p>
    <w:p w14:paraId="56A9D458">
      <w:pPr>
        <w:pStyle w:val="23"/>
        <w:rPr>
          <w:rFonts w:hint="eastAsia" w:eastAsia="宋体"/>
          <w:lang w:eastAsia="zh-CN"/>
        </w:rPr>
      </w:pPr>
      <w:r>
        <w:rPr>
          <w:rFonts w:hint="eastAsia"/>
        </w:rPr>
        <w:t>由土地使用证或其他法律文书确定的核动力厂营运单位所拥有使用权</w:t>
      </w:r>
      <w:r>
        <w:rPr>
          <w:rFonts w:hint="eastAsia"/>
          <w:lang w:eastAsia="zh-CN"/>
        </w:rPr>
        <w:t>（或所有权）的场所或建筑物边界。</w:t>
      </w:r>
    </w:p>
    <w:p w14:paraId="01D85F8A">
      <w:pPr>
        <w:pStyle w:val="50"/>
        <w:spacing w:before="312" w:after="312"/>
      </w:pPr>
      <w:bookmarkStart w:id="50" w:name="_Toc149838423"/>
      <w:bookmarkEnd w:id="50"/>
      <w:bookmarkStart w:id="51" w:name="_Toc517867553"/>
      <w:bookmarkStart w:id="52" w:name="_Toc201154250"/>
      <w:bookmarkStart w:id="53" w:name="_Toc139681737"/>
      <w:bookmarkStart w:id="54" w:name="_Toc517864617"/>
      <w:bookmarkStart w:id="55" w:name="_Toc139723528"/>
      <w:bookmarkStart w:id="56" w:name="_Toc517860466"/>
      <w:bookmarkStart w:id="57" w:name="_Toc153262238"/>
      <w:bookmarkStart w:id="58" w:name="_Toc517957215"/>
      <w:bookmarkStart w:id="59" w:name="_Toc517864661"/>
      <w:bookmarkStart w:id="60" w:name="_Toc139723394"/>
      <w:bookmarkStart w:id="61" w:name="_Toc153273784"/>
      <w:r>
        <w:rPr>
          <w:rFonts w:hint="eastAsia"/>
        </w:rPr>
        <w:t>总的要求</w:t>
      </w:r>
      <w:bookmarkEnd w:id="51"/>
      <w:bookmarkEnd w:id="52"/>
      <w:bookmarkEnd w:id="53"/>
      <w:bookmarkEnd w:id="54"/>
      <w:bookmarkEnd w:id="55"/>
      <w:bookmarkEnd w:id="56"/>
      <w:bookmarkEnd w:id="57"/>
      <w:bookmarkEnd w:id="58"/>
      <w:bookmarkEnd w:id="59"/>
      <w:bookmarkEnd w:id="60"/>
      <w:bookmarkEnd w:id="61"/>
    </w:p>
    <w:p w14:paraId="64D5EC06">
      <w:pPr>
        <w:pStyle w:val="47"/>
        <w:spacing w:before="156" w:after="156"/>
        <w:ind w:left="0"/>
      </w:pPr>
      <w:r>
        <w:rPr>
          <w:rFonts w:hint="eastAsia"/>
        </w:rPr>
        <w:t>评价目的</w:t>
      </w:r>
    </w:p>
    <w:p w14:paraId="7DCC998A">
      <w:pPr>
        <w:pStyle w:val="23"/>
      </w:pPr>
      <w:r>
        <w:rPr>
          <w:rFonts w:hint="eastAsia"/>
        </w:rPr>
        <w:t>证明高温气冷堆核动力厂的建设和运行能够满足相关法规和标准的要求，获得监管部门的批准和许可。</w:t>
      </w:r>
    </w:p>
    <w:p w14:paraId="2D2B418A">
      <w:pPr>
        <w:pStyle w:val="23"/>
      </w:pPr>
      <w:r>
        <w:rPr>
          <w:rFonts w:hint="eastAsia"/>
        </w:rPr>
        <w:t>明确应急计划区的范围和不同区域的应急响应级别，为应急指挥部门制定应急预案和组织实施应急行动提供依据。</w:t>
      </w:r>
    </w:p>
    <w:p w14:paraId="6F7E0F17">
      <w:pPr>
        <w:pStyle w:val="47"/>
        <w:spacing w:before="156" w:after="156"/>
        <w:ind w:left="0"/>
      </w:pPr>
      <w:r>
        <w:rPr>
          <w:rFonts w:hint="eastAsia"/>
        </w:rPr>
        <w:t>评价原则</w:t>
      </w:r>
    </w:p>
    <w:p w14:paraId="5215DBE4">
      <w:pPr>
        <w:pStyle w:val="23"/>
      </w:pPr>
      <w:r>
        <w:rPr>
          <w:rFonts w:hint="eastAsia"/>
        </w:rPr>
        <w:t>应满足烟羽应急计划区之外所致辐照剂量不大于GB18871-2002中给出的紧急防护行动的通用干预水平。</w:t>
      </w:r>
    </w:p>
    <w:p w14:paraId="2BA1A175">
      <w:pPr>
        <w:pStyle w:val="47"/>
        <w:spacing w:before="156" w:after="156"/>
        <w:ind w:left="0"/>
      </w:pPr>
      <w:r>
        <w:rPr>
          <w:rFonts w:hint="eastAsia"/>
        </w:rPr>
        <w:t>评价内容</w:t>
      </w:r>
    </w:p>
    <w:p w14:paraId="72BBC0FF">
      <w:pPr>
        <w:pStyle w:val="23"/>
      </w:pPr>
      <w:r>
        <w:rPr>
          <w:rFonts w:hint="eastAsia"/>
        </w:rPr>
        <w:t>高温堆核动力厂烟羽应急计划区测算应基于二级概率安全分析结果开展。</w:t>
      </w:r>
    </w:p>
    <w:p w14:paraId="27E7D905">
      <w:pPr>
        <w:pStyle w:val="23"/>
      </w:pPr>
      <w:r>
        <w:rPr>
          <w:rFonts w:hint="eastAsia"/>
        </w:rPr>
        <w:t>评价的内容应包括：放射性释放的源项分析、应急基准释放类的筛选、大气弥散计算、剂量计算以及超越指定剂量水平的条件概率分析。</w:t>
      </w:r>
    </w:p>
    <w:p w14:paraId="047D5B54">
      <w:pPr>
        <w:pStyle w:val="50"/>
        <w:spacing w:before="312" w:after="312"/>
      </w:pPr>
      <w:bookmarkStart w:id="62" w:name="_Toc153262241"/>
      <w:bookmarkStart w:id="63" w:name="_Toc139723397"/>
      <w:bookmarkStart w:id="64" w:name="_Toc517864662"/>
      <w:bookmarkStart w:id="65" w:name="_Toc517867554"/>
      <w:bookmarkStart w:id="66" w:name="_Toc201154251"/>
      <w:bookmarkStart w:id="67" w:name="_Toc517957216"/>
      <w:bookmarkStart w:id="68" w:name="_Toc139723531"/>
      <w:bookmarkStart w:id="69" w:name="_Toc517860469"/>
      <w:bookmarkStart w:id="70" w:name="_Toc517864618"/>
      <w:bookmarkStart w:id="71" w:name="_Toc139681740"/>
      <w:bookmarkStart w:id="72" w:name="_Toc153273787"/>
      <w:r>
        <w:rPr>
          <w:rFonts w:hint="eastAsia"/>
        </w:rPr>
        <w:t>应急源项</w:t>
      </w:r>
      <w:bookmarkEnd w:id="62"/>
      <w:bookmarkEnd w:id="63"/>
      <w:bookmarkEnd w:id="64"/>
      <w:bookmarkEnd w:id="65"/>
      <w:bookmarkEnd w:id="66"/>
      <w:bookmarkEnd w:id="67"/>
      <w:bookmarkEnd w:id="68"/>
      <w:bookmarkEnd w:id="69"/>
      <w:bookmarkEnd w:id="70"/>
      <w:bookmarkEnd w:id="71"/>
      <w:bookmarkEnd w:id="72"/>
    </w:p>
    <w:p w14:paraId="58255611">
      <w:pPr>
        <w:pStyle w:val="47"/>
        <w:spacing w:before="156" w:after="156"/>
        <w:ind w:left="0"/>
      </w:pPr>
      <w:bookmarkStart w:id="73" w:name="_Toc139723398"/>
      <w:bookmarkStart w:id="74" w:name="_Toc139723532"/>
      <w:bookmarkStart w:id="75" w:name="_Toc139681741"/>
      <w:bookmarkStart w:id="76" w:name="_Toc153273788"/>
      <w:bookmarkStart w:id="77" w:name="_Toc153262242"/>
      <w:bookmarkStart w:id="78" w:name="_Toc517860470"/>
      <w:r>
        <w:rPr>
          <w:rFonts w:hint="eastAsia"/>
        </w:rPr>
        <w:t>事故选取</w:t>
      </w:r>
      <w:bookmarkEnd w:id="73"/>
      <w:bookmarkEnd w:id="74"/>
      <w:bookmarkEnd w:id="75"/>
      <w:bookmarkEnd w:id="76"/>
      <w:bookmarkEnd w:id="77"/>
      <w:bookmarkEnd w:id="78"/>
    </w:p>
    <w:p w14:paraId="2B63BEFE">
      <w:pPr>
        <w:pStyle w:val="23"/>
      </w:pPr>
      <w:r>
        <w:rPr>
          <w:rFonts w:hint="eastAsia"/>
        </w:rPr>
        <w:t>应急源项分析应包括设计基准事故和释放类。</w:t>
      </w:r>
    </w:p>
    <w:p w14:paraId="2CA2D092">
      <w:pPr>
        <w:pStyle w:val="47"/>
        <w:spacing w:before="156" w:after="156"/>
        <w:ind w:left="0"/>
      </w:pPr>
      <w:bookmarkStart w:id="79" w:name="_Toc139723533"/>
      <w:bookmarkStart w:id="80" w:name="_Toc139681742"/>
      <w:bookmarkStart w:id="81" w:name="_Toc153262243"/>
      <w:bookmarkStart w:id="82" w:name="_Toc153273789"/>
      <w:bookmarkStart w:id="83" w:name="_Toc139723399"/>
      <w:bookmarkStart w:id="84" w:name="_Toc517860471"/>
      <w:r>
        <w:rPr>
          <w:rFonts w:hint="eastAsia"/>
        </w:rPr>
        <w:t>源项分析</w:t>
      </w:r>
      <w:bookmarkEnd w:id="79"/>
      <w:bookmarkEnd w:id="80"/>
      <w:bookmarkEnd w:id="81"/>
      <w:bookmarkEnd w:id="82"/>
      <w:bookmarkEnd w:id="83"/>
      <w:bookmarkEnd w:id="84"/>
    </w:p>
    <w:p w14:paraId="37FDC3AE">
      <w:pPr>
        <w:pStyle w:val="23"/>
      </w:pPr>
      <w:r>
        <w:rPr>
          <w:rFonts w:hint="eastAsia"/>
        </w:rPr>
        <w:t>确定每个需评估剂量的源项，包括向环境释放的核素及释放量、释放持续时间和释放位置，以及应急基准释放类的发生频率。</w:t>
      </w:r>
    </w:p>
    <w:p w14:paraId="7D2830A6">
      <w:pPr>
        <w:pStyle w:val="23"/>
      </w:pPr>
      <w:r>
        <w:rPr>
          <w:rFonts w:hint="eastAsia"/>
        </w:rPr>
        <w:t>可将设计基准事故中放射性后果最严重的事故作为应急基准事故中考虑的设计基准事故的代表。</w:t>
      </w:r>
    </w:p>
    <w:p w14:paraId="09DF58AE">
      <w:pPr>
        <w:pStyle w:val="23"/>
      </w:pPr>
      <w:r>
        <w:rPr>
          <w:rFonts w:hint="eastAsia"/>
        </w:rPr>
        <w:t>应综合考虑辐射后果与释放类频率，从二级概率安全分析给出的释放类中确定应急基准释放类；应急基准释放类频率为包含具有相同释放特性的所有释放类的发生频率之和。</w:t>
      </w:r>
    </w:p>
    <w:p w14:paraId="5859AECD">
      <w:pPr>
        <w:pStyle w:val="50"/>
        <w:spacing w:before="312" w:after="312"/>
      </w:pPr>
      <w:bookmarkStart w:id="85" w:name="_Toc153262244"/>
      <w:bookmarkStart w:id="86" w:name="_Toc139723400"/>
      <w:bookmarkStart w:id="87" w:name="_Toc517864619"/>
      <w:bookmarkStart w:id="88" w:name="_Toc517867555"/>
      <w:bookmarkStart w:id="89" w:name="_Toc139681743"/>
      <w:bookmarkStart w:id="90" w:name="_Toc517864663"/>
      <w:bookmarkStart w:id="91" w:name="_Toc201154252"/>
      <w:bookmarkStart w:id="92" w:name="_Toc139723534"/>
      <w:bookmarkStart w:id="93" w:name="_Toc153273790"/>
      <w:bookmarkStart w:id="94" w:name="_Toc517957217"/>
      <w:bookmarkStart w:id="95" w:name="_Toc517860472"/>
      <w:r>
        <w:rPr>
          <w:rFonts w:hint="eastAsia"/>
        </w:rPr>
        <w:t>烟羽应急计划区测算方法</w:t>
      </w:r>
      <w:bookmarkEnd w:id="85"/>
      <w:bookmarkEnd w:id="86"/>
      <w:bookmarkEnd w:id="87"/>
      <w:bookmarkEnd w:id="88"/>
      <w:bookmarkEnd w:id="89"/>
      <w:bookmarkEnd w:id="90"/>
      <w:bookmarkEnd w:id="91"/>
      <w:bookmarkEnd w:id="92"/>
      <w:bookmarkEnd w:id="93"/>
      <w:bookmarkEnd w:id="94"/>
      <w:bookmarkEnd w:id="95"/>
    </w:p>
    <w:p w14:paraId="0E1F7229">
      <w:pPr>
        <w:pStyle w:val="47"/>
        <w:spacing w:before="156" w:after="156"/>
        <w:ind w:left="0"/>
      </w:pPr>
      <w:bookmarkStart w:id="96" w:name="_Toc153273792"/>
      <w:bookmarkStart w:id="97" w:name="_Toc139723402"/>
      <w:bookmarkStart w:id="98" w:name="_Toc139723536"/>
      <w:bookmarkStart w:id="99" w:name="_Toc139681745"/>
      <w:bookmarkStart w:id="100" w:name="_Toc517860474"/>
      <w:bookmarkStart w:id="101" w:name="_Toc153262246"/>
      <w:r>
        <w:rPr>
          <w:rFonts w:hint="eastAsia"/>
        </w:rPr>
        <w:t>气象</w:t>
      </w:r>
      <w:bookmarkEnd w:id="96"/>
      <w:bookmarkEnd w:id="97"/>
      <w:bookmarkEnd w:id="98"/>
      <w:bookmarkEnd w:id="99"/>
      <w:bookmarkEnd w:id="100"/>
      <w:bookmarkEnd w:id="101"/>
    </w:p>
    <w:p w14:paraId="676B55C6">
      <w:pPr>
        <w:pStyle w:val="68"/>
        <w:spacing w:line="360" w:lineRule="exact"/>
        <w:ind w:left="0"/>
      </w:pPr>
      <w:r>
        <w:rPr>
          <w:rFonts w:hint="eastAsia"/>
        </w:rPr>
        <w:t>气象数据需体现厂址特定性，应选用厂址附近具有代表性的气象观测系统最近连续一年观测记录的气象数据。</w:t>
      </w:r>
    </w:p>
    <w:p w14:paraId="1BC686B1">
      <w:pPr>
        <w:pStyle w:val="68"/>
        <w:spacing w:line="360" w:lineRule="exact"/>
        <w:ind w:left="0"/>
        <w:jc w:val="both"/>
      </w:pPr>
      <w:r>
        <w:rPr>
          <w:rFonts w:hint="eastAsia"/>
        </w:rPr>
        <w:t>需评估气象数据的质量和完整性，应确保气象数据测量和处理系统的可靠性，应能使同时观测的数据的联合获取率大于90%，气象数据有效性应符合 HAD101/02 的相关要求。</w:t>
      </w:r>
    </w:p>
    <w:p w14:paraId="2A29EE26">
      <w:pPr>
        <w:pStyle w:val="68"/>
        <w:spacing w:line="360" w:lineRule="exact"/>
        <w:ind w:left="0"/>
        <w:jc w:val="both"/>
      </w:pPr>
      <w:r>
        <w:rPr>
          <w:rFonts w:hint="eastAsia"/>
        </w:rPr>
        <w:t>气象数据的选取应包括全年逐时的风速、风向、大气稳定度、降雨量以及混合层高度等，以体现其时间和区域的代表性。</w:t>
      </w:r>
    </w:p>
    <w:p w14:paraId="25A1E3F9">
      <w:pPr>
        <w:pStyle w:val="68"/>
        <w:spacing w:line="360" w:lineRule="exact"/>
        <w:ind w:left="0"/>
        <w:jc w:val="both"/>
      </w:pPr>
      <w:r>
        <w:rPr>
          <w:rFonts w:hint="eastAsia"/>
        </w:rPr>
        <w:t>应对气象数据进行统计分析，确定风速、风向及稳定度的联合频率分布。</w:t>
      </w:r>
    </w:p>
    <w:p w14:paraId="4EB39BD3">
      <w:pPr>
        <w:pStyle w:val="68"/>
        <w:spacing w:line="360" w:lineRule="exact"/>
        <w:ind w:left="0"/>
      </w:pPr>
      <w:r>
        <w:rPr>
          <w:rFonts w:hint="eastAsia"/>
        </w:rPr>
        <w:t>在选择气象数据时，还应考虑所选大气弥散模型（详见 6.3）的数据需求。</w:t>
      </w:r>
    </w:p>
    <w:p w14:paraId="5B6DDBB8">
      <w:pPr>
        <w:pStyle w:val="47"/>
        <w:spacing w:before="156" w:after="156"/>
        <w:ind w:left="0"/>
      </w:pPr>
      <w:r>
        <w:rPr>
          <w:rFonts w:hint="eastAsia"/>
        </w:rPr>
        <w:t>大气弥散模型</w:t>
      </w:r>
    </w:p>
    <w:p w14:paraId="20931B88">
      <w:pPr>
        <w:pStyle w:val="68"/>
        <w:spacing w:line="360" w:lineRule="exact"/>
        <w:ind w:left="0"/>
      </w:pPr>
      <w:bookmarkStart w:id="102" w:name="_Hlk195464837"/>
      <w:r>
        <w:rPr>
          <w:rFonts w:hint="eastAsia"/>
        </w:rPr>
        <w:t>应选用行业认可度高的、适合的大气弥散模型</w:t>
      </w:r>
      <w:bookmarkEnd w:id="102"/>
      <w:r>
        <w:rPr>
          <w:rFonts w:hint="eastAsia"/>
        </w:rPr>
        <w:t>及特征大气弥散参数，推荐使用NUREG/CR 4691或其改进版模式；必要时，可采取适当方法对近区（半径</w:t>
      </w:r>
      <w:r>
        <w:t>&lt;</w:t>
      </w:r>
      <w:r>
        <w:rPr>
          <w:rFonts w:hint="eastAsia"/>
        </w:rPr>
        <w:t>0.5km）大气弥散因子的计算方法进行修订（如NUREG/</w:t>
      </w:r>
      <w:r>
        <w:t>CR 6331</w:t>
      </w:r>
      <w:r>
        <w:rPr>
          <w:rFonts w:hint="eastAsia"/>
        </w:rPr>
        <w:t>推荐的方法）。</w:t>
      </w:r>
    </w:p>
    <w:p w14:paraId="4693E348">
      <w:pPr>
        <w:pStyle w:val="68"/>
        <w:spacing w:line="360" w:lineRule="exact"/>
        <w:ind w:left="0"/>
      </w:pPr>
      <w:r>
        <w:rPr>
          <w:rFonts w:hint="eastAsia"/>
        </w:rPr>
        <w:t>考虑烟羽在弥散过程中干、湿沉降的损耗及其影响。</w:t>
      </w:r>
    </w:p>
    <w:p w14:paraId="328327CF">
      <w:pPr>
        <w:pStyle w:val="47"/>
        <w:spacing w:before="156" w:after="156"/>
        <w:ind w:left="0"/>
      </w:pPr>
      <w:r>
        <w:rPr>
          <w:rFonts w:hint="eastAsia"/>
        </w:rPr>
        <w:t>照射参数</w:t>
      </w:r>
    </w:p>
    <w:p w14:paraId="6C9B0431">
      <w:pPr>
        <w:pStyle w:val="68"/>
        <w:spacing w:line="360" w:lineRule="exact"/>
        <w:ind w:left="0"/>
      </w:pPr>
      <w:r>
        <w:rPr>
          <w:rFonts w:hint="eastAsia"/>
        </w:rPr>
        <w:t>照射途径包括放射性烟羽γ辐射引起的外照射、事故期间的地面放射性沉积γ辐射引起的外照射、以及吸入空气中放射性核素引起的内照射。其中，地面放射性沉积外照射剂量计算的积分时间应与</w:t>
      </w:r>
      <w:r>
        <w:t>GB 18871-2002</w:t>
      </w:r>
      <w:r>
        <w:rPr>
          <w:rFonts w:hint="eastAsia"/>
        </w:rPr>
        <w:t>中的干预水平定义一致。</w:t>
      </w:r>
    </w:p>
    <w:p w14:paraId="11FCBD65">
      <w:pPr>
        <w:pStyle w:val="68"/>
        <w:spacing w:line="360" w:lineRule="exact"/>
        <w:ind w:left="0"/>
      </w:pPr>
      <w:r>
        <w:rPr>
          <w:rFonts w:hint="eastAsia"/>
        </w:rPr>
        <w:t>照射参数的选取应满足审管部门的推荐或认可。</w:t>
      </w:r>
    </w:p>
    <w:p w14:paraId="27FA8D41">
      <w:pPr>
        <w:pStyle w:val="68"/>
        <w:spacing w:line="360" w:lineRule="exact"/>
        <w:ind w:left="0"/>
      </w:pPr>
      <w:r>
        <w:rPr>
          <w:rFonts w:hint="eastAsia"/>
        </w:rPr>
        <w:t>在照射时间和屏蔽因子等的确定过程中，不应考虑预先计划的防护行动，如撤离或隐蔽。</w:t>
      </w:r>
    </w:p>
    <w:p w14:paraId="5209CDFB">
      <w:pPr>
        <w:pStyle w:val="47"/>
        <w:spacing w:before="156" w:after="156"/>
        <w:ind w:left="0"/>
      </w:pPr>
      <w:r>
        <w:rPr>
          <w:rFonts w:hint="eastAsia"/>
        </w:rPr>
        <w:t>剂量评价</w:t>
      </w:r>
    </w:p>
    <w:p w14:paraId="5D2FE814">
      <w:pPr>
        <w:pStyle w:val="68"/>
        <w:spacing w:line="360" w:lineRule="exact"/>
        <w:ind w:left="0"/>
      </w:pPr>
      <w:r>
        <w:rPr>
          <w:rFonts w:hint="eastAsia"/>
        </w:rPr>
        <w:t>确定论后果评价：来自设计基准事故中后果最严重的事故造成的剂量。</w:t>
      </w:r>
    </w:p>
    <w:p w14:paraId="11E73590">
      <w:pPr>
        <w:pStyle w:val="68"/>
        <w:spacing w:line="360" w:lineRule="exact"/>
        <w:ind w:left="0"/>
      </w:pPr>
      <w:r>
        <w:rPr>
          <w:rFonts w:hint="eastAsia"/>
        </w:rPr>
        <w:t>概率论后果评价：来自应急基准释放类在不同距离处剂量超过准则的条件概率。</w:t>
      </w:r>
    </w:p>
    <w:p w14:paraId="6DFE972C">
      <w:pPr>
        <w:pStyle w:val="68"/>
        <w:numPr>
          <w:ilvl w:val="0"/>
          <w:numId w:val="0"/>
        </w:numPr>
        <w:spacing w:line="360" w:lineRule="exact"/>
        <w:ind w:firstLine="420" w:firstLineChars="200"/>
        <w:outlineLvl w:val="9"/>
      </w:pPr>
      <w:r>
        <w:rPr>
          <w:rFonts w:hint="eastAsia"/>
        </w:rPr>
        <w:t>通过计算应急基准释放类在不同距离上超越指定剂量水平的条件概率，作为烟羽应急计划区测算的概率后果。</w:t>
      </w:r>
    </w:p>
    <w:p w14:paraId="5AFA6639">
      <w:pPr>
        <w:pStyle w:val="68"/>
        <w:numPr>
          <w:ilvl w:val="0"/>
          <w:numId w:val="0"/>
        </w:numPr>
        <w:spacing w:line="360" w:lineRule="exact"/>
        <w:ind w:firstLine="420" w:firstLineChars="200"/>
        <w:outlineLvl w:val="9"/>
      </w:pPr>
      <w:r>
        <w:rPr>
          <w:rFonts w:hint="eastAsia"/>
        </w:rPr>
        <w:t>设定应急基准释放类</w:t>
      </w:r>
      <w:r>
        <w:rPr>
          <w:rFonts w:ascii="Times New Roman"/>
          <w:i/>
          <w:iCs/>
        </w:rPr>
        <w:t>i</w:t>
      </w:r>
      <w:r>
        <w:rPr>
          <w:rFonts w:hint="eastAsia" w:ascii="Times New Roman"/>
        </w:rPr>
        <w:t>的发生频率为</w:t>
      </w:r>
      <w:r>
        <w:rPr>
          <w:rFonts w:hint="eastAsia" w:ascii="Times New Roman"/>
          <w:i/>
          <w:iCs/>
        </w:rPr>
        <w:t>f</w:t>
      </w:r>
      <w:r>
        <w:rPr>
          <w:rFonts w:hint="eastAsia" w:ascii="Times New Roman"/>
          <w:i/>
          <w:iCs/>
          <w:vertAlign w:val="subscript"/>
        </w:rPr>
        <w:t>i</w:t>
      </w:r>
      <w:r>
        <w:rPr>
          <w:rFonts w:hint="eastAsia"/>
        </w:rPr>
        <w:t>，可以通过计算距离</w:t>
      </w:r>
      <w:r>
        <w:rPr>
          <w:rFonts w:hint="eastAsia" w:ascii="Times New Roman"/>
          <w:i/>
          <w:iCs/>
        </w:rPr>
        <w:t>x</w:t>
      </w:r>
      <w:r>
        <w:rPr>
          <w:rFonts w:hint="eastAsia"/>
        </w:rPr>
        <w:t>处的余补累计频率曲线求得超过指定剂量水平的条件概率</w:t>
      </w:r>
      <w:r>
        <w:rPr>
          <w:rFonts w:hint="eastAsia" w:ascii="Times New Roman"/>
          <w:i/>
          <w:iCs/>
        </w:rPr>
        <w:t>p</w:t>
      </w:r>
      <w:r>
        <w:rPr>
          <w:rFonts w:hint="eastAsia" w:ascii="Times New Roman"/>
          <w:i/>
          <w:iCs/>
          <w:vertAlign w:val="subscript"/>
        </w:rPr>
        <w:t>i</w:t>
      </w:r>
      <w:r>
        <w:rPr>
          <w:rFonts w:hint="eastAsia"/>
        </w:rPr>
        <w:t>(</w:t>
      </w:r>
      <w:r>
        <w:rPr>
          <w:rFonts w:hint="eastAsia" w:ascii="Times New Roman"/>
          <w:i/>
          <w:iCs/>
        </w:rPr>
        <w:t>x</w:t>
      </w:r>
      <w:r>
        <w:rPr>
          <w:rFonts w:hint="eastAsia"/>
        </w:rPr>
        <w:t>)，则发生应急基准释放类时，在距离</w:t>
      </w:r>
      <w:r>
        <w:rPr>
          <w:rFonts w:hint="eastAsia" w:ascii="Times New Roman"/>
          <w:i/>
          <w:iCs/>
        </w:rPr>
        <w:t>x</w:t>
      </w:r>
      <w:r>
        <w:rPr>
          <w:rFonts w:hint="eastAsia"/>
        </w:rPr>
        <w:t>上超越指定剂量水平的条件概率为：</w:t>
      </w:r>
    </w:p>
    <w:p w14:paraId="533080A2">
      <w:pPr>
        <w:pStyle w:val="68"/>
        <w:numPr>
          <w:ilvl w:val="0"/>
          <w:numId w:val="0"/>
        </w:numPr>
        <w:jc w:val="center"/>
        <w:outlineLvl w:val="9"/>
      </w:pPr>
      <w:r>
        <w:drawing>
          <wp:inline distT="0" distB="0" distL="0" distR="0">
            <wp:extent cx="1043940" cy="500380"/>
            <wp:effectExtent l="0" t="0" r="3810" b="0"/>
            <wp:docPr id="7057406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5740614" name="图片 1"/>
                    <pic:cNvPicPr>
                      <a:picLocks noChangeAspect="1"/>
                    </pic:cNvPicPr>
                  </pic:nvPicPr>
                  <pic:blipFill>
                    <a:blip r:embed="rId8"/>
                    <a:stretch>
                      <a:fillRect/>
                    </a:stretch>
                  </pic:blipFill>
                  <pic:spPr>
                    <a:xfrm>
                      <a:off x="0" y="0"/>
                      <a:ext cx="1052208" cy="504543"/>
                    </a:xfrm>
                    <a:prstGeom prst="rect">
                      <a:avLst/>
                    </a:prstGeom>
                  </pic:spPr>
                </pic:pic>
              </a:graphicData>
            </a:graphic>
          </wp:inline>
        </w:drawing>
      </w:r>
    </w:p>
    <w:p w14:paraId="06C39E39">
      <w:pPr>
        <w:pStyle w:val="68"/>
        <w:spacing w:line="360" w:lineRule="exact"/>
        <w:ind w:left="0"/>
      </w:pPr>
      <w:r>
        <w:rPr>
          <w:rFonts w:hint="eastAsia"/>
        </w:rPr>
        <w:t>不排除使用后果最严重的事故进行包络的分析方法。</w:t>
      </w:r>
    </w:p>
    <w:p w14:paraId="19999C3E">
      <w:pPr>
        <w:pStyle w:val="50"/>
        <w:spacing w:before="312" w:after="312"/>
      </w:pPr>
      <w:bookmarkStart w:id="103" w:name="_Toc517957218"/>
      <w:bookmarkStart w:id="104" w:name="_Toc139723403"/>
      <w:bookmarkStart w:id="105" w:name="_Toc153273793"/>
      <w:bookmarkStart w:id="106" w:name="_Toc139681746"/>
      <w:bookmarkStart w:id="107" w:name="_Toc517860475"/>
      <w:bookmarkStart w:id="108" w:name="_Toc139723537"/>
      <w:bookmarkStart w:id="109" w:name="_Toc201154253"/>
      <w:bookmarkStart w:id="110" w:name="_Toc517864664"/>
      <w:bookmarkStart w:id="111" w:name="_Toc153262247"/>
      <w:bookmarkStart w:id="112" w:name="_Toc517864620"/>
      <w:bookmarkStart w:id="113" w:name="_Toc517867556"/>
      <w:r>
        <w:rPr>
          <w:rFonts w:hint="eastAsia"/>
        </w:rPr>
        <w:t>烟羽应急计划区确定的安全准则</w:t>
      </w:r>
      <w:bookmarkEnd w:id="103"/>
      <w:bookmarkEnd w:id="104"/>
      <w:bookmarkEnd w:id="105"/>
      <w:bookmarkEnd w:id="106"/>
      <w:bookmarkEnd w:id="107"/>
      <w:bookmarkEnd w:id="108"/>
      <w:bookmarkEnd w:id="109"/>
      <w:bookmarkEnd w:id="110"/>
      <w:bookmarkEnd w:id="111"/>
      <w:bookmarkEnd w:id="112"/>
      <w:bookmarkEnd w:id="113"/>
    </w:p>
    <w:p w14:paraId="350BBE75">
      <w:pPr>
        <w:pStyle w:val="68"/>
        <w:spacing w:line="360" w:lineRule="exact"/>
        <w:ind w:left="0"/>
      </w:pPr>
      <w:bookmarkStart w:id="114" w:name="_Toc139681747"/>
      <w:bookmarkStart w:id="115" w:name="_Toc139723404"/>
      <w:bookmarkStart w:id="116" w:name="_Toc139723538"/>
      <w:bookmarkStart w:id="117" w:name="_Toc153262248"/>
      <w:bookmarkStart w:id="118" w:name="_Toc153273794"/>
      <w:bookmarkStart w:id="119" w:name="_Toc517860476"/>
      <w:r>
        <w:rPr>
          <w:rFonts w:hint="eastAsia"/>
        </w:rPr>
        <w:t>在烟羽应急计划区之外，设计基准事故导致个人剂量不会超过GB18871-2002所规定的紧急防护行动的通用干预水平。</w:t>
      </w:r>
    </w:p>
    <w:p w14:paraId="1E96505E">
      <w:pPr>
        <w:pStyle w:val="68"/>
        <w:spacing w:line="360" w:lineRule="exact"/>
        <w:ind w:left="0"/>
      </w:pPr>
      <w:r>
        <w:rPr>
          <w:rFonts w:hint="eastAsia"/>
        </w:rPr>
        <w:t>在烟羽应急计划区之外，应急基准释放类导致个人剂量在绝大多数情况下不会超过GB18871-2002所规定的紧急防护行动的通用干预水平。</w:t>
      </w:r>
    </w:p>
    <w:p w14:paraId="0795F307">
      <w:pPr>
        <w:pStyle w:val="68"/>
        <w:spacing w:line="360" w:lineRule="exact"/>
        <w:ind w:left="0"/>
      </w:pPr>
      <w:r>
        <w:rPr>
          <w:rFonts w:hint="eastAsia"/>
        </w:rPr>
        <w:t>在烟羽应急计划区之外，所考虑的事故后果最严重的事故导致的个人剂量一般不会达到GB18871-2002所规定的任何情况下预期均应进行干预的剂量水平。</w:t>
      </w:r>
    </w:p>
    <w:bookmarkEnd w:id="114"/>
    <w:bookmarkEnd w:id="115"/>
    <w:bookmarkEnd w:id="116"/>
    <w:bookmarkEnd w:id="117"/>
    <w:bookmarkEnd w:id="118"/>
    <w:bookmarkEnd w:id="119"/>
    <w:p w14:paraId="1E9914F5">
      <w:pPr>
        <w:pStyle w:val="50"/>
        <w:spacing w:before="312" w:after="312"/>
      </w:pPr>
      <w:bookmarkStart w:id="120" w:name="_Toc201154254"/>
      <w:bookmarkStart w:id="121" w:name="_Toc517867557"/>
      <w:bookmarkStart w:id="122" w:name="_Toc517864665"/>
      <w:bookmarkStart w:id="123" w:name="_Toc517957219"/>
      <w:bookmarkStart w:id="124" w:name="_Toc517864621"/>
      <w:bookmarkStart w:id="125" w:name="_Toc517860478"/>
      <w:bookmarkStart w:id="126" w:name="_Toc139681749"/>
      <w:bookmarkStart w:id="127" w:name="_Toc153273796"/>
      <w:bookmarkStart w:id="128" w:name="_Toc139723406"/>
      <w:bookmarkStart w:id="129" w:name="_Toc153262250"/>
      <w:bookmarkStart w:id="130" w:name="_Toc139723540"/>
      <w:r>
        <w:rPr>
          <w:rFonts w:hint="eastAsia"/>
        </w:rPr>
        <w:t>烟羽应急计划区边界的确定</w:t>
      </w:r>
      <w:bookmarkEnd w:id="120"/>
      <w:bookmarkEnd w:id="121"/>
      <w:bookmarkEnd w:id="122"/>
      <w:bookmarkEnd w:id="123"/>
      <w:bookmarkEnd w:id="124"/>
      <w:bookmarkEnd w:id="125"/>
    </w:p>
    <w:p w14:paraId="71C5C46E">
      <w:pPr>
        <w:pStyle w:val="47"/>
        <w:spacing w:before="156" w:after="156"/>
        <w:ind w:left="0"/>
        <w:rPr>
          <w:rFonts w:hint="eastAsia" w:ascii="宋体" w:hAnsi="宋体" w:eastAsia="宋体" w:cs="宋体"/>
        </w:rPr>
      </w:pPr>
      <w:r>
        <w:rPr>
          <w:rFonts w:hint="eastAsia" w:ascii="宋体" w:hAnsi="宋体" w:eastAsia="宋体" w:cs="宋体"/>
        </w:rPr>
        <w:t>当距离达到某一数值、使得超越指定剂量的概率降至30%以下时，该距离即为技术上确定的烟羽应急计划区的边界。</w:t>
      </w:r>
    </w:p>
    <w:p w14:paraId="4B0DB076">
      <w:pPr>
        <w:pStyle w:val="47"/>
        <w:spacing w:before="156" w:after="156"/>
        <w:ind w:left="0"/>
        <w:rPr>
          <w:rFonts w:hint="eastAsia" w:ascii="宋体" w:hAnsi="宋体" w:eastAsia="宋体" w:cs="宋体"/>
        </w:rPr>
      </w:pPr>
      <w:r>
        <w:rPr>
          <w:rFonts w:hint="eastAsia" w:ascii="宋体" w:hAnsi="宋体" w:eastAsia="宋体" w:cs="宋体"/>
        </w:rPr>
        <w:t>在确定烟羽应急计划区的实际边界时，还应考虑厂址周围的具体环境特征（如地形、行政区边界、人口分布、交通和通信等）、社会经济状况和公众心理等因素。</w:t>
      </w:r>
    </w:p>
    <w:p w14:paraId="67378C7C">
      <w:pPr>
        <w:pStyle w:val="47"/>
        <w:spacing w:before="156" w:after="156"/>
        <w:ind w:left="0"/>
        <w:rPr>
          <w:rFonts w:hint="eastAsia" w:ascii="宋体" w:hAnsi="宋体" w:eastAsia="宋体" w:cs="宋体"/>
        </w:rPr>
      </w:pPr>
      <w:r>
        <w:rPr>
          <w:rFonts w:hint="eastAsia" w:ascii="宋体" w:hAnsi="宋体" w:eastAsia="宋体" w:cs="宋体"/>
        </w:rPr>
        <w:t>测算得到的烟羽应急计划区范围小于</w:t>
      </w:r>
      <w:r>
        <w:rPr>
          <w:rFonts w:hint="eastAsia" w:ascii="宋体" w:hAnsi="宋体" w:eastAsia="宋体" w:cs="宋体"/>
          <w:lang w:eastAsia="zh-CN"/>
        </w:rPr>
        <w:t>场</w:t>
      </w:r>
      <w:r>
        <w:rPr>
          <w:rFonts w:hint="eastAsia" w:ascii="宋体" w:hAnsi="宋体" w:eastAsia="宋体" w:cs="宋体"/>
        </w:rPr>
        <w:t>址边界时，烟羽应急计划区建议按厂址边界考虑。</w:t>
      </w:r>
    </w:p>
    <w:p w14:paraId="59156748">
      <w:pPr>
        <w:pStyle w:val="47"/>
        <w:spacing w:before="156" w:after="156"/>
        <w:ind w:left="0"/>
      </w:pPr>
      <w:r>
        <w:rPr>
          <w:rFonts w:hint="eastAsia" w:ascii="宋体" w:hAnsi="宋体" w:eastAsia="宋体" w:cs="宋体"/>
        </w:rPr>
        <w:t>对于多堆</w:t>
      </w:r>
      <w:r>
        <w:rPr>
          <w:rFonts w:hint="eastAsia" w:ascii="宋体" w:hAnsi="宋体" w:eastAsia="宋体" w:cs="宋体"/>
          <w:lang w:eastAsia="zh-CN"/>
        </w:rPr>
        <w:t>场</w:t>
      </w:r>
      <w:r>
        <w:rPr>
          <w:rFonts w:hint="eastAsia" w:ascii="宋体" w:hAnsi="宋体" w:eastAsia="宋体" w:cs="宋体"/>
        </w:rPr>
        <w:t>址，可以考虑建立统一的包络烟羽应急计划区。</w:t>
      </w:r>
    </w:p>
    <w:bookmarkEnd w:id="126"/>
    <w:bookmarkEnd w:id="127"/>
    <w:bookmarkEnd w:id="128"/>
    <w:bookmarkEnd w:id="129"/>
    <w:bookmarkEnd w:id="130"/>
    <w:p w14:paraId="25282720">
      <w:pPr>
        <w:pStyle w:val="47"/>
        <w:numPr>
          <w:ilvl w:val="0"/>
          <w:numId w:val="0"/>
        </w:numPr>
        <w:spacing w:before="156" w:after="156"/>
      </w:pPr>
      <w:r>
        <w:br w:type="page"/>
      </w:r>
    </w:p>
    <w:p w14:paraId="1071B4AB">
      <w:pPr>
        <w:pStyle w:val="118"/>
      </w:pPr>
      <w:bookmarkStart w:id="131" w:name="_Toc201154255"/>
      <w:r>
        <w:rPr>
          <w:rFonts w:hint="eastAsia"/>
        </w:rPr>
        <w:t>参考文献</w:t>
      </w:r>
      <w:bookmarkEnd w:id="131"/>
    </w:p>
    <w:p w14:paraId="752CC6E1">
      <w:pPr>
        <w:pStyle w:val="23"/>
        <w:tabs>
          <w:tab w:val="left" w:pos="1134"/>
        </w:tabs>
        <w:spacing w:line="360" w:lineRule="exact"/>
      </w:pPr>
      <w:r>
        <w:rPr>
          <w:rFonts w:hint="eastAsia"/>
        </w:rPr>
        <w:t>【1】 NUREG/CR 4691, MELCOR Accident Consequence Code System (MACCS)， 1990.2.</w:t>
      </w:r>
    </w:p>
    <w:p w14:paraId="51D69FDF">
      <w:pPr>
        <w:pStyle w:val="23"/>
        <w:tabs>
          <w:tab w:val="left" w:pos="1134"/>
        </w:tabs>
        <w:spacing w:line="360" w:lineRule="exact"/>
      </w:pPr>
      <w:r>
        <w:rPr>
          <w:rFonts w:hint="eastAsia"/>
        </w:rPr>
        <w:t>【2】 NUREG/CR 6331,</w:t>
      </w:r>
      <w:r>
        <w:t xml:space="preserve"> </w:t>
      </w:r>
      <w:r>
        <w:rPr>
          <w:rFonts w:hint="eastAsia"/>
        </w:rPr>
        <w:t>Atmospheric Relative Concentrations in Building Wakes, 1997.1.</w:t>
      </w:r>
    </w:p>
    <w:p w14:paraId="4C8E2F27">
      <w:pPr>
        <w:pStyle w:val="23"/>
        <w:tabs>
          <w:tab w:val="left" w:pos="1134"/>
        </w:tabs>
        <w:spacing w:line="360" w:lineRule="exact"/>
        <w:rPr>
          <w:rFonts w:hint="eastAsia"/>
        </w:rPr>
      </w:pPr>
      <w:r>
        <w:rPr>
          <w:rFonts w:hint="eastAsia"/>
        </w:rPr>
        <w:t>【3】 GB 6249-2025 核动力厂环境辐射防护规定</w:t>
      </w:r>
    </w:p>
    <w:p w14:paraId="05B3BABF">
      <w:pPr>
        <w:pStyle w:val="23"/>
        <w:tabs>
          <w:tab w:val="left" w:pos="1134"/>
        </w:tabs>
        <w:spacing w:line="360" w:lineRule="exact"/>
        <w:rPr>
          <w:rFonts w:hint="eastAsia"/>
        </w:rPr>
      </w:pPr>
      <w:r>
        <w:rPr>
          <w:rFonts w:hint="eastAsia"/>
        </w:rPr>
        <w:t>【4】 GB/T 17680.1-2008 核电厂应急计划与准备准则 第1部分：应急计划区的划分</w:t>
      </w:r>
    </w:p>
    <w:p w14:paraId="1726CCD0">
      <w:pPr>
        <w:pStyle w:val="23"/>
        <w:tabs>
          <w:tab w:val="left" w:pos="1134"/>
        </w:tabs>
        <w:spacing w:line="360" w:lineRule="exact"/>
        <w:rPr>
          <w:rFonts w:hint="eastAsia"/>
        </w:rPr>
      </w:pPr>
      <w:r>
        <w:rPr>
          <w:rFonts w:hint="eastAsia"/>
        </w:rPr>
        <w:t>【5】 T/CNS 121-2024 陆基小型堆应急计划区划分</w:t>
      </w:r>
    </w:p>
    <w:p w14:paraId="596421BF">
      <w:pPr>
        <w:pStyle w:val="23"/>
        <w:tabs>
          <w:tab w:val="left" w:pos="1134"/>
        </w:tabs>
        <w:spacing w:line="360" w:lineRule="exact"/>
        <w:rPr>
          <w:rFonts w:hint="default" w:eastAsia="宋体"/>
          <w:kern w:val="0"/>
          <w:lang w:val="en-US" w:eastAsia="zh-CN"/>
        </w:rPr>
      </w:pPr>
      <w:bookmarkStart w:id="132" w:name="_GoBack"/>
      <w:bookmarkEnd w:id="132"/>
      <w:r>
        <w:rPr>
          <w:rFonts w:hint="eastAsia"/>
        </w:rPr>
        <w:t>【</w:t>
      </w:r>
      <w:r>
        <w:rPr>
          <w:rFonts w:hint="eastAsia"/>
          <w:lang w:val="en-US" w:eastAsia="zh-CN"/>
        </w:rPr>
        <w:t>6</w:t>
      </w:r>
      <w:r>
        <w:rPr>
          <w:rFonts w:hint="eastAsia"/>
        </w:rPr>
        <w:t xml:space="preserve">】 </w:t>
      </w:r>
      <w:r>
        <w:rPr>
          <w:rFonts w:hint="eastAsia"/>
          <w:kern w:val="0"/>
          <w:lang w:val="en-US" w:eastAsia="zh-CN"/>
        </w:rPr>
        <w:t>T/CNS BRS 022-2020 小型核动力厂非居住区和规划限制区划分技术规范</w:t>
      </w:r>
    </w:p>
    <w:p w14:paraId="1561A9B8">
      <w:pPr>
        <w:pStyle w:val="23"/>
        <w:tabs>
          <w:tab w:val="left" w:pos="1134"/>
        </w:tabs>
        <w:spacing w:line="36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MS Gothic"/>
    <w:panose1 w:val="02020609040205080304"/>
    <w:charset w:val="80"/>
    <w:family w:val="modern"/>
    <w:pitch w:val="default"/>
    <w:sig w:usb0="00000000" w:usb1="00000000" w:usb2="08000012" w:usb3="00000000" w:csb0="0002009F" w:csb1="00000000"/>
  </w:font>
  <w:font w:name="MS Gothic">
    <w:panose1 w:val="020B0609070205080204"/>
    <w:charset w:val="80"/>
    <w:family w:val="auto"/>
    <w:pitch w:val="default"/>
    <w:sig w:usb0="E00002FF" w:usb1="6AC7FDFB" w:usb2="08000012" w:usb3="00000000" w:csb0="4002009F" w:csb1="DFD70000"/>
  </w:font>
  <w:font w:name="方正仿宋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BEC7B">
    <w:pPr>
      <w:pStyle w:val="48"/>
      <w:jc w:val="center"/>
    </w:pPr>
    <w:r>
      <w:fldChar w:fldCharType="begin"/>
    </w:r>
    <w:r>
      <w:instrText xml:space="preserve"> PAGE  \* MERGEFORMAT </w:instrText>
    </w:r>
    <w:r>
      <w:fldChar w:fldCharType="separate"/>
    </w:r>
    <w: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4AA7301E">
        <w:pPr>
          <w:pStyle w:val="17"/>
          <w:jc w:val="center"/>
        </w:pPr>
        <w:r>
          <w:fldChar w:fldCharType="begin"/>
        </w:r>
        <w:r>
          <w:instrText xml:space="preserve">PAGE   \* MERGEFORMAT</w:instrText>
        </w:r>
        <w:r>
          <w:fldChar w:fldCharType="separate"/>
        </w:r>
        <w:r>
          <w:rPr>
            <w:lang w:val="zh-CN"/>
          </w:rPr>
          <w:t>6</w:t>
        </w:r>
        <w:r>
          <w:fldChar w:fldCharType="end"/>
        </w:r>
      </w:p>
    </w:sdtContent>
  </w:sdt>
  <w:p w14:paraId="0AEDBF00">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120DB">
    <w:pPr>
      <w:pStyle w:val="49"/>
      <w:ind w:right="420"/>
    </w:pPr>
    <w:r>
      <w:t xml:space="preserve">T/CNS </w:t>
    </w:r>
    <w:r>
      <w:rPr>
        <w:rFonts w:hint="eastAsia"/>
        <w:color w:val="FF0000"/>
      </w:rPr>
      <w:t>XXX</w:t>
    </w:r>
    <w:r>
      <w:t>—</w:t>
    </w:r>
    <w:r>
      <w:rPr>
        <w:rFonts w:hint="eastAsia"/>
      </w:rPr>
      <w:t>20</w:t>
    </w:r>
    <w:r>
      <w:t>2</w:t>
    </w:r>
    <w:r>
      <w:rPr>
        <w:rFonts w:hint="eastAsia"/>
      </w:rPr>
      <w:t>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0CDBB4">
    <w:pPr>
      <w:pStyle w:val="49"/>
      <w:ind w:right="420"/>
      <w:jc w:val="left"/>
    </w:pPr>
    <w:r>
      <w:t xml:space="preserve">T/CNS </w:t>
    </w:r>
    <w:r>
      <w:rPr>
        <w:rFonts w:hint="eastAsia"/>
        <w:color w:val="FF0000"/>
      </w:rPr>
      <w:t>XXX</w:t>
    </w:r>
    <w:r>
      <w:t>—</w:t>
    </w:r>
    <w:r>
      <w:rPr>
        <w:rFonts w:hint="eastAsia"/>
      </w:rPr>
      <w:t>20</w:t>
    </w:r>
    <w:r>
      <w:t>2</w:t>
    </w:r>
    <w:r>
      <w:rPr>
        <w:rFonts w:hint="eastAsia"/>
      </w:rPr>
      <w:t>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lang w:val="en-US"/>
      </w:rPr>
    </w:lvl>
    <w:lvl w:ilvl="1" w:tentative="0">
      <w:start w:val="1"/>
      <w:numFmt w:val="lowerLetter"/>
      <w:lvlText w:val="%2)"/>
      <w:lvlJc w:val="left"/>
      <w:pPr>
        <w:tabs>
          <w:tab w:val="left" w:pos="181"/>
        </w:tabs>
        <w:ind w:left="1174" w:hanging="630"/>
      </w:pPr>
      <w:rPr>
        <w:rFonts w:hint="eastAsia"/>
        <w:vertAlign w:val="baseline"/>
      </w:rPr>
    </w:lvl>
    <w:lvl w:ilvl="2" w:tentative="0">
      <w:start w:val="1"/>
      <w:numFmt w:val="lowerRoman"/>
      <w:lvlText w:val="%3."/>
      <w:lvlJc w:val="right"/>
      <w:pPr>
        <w:tabs>
          <w:tab w:val="left" w:pos="181"/>
        </w:tabs>
        <w:ind w:left="1174" w:hanging="630"/>
      </w:pPr>
      <w:rPr>
        <w:rFonts w:hint="eastAsia"/>
        <w:vertAlign w:val="baseline"/>
      </w:rPr>
    </w:lvl>
    <w:lvl w:ilvl="3" w:tentative="0">
      <w:start w:val="1"/>
      <w:numFmt w:val="decimal"/>
      <w:lvlText w:val="%4."/>
      <w:lvlJc w:val="left"/>
      <w:pPr>
        <w:tabs>
          <w:tab w:val="left" w:pos="181"/>
        </w:tabs>
        <w:ind w:left="1174" w:hanging="630"/>
      </w:pPr>
      <w:rPr>
        <w:rFonts w:hint="eastAsia"/>
        <w:vertAlign w:val="baseline"/>
      </w:rPr>
    </w:lvl>
    <w:lvl w:ilvl="4" w:tentative="0">
      <w:start w:val="1"/>
      <w:numFmt w:val="lowerLetter"/>
      <w:lvlText w:val="%5)"/>
      <w:lvlJc w:val="left"/>
      <w:pPr>
        <w:tabs>
          <w:tab w:val="left" w:pos="181"/>
        </w:tabs>
        <w:ind w:left="1174" w:hanging="630"/>
      </w:pPr>
      <w:rPr>
        <w:rFonts w:hint="eastAsia"/>
        <w:vertAlign w:val="baseline"/>
      </w:rPr>
    </w:lvl>
    <w:lvl w:ilvl="5" w:tentative="0">
      <w:start w:val="1"/>
      <w:numFmt w:val="lowerRoman"/>
      <w:lvlText w:val="%6."/>
      <w:lvlJc w:val="right"/>
      <w:pPr>
        <w:tabs>
          <w:tab w:val="left" w:pos="181"/>
        </w:tabs>
        <w:ind w:left="1174" w:hanging="630"/>
      </w:pPr>
      <w:rPr>
        <w:rFonts w:hint="eastAsia"/>
        <w:vertAlign w:val="baseline"/>
      </w:rPr>
    </w:lvl>
    <w:lvl w:ilvl="6" w:tentative="0">
      <w:start w:val="1"/>
      <w:numFmt w:val="decimal"/>
      <w:lvlText w:val="%7."/>
      <w:lvlJc w:val="left"/>
      <w:pPr>
        <w:tabs>
          <w:tab w:val="left" w:pos="181"/>
        </w:tabs>
        <w:ind w:left="1174" w:hanging="630"/>
      </w:pPr>
      <w:rPr>
        <w:rFonts w:hint="eastAsia"/>
        <w:vertAlign w:val="baseline"/>
      </w:rPr>
    </w:lvl>
    <w:lvl w:ilvl="7" w:tentative="0">
      <w:start w:val="1"/>
      <w:numFmt w:val="lowerLetter"/>
      <w:lvlText w:val="%8)"/>
      <w:lvlJc w:val="left"/>
      <w:pPr>
        <w:tabs>
          <w:tab w:val="left" w:pos="181"/>
        </w:tabs>
        <w:ind w:left="1174" w:hanging="630"/>
      </w:pPr>
      <w:rPr>
        <w:rFonts w:hint="eastAsia"/>
        <w:vertAlign w:val="baseline"/>
      </w:rPr>
    </w:lvl>
    <w:lvl w:ilvl="8" w:tentative="0">
      <w:start w:val="1"/>
      <w:numFmt w:val="lowerRoman"/>
      <w:lvlText w:val="%9."/>
      <w:lvlJc w:val="right"/>
      <w:pPr>
        <w:tabs>
          <w:tab w:val="left" w:pos="181"/>
        </w:tabs>
        <w:ind w:left="1174" w:hanging="630"/>
      </w:pPr>
      <w:rPr>
        <w:rFonts w:hint="eastAsia"/>
        <w:vertAlign w:val="baseline"/>
      </w:rPr>
    </w:lvl>
  </w:abstractNum>
  <w:abstractNum w:abstractNumId="2">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85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1"/>
      <w:suff w:val="nothing"/>
      <w:lvlText w:val="%1.%2.%3　"/>
      <w:lvlJc w:val="left"/>
      <w:pPr>
        <w:ind w:left="709" w:firstLine="0"/>
      </w:pPr>
      <w:rPr>
        <w:rFonts w:hint="eastAsia" w:ascii="黑体" w:hAnsi="Times New Roman" w:eastAsia="黑体"/>
        <w:b w:val="0"/>
        <w:i w:val="0"/>
        <w:color w:val="auto"/>
        <w:sz w:val="21"/>
        <w:lang w:val="fr-FR"/>
      </w:rPr>
    </w:lvl>
    <w:lvl w:ilvl="3" w:tentative="0">
      <w:start w:val="1"/>
      <w:numFmt w:val="decimal"/>
      <w:pStyle w:val="56"/>
      <w:suff w:val="nothing"/>
      <w:lvlText w:val="%1.%2.%3.%4　"/>
      <w:lvlJc w:val="left"/>
      <w:pPr>
        <w:ind w:left="0" w:firstLine="0"/>
      </w:pPr>
      <w:rPr>
        <w:rFonts w:hint="eastAsia" w:ascii="黑体" w:hAnsi="Times New Roman" w:eastAsia="黑体"/>
        <w:b w:val="0"/>
        <w:i w:val="0"/>
        <w:sz w:val="21"/>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6447"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5">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6">
    <w:nsid w:val="44C50F90"/>
    <w:multiLevelType w:val="multilevel"/>
    <w:tmpl w:val="44C50F90"/>
    <w:lvl w:ilvl="0" w:tentative="0">
      <w:start w:val="1"/>
      <w:numFmt w:val="lowerLetter"/>
      <w:pStyle w:val="64"/>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59"/>
      <w:lvlText w:val="%2)"/>
      <w:lvlJc w:val="left"/>
      <w:pPr>
        <w:tabs>
          <w:tab w:val="left" w:pos="1259"/>
        </w:tabs>
        <w:ind w:left="1259" w:hanging="420"/>
      </w:pPr>
      <w:rPr>
        <w:rFonts w:hint="eastAsia" w:ascii="宋体" w:hAnsi="宋体" w:eastAsia="宋体" w:cs="Times New Roman"/>
        <w:b w:val="0"/>
        <w:bCs w:val="0"/>
        <w:i w:val="0"/>
        <w:iCs w:val="0"/>
        <w:caps w:val="0"/>
        <w:strike w:val="0"/>
        <w:dstrike w:val="0"/>
        <w:vanish w:val="0"/>
        <w:color w:val="000000"/>
        <w:spacing w:val="0"/>
        <w:kern w:val="0"/>
        <w:position w:val="0"/>
        <w:sz w:val="20"/>
        <w:szCs w:val="21"/>
        <w:u w:val="none"/>
        <w:vertAlign w:val="baseline"/>
      </w:rPr>
    </w:lvl>
    <w:lvl w:ilvl="2" w:tentative="0">
      <w:start w:val="1"/>
      <w:numFmt w:val="decimal"/>
      <w:pStyle w:val="66"/>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ascii="黑体" w:hAnsi="Times New Roman" w:eastAsia="黑体"/>
        <w:b w:val="0"/>
        <w:i w:val="0"/>
        <w:sz w:val="21"/>
      </w:rPr>
    </w:lvl>
    <w:lvl w:ilvl="4" w:tentative="0">
      <w:start w:val="1"/>
      <w:numFmt w:val="lowerLetter"/>
      <w:lvlText w:val="%5)"/>
      <w:lvlJc w:val="left"/>
      <w:pPr>
        <w:tabs>
          <w:tab w:val="left" w:pos="2517"/>
        </w:tabs>
        <w:ind w:left="2517" w:hanging="419"/>
      </w:pPr>
      <w:rPr>
        <w:rFonts w:hint="eastAsia" w:ascii="黑体" w:hAnsi="Times New Roman" w:eastAsia="黑体"/>
        <w:b w:val="0"/>
        <w:i w:val="0"/>
        <w:sz w:val="21"/>
      </w:rPr>
    </w:lvl>
    <w:lvl w:ilvl="5" w:tentative="0">
      <w:start w:val="1"/>
      <w:numFmt w:val="lowerRoman"/>
      <w:lvlText w:val="%6."/>
      <w:lvlJc w:val="right"/>
      <w:pPr>
        <w:tabs>
          <w:tab w:val="left" w:pos="2942"/>
        </w:tabs>
        <w:ind w:left="2937" w:hanging="420"/>
      </w:pPr>
      <w:rPr>
        <w:rFonts w:hint="eastAsia" w:ascii="黑体" w:hAnsi="Times New Roman" w:eastAsia="黑体"/>
        <w:b w:val="0"/>
        <w:i w:val="0"/>
        <w:sz w:val="21"/>
      </w:rPr>
    </w:lvl>
    <w:lvl w:ilvl="6" w:tentative="0">
      <w:start w:val="1"/>
      <w:numFmt w:val="decimal"/>
      <w:lvlText w:val="%7."/>
      <w:lvlJc w:val="left"/>
      <w:pPr>
        <w:tabs>
          <w:tab w:val="left" w:pos="3362"/>
        </w:tabs>
        <w:ind w:left="3356" w:hanging="414"/>
      </w:pPr>
      <w:rPr>
        <w:rFonts w:hint="eastAsia" w:ascii="黑体" w:hAnsi="Times New Roman" w:eastAsia="黑体"/>
        <w:b w:val="0"/>
        <w:i w:val="0"/>
        <w:sz w:val="21"/>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7">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8">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pacing w:val="0"/>
        <w:w w:val="100"/>
        <w:sz w:val="21"/>
        <w:lang w:val="en-US"/>
      </w:rPr>
    </w:lvl>
    <w:lvl w:ilvl="1" w:tentative="0">
      <w:start w:val="1"/>
      <w:numFmt w:val="decimal"/>
      <w:pStyle w:val="107"/>
      <w:suff w:val="nothing"/>
      <w:lvlText w:val="%1.%2　"/>
      <w:lvlJc w:val="left"/>
      <w:pPr>
        <w:ind w:left="2694"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9">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
  </w:num>
  <w:num w:numId="7">
    <w:abstractNumId w:val="8"/>
  </w:num>
  <w:num w:numId="8">
    <w:abstractNumId w:val="7"/>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B"/>
    <w:rsid w:val="00011073"/>
    <w:rsid w:val="00020446"/>
    <w:rsid w:val="00021B8B"/>
    <w:rsid w:val="00025ED6"/>
    <w:rsid w:val="00044E24"/>
    <w:rsid w:val="00050EE5"/>
    <w:rsid w:val="00063B2A"/>
    <w:rsid w:val="00067E18"/>
    <w:rsid w:val="00072564"/>
    <w:rsid w:val="000730C5"/>
    <w:rsid w:val="000A3C5E"/>
    <w:rsid w:val="000A3E45"/>
    <w:rsid w:val="000A5D1B"/>
    <w:rsid w:val="000B232E"/>
    <w:rsid w:val="000B2395"/>
    <w:rsid w:val="000B32CD"/>
    <w:rsid w:val="000C6438"/>
    <w:rsid w:val="000D536C"/>
    <w:rsid w:val="000E565C"/>
    <w:rsid w:val="000E7A7E"/>
    <w:rsid w:val="000F2C40"/>
    <w:rsid w:val="0010500D"/>
    <w:rsid w:val="00105159"/>
    <w:rsid w:val="00106FAD"/>
    <w:rsid w:val="00115664"/>
    <w:rsid w:val="0013087D"/>
    <w:rsid w:val="00130886"/>
    <w:rsid w:val="00137605"/>
    <w:rsid w:val="001439B4"/>
    <w:rsid w:val="00150C78"/>
    <w:rsid w:val="001A2055"/>
    <w:rsid w:val="001C349F"/>
    <w:rsid w:val="001C4ADC"/>
    <w:rsid w:val="001D5E78"/>
    <w:rsid w:val="0020061D"/>
    <w:rsid w:val="00216C0B"/>
    <w:rsid w:val="00230F8F"/>
    <w:rsid w:val="00233CAE"/>
    <w:rsid w:val="00241C26"/>
    <w:rsid w:val="002448E4"/>
    <w:rsid w:val="00261CDC"/>
    <w:rsid w:val="00262043"/>
    <w:rsid w:val="002814FA"/>
    <w:rsid w:val="00284265"/>
    <w:rsid w:val="0029671B"/>
    <w:rsid w:val="002B4466"/>
    <w:rsid w:val="002B697C"/>
    <w:rsid w:val="002C6343"/>
    <w:rsid w:val="002F7627"/>
    <w:rsid w:val="0031152F"/>
    <w:rsid w:val="00326A91"/>
    <w:rsid w:val="003274C1"/>
    <w:rsid w:val="00327DEF"/>
    <w:rsid w:val="00353BF6"/>
    <w:rsid w:val="003671A5"/>
    <w:rsid w:val="003679A8"/>
    <w:rsid w:val="0037338C"/>
    <w:rsid w:val="00381262"/>
    <w:rsid w:val="003830D0"/>
    <w:rsid w:val="00383232"/>
    <w:rsid w:val="00395660"/>
    <w:rsid w:val="0039670B"/>
    <w:rsid w:val="003A5E97"/>
    <w:rsid w:val="003B2BFA"/>
    <w:rsid w:val="003B315B"/>
    <w:rsid w:val="003B3F9F"/>
    <w:rsid w:val="003B6152"/>
    <w:rsid w:val="003B6451"/>
    <w:rsid w:val="003E4289"/>
    <w:rsid w:val="003E7B96"/>
    <w:rsid w:val="003F22F7"/>
    <w:rsid w:val="00404A97"/>
    <w:rsid w:val="00421961"/>
    <w:rsid w:val="0042290A"/>
    <w:rsid w:val="00427000"/>
    <w:rsid w:val="00427EFD"/>
    <w:rsid w:val="00431797"/>
    <w:rsid w:val="004324C8"/>
    <w:rsid w:val="00437B28"/>
    <w:rsid w:val="004421A6"/>
    <w:rsid w:val="0047236B"/>
    <w:rsid w:val="00480ABA"/>
    <w:rsid w:val="004872F3"/>
    <w:rsid w:val="004A60C5"/>
    <w:rsid w:val="004B30B2"/>
    <w:rsid w:val="004D1CEC"/>
    <w:rsid w:val="004E67B1"/>
    <w:rsid w:val="004F64BB"/>
    <w:rsid w:val="004F7C2D"/>
    <w:rsid w:val="00503420"/>
    <w:rsid w:val="00505CAE"/>
    <w:rsid w:val="00510C77"/>
    <w:rsid w:val="005129B6"/>
    <w:rsid w:val="00522D6F"/>
    <w:rsid w:val="00524116"/>
    <w:rsid w:val="00524980"/>
    <w:rsid w:val="00526F54"/>
    <w:rsid w:val="005557F8"/>
    <w:rsid w:val="005C503D"/>
    <w:rsid w:val="005E7B79"/>
    <w:rsid w:val="00620E27"/>
    <w:rsid w:val="00636A01"/>
    <w:rsid w:val="006432E0"/>
    <w:rsid w:val="0064384B"/>
    <w:rsid w:val="0064408E"/>
    <w:rsid w:val="006461C0"/>
    <w:rsid w:val="006548B7"/>
    <w:rsid w:val="00664204"/>
    <w:rsid w:val="00670A06"/>
    <w:rsid w:val="006819C6"/>
    <w:rsid w:val="006828D6"/>
    <w:rsid w:val="00690548"/>
    <w:rsid w:val="00697AF6"/>
    <w:rsid w:val="006A11EB"/>
    <w:rsid w:val="006B5DDE"/>
    <w:rsid w:val="006C296A"/>
    <w:rsid w:val="006C3EBF"/>
    <w:rsid w:val="006C6739"/>
    <w:rsid w:val="006D01F2"/>
    <w:rsid w:val="006D401E"/>
    <w:rsid w:val="006D7D85"/>
    <w:rsid w:val="006E1C38"/>
    <w:rsid w:val="006F1EC3"/>
    <w:rsid w:val="00702069"/>
    <w:rsid w:val="007031B1"/>
    <w:rsid w:val="00710718"/>
    <w:rsid w:val="00725023"/>
    <w:rsid w:val="00726263"/>
    <w:rsid w:val="00732970"/>
    <w:rsid w:val="00752B55"/>
    <w:rsid w:val="00756D05"/>
    <w:rsid w:val="0076021B"/>
    <w:rsid w:val="00766117"/>
    <w:rsid w:val="00773EB3"/>
    <w:rsid w:val="00775AFD"/>
    <w:rsid w:val="00790FE1"/>
    <w:rsid w:val="00791AE9"/>
    <w:rsid w:val="00792780"/>
    <w:rsid w:val="00794F58"/>
    <w:rsid w:val="00795A99"/>
    <w:rsid w:val="0079682C"/>
    <w:rsid w:val="007C1FC6"/>
    <w:rsid w:val="007C46C1"/>
    <w:rsid w:val="007D181F"/>
    <w:rsid w:val="007D1F43"/>
    <w:rsid w:val="007F14E7"/>
    <w:rsid w:val="007F47F0"/>
    <w:rsid w:val="00800B3C"/>
    <w:rsid w:val="0081626C"/>
    <w:rsid w:val="00817236"/>
    <w:rsid w:val="00817442"/>
    <w:rsid w:val="00841B0B"/>
    <w:rsid w:val="0085539C"/>
    <w:rsid w:val="00861FF0"/>
    <w:rsid w:val="00864BF4"/>
    <w:rsid w:val="008712BC"/>
    <w:rsid w:val="00881953"/>
    <w:rsid w:val="008823AC"/>
    <w:rsid w:val="008A6570"/>
    <w:rsid w:val="008A6DF2"/>
    <w:rsid w:val="008B1ACA"/>
    <w:rsid w:val="008D42CA"/>
    <w:rsid w:val="008D7D19"/>
    <w:rsid w:val="008F04F6"/>
    <w:rsid w:val="008F404C"/>
    <w:rsid w:val="008F40D6"/>
    <w:rsid w:val="008F4922"/>
    <w:rsid w:val="00901504"/>
    <w:rsid w:val="00922FD3"/>
    <w:rsid w:val="00926623"/>
    <w:rsid w:val="0092746D"/>
    <w:rsid w:val="00944AE6"/>
    <w:rsid w:val="0095255C"/>
    <w:rsid w:val="009573EA"/>
    <w:rsid w:val="00962BE1"/>
    <w:rsid w:val="00981996"/>
    <w:rsid w:val="009870DE"/>
    <w:rsid w:val="009A3260"/>
    <w:rsid w:val="009D0CBA"/>
    <w:rsid w:val="009D117E"/>
    <w:rsid w:val="009D790B"/>
    <w:rsid w:val="009E20A7"/>
    <w:rsid w:val="009E7590"/>
    <w:rsid w:val="009F5752"/>
    <w:rsid w:val="009F5AA6"/>
    <w:rsid w:val="00A06C5F"/>
    <w:rsid w:val="00A22D37"/>
    <w:rsid w:val="00A350BE"/>
    <w:rsid w:val="00A4463D"/>
    <w:rsid w:val="00A73549"/>
    <w:rsid w:val="00A765F3"/>
    <w:rsid w:val="00A92578"/>
    <w:rsid w:val="00A95ED0"/>
    <w:rsid w:val="00AA0CE4"/>
    <w:rsid w:val="00AB2E86"/>
    <w:rsid w:val="00AB3987"/>
    <w:rsid w:val="00AB4950"/>
    <w:rsid w:val="00AD1313"/>
    <w:rsid w:val="00AD6C7D"/>
    <w:rsid w:val="00AE1F28"/>
    <w:rsid w:val="00AE5CE2"/>
    <w:rsid w:val="00B0059B"/>
    <w:rsid w:val="00B04594"/>
    <w:rsid w:val="00B137A6"/>
    <w:rsid w:val="00B2489B"/>
    <w:rsid w:val="00B252E9"/>
    <w:rsid w:val="00B56A50"/>
    <w:rsid w:val="00B65A90"/>
    <w:rsid w:val="00B65E14"/>
    <w:rsid w:val="00B71891"/>
    <w:rsid w:val="00B774F6"/>
    <w:rsid w:val="00B855AF"/>
    <w:rsid w:val="00B9378A"/>
    <w:rsid w:val="00BA23DE"/>
    <w:rsid w:val="00BA64E3"/>
    <w:rsid w:val="00BB71A3"/>
    <w:rsid w:val="00BC3E6B"/>
    <w:rsid w:val="00BD3BF6"/>
    <w:rsid w:val="00C0060D"/>
    <w:rsid w:val="00C009F5"/>
    <w:rsid w:val="00C105E2"/>
    <w:rsid w:val="00C12407"/>
    <w:rsid w:val="00C15671"/>
    <w:rsid w:val="00C35FF8"/>
    <w:rsid w:val="00C45AF4"/>
    <w:rsid w:val="00C4776E"/>
    <w:rsid w:val="00C50E06"/>
    <w:rsid w:val="00C540EE"/>
    <w:rsid w:val="00C6529B"/>
    <w:rsid w:val="00C657F7"/>
    <w:rsid w:val="00C72D1F"/>
    <w:rsid w:val="00C76A52"/>
    <w:rsid w:val="00C807E9"/>
    <w:rsid w:val="00C81FA3"/>
    <w:rsid w:val="00C91371"/>
    <w:rsid w:val="00C934EF"/>
    <w:rsid w:val="00CA4872"/>
    <w:rsid w:val="00CB4F91"/>
    <w:rsid w:val="00CB7A08"/>
    <w:rsid w:val="00CC778F"/>
    <w:rsid w:val="00CD2FEB"/>
    <w:rsid w:val="00CE445C"/>
    <w:rsid w:val="00CF34EA"/>
    <w:rsid w:val="00CF658A"/>
    <w:rsid w:val="00D03C55"/>
    <w:rsid w:val="00D0613E"/>
    <w:rsid w:val="00D10C9C"/>
    <w:rsid w:val="00D10EDE"/>
    <w:rsid w:val="00D12944"/>
    <w:rsid w:val="00D130FF"/>
    <w:rsid w:val="00D15A99"/>
    <w:rsid w:val="00D47E98"/>
    <w:rsid w:val="00D50784"/>
    <w:rsid w:val="00D64C75"/>
    <w:rsid w:val="00D66DE3"/>
    <w:rsid w:val="00D75B06"/>
    <w:rsid w:val="00D93F45"/>
    <w:rsid w:val="00D95F7E"/>
    <w:rsid w:val="00DB091D"/>
    <w:rsid w:val="00DB7BE9"/>
    <w:rsid w:val="00DC24B5"/>
    <w:rsid w:val="00DC45B2"/>
    <w:rsid w:val="00DD3E07"/>
    <w:rsid w:val="00DE4C2F"/>
    <w:rsid w:val="00DF0BEA"/>
    <w:rsid w:val="00E034BE"/>
    <w:rsid w:val="00E23D72"/>
    <w:rsid w:val="00E2611A"/>
    <w:rsid w:val="00E56D53"/>
    <w:rsid w:val="00E64DE7"/>
    <w:rsid w:val="00E84160"/>
    <w:rsid w:val="00E91004"/>
    <w:rsid w:val="00E9546C"/>
    <w:rsid w:val="00ED25F0"/>
    <w:rsid w:val="00F25141"/>
    <w:rsid w:val="00F3219A"/>
    <w:rsid w:val="00F41F48"/>
    <w:rsid w:val="00F71344"/>
    <w:rsid w:val="00F84780"/>
    <w:rsid w:val="00F85C0D"/>
    <w:rsid w:val="00F864EB"/>
    <w:rsid w:val="00F918EF"/>
    <w:rsid w:val="00F97430"/>
    <w:rsid w:val="00FA0448"/>
    <w:rsid w:val="00FA6C45"/>
    <w:rsid w:val="00FB3AB4"/>
    <w:rsid w:val="00FC4ADC"/>
    <w:rsid w:val="00FC73A0"/>
    <w:rsid w:val="00FD7635"/>
    <w:rsid w:val="00FE17F3"/>
    <w:rsid w:val="00FE5C2E"/>
    <w:rsid w:val="0F355354"/>
    <w:rsid w:val="25BFD647"/>
    <w:rsid w:val="3BD742ED"/>
    <w:rsid w:val="3F9732DB"/>
    <w:rsid w:val="3FFF147D"/>
    <w:rsid w:val="55FFB795"/>
    <w:rsid w:val="5AF51E5C"/>
    <w:rsid w:val="5FFF518F"/>
    <w:rsid w:val="6665E578"/>
    <w:rsid w:val="667F8F48"/>
    <w:rsid w:val="67B7E27D"/>
    <w:rsid w:val="777FDA2C"/>
    <w:rsid w:val="77D4E38B"/>
    <w:rsid w:val="77E77F09"/>
    <w:rsid w:val="77FAD5A3"/>
    <w:rsid w:val="7C466608"/>
    <w:rsid w:val="7E4FF52A"/>
    <w:rsid w:val="7E7E0E96"/>
    <w:rsid w:val="7EEC9C16"/>
    <w:rsid w:val="7F7F0DD7"/>
    <w:rsid w:val="7F8E5F54"/>
    <w:rsid w:val="7FB3EECC"/>
    <w:rsid w:val="7FD71996"/>
    <w:rsid w:val="7FDFC4B7"/>
    <w:rsid w:val="7FE371FE"/>
    <w:rsid w:val="7FFF1ECB"/>
    <w:rsid w:val="9FFF93E2"/>
    <w:rsid w:val="AF7D2A48"/>
    <w:rsid w:val="B13E6039"/>
    <w:rsid w:val="B3F71225"/>
    <w:rsid w:val="B7D771E0"/>
    <w:rsid w:val="BBDF136C"/>
    <w:rsid w:val="BCEE4F77"/>
    <w:rsid w:val="D2BBDF5C"/>
    <w:rsid w:val="D3D3619E"/>
    <w:rsid w:val="D7FF8419"/>
    <w:rsid w:val="DFFE2088"/>
    <w:rsid w:val="E2FFD3F4"/>
    <w:rsid w:val="EADF9883"/>
    <w:rsid w:val="EE6BDBA3"/>
    <w:rsid w:val="EEFBAA04"/>
    <w:rsid w:val="EF8FF61D"/>
    <w:rsid w:val="EFBE2CB9"/>
    <w:rsid w:val="EFF88BEE"/>
    <w:rsid w:val="F3EF8955"/>
    <w:rsid w:val="F5DF0839"/>
    <w:rsid w:val="FA5F8CBD"/>
    <w:rsid w:val="FAFBEF81"/>
    <w:rsid w:val="FBEF3DF6"/>
    <w:rsid w:val="FBFF7440"/>
    <w:rsid w:val="FDD62442"/>
    <w:rsid w:val="FEB74DA7"/>
    <w:rsid w:val="FF6D3E10"/>
    <w:rsid w:val="FFFB767C"/>
    <w:rsid w:val="FFFE61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0"/>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link w:val="130"/>
    <w:semiHidden/>
    <w:qFormat/>
    <w:uiPriority w:val="0"/>
    <w:pPr>
      <w:shd w:val="clear" w:color="auto" w:fill="000080"/>
    </w:pPr>
  </w:style>
  <w:style w:type="paragraph" w:styleId="8">
    <w:name w:val="annotation text"/>
    <w:basedOn w:val="1"/>
    <w:link w:val="158"/>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qFormat/>
    <w:uiPriority w:val="39"/>
    <w:pPr>
      <w:tabs>
        <w:tab w:val="right" w:leader="dot" w:pos="9241"/>
      </w:tabs>
      <w:ind w:firstLine="102"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link w:val="129"/>
    <w:semiHidden/>
    <w:qFormat/>
    <w:uiPriority w:val="0"/>
    <w:pPr>
      <w:snapToGrid w:val="0"/>
      <w:jc w:val="left"/>
    </w:pPr>
  </w:style>
  <w:style w:type="paragraph" w:styleId="16">
    <w:name w:val="Balloon Text"/>
    <w:basedOn w:val="1"/>
    <w:link w:val="157"/>
    <w:qFormat/>
    <w:uiPriority w:val="0"/>
    <w:rPr>
      <w:sz w:val="18"/>
      <w:szCs w:val="18"/>
    </w:rPr>
  </w:style>
  <w:style w:type="paragraph" w:styleId="17">
    <w:name w:val="footer"/>
    <w:basedOn w:val="1"/>
    <w:link w:val="44"/>
    <w:unhideWhenUsed/>
    <w:qFormat/>
    <w:uiPriority w:val="99"/>
    <w:pPr>
      <w:tabs>
        <w:tab w:val="center" w:pos="4153"/>
        <w:tab w:val="right" w:pos="8306"/>
      </w:tabs>
      <w:snapToGrid w:val="0"/>
      <w:jc w:val="left"/>
    </w:pPr>
    <w:rPr>
      <w:sz w:val="18"/>
      <w:szCs w:val="18"/>
    </w:rPr>
  </w:style>
  <w:style w:type="paragraph" w:styleId="18">
    <w:name w:val="header"/>
    <w:basedOn w:val="1"/>
    <w:link w:val="43"/>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9241"/>
      </w:tabs>
      <w:spacing w:before="78" w:beforeLines="25" w:after="78" w:afterLines="25"/>
    </w:pPr>
    <w:rPr>
      <w:rFonts w:ascii="宋体"/>
      <w:szCs w:val="21"/>
    </w:rPr>
  </w:style>
  <w:style w:type="paragraph" w:styleId="20">
    <w:name w:val="toc 4"/>
    <w:basedOn w:val="1"/>
    <w:next w:val="1"/>
    <w:semiHidden/>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link w:val="11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3"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1"/>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1">
    <w:name w:val="index 2"/>
    <w:basedOn w:val="1"/>
    <w:next w:val="1"/>
    <w:qFormat/>
    <w:uiPriority w:val="0"/>
    <w:pPr>
      <w:ind w:left="420" w:hanging="210"/>
      <w:jc w:val="left"/>
    </w:pPr>
    <w:rPr>
      <w:rFonts w:ascii="Calibri" w:hAnsi="Calibri"/>
      <w:sz w:val="20"/>
      <w:szCs w:val="20"/>
    </w:rPr>
  </w:style>
  <w:style w:type="paragraph" w:styleId="32">
    <w:name w:val="Title"/>
    <w:basedOn w:val="1"/>
    <w:next w:val="1"/>
    <w:link w:val="167"/>
    <w:qFormat/>
    <w:uiPriority w:val="0"/>
    <w:pPr>
      <w:spacing w:before="240" w:after="60"/>
      <w:jc w:val="center"/>
      <w:outlineLvl w:val="0"/>
    </w:pPr>
    <w:rPr>
      <w:rFonts w:ascii="Cambria" w:hAnsi="Cambria"/>
      <w:b/>
      <w:bCs/>
      <w:sz w:val="32"/>
      <w:szCs w:val="32"/>
    </w:rPr>
  </w:style>
  <w:style w:type="paragraph" w:styleId="33">
    <w:name w:val="annotation subject"/>
    <w:basedOn w:val="8"/>
    <w:next w:val="8"/>
    <w:link w:val="159"/>
    <w:qFormat/>
    <w:uiPriority w:val="0"/>
    <w:rPr>
      <w:b/>
      <w:bCs/>
    </w:rPr>
  </w:style>
  <w:style w:type="table" w:styleId="35">
    <w:name w:val="Table Grid"/>
    <w:basedOn w:val="34"/>
    <w:qFormat/>
    <w:uiPriority w:val="0"/>
    <w:rPr>
      <w:rFonts w:ascii="宋体" w:hAnsi="Times New Roman"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annotation reference"/>
    <w:qFormat/>
    <w:uiPriority w:val="99"/>
    <w:rPr>
      <w:sz w:val="21"/>
      <w:szCs w:val="21"/>
    </w:rPr>
  </w:style>
  <w:style w:type="character" w:styleId="42">
    <w:name w:val="footnote reference"/>
    <w:semiHidden/>
    <w:qFormat/>
    <w:uiPriority w:val="0"/>
    <w:rPr>
      <w:vertAlign w:val="superscript"/>
    </w:rPr>
  </w:style>
  <w:style w:type="character" w:customStyle="1" w:styleId="43">
    <w:name w:val="页眉 字符"/>
    <w:basedOn w:val="36"/>
    <w:link w:val="18"/>
    <w:qFormat/>
    <w:uiPriority w:val="0"/>
    <w:rPr>
      <w:sz w:val="18"/>
      <w:szCs w:val="18"/>
    </w:rPr>
  </w:style>
  <w:style w:type="character" w:customStyle="1" w:styleId="44">
    <w:name w:val="页脚 字符"/>
    <w:basedOn w:val="36"/>
    <w:link w:val="17"/>
    <w:qFormat/>
    <w:uiPriority w:val="99"/>
    <w:rPr>
      <w:sz w:val="18"/>
      <w:szCs w:val="18"/>
    </w:rPr>
  </w:style>
  <w:style w:type="character" w:customStyle="1" w:styleId="45">
    <w:name w:val="标题 1 字符"/>
    <w:basedOn w:val="36"/>
    <w:link w:val="2"/>
    <w:qFormat/>
    <w:uiPriority w:val="0"/>
    <w:rPr>
      <w:rFonts w:ascii="Times New Roman" w:hAnsi="Times New Roman" w:eastAsia="宋体" w:cs="Times New Roman"/>
      <w:b/>
      <w:bCs/>
      <w:kern w:val="44"/>
      <w:sz w:val="44"/>
      <w:szCs w:val="44"/>
    </w:rPr>
  </w:style>
  <w:style w:type="character" w:customStyle="1" w:styleId="46">
    <w:name w:val="段 Char"/>
    <w:link w:val="23"/>
    <w:qFormat/>
    <w:uiPriority w:val="0"/>
    <w:rPr>
      <w:rFonts w:ascii="宋体" w:hAnsi="Times New Roman" w:eastAsia="宋体" w:cs="Times New Roman"/>
      <w:kern w:val="0"/>
      <w:szCs w:val="20"/>
    </w:rPr>
  </w:style>
  <w:style w:type="paragraph" w:customStyle="1" w:styleId="47">
    <w:name w:val="一级条标题"/>
    <w:next w:val="23"/>
    <w:qFormat/>
    <w:uiPriority w:val="0"/>
    <w:pPr>
      <w:numPr>
        <w:ilvl w:val="1"/>
        <w:numId w:val="2"/>
      </w:numPr>
      <w:spacing w:beforeLines="50" w:afterLines="50"/>
      <w:outlineLvl w:val="2"/>
    </w:pPr>
    <w:rPr>
      <w:rFonts w:ascii="黑体" w:hAnsi="Times New Roman" w:eastAsia="黑体" w:cs="Times New Roman"/>
      <w:sz w:val="21"/>
      <w:szCs w:val="21"/>
      <w:lang w:val="en-US" w:eastAsia="zh-CN" w:bidi="ar-SA"/>
    </w:rPr>
  </w:style>
  <w:style w:type="paragraph" w:customStyle="1" w:styleId="4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3"/>
    <w:qFormat/>
    <w:uiPriority w:val="0"/>
    <w:pPr>
      <w:numPr>
        <w:ilvl w:val="0"/>
        <w:numId w:val="2"/>
      </w:numPr>
      <w:spacing w:beforeLines="100"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3"/>
    <w:qFormat/>
    <w:uiPriority w:val="0"/>
    <w:pPr>
      <w:numPr>
        <w:ilvl w:val="2"/>
      </w:numPr>
      <w:spacing w:before="50" w:after="50"/>
      <w:outlineLvl w:val="3"/>
    </w:pPr>
  </w:style>
  <w:style w:type="paragraph" w:customStyle="1" w:styleId="5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3"/>
    <w:qFormat/>
    <w:uiPriority w:val="0"/>
    <w:pPr>
      <w:numPr>
        <w:ilvl w:val="3"/>
      </w:numPr>
      <w:outlineLvl w:val="4"/>
    </w:pPr>
  </w:style>
  <w:style w:type="paragraph" w:customStyle="1" w:styleId="57">
    <w:name w:val="示例"/>
    <w:next w:val="58"/>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60">
    <w:name w:val="四级条标题"/>
    <w:basedOn w:val="56"/>
    <w:next w:val="23"/>
    <w:qFormat/>
    <w:uiPriority w:val="0"/>
    <w:pPr>
      <w:numPr>
        <w:ilvl w:val="4"/>
      </w:numPr>
      <w:outlineLvl w:val="5"/>
    </w:pPr>
  </w:style>
  <w:style w:type="paragraph" w:customStyle="1" w:styleId="61">
    <w:name w:val="五级条标题"/>
    <w:basedOn w:val="60"/>
    <w:next w:val="23"/>
    <w:qFormat/>
    <w:uiPriority w:val="0"/>
    <w:pPr>
      <w:numPr>
        <w:ilvl w:val="5"/>
      </w:numPr>
      <w:outlineLvl w:val="6"/>
    </w:pPr>
  </w:style>
  <w:style w:type="paragraph" w:customStyle="1" w:styleId="62">
    <w:name w:val="注："/>
    <w:next w:val="2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63">
    <w:name w:val="注×："/>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5">
    <w:name w:val="列项◆（三级）"/>
    <w:basedOn w:val="1"/>
    <w:qFormat/>
    <w:uiPriority w:val="0"/>
    <w:pPr>
      <w:numPr>
        <w:ilvl w:val="2"/>
        <w:numId w:val="3"/>
      </w:numPr>
    </w:pPr>
    <w:rPr>
      <w:rFonts w:ascii="宋体"/>
      <w:szCs w:val="21"/>
    </w:rPr>
  </w:style>
  <w:style w:type="paragraph" w:customStyle="1" w:styleId="66">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67">
    <w:name w:val="示例×："/>
    <w:basedOn w:val="50"/>
    <w:qFormat/>
    <w:uiPriority w:val="0"/>
    <w:pPr>
      <w:numPr>
        <w:numId w:val="0"/>
      </w:numPr>
      <w:spacing w:beforeLines="0" w:afterLines="0"/>
      <w:ind w:firstLine="363"/>
      <w:outlineLvl w:val="9"/>
    </w:pPr>
    <w:rPr>
      <w:rFonts w:ascii="宋体" w:eastAsia="宋体"/>
      <w:sz w:val="18"/>
      <w:szCs w:val="18"/>
    </w:rPr>
  </w:style>
  <w:style w:type="paragraph" w:customStyle="1" w:styleId="68">
    <w:name w:val="二级无"/>
    <w:basedOn w:val="51"/>
    <w:qFormat/>
    <w:uiPriority w:val="0"/>
    <w:pPr>
      <w:spacing w:beforeLines="0" w:afterLines="0"/>
    </w:pPr>
    <w:rPr>
      <w:rFonts w:ascii="宋体" w:eastAsia="宋体"/>
    </w:rPr>
  </w:style>
  <w:style w:type="paragraph" w:customStyle="1" w:styleId="69">
    <w:name w:val="注：（正文）"/>
    <w:basedOn w:val="62"/>
    <w:next w:val="23"/>
    <w:qFormat/>
    <w:uiPriority w:val="0"/>
  </w:style>
  <w:style w:type="paragraph" w:customStyle="1" w:styleId="70">
    <w:name w:val="注×：（正文）"/>
    <w:qFormat/>
    <w:uiPriority w:val="0"/>
    <w:pPr>
      <w:numPr>
        <w:ilvl w:val="0"/>
        <w:numId w:val="6"/>
      </w:numPr>
      <w:jc w:val="both"/>
    </w:pPr>
    <w:rPr>
      <w:rFonts w:ascii="宋体" w:hAnsi="Times New Roman" w:eastAsia="宋体" w:cs="Times New Roman"/>
      <w:sz w:val="18"/>
      <w:szCs w:val="18"/>
      <w:lang w:val="en-US" w:eastAsia="zh-CN" w:bidi="ar-SA"/>
    </w:rPr>
  </w:style>
  <w:style w:type="paragraph" w:customStyle="1" w:styleId="7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qFormat/>
    <w:uiPriority w:val="0"/>
    <w:pPr>
      <w:jc w:val="left"/>
    </w:p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qFormat/>
    <w:uiPriority w:val="0"/>
    <w:rPr>
      <w:rFonts w:ascii="黑体" w:eastAsia="黑体"/>
      <w:spacing w:val="85"/>
      <w:w w:val="100"/>
      <w:position w:val="3"/>
      <w:sz w:val="28"/>
      <w:szCs w:val="28"/>
    </w:rPr>
  </w:style>
  <w:style w:type="paragraph" w:customStyle="1" w:styleId="79">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qFormat/>
    <w:uiPriority w:val="0"/>
    <w:pPr>
      <w:framePr w:wrap="around"/>
      <w:spacing w:before="370" w:line="400" w:lineRule="exact"/>
    </w:pPr>
    <w:rPr>
      <w:rFonts w:ascii="Times New Roman"/>
      <w:sz w:val="28"/>
      <w:szCs w:val="28"/>
    </w:rPr>
  </w:style>
  <w:style w:type="paragraph" w:customStyle="1" w:styleId="85">
    <w:name w:val="封面一致性程度标识"/>
    <w:basedOn w:val="84"/>
    <w:qFormat/>
    <w:uiPriority w:val="0"/>
    <w:pPr>
      <w:framePr w:wrap="around"/>
      <w:spacing w:before="440"/>
    </w:pPr>
    <w:rPr>
      <w:rFonts w:ascii="宋体" w:eastAsia="宋体"/>
    </w:rPr>
  </w:style>
  <w:style w:type="paragraph" w:customStyle="1" w:styleId="86">
    <w:name w:val="封面标准文稿类别"/>
    <w:basedOn w:val="85"/>
    <w:qFormat/>
    <w:uiPriority w:val="0"/>
    <w:pPr>
      <w:framePr w:wrap="around"/>
      <w:spacing w:after="160" w:line="240" w:lineRule="auto"/>
    </w:pPr>
    <w:rPr>
      <w:sz w:val="24"/>
    </w:rPr>
  </w:style>
  <w:style w:type="paragraph" w:customStyle="1" w:styleId="87">
    <w:name w:val="封面标准文稿编辑信息"/>
    <w:basedOn w:val="86"/>
    <w:qFormat/>
    <w:uiPriority w:val="0"/>
    <w:pPr>
      <w:framePr w:wrap="around"/>
      <w:spacing w:before="180" w:line="180" w:lineRule="exact"/>
    </w:pPr>
    <w:rPr>
      <w:sz w:val="21"/>
    </w:r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3"/>
    <w:qFormat/>
    <w:uiPriority w:val="0"/>
    <w:pPr>
      <w:keepNext/>
      <w:widowControl/>
      <w:numPr>
        <w:ilvl w:val="0"/>
        <w:numId w:val="7"/>
      </w:numPr>
      <w:shd w:val="clear" w:color="FFFFFF" w:fill="FFFFFF"/>
      <w:tabs>
        <w:tab w:val="left" w:pos="6405"/>
      </w:tabs>
      <w:spacing w:before="640" w:after="280"/>
      <w:jc w:val="center"/>
      <w:outlineLvl w:val="0"/>
    </w:pPr>
    <w:rPr>
      <w:rFonts w:ascii="黑体" w:eastAsia="黑体"/>
      <w:kern w:val="0"/>
      <w:szCs w:val="20"/>
    </w:rPr>
  </w:style>
  <w:style w:type="paragraph" w:customStyle="1" w:styleId="90">
    <w:name w:val="附录标题"/>
    <w:basedOn w:val="23"/>
    <w:next w:val="23"/>
    <w:qFormat/>
    <w:uiPriority w:val="0"/>
    <w:pPr>
      <w:ind w:firstLine="0" w:firstLineChars="0"/>
      <w:jc w:val="center"/>
    </w:pPr>
    <w:rPr>
      <w:rFonts w:ascii="黑体" w:eastAsia="黑体"/>
    </w:rPr>
  </w:style>
  <w:style w:type="paragraph" w:customStyle="1" w:styleId="91">
    <w:name w:val="附录表标号"/>
    <w:basedOn w:val="1"/>
    <w:next w:val="23"/>
    <w:qFormat/>
    <w:uiPriority w:val="0"/>
    <w:pPr>
      <w:numPr>
        <w:ilvl w:val="0"/>
        <w:numId w:val="8"/>
      </w:numPr>
      <w:tabs>
        <w:tab w:val="clear" w:pos="0"/>
      </w:tabs>
      <w:spacing w:line="14" w:lineRule="exact"/>
      <w:ind w:left="811" w:hanging="448"/>
      <w:jc w:val="center"/>
      <w:outlineLvl w:val="0"/>
    </w:pPr>
    <w:rPr>
      <w:color w:val="FFFFFF"/>
    </w:rPr>
  </w:style>
  <w:style w:type="paragraph" w:customStyle="1" w:styleId="92">
    <w:name w:val="附录表标题"/>
    <w:basedOn w:val="1"/>
    <w:next w:val="23"/>
    <w:qFormat/>
    <w:uiPriority w:val="0"/>
    <w:pPr>
      <w:numPr>
        <w:ilvl w:val="1"/>
        <w:numId w:val="8"/>
      </w:numPr>
      <w:spacing w:beforeLines="50" w:afterLines="50"/>
      <w:jc w:val="center"/>
    </w:pPr>
    <w:rPr>
      <w:rFonts w:ascii="黑体" w:eastAsia="黑体"/>
      <w:szCs w:val="21"/>
    </w:rPr>
  </w:style>
  <w:style w:type="paragraph" w:customStyle="1" w:styleId="93">
    <w:name w:val="附录二级条标题"/>
    <w:basedOn w:val="1"/>
    <w:next w:val="23"/>
    <w:qFormat/>
    <w:uiPriority w:val="0"/>
    <w:pPr>
      <w:widowControl/>
      <w:numPr>
        <w:ilvl w:val="3"/>
        <w:numId w:val="7"/>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4">
    <w:name w:val="附录二级无"/>
    <w:basedOn w:val="93"/>
    <w:qFormat/>
    <w:uiPriority w:val="0"/>
    <w:pPr>
      <w:spacing w:beforeLines="0" w:afterLines="0"/>
    </w:pPr>
    <w:rPr>
      <w:rFonts w:ascii="宋体" w:eastAsia="宋体"/>
      <w:szCs w:val="21"/>
    </w:rPr>
  </w:style>
  <w:style w:type="paragraph" w:customStyle="1" w:styleId="95">
    <w:name w:val="附录公式"/>
    <w:basedOn w:val="23"/>
    <w:next w:val="23"/>
    <w:link w:val="96"/>
    <w:qFormat/>
    <w:uiPriority w:val="0"/>
  </w:style>
  <w:style w:type="character" w:customStyle="1" w:styleId="96">
    <w:name w:val="附录公式 Char"/>
    <w:link w:val="95"/>
    <w:qFormat/>
    <w:uiPriority w:val="0"/>
    <w:rPr>
      <w:rFonts w:ascii="宋体" w:hAnsi="Times New Roman" w:eastAsia="宋体" w:cs="Times New Roman"/>
      <w:kern w:val="0"/>
      <w:szCs w:val="20"/>
    </w:rPr>
  </w:style>
  <w:style w:type="paragraph" w:customStyle="1" w:styleId="97">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3"/>
    <w:qFormat/>
    <w:uiPriority w:val="0"/>
    <w:pPr>
      <w:numPr>
        <w:ilvl w:val="4"/>
      </w:numPr>
      <w:tabs>
        <w:tab w:val="left" w:pos="360"/>
      </w:tabs>
      <w:outlineLvl w:val="4"/>
    </w:pPr>
  </w:style>
  <w:style w:type="paragraph" w:customStyle="1" w:styleId="99">
    <w:name w:val="附录三级无"/>
    <w:basedOn w:val="98"/>
    <w:qFormat/>
    <w:uiPriority w:val="0"/>
    <w:pPr>
      <w:tabs>
        <w:tab w:val="clear" w:pos="360"/>
      </w:tabs>
      <w:spacing w:beforeLines="0" w:afterLines="0"/>
    </w:pPr>
    <w:rPr>
      <w:rFonts w:ascii="宋体" w:eastAsia="宋体"/>
      <w:szCs w:val="21"/>
    </w:rPr>
  </w:style>
  <w:style w:type="paragraph" w:customStyle="1" w:styleId="100">
    <w:name w:val="附录数字编号列项（二级）"/>
    <w:qFormat/>
    <w:uiPriority w:val="0"/>
    <w:pPr>
      <w:numPr>
        <w:ilvl w:val="1"/>
        <w:numId w:val="9"/>
      </w:numPr>
    </w:pPr>
    <w:rPr>
      <w:rFonts w:ascii="宋体" w:hAnsi="Times New Roman" w:eastAsia="宋体" w:cs="Times New Roman"/>
      <w:sz w:val="21"/>
      <w:lang w:val="en-US" w:eastAsia="zh-CN" w:bidi="ar-SA"/>
    </w:rPr>
  </w:style>
  <w:style w:type="paragraph" w:customStyle="1" w:styleId="101">
    <w:name w:val="附录四级条标题"/>
    <w:basedOn w:val="98"/>
    <w:next w:val="23"/>
    <w:qFormat/>
    <w:uiPriority w:val="0"/>
    <w:pPr>
      <w:numPr>
        <w:ilvl w:val="5"/>
      </w:numPr>
      <w:outlineLvl w:val="5"/>
    </w:pPr>
  </w:style>
  <w:style w:type="paragraph" w:customStyle="1" w:styleId="102">
    <w:name w:val="附录四级无"/>
    <w:basedOn w:val="101"/>
    <w:qFormat/>
    <w:uiPriority w:val="0"/>
    <w:pPr>
      <w:tabs>
        <w:tab w:val="clear" w:pos="360"/>
      </w:tabs>
      <w:spacing w:beforeLines="0" w:afterLines="0"/>
    </w:pPr>
    <w:rPr>
      <w:rFonts w:ascii="宋体" w:eastAsia="宋体"/>
      <w:szCs w:val="21"/>
    </w:rPr>
  </w:style>
  <w:style w:type="paragraph" w:customStyle="1" w:styleId="103">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04">
    <w:name w:val="附录图标题"/>
    <w:basedOn w:val="1"/>
    <w:next w:val="23"/>
    <w:qFormat/>
    <w:uiPriority w:val="0"/>
    <w:pPr>
      <w:numPr>
        <w:ilvl w:val="1"/>
        <w:numId w:val="10"/>
      </w:numPr>
      <w:spacing w:beforeLines="50" w:afterLines="50"/>
      <w:jc w:val="center"/>
    </w:pPr>
    <w:rPr>
      <w:rFonts w:ascii="黑体" w:eastAsia="黑体"/>
      <w:szCs w:val="21"/>
    </w:rPr>
  </w:style>
  <w:style w:type="paragraph" w:customStyle="1" w:styleId="105">
    <w:name w:val="附录五级条标题"/>
    <w:basedOn w:val="101"/>
    <w:next w:val="23"/>
    <w:qFormat/>
    <w:uiPriority w:val="0"/>
    <w:pPr>
      <w:numPr>
        <w:ilvl w:val="6"/>
      </w:numPr>
      <w:outlineLvl w:val="6"/>
    </w:pPr>
  </w:style>
  <w:style w:type="paragraph" w:customStyle="1" w:styleId="106">
    <w:name w:val="附录五级无"/>
    <w:basedOn w:val="105"/>
    <w:qFormat/>
    <w:uiPriority w:val="0"/>
    <w:pPr>
      <w:tabs>
        <w:tab w:val="clear" w:pos="360"/>
      </w:tabs>
      <w:spacing w:beforeLines="0" w:afterLines="0"/>
    </w:pPr>
    <w:rPr>
      <w:rFonts w:ascii="宋体" w:eastAsia="宋体"/>
      <w:szCs w:val="21"/>
    </w:rPr>
  </w:style>
  <w:style w:type="paragraph" w:customStyle="1" w:styleId="107">
    <w:name w:val="附录章标题"/>
    <w:next w:val="23"/>
    <w:qFormat/>
    <w:uiPriority w:val="0"/>
    <w:pPr>
      <w:numPr>
        <w:ilvl w:val="1"/>
        <w:numId w:val="7"/>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3"/>
    <w:qFormat/>
    <w:uiPriority w:val="0"/>
    <w:pPr>
      <w:numPr>
        <w:ilvl w:val="2"/>
      </w:numPr>
      <w:autoSpaceDN w:val="0"/>
      <w:spacing w:beforeLines="50" w:afterLines="50"/>
      <w:outlineLvl w:val="2"/>
    </w:pPr>
  </w:style>
  <w:style w:type="paragraph" w:customStyle="1" w:styleId="109">
    <w:name w:val="附录一级无"/>
    <w:basedOn w:val="108"/>
    <w:qFormat/>
    <w:uiPriority w:val="0"/>
    <w:pPr>
      <w:spacing w:beforeLines="0" w:afterLines="0"/>
    </w:pPr>
    <w:rPr>
      <w:rFonts w:ascii="宋体" w:eastAsia="宋体"/>
      <w:szCs w:val="21"/>
    </w:rPr>
  </w:style>
  <w:style w:type="paragraph" w:customStyle="1" w:styleId="110">
    <w:name w:val="附录字母编号列项（一级）"/>
    <w:qFormat/>
    <w:uiPriority w:val="0"/>
    <w:pPr>
      <w:numPr>
        <w:ilvl w:val="0"/>
        <w:numId w:val="9"/>
      </w:numPr>
    </w:pPr>
    <w:rPr>
      <w:rFonts w:ascii="宋体" w:hAnsi="Times New Roman" w:eastAsia="宋体" w:cs="Times New Roman"/>
      <w:sz w:val="21"/>
      <w:lang w:val="en-US" w:eastAsia="zh-CN" w:bidi="ar-SA"/>
    </w:rPr>
  </w:style>
  <w:style w:type="character" w:customStyle="1" w:styleId="111">
    <w:name w:val="脚注文本 字符"/>
    <w:basedOn w:val="36"/>
    <w:link w:val="24"/>
    <w:qFormat/>
    <w:uiPriority w:val="0"/>
    <w:rPr>
      <w:rFonts w:ascii="宋体" w:hAnsi="Times New Roman" w:eastAsia="宋体" w:cs="Times New Roman"/>
      <w:sz w:val="18"/>
      <w:szCs w:val="18"/>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标志"/>
    <w:basedOn w:val="71"/>
    <w:qFormat/>
    <w:uiPriority w:val="0"/>
    <w:pPr>
      <w:framePr w:w="6101" w:wrap="around" w:vAnchor="page" w:hAnchor="page" w:x="4673" w:y="942"/>
    </w:pPr>
    <w:rPr>
      <w:w w:val="130"/>
    </w:rPr>
  </w:style>
  <w:style w:type="paragraph" w:customStyle="1" w:styleId="1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7">
    <w:name w:val="其他发布部门"/>
    <w:basedOn w:val="79"/>
    <w:qFormat/>
    <w:uiPriority w:val="0"/>
    <w:pPr>
      <w:framePr w:wrap="around" w:y="15310"/>
      <w:spacing w:line="0" w:lineRule="atLeast"/>
    </w:pPr>
    <w:rPr>
      <w:rFonts w:ascii="黑体" w:eastAsia="黑体"/>
      <w:b w:val="0"/>
    </w:rPr>
  </w:style>
  <w:style w:type="paragraph" w:customStyle="1" w:styleId="118">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9">
    <w:name w:val="三级无"/>
    <w:basedOn w:val="56"/>
    <w:qFormat/>
    <w:uiPriority w:val="0"/>
    <w:pPr>
      <w:spacing w:beforeLines="0" w:afterLines="0"/>
    </w:pPr>
    <w:rPr>
      <w:rFonts w:ascii="宋体" w:eastAsia="宋体"/>
    </w:rPr>
  </w:style>
  <w:style w:type="paragraph" w:customStyle="1" w:styleId="120">
    <w:name w:val="实施日期"/>
    <w:basedOn w:val="80"/>
    <w:qFormat/>
    <w:uiPriority w:val="0"/>
    <w:pPr>
      <w:framePr w:wrap="around" w:vAnchor="page" w:hAnchor="text"/>
      <w:jc w:val="right"/>
    </w:pPr>
  </w:style>
  <w:style w:type="paragraph" w:customStyle="1" w:styleId="121">
    <w:name w:val="示例后文字"/>
    <w:basedOn w:val="23"/>
    <w:next w:val="23"/>
    <w:qFormat/>
    <w:uiPriority w:val="0"/>
    <w:pPr>
      <w:ind w:firstLine="360"/>
    </w:pPr>
    <w:rPr>
      <w:sz w:val="18"/>
    </w:rPr>
  </w:style>
  <w:style w:type="paragraph" w:customStyle="1" w:styleId="122">
    <w:name w:val="首示例"/>
    <w:next w:val="23"/>
    <w:link w:val="123"/>
    <w:qFormat/>
    <w:uiPriority w:val="0"/>
    <w:pPr>
      <w:tabs>
        <w:tab w:val="left" w:pos="360"/>
      </w:tabs>
    </w:pPr>
    <w:rPr>
      <w:rFonts w:ascii="宋体" w:hAnsi="宋体" w:eastAsia="宋体" w:cs="Times New Roman"/>
      <w:kern w:val="2"/>
      <w:sz w:val="18"/>
      <w:szCs w:val="18"/>
      <w:lang w:val="en-US" w:eastAsia="zh-CN" w:bidi="ar-SA"/>
    </w:rPr>
  </w:style>
  <w:style w:type="character" w:customStyle="1" w:styleId="123">
    <w:name w:val="首示例 Char"/>
    <w:link w:val="122"/>
    <w:qFormat/>
    <w:uiPriority w:val="0"/>
    <w:rPr>
      <w:rFonts w:ascii="宋体" w:hAnsi="宋体" w:eastAsia="宋体" w:cs="Times New Roman"/>
      <w:sz w:val="18"/>
      <w:szCs w:val="18"/>
    </w:rPr>
  </w:style>
  <w:style w:type="paragraph" w:customStyle="1" w:styleId="124">
    <w:name w:val="四级无"/>
    <w:basedOn w:val="60"/>
    <w:qFormat/>
    <w:uiPriority w:val="0"/>
    <w:pPr>
      <w:spacing w:beforeLines="0" w:afterLines="0"/>
    </w:pPr>
    <w:rPr>
      <w:rFonts w:ascii="宋体" w:eastAsia="宋体"/>
    </w:rPr>
  </w:style>
  <w:style w:type="paragraph" w:customStyle="1" w:styleId="125">
    <w:name w:val="条文脚注"/>
    <w:basedOn w:val="24"/>
    <w:qFormat/>
    <w:uiPriority w:val="0"/>
    <w:pPr>
      <w:numPr>
        <w:numId w:val="0"/>
      </w:numPr>
      <w:jc w:val="both"/>
    </w:pPr>
  </w:style>
  <w:style w:type="paragraph" w:customStyle="1" w:styleId="126">
    <w:name w:val="图标脚注说明"/>
    <w:basedOn w:val="23"/>
    <w:qFormat/>
    <w:uiPriority w:val="0"/>
    <w:pPr>
      <w:ind w:left="840" w:hanging="420" w:firstLineChars="0"/>
    </w:pPr>
    <w:rPr>
      <w:sz w:val="18"/>
      <w:szCs w:val="18"/>
    </w:rPr>
  </w:style>
  <w:style w:type="paragraph" w:customStyle="1" w:styleId="127">
    <w:name w:val="图表脚注说明"/>
    <w:basedOn w:val="1"/>
    <w:qFormat/>
    <w:uiPriority w:val="0"/>
    <w:pPr>
      <w:ind w:left="544" w:hanging="181"/>
    </w:pPr>
    <w:rPr>
      <w:rFonts w:ascii="宋体"/>
      <w:sz w:val="18"/>
      <w:szCs w:val="18"/>
    </w:rPr>
  </w:style>
  <w:style w:type="paragraph" w:customStyle="1" w:styleId="128">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29">
    <w:name w:val="尾注文本 字符"/>
    <w:basedOn w:val="36"/>
    <w:link w:val="15"/>
    <w:semiHidden/>
    <w:qFormat/>
    <w:uiPriority w:val="0"/>
    <w:rPr>
      <w:rFonts w:ascii="Times New Roman" w:hAnsi="Times New Roman" w:eastAsia="宋体" w:cs="Times New Roman"/>
      <w:szCs w:val="24"/>
    </w:rPr>
  </w:style>
  <w:style w:type="character" w:customStyle="1" w:styleId="130">
    <w:name w:val="文档结构图 字符"/>
    <w:basedOn w:val="36"/>
    <w:link w:val="7"/>
    <w:semiHidden/>
    <w:qFormat/>
    <w:uiPriority w:val="0"/>
    <w:rPr>
      <w:rFonts w:ascii="Times New Roman" w:hAnsi="Times New Roman" w:eastAsia="宋体" w:cs="Times New Roman"/>
      <w:szCs w:val="24"/>
      <w:shd w:val="clear" w:color="auto" w:fill="000080"/>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1"/>
    <w:qFormat/>
    <w:uiPriority w:val="0"/>
    <w:pPr>
      <w:spacing w:beforeLines="0" w:afterLines="0"/>
    </w:pPr>
    <w:rPr>
      <w:rFonts w:ascii="宋体" w:eastAsia="宋体"/>
    </w:rPr>
  </w:style>
  <w:style w:type="paragraph" w:customStyle="1" w:styleId="133">
    <w:name w:val="一级无"/>
    <w:basedOn w:val="47"/>
    <w:qFormat/>
    <w:uiPriority w:val="0"/>
    <w:pPr>
      <w:spacing w:beforeLines="0" w:afterLines="0"/>
    </w:pPr>
    <w:rPr>
      <w:rFonts w:ascii="宋体" w:eastAsia="宋体"/>
    </w:rPr>
  </w:style>
  <w:style w:type="paragraph" w:customStyle="1" w:styleId="134">
    <w:name w:val="正文表标题"/>
    <w:next w:val="2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3"/>
    <w:next w:val="23"/>
    <w:qFormat/>
    <w:uiPriority w:val="0"/>
    <w:pPr>
      <w:ind w:firstLine="0" w:firstLineChars="0"/>
    </w:pPr>
  </w:style>
  <w:style w:type="paragraph" w:customStyle="1" w:styleId="136">
    <w:name w:val="正文图标题"/>
    <w:next w:val="2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0"/>
    <w:pPr>
      <w:framePr w:hSpace="181" w:vSpace="181" w:wrap="around" w:vAnchor="text" w:hAnchor="margin" w:xAlign="center" w:y="285"/>
    </w:pPr>
  </w:style>
  <w:style w:type="paragraph" w:customStyle="1" w:styleId="138">
    <w:name w:val="其他发布日期"/>
    <w:basedOn w:val="80"/>
    <w:qFormat/>
    <w:uiPriority w:val="0"/>
    <w:pPr>
      <w:framePr w:wrap="around" w:vAnchor="page" w:hAnchor="text" w:x="1419"/>
    </w:pPr>
  </w:style>
  <w:style w:type="paragraph" w:customStyle="1" w:styleId="139">
    <w:name w:val="其他实施日期"/>
    <w:basedOn w:val="120"/>
    <w:qFormat/>
    <w:uiPriority w:val="0"/>
    <w:pPr>
      <w:framePr w:wrap="around"/>
    </w:pPr>
  </w:style>
  <w:style w:type="paragraph" w:customStyle="1" w:styleId="140">
    <w:name w:val="封面标准名称2"/>
    <w:basedOn w:val="83"/>
    <w:qFormat/>
    <w:uiPriority w:val="0"/>
    <w:pPr>
      <w:framePr w:wrap="around" w:y="4469"/>
      <w:spacing w:beforeLines="630"/>
    </w:pPr>
  </w:style>
  <w:style w:type="paragraph" w:customStyle="1" w:styleId="141">
    <w:name w:val="封面标准英文名称2"/>
    <w:basedOn w:val="84"/>
    <w:qFormat/>
    <w:uiPriority w:val="0"/>
    <w:pPr>
      <w:framePr w:wrap="around" w:y="4469"/>
    </w:pPr>
  </w:style>
  <w:style w:type="paragraph" w:customStyle="1" w:styleId="142">
    <w:name w:val="封面一致性程度标识2"/>
    <w:basedOn w:val="85"/>
    <w:qFormat/>
    <w:uiPriority w:val="0"/>
    <w:pPr>
      <w:framePr w:wrap="around" w:y="4469"/>
    </w:pPr>
  </w:style>
  <w:style w:type="paragraph" w:customStyle="1" w:styleId="143">
    <w:name w:val="封面标准文稿类别2"/>
    <w:basedOn w:val="86"/>
    <w:qFormat/>
    <w:uiPriority w:val="0"/>
    <w:pPr>
      <w:framePr w:wrap="around" w:y="4469"/>
    </w:pPr>
  </w:style>
  <w:style w:type="paragraph" w:customStyle="1" w:styleId="144">
    <w:name w:val="封面标准文稿编辑信息2"/>
    <w:basedOn w:val="87"/>
    <w:qFormat/>
    <w:uiPriority w:val="0"/>
    <w:pPr>
      <w:framePr w:wrap="around" w:y="4469"/>
    </w:pPr>
  </w:style>
  <w:style w:type="paragraph" w:customStyle="1" w:styleId="145">
    <w:name w:val="标准文件_注："/>
    <w:next w:val="1"/>
    <w:qFormat/>
    <w:uiPriority w:val="0"/>
    <w:pPr>
      <w:widowControl w:val="0"/>
      <w:tabs>
        <w:tab w:val="left" w:pos="1455"/>
      </w:tabs>
      <w:autoSpaceDE w:val="0"/>
      <w:autoSpaceDN w:val="0"/>
      <w:spacing w:afterLines="30" w:line="300" w:lineRule="exact"/>
      <w:ind w:left="513" w:leftChars="150" w:right="-50" w:rightChars="-50" w:hanging="363"/>
      <w:jc w:val="both"/>
    </w:pPr>
    <w:rPr>
      <w:rFonts w:ascii="宋体" w:hAnsi="Times New Roman" w:eastAsia="宋体" w:cs="Times New Roman"/>
      <w:sz w:val="18"/>
      <w:lang w:val="en-US" w:eastAsia="zh-CN" w:bidi="ar-SA"/>
    </w:rPr>
  </w:style>
  <w:style w:type="paragraph" w:customStyle="1" w:styleId="146">
    <w:name w:val="标准文件_段"/>
    <w:qFormat/>
    <w:uiPriority w:val="0"/>
    <w:pPr>
      <w:widowControl w:val="0"/>
      <w:autoSpaceDE w:val="0"/>
      <w:autoSpaceDN w:val="0"/>
      <w:adjustRightInd w:val="0"/>
      <w:snapToGrid w:val="0"/>
      <w:spacing w:line="276" w:lineRule="auto"/>
      <w:ind w:left="-105" w:leftChars="-50" w:right="-105" w:rightChars="-50" w:firstLine="52" w:firstLineChars="28"/>
      <w:jc w:val="center"/>
    </w:pPr>
    <w:rPr>
      <w:rFonts w:ascii="宋体" w:hAnsi="宋体" w:eastAsia="宋体" w:cs="Times New Roman"/>
      <w:spacing w:val="2"/>
      <w:position w:val="-24"/>
      <w:sz w:val="21"/>
      <w:szCs w:val="21"/>
      <w:lang w:val="en-US" w:eastAsia="zh-CN" w:bidi="ar-SA"/>
    </w:rPr>
  </w:style>
  <w:style w:type="paragraph" w:customStyle="1" w:styleId="147">
    <w:name w:val="标准文件_章标题"/>
    <w:next w:val="146"/>
    <w:qFormat/>
    <w:uiPriority w:val="0"/>
    <w:pPr>
      <w:spacing w:beforeLines="50" w:afterLines="50"/>
      <w:ind w:left="-50" w:leftChars="-50" w:right="-50" w:rightChars="-50"/>
      <w:jc w:val="both"/>
      <w:outlineLvl w:val="1"/>
    </w:pPr>
    <w:rPr>
      <w:rFonts w:ascii="黑体" w:hAnsi="Times New Roman" w:eastAsia="黑体" w:cs="Times New Roman"/>
      <w:spacing w:val="2"/>
      <w:sz w:val="21"/>
      <w:lang w:val="en-US" w:eastAsia="zh-CN" w:bidi="ar-SA"/>
    </w:rPr>
  </w:style>
  <w:style w:type="paragraph" w:customStyle="1" w:styleId="148">
    <w:name w:val="标准文件_一级条标题"/>
    <w:basedOn w:val="147"/>
    <w:next w:val="146"/>
    <w:qFormat/>
    <w:uiPriority w:val="0"/>
    <w:pPr>
      <w:spacing w:beforeLines="0" w:afterLines="0"/>
      <w:ind w:left="0" w:leftChars="0"/>
      <w:outlineLvl w:val="2"/>
    </w:pPr>
  </w:style>
  <w:style w:type="paragraph" w:customStyle="1" w:styleId="149">
    <w:name w:val="标准文件_二级条标题"/>
    <w:basedOn w:val="148"/>
    <w:next w:val="146"/>
    <w:qFormat/>
    <w:uiPriority w:val="0"/>
    <w:pPr>
      <w:outlineLvl w:val="3"/>
    </w:pPr>
  </w:style>
  <w:style w:type="paragraph" w:customStyle="1" w:styleId="150">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1">
    <w:name w:val="标准文件_三级条标题"/>
    <w:basedOn w:val="149"/>
    <w:next w:val="146"/>
    <w:qFormat/>
    <w:uiPriority w:val="0"/>
    <w:pPr>
      <w:ind w:left="-50"/>
      <w:outlineLvl w:val="4"/>
    </w:pPr>
  </w:style>
  <w:style w:type="paragraph" w:customStyle="1" w:styleId="152">
    <w:name w:val="标准文件_四级条标题"/>
    <w:basedOn w:val="151"/>
    <w:next w:val="146"/>
    <w:qFormat/>
    <w:uiPriority w:val="0"/>
    <w:pPr>
      <w:ind w:left="0"/>
      <w:outlineLvl w:val="5"/>
    </w:pPr>
  </w:style>
  <w:style w:type="paragraph" w:customStyle="1" w:styleId="153">
    <w:name w:val="标准文件_五级条标题"/>
    <w:basedOn w:val="152"/>
    <w:next w:val="146"/>
    <w:qFormat/>
    <w:uiPriority w:val="0"/>
    <w:pPr>
      <w:outlineLvl w:val="6"/>
    </w:pPr>
  </w:style>
  <w:style w:type="paragraph" w:customStyle="1" w:styleId="154">
    <w:name w:val="标准文件_正文公式"/>
    <w:basedOn w:val="1"/>
    <w:next w:val="1"/>
    <w:qFormat/>
    <w:uiPriority w:val="0"/>
    <w:pPr>
      <w:tabs>
        <w:tab w:val="right" w:leader="middleDot" w:pos="0"/>
      </w:tabs>
      <w:adjustRightInd w:val="0"/>
      <w:spacing w:line="276" w:lineRule="auto"/>
      <w:jc w:val="right"/>
    </w:pPr>
    <w:rPr>
      <w:rFonts w:ascii="宋体"/>
      <w:szCs w:val="20"/>
    </w:rPr>
  </w:style>
  <w:style w:type="paragraph" w:customStyle="1" w:styleId="155">
    <w:name w:val="Table Body Ctr"/>
    <w:basedOn w:val="1"/>
    <w:qFormat/>
    <w:uiPriority w:val="0"/>
    <w:pPr>
      <w:widowControl/>
      <w:spacing w:before="70" w:after="70"/>
      <w:jc w:val="center"/>
    </w:pPr>
    <w:rPr>
      <w:rFonts w:eastAsia="Times New Roman"/>
      <w:kern w:val="0"/>
      <w:sz w:val="20"/>
      <w:szCs w:val="20"/>
      <w:lang w:eastAsia="en-US"/>
    </w:rPr>
  </w:style>
  <w:style w:type="paragraph" w:customStyle="1" w:styleId="156">
    <w:name w:val="Char Char Char Char Char Char1 Char"/>
    <w:basedOn w:val="1"/>
    <w:qFormat/>
    <w:uiPriority w:val="0"/>
  </w:style>
  <w:style w:type="character" w:customStyle="1" w:styleId="157">
    <w:name w:val="批注框文本 字符"/>
    <w:basedOn w:val="36"/>
    <w:link w:val="16"/>
    <w:qFormat/>
    <w:uiPriority w:val="0"/>
    <w:rPr>
      <w:rFonts w:ascii="Times New Roman" w:hAnsi="Times New Roman" w:eastAsia="宋体" w:cs="Times New Roman"/>
      <w:sz w:val="18"/>
      <w:szCs w:val="18"/>
    </w:rPr>
  </w:style>
  <w:style w:type="character" w:customStyle="1" w:styleId="158">
    <w:name w:val="批注文字 字符"/>
    <w:basedOn w:val="36"/>
    <w:link w:val="8"/>
    <w:qFormat/>
    <w:uiPriority w:val="0"/>
    <w:rPr>
      <w:rFonts w:ascii="Times New Roman" w:hAnsi="Times New Roman" w:eastAsia="宋体" w:cs="Times New Roman"/>
      <w:szCs w:val="24"/>
    </w:rPr>
  </w:style>
  <w:style w:type="character" w:customStyle="1" w:styleId="159">
    <w:name w:val="批注主题 字符"/>
    <w:basedOn w:val="158"/>
    <w:link w:val="33"/>
    <w:qFormat/>
    <w:uiPriority w:val="0"/>
    <w:rPr>
      <w:rFonts w:ascii="Times New Roman" w:hAnsi="Times New Roman" w:eastAsia="宋体" w:cs="Times New Roman"/>
      <w:b/>
      <w:bCs/>
      <w:szCs w:val="24"/>
    </w:rPr>
  </w:style>
  <w:style w:type="table" w:customStyle="1" w:styleId="160">
    <w:name w:val="网格型1"/>
    <w:basedOn w:val="34"/>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61">
    <w:name w:val="gb公式行"/>
    <w:qFormat/>
    <w:uiPriority w:val="0"/>
    <w:rPr>
      <w:rFonts w:cs="Times New Roman"/>
      <w:sz w:val="24"/>
    </w:rPr>
  </w:style>
  <w:style w:type="paragraph" w:customStyle="1" w:styleId="162">
    <w:name w:val="AMDisplayEquation"/>
    <w:basedOn w:val="1"/>
    <w:next w:val="1"/>
    <w:link w:val="163"/>
    <w:qFormat/>
    <w:uiPriority w:val="0"/>
    <w:pPr>
      <w:tabs>
        <w:tab w:val="center" w:pos="4160"/>
        <w:tab w:val="right" w:pos="8300"/>
      </w:tabs>
      <w:ind w:firstLine="420" w:firstLineChars="200"/>
    </w:pPr>
    <w:rPr>
      <w:rFonts w:ascii="Calibri" w:hAnsi="Calibri"/>
      <w:szCs w:val="22"/>
    </w:rPr>
  </w:style>
  <w:style w:type="character" w:customStyle="1" w:styleId="163">
    <w:name w:val="AMDisplayEquation Char"/>
    <w:link w:val="162"/>
    <w:qFormat/>
    <w:uiPriority w:val="0"/>
    <w:rPr>
      <w:rFonts w:ascii="Calibri" w:hAnsi="Calibri" w:eastAsia="宋体" w:cs="Times New Roman"/>
    </w:rPr>
  </w:style>
  <w:style w:type="paragraph" w:customStyle="1" w:styleId="16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165">
    <w:name w:val="网格型2"/>
    <w:basedOn w:val="34"/>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6">
    <w:name w:val="List Paragraph"/>
    <w:basedOn w:val="1"/>
    <w:qFormat/>
    <w:uiPriority w:val="34"/>
    <w:pPr>
      <w:ind w:firstLine="420" w:firstLineChars="200"/>
    </w:pPr>
    <w:rPr>
      <w:rFonts w:ascii="Calibri" w:hAnsi="Calibri"/>
      <w:szCs w:val="22"/>
    </w:rPr>
  </w:style>
  <w:style w:type="character" w:customStyle="1" w:styleId="167">
    <w:name w:val="标题 字符"/>
    <w:basedOn w:val="36"/>
    <w:link w:val="32"/>
    <w:qFormat/>
    <w:uiPriority w:val="0"/>
    <w:rPr>
      <w:rFonts w:ascii="Cambria" w:hAnsi="Cambria" w:eastAsia="宋体" w:cs="Times New Roman"/>
      <w:b/>
      <w:bCs/>
      <w:sz w:val="32"/>
      <w:szCs w:val="32"/>
    </w:rPr>
  </w:style>
  <w:style w:type="paragraph" w:customStyle="1" w:styleId="168">
    <w:name w:val="TOC 标题1"/>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paragraph" w:styleId="169">
    <w:name w:val="No Spacing"/>
    <w:link w:val="170"/>
    <w:qFormat/>
    <w:uiPriority w:val="1"/>
    <w:rPr>
      <w:rFonts w:asciiTheme="minorHAnsi" w:hAnsiTheme="minorHAnsi" w:eastAsiaTheme="minorEastAsia" w:cstheme="minorBidi"/>
      <w:sz w:val="22"/>
      <w:szCs w:val="22"/>
      <w:lang w:val="en-US" w:eastAsia="zh-CN" w:bidi="ar-SA"/>
    </w:rPr>
  </w:style>
  <w:style w:type="character" w:customStyle="1" w:styleId="170">
    <w:name w:val="无间隔 字符"/>
    <w:basedOn w:val="36"/>
    <w:link w:val="169"/>
    <w:qFormat/>
    <w:uiPriority w:val="1"/>
    <w:rPr>
      <w:kern w:val="0"/>
      <w:sz w:val="22"/>
    </w:rPr>
  </w:style>
  <w:style w:type="character" w:styleId="171">
    <w:name w:val="Placeholder Text"/>
    <w:basedOn w:val="36"/>
    <w:semiHidden/>
    <w:qFormat/>
    <w:uiPriority w:val="99"/>
    <w:rPr>
      <w:color w:val="808080"/>
    </w:rPr>
  </w:style>
  <w:style w:type="paragraph" w:customStyle="1" w:styleId="172">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73">
    <w:name w:val="修订3"/>
    <w:hidden/>
    <w:unhideWhenUsed/>
    <w:qFormat/>
    <w:uiPriority w:val="99"/>
    <w:rPr>
      <w:rFonts w:ascii="Times New Roman" w:hAnsi="Times New Roman" w:eastAsia="宋体" w:cs="Times New Roman"/>
      <w:kern w:val="2"/>
      <w:sz w:val="21"/>
      <w:szCs w:val="24"/>
      <w:lang w:val="en-US" w:eastAsia="zh-CN" w:bidi="ar-SA"/>
    </w:rPr>
  </w:style>
  <w:style w:type="paragraph" w:customStyle="1" w:styleId="17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D8E599-D1BE-4AD9-A069-59C547272C07}">
  <ds:schemaRefs/>
</ds:datastoreItem>
</file>

<file path=docProps/app.xml><?xml version="1.0" encoding="utf-8"?>
<Properties xmlns="http://schemas.openxmlformats.org/officeDocument/2006/extended-properties" xmlns:vt="http://schemas.openxmlformats.org/officeDocument/2006/docPropsVTypes">
  <Template>Normal.dotm</Template>
  <Pages>8</Pages>
  <Words>1906</Words>
  <Characters>2345</Characters>
  <Lines>117</Lines>
  <Paragraphs>137</Paragraphs>
  <TotalTime>0</TotalTime>
  <ScaleCrop>false</ScaleCrop>
  <LinksUpToDate>false</LinksUpToDate>
  <CharactersWithSpaces>4114</CharactersWithSpaces>
  <Application>WPS Office_12.1.0.17900_F1E327BC-269C-435d-A152-05C5408002CA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2025-06-18T23:47:00Z</dcterms:created>
  <dc:creator>王友刚</dc:creator>
  <cp:lastModifiedBy>张立国(2006980009)</cp:lastModifiedBy>
  <cp:lastPrinted>2023-11-09T08:18:00Z</cp:lastPrinted>
  <dcterms:modified xsi:type="dcterms:W3CDTF">2025-06-18T16:49:55Z</dcterms:modified>
  <dc:title>高温气冷堆核电厂核安全相关厂房设计荷载技术规程</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2052-12.1.0.17900</vt:lpwstr>
  </property>
  <property fmtid="{D5CDD505-2E9C-101B-9397-08002B2CF9AE}" pid="3" name="ICV">
    <vt:lpwstr>93D6B10456D6FA5F7D3A406819136B23_42</vt:lpwstr>
  </property>
</Properties>
</file>