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8687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tbl>
      <w:tblPr>
        <w:tblStyle w:val="2"/>
        <w:tblpPr w:leftFromText="180" w:rightFromText="180" w:vertAnchor="text" w:horzAnchor="page" w:tblpX="1423" w:tblpY="969"/>
        <w:tblOverlap w:val="never"/>
        <w:tblW w:w="504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5"/>
        <w:gridCol w:w="2132"/>
        <w:gridCol w:w="10947"/>
      </w:tblGrid>
      <w:tr w14:paraId="01A73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6D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689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计划号</w:t>
            </w:r>
          </w:p>
        </w:tc>
        <w:tc>
          <w:tcPr>
            <w:tcW w:w="3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3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</w:tr>
      <w:tr w14:paraId="0A996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A75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7C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HTB2026</w:t>
            </w:r>
            <w:r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016</w:t>
            </w:r>
          </w:p>
        </w:tc>
        <w:tc>
          <w:tcPr>
            <w:tcW w:w="3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19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高温气冷堆核动力厂用高温材料 第1部分：蒸汽发生器壳体及内件用NS1102合金锻件</w:t>
            </w:r>
          </w:p>
        </w:tc>
      </w:tr>
      <w:tr w14:paraId="02976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648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F7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HTB2026017</w:t>
            </w:r>
          </w:p>
        </w:tc>
        <w:tc>
          <w:tcPr>
            <w:tcW w:w="3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54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高温气冷堆核动力厂用高温材料 第2部分：蒸汽发生器用NS1102合金无缝管材</w:t>
            </w:r>
          </w:p>
        </w:tc>
      </w:tr>
      <w:tr w14:paraId="16470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2C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27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HTB2026018</w:t>
            </w:r>
          </w:p>
        </w:tc>
        <w:tc>
          <w:tcPr>
            <w:tcW w:w="3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73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高温气冷堆核动力厂用高温材料 第3部分：蒸汽发生器用12CrMoG合金无缝管材</w:t>
            </w:r>
          </w:p>
        </w:tc>
      </w:tr>
      <w:tr w14:paraId="66473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ABE7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0A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HTB2026036</w:t>
            </w:r>
          </w:p>
        </w:tc>
        <w:tc>
          <w:tcPr>
            <w:tcW w:w="3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BB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高温气冷堆核能供热厂选址阶段经济评价要求</w:t>
            </w:r>
          </w:p>
        </w:tc>
      </w:tr>
      <w:tr w14:paraId="30604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28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97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HTB2026037</w:t>
            </w:r>
          </w:p>
        </w:tc>
        <w:tc>
          <w:tcPr>
            <w:tcW w:w="3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10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高温气冷堆核动力厂一回路热工流体设计准则</w:t>
            </w:r>
          </w:p>
        </w:tc>
      </w:tr>
      <w:tr w14:paraId="0DBCD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FCD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99F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HTB2026038</w:t>
            </w:r>
          </w:p>
        </w:tc>
        <w:tc>
          <w:tcPr>
            <w:tcW w:w="3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66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高温气冷堆核动力厂蒸汽发生器空气冷却器设计准则</w:t>
            </w:r>
          </w:p>
        </w:tc>
      </w:tr>
      <w:tr w14:paraId="43184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7E4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0B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HTB2026039</w:t>
            </w:r>
          </w:p>
        </w:tc>
        <w:tc>
          <w:tcPr>
            <w:tcW w:w="3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8F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高温气冷堆核动力厂风险指引和基于性能的安全分级方法</w:t>
            </w:r>
          </w:p>
        </w:tc>
      </w:tr>
      <w:tr w14:paraId="2AF6E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9E0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B7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HTB2026040</w:t>
            </w:r>
          </w:p>
        </w:tc>
        <w:tc>
          <w:tcPr>
            <w:tcW w:w="3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783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高温气冷堆核动力厂设计扩展工况分析方法</w:t>
            </w:r>
          </w:p>
        </w:tc>
      </w:tr>
      <w:tr w14:paraId="2C67B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E8B7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59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HTB2026041</w:t>
            </w:r>
          </w:p>
        </w:tc>
        <w:tc>
          <w:tcPr>
            <w:tcW w:w="3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36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高温气冷堆核动力厂配置风险管理实施导则</w:t>
            </w:r>
          </w:p>
        </w:tc>
      </w:tr>
      <w:tr w14:paraId="2D2DA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475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2A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HTB2026042</w:t>
            </w:r>
          </w:p>
        </w:tc>
        <w:tc>
          <w:tcPr>
            <w:tcW w:w="3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88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高温气冷堆核动力厂非能动系统可靠性分析方法</w:t>
            </w:r>
          </w:p>
        </w:tc>
      </w:tr>
      <w:tr w14:paraId="6F803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728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A2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HTB2026043</w:t>
            </w:r>
          </w:p>
        </w:tc>
        <w:tc>
          <w:tcPr>
            <w:tcW w:w="3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9F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高温气冷堆核动力厂大范围损伤管理导则编制和实施</w:t>
            </w:r>
          </w:p>
        </w:tc>
      </w:tr>
      <w:tr w14:paraId="2E014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355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A2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HTB2026045</w:t>
            </w:r>
          </w:p>
        </w:tc>
        <w:tc>
          <w:tcPr>
            <w:tcW w:w="382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3D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高温气冷堆核动力厂核岛消防联动控制系统设计准则</w:t>
            </w:r>
          </w:p>
        </w:tc>
      </w:tr>
    </w:tbl>
    <w:p w14:paraId="4BCB68F6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标准清单</w:t>
      </w:r>
    </w:p>
    <w:p w14:paraId="684A7B97">
      <w:pPr>
        <w:rPr>
          <w:rFonts w:hint="eastAsia"/>
          <w:lang w:val="en-US" w:eastAsia="zh-CN"/>
        </w:rPr>
      </w:pPr>
    </w:p>
    <w:p w14:paraId="4A00D751">
      <w:pPr>
        <w:rPr>
          <w:rFonts w:hint="default"/>
          <w:lang w:val="en-US" w:eastAsia="zh-CN"/>
        </w:rPr>
      </w:pPr>
    </w:p>
    <w:sectPr>
      <w:pgSz w:w="16838" w:h="11906" w:orient="landscape"/>
      <w:pgMar w:top="1380" w:right="1440" w:bottom="1675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CFDABF"/>
    <w:multiLevelType w:val="singleLevel"/>
    <w:tmpl w:val="3DCFDABF"/>
    <w:lvl w:ilvl="0" w:tentative="0">
      <w:start w:val="1"/>
      <w:numFmt w:val="decimal"/>
      <w:suff w:val="nothing"/>
      <w:lvlText w:val="%1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991471"/>
    <w:rsid w:val="2D984CF2"/>
    <w:rsid w:val="32DDC6B7"/>
    <w:rsid w:val="3EBFED28"/>
    <w:rsid w:val="42CD6D28"/>
    <w:rsid w:val="4DFF2F8C"/>
    <w:rsid w:val="5EF7B1BA"/>
    <w:rsid w:val="6CC3667C"/>
    <w:rsid w:val="7FAFAFF7"/>
    <w:rsid w:val="7FFF7516"/>
    <w:rsid w:val="D65EEB09"/>
    <w:rsid w:val="EFFD8BC7"/>
    <w:rsid w:val="F5F6713A"/>
    <w:rsid w:val="FE6E1F59"/>
    <w:rsid w:val="FFFD5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320</Words>
  <Characters>444</Characters>
  <Lines>0</Lines>
  <Paragraphs>0</Paragraphs>
  <TotalTime>4</TotalTime>
  <ScaleCrop>false</ScaleCrop>
  <LinksUpToDate>false</LinksUpToDate>
  <CharactersWithSpaces>447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2024-04-22T14:00:00Z</dcterms:created>
  <dc:creator>wuff</dc:creator>
  <cp:lastModifiedBy>萝卜丝</cp:lastModifiedBy>
  <dcterms:modified xsi:type="dcterms:W3CDTF">2026-09-04T10:07:58Z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24320F213409444F9693A7D5EDF8D453_13</vt:lpwstr>
  </property>
</Properties>
</file>