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312" w:afterLines="100" w:line="560" w:lineRule="exact"/>
        <w:jc w:val="left"/>
        <w:rPr>
          <w:rFonts w:ascii="黑体" w:eastAsia="黑体" w:hAnsiTheme="minorEastAsia"/>
          <w:b/>
          <w:sz w:val="28"/>
          <w:szCs w:val="28"/>
        </w:rPr>
      </w:pPr>
      <w:r>
        <w:rPr>
          <w:rFonts w:hint="eastAsia" w:ascii="黑体" w:eastAsia="黑体" w:hAnsiTheme="minorEastAsia"/>
          <w:b/>
          <w:sz w:val="28"/>
          <w:szCs w:val="28"/>
        </w:rPr>
        <w:t>附件3</w:t>
      </w:r>
    </w:p>
    <w:p/>
    <w:p>
      <w:pPr>
        <w:widowControl/>
        <w:shd w:val="clear" w:color="auto" w:fill="FFFFFF"/>
        <w:spacing w:line="272" w:lineRule="atLeast"/>
        <w:ind w:left="110" w:right="173"/>
        <w:jc w:val="center"/>
        <w:rPr>
          <w:rFonts w:eastAsia="黑体"/>
          <w:sz w:val="32"/>
        </w:rPr>
      </w:pPr>
      <w:bookmarkStart w:id="0" w:name="_GoBack"/>
      <w:r>
        <w:rPr>
          <w:rFonts w:eastAsia="黑体"/>
          <w:sz w:val="32"/>
        </w:rPr>
        <w:t>团体标准立项范围及要求</w:t>
      </w:r>
      <w:bookmarkEnd w:id="0"/>
    </w:p>
    <w:p/>
    <w:p>
      <w:pPr>
        <w:ind w:firstLine="560" w:firstLineChars="20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一、立项范围</w:t>
      </w:r>
    </w:p>
    <w:p>
      <w:pPr>
        <w:ind w:firstLine="560" w:firstLineChars="20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中国化工学会团体标准遵循公开、公平、公正和协商一致的原则。内容应突出学会各专业委员会团体特色、反映技术创新、适应市场需求、体现行业成果，具体分为管理类、服务类、评价类、方法类、技术类等。支持专利融入团体标准，推动技术进步。</w:t>
      </w:r>
    </w:p>
    <w:p>
      <w:pPr>
        <w:ind w:firstLine="560" w:firstLineChars="20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二、立项要求</w:t>
      </w:r>
    </w:p>
    <w:p>
      <w:pPr>
        <w:ind w:firstLine="560" w:firstLineChars="20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1.标准选题应以围绕行业发展迫切需要和参与国内外市场竞争   为主要方向，并与现行国家标准、行业标准、地方标准、团体标准无交叉、无重复。对技术成熟、基础工作扎实、技术文件较完善的标准可优先立项后，进入快速制定程序。</w:t>
      </w:r>
    </w:p>
    <w:p>
      <w:pPr>
        <w:ind w:firstLine="560" w:firstLineChars="20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2.立项申请单位应具备与团体标准相关的工作基础，有配套的技术、设备和人员条件，鼓励相关单位联合提出申请。</w:t>
      </w:r>
    </w:p>
    <w:p>
      <w:pPr>
        <w:ind w:firstLine="560" w:firstLineChars="20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3.团体标准制修订经费由提出立项申请单位负责筹措，有关单位和个人可提供支持。</w:t>
      </w:r>
    </w:p>
    <w:p>
      <w:pPr>
        <w:adjustRightInd w:val="0"/>
        <w:snapToGrid w:val="0"/>
        <w:spacing w:before="312" w:beforeLines="100" w:after="312" w:afterLines="100" w:line="560" w:lineRule="exact"/>
        <w:jc w:val="left"/>
        <w:rPr>
          <w:rFonts w:ascii="黑体" w:eastAsia="黑体" w:hAnsiTheme="minorEastAsia"/>
          <w:b/>
          <w:sz w:val="28"/>
          <w:szCs w:val="28"/>
        </w:rPr>
      </w:pPr>
    </w:p>
    <w:p>
      <w:pPr>
        <w:adjustRightInd w:val="0"/>
        <w:snapToGrid w:val="0"/>
        <w:spacing w:before="312" w:beforeLines="100" w:after="312" w:afterLines="100" w:line="560" w:lineRule="exact"/>
        <w:jc w:val="left"/>
        <w:rPr>
          <w:rFonts w:ascii="黑体" w:eastAsia="黑体" w:hAnsiTheme="minorEastAsia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Dc2MTlhMzA4ZTUxMDk4ZWVkZjlkNmU0NjRlMjUifQ=="/>
    <w:docVar w:name="KSO_WPS_MARK_KEY" w:val="35e86aeb-3cc6-4d98-b297-a4e267d6d12f"/>
  </w:docVars>
  <w:rsids>
    <w:rsidRoot w:val="67A83E66"/>
    <w:rsid w:val="67A8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2025-03-14T09:19:00Z</dcterms:created>
  <dc:creator>安城</dc:creator>
  <cp:lastModifiedBy>安城</cp:lastModifiedBy>
  <dcterms:modified xsi:type="dcterms:W3CDTF">2025-03-14T09:19:42Z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E329846364FB4B8AABDD2E092C8C2FE9_11</vt:lpwstr>
  </property>
</Properties>
</file>