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D991D" w14:textId="77777777" w:rsidR="00F67F7F" w:rsidRPr="00884277" w:rsidRDefault="00F67F7F" w:rsidP="00F67F7F">
      <w:pPr>
        <w:jc w:val="left"/>
        <w:rPr>
          <w:rFonts w:ascii="黑体" w:eastAsia="黑体" w:hAnsi="黑体" w:cs="Times New Roman"/>
          <w:sz w:val="32"/>
          <w:szCs w:val="32"/>
        </w:rPr>
      </w:pPr>
      <w:r w:rsidRPr="00884277">
        <w:rPr>
          <w:rFonts w:ascii="黑体" w:eastAsia="黑体" w:hAnsi="黑体" w:cs="Times New Roman" w:hint="eastAsia"/>
          <w:sz w:val="32"/>
          <w:szCs w:val="32"/>
        </w:rPr>
        <w:t>附件4：</w:t>
      </w:r>
    </w:p>
    <w:p w14:paraId="77E7AD99" w14:textId="77777777" w:rsidR="00F67F7F" w:rsidRPr="00F67F7F" w:rsidRDefault="00F67F7F" w:rsidP="00F67F7F">
      <w:pPr>
        <w:jc w:val="left"/>
        <w:rPr>
          <w:rFonts w:ascii="方正楷体简体" w:eastAsia="方正楷体简体" w:hAnsi="方正楷体简体" w:cs="Times New Roman"/>
          <w:sz w:val="32"/>
          <w:szCs w:val="32"/>
        </w:rPr>
      </w:pPr>
    </w:p>
    <w:p w14:paraId="0DFBAC0A" w14:textId="77777777" w:rsidR="00F67F7F" w:rsidRPr="00F67F7F" w:rsidRDefault="00F67F7F" w:rsidP="00F67F7F">
      <w:pPr>
        <w:jc w:val="center"/>
        <w:rPr>
          <w:rFonts w:ascii="方正小标宋_GBK" w:eastAsia="方正小标宋_GBK" w:hAnsi="方正小标宋_GBK" w:cs="Times New Roman"/>
          <w:sz w:val="44"/>
          <w:szCs w:val="44"/>
        </w:rPr>
      </w:pPr>
      <w:r w:rsidRPr="00F67F7F">
        <w:rPr>
          <w:rFonts w:ascii="方正小标宋_GBK" w:eastAsia="方正小标宋_GBK" w:hAnsi="方正小标宋_GBK" w:cs="Times New Roman" w:hint="eastAsia"/>
          <w:sz w:val="44"/>
          <w:szCs w:val="44"/>
        </w:rPr>
        <w:t>化工领域技术需求和先进成果参考范围</w:t>
      </w:r>
    </w:p>
    <w:p w14:paraId="0B03AD04" w14:textId="77777777" w:rsidR="00F67F7F" w:rsidRPr="00F67F7F" w:rsidRDefault="00F67F7F" w:rsidP="00F67F7F">
      <w:pPr>
        <w:jc w:val="left"/>
        <w:rPr>
          <w:rFonts w:ascii="方正楷体简体" w:eastAsia="方正楷体简体" w:hAnsi="方正楷体简体" w:cs="Times New Roman"/>
          <w:sz w:val="32"/>
          <w:szCs w:val="32"/>
        </w:rPr>
      </w:pPr>
    </w:p>
    <w:p w14:paraId="27111A77" w14:textId="77777777" w:rsidR="00F67F7F" w:rsidRPr="00884277" w:rsidRDefault="00F67F7F" w:rsidP="00884277">
      <w:pPr>
        <w:ind w:firstLineChars="200" w:firstLine="640"/>
        <w:jc w:val="left"/>
        <w:rPr>
          <w:rFonts w:ascii="方正楷体简体" w:eastAsia="方正楷体简体" w:hAnsi="方正楷体简体" w:cs="黑体"/>
          <w:sz w:val="32"/>
          <w:szCs w:val="32"/>
        </w:rPr>
      </w:pPr>
      <w:r w:rsidRPr="00884277">
        <w:rPr>
          <w:rFonts w:ascii="方正楷体简体" w:eastAsia="方正楷体简体" w:hAnsi="方正楷体简体" w:cs="黑体" w:hint="eastAsia"/>
          <w:sz w:val="32"/>
          <w:szCs w:val="32"/>
        </w:rPr>
        <w:t>（一）化学反应工程</w:t>
      </w:r>
    </w:p>
    <w:p w14:paraId="563120EB" w14:textId="033AA96A" w:rsidR="00F67F7F" w:rsidRPr="00884277" w:rsidRDefault="00F67F7F" w:rsidP="00884277">
      <w:pPr>
        <w:ind w:firstLineChars="200" w:firstLine="640"/>
        <w:jc w:val="left"/>
        <w:rPr>
          <w:rFonts w:ascii="方正仿宋简体" w:eastAsia="方正仿宋简体" w:hAnsi="方正仿宋简体" w:cs="黑体"/>
          <w:sz w:val="32"/>
          <w:szCs w:val="32"/>
        </w:rPr>
      </w:pPr>
      <w:r w:rsidRPr="00884277">
        <w:rPr>
          <w:rFonts w:ascii="方正仿宋简体" w:eastAsia="方正仿宋简体" w:hAnsi="方正仿宋简体" w:cs="黑体" w:hint="eastAsia"/>
          <w:sz w:val="32"/>
          <w:szCs w:val="32"/>
        </w:rPr>
        <w:t>新产品新技术应深入认识化学反应过程中的微观本质规律，构建从</w:t>
      </w:r>
      <w:r w:rsidR="00316FCD">
        <w:rPr>
          <w:rFonts w:ascii="方正仿宋简体" w:eastAsia="方正仿宋简体" w:hAnsi="方正仿宋简体" w:cs="黑体" w:hint="eastAsia"/>
          <w:sz w:val="32"/>
          <w:szCs w:val="32"/>
        </w:rPr>
        <w:t>微观</w:t>
      </w:r>
      <w:r w:rsidRPr="00884277">
        <w:rPr>
          <w:rFonts w:ascii="方正仿宋简体" w:eastAsia="方正仿宋简体" w:hAnsi="方正仿宋简体" w:cs="黑体" w:hint="eastAsia"/>
          <w:sz w:val="32"/>
          <w:szCs w:val="32"/>
        </w:rPr>
        <w:t>尺度到宏观尺度以“三传一反”规律为核心的化</w:t>
      </w:r>
      <w:r w:rsidR="00C9577E">
        <w:rPr>
          <w:rFonts w:ascii="方正仿宋简体" w:eastAsia="方正仿宋简体" w:hAnsi="方正仿宋简体" w:cs="黑体" w:hint="eastAsia"/>
          <w:sz w:val="32"/>
          <w:szCs w:val="32"/>
        </w:rPr>
        <w:t>工</w:t>
      </w:r>
      <w:r w:rsidR="00316FCD">
        <w:rPr>
          <w:rFonts w:ascii="方正仿宋简体" w:eastAsia="方正仿宋简体" w:hAnsi="方正仿宋简体" w:cs="黑体" w:hint="eastAsia"/>
          <w:sz w:val="32"/>
          <w:szCs w:val="32"/>
        </w:rPr>
        <w:t>过程</w:t>
      </w:r>
      <w:r w:rsidRPr="00884277">
        <w:rPr>
          <w:rFonts w:ascii="方正仿宋简体" w:eastAsia="方正仿宋简体" w:hAnsi="方正仿宋简体" w:cs="黑体" w:hint="eastAsia"/>
          <w:sz w:val="32"/>
          <w:szCs w:val="32"/>
        </w:rPr>
        <w:t>；研究新范式及其跨尺度理论体系，探究用于工业催化剂设计的介观动力学研究方法，实现在工业反应器尺度上对高端化学品的精准调控和连续化高效合成，解决化学工业发展中面临的关键挑战，能够有效助力实现双碳目标以及绿色生态和高质量可持续发展。</w:t>
      </w:r>
    </w:p>
    <w:p w14:paraId="35C8C178" w14:textId="77777777" w:rsidR="00F67F7F" w:rsidRPr="00884277" w:rsidRDefault="00F67F7F" w:rsidP="00884277">
      <w:pPr>
        <w:ind w:firstLineChars="200" w:firstLine="640"/>
        <w:jc w:val="left"/>
        <w:rPr>
          <w:rFonts w:ascii="方正楷体简体" w:eastAsia="方正楷体简体" w:hAnsi="方正楷体简体" w:cs="黑体"/>
          <w:sz w:val="32"/>
          <w:szCs w:val="32"/>
        </w:rPr>
      </w:pPr>
      <w:r w:rsidRPr="00884277">
        <w:rPr>
          <w:rFonts w:ascii="方正楷体简体" w:eastAsia="方正楷体简体" w:hAnsi="方正楷体简体" w:cs="黑体" w:hint="eastAsia"/>
          <w:sz w:val="32"/>
          <w:szCs w:val="32"/>
        </w:rPr>
        <w:t>（二）分离与传递过程</w:t>
      </w:r>
    </w:p>
    <w:p w14:paraId="71B2FA39" w14:textId="77777777" w:rsidR="00F67F7F" w:rsidRPr="00884277" w:rsidRDefault="00F67F7F" w:rsidP="00884277">
      <w:pPr>
        <w:ind w:firstLineChars="200" w:firstLine="640"/>
        <w:jc w:val="left"/>
        <w:rPr>
          <w:rFonts w:ascii="方正仿宋简体" w:eastAsia="方正仿宋简体" w:hAnsi="方正仿宋简体" w:cs="黑体"/>
          <w:sz w:val="32"/>
          <w:szCs w:val="32"/>
        </w:rPr>
      </w:pPr>
      <w:r w:rsidRPr="00884277">
        <w:rPr>
          <w:rFonts w:ascii="方正仿宋简体" w:eastAsia="方正仿宋简体" w:hAnsi="方正仿宋简体" w:cs="黑体" w:hint="eastAsia"/>
          <w:sz w:val="32"/>
          <w:szCs w:val="32"/>
        </w:rPr>
        <w:t>新产品新技术应针对化工分离过程及应用中的最新进展，聚焦分离与传递过程基本理论、先进分离材料及系统、超纯分离及高效富集、化工分离过程耦合、新型装备及应用、非传统化工分离过程等主题，融合化工、新材料、能源资源、环保、电子信息等领域。</w:t>
      </w:r>
    </w:p>
    <w:p w14:paraId="7A36508B" w14:textId="77777777" w:rsidR="00F67F7F" w:rsidRPr="00884277" w:rsidRDefault="00F67F7F" w:rsidP="00884277">
      <w:pPr>
        <w:ind w:firstLineChars="200" w:firstLine="640"/>
        <w:jc w:val="left"/>
        <w:rPr>
          <w:rFonts w:ascii="方正楷体简体" w:eastAsia="方正楷体简体" w:hAnsi="方正楷体简体" w:cs="黑体"/>
          <w:sz w:val="32"/>
          <w:szCs w:val="32"/>
        </w:rPr>
      </w:pPr>
      <w:r w:rsidRPr="00884277">
        <w:rPr>
          <w:rFonts w:ascii="方正楷体简体" w:eastAsia="方正楷体简体" w:hAnsi="方正楷体简体" w:cs="黑体" w:hint="eastAsia"/>
          <w:sz w:val="32"/>
          <w:szCs w:val="32"/>
        </w:rPr>
        <w:t>（三）材料化工</w:t>
      </w:r>
    </w:p>
    <w:p w14:paraId="10BCDDCF" w14:textId="77777777" w:rsidR="00F67F7F" w:rsidRPr="00884277" w:rsidRDefault="00F67F7F" w:rsidP="00884277">
      <w:pPr>
        <w:ind w:firstLineChars="200" w:firstLine="640"/>
        <w:jc w:val="left"/>
        <w:rPr>
          <w:rFonts w:ascii="方正仿宋简体" w:eastAsia="方正仿宋简体" w:hAnsi="方正仿宋简体" w:cs="黑体"/>
          <w:sz w:val="32"/>
          <w:szCs w:val="32"/>
        </w:rPr>
      </w:pPr>
      <w:r w:rsidRPr="00884277">
        <w:rPr>
          <w:rFonts w:ascii="方正仿宋简体" w:eastAsia="方正仿宋简体" w:hAnsi="方正仿宋简体" w:cs="黑体" w:hint="eastAsia"/>
          <w:sz w:val="32"/>
          <w:szCs w:val="32"/>
        </w:rPr>
        <w:t>包含化工新材料的合成技术、改性技术、制备工艺、工程</w:t>
      </w:r>
      <w:r w:rsidRPr="00884277">
        <w:rPr>
          <w:rFonts w:ascii="方正仿宋简体" w:eastAsia="方正仿宋简体" w:hAnsi="方正仿宋简体" w:cs="黑体" w:hint="eastAsia"/>
          <w:sz w:val="32"/>
          <w:szCs w:val="32"/>
        </w:rPr>
        <w:lastRenderedPageBreak/>
        <w:t>及装备研究。特别是以化学工程理论和方法所开发的材料合成与制备新技术、材料加工与应用化工新产品/新技术/新装备/新方法/新原理/新配方。</w:t>
      </w:r>
    </w:p>
    <w:p w14:paraId="389604AC" w14:textId="77777777" w:rsidR="00F67F7F" w:rsidRPr="00884277" w:rsidRDefault="00F67F7F" w:rsidP="00884277">
      <w:pPr>
        <w:ind w:firstLineChars="200" w:firstLine="640"/>
        <w:jc w:val="left"/>
        <w:rPr>
          <w:rFonts w:ascii="方正楷体简体" w:eastAsia="方正楷体简体" w:hAnsi="方正楷体简体" w:cs="黑体"/>
          <w:sz w:val="32"/>
          <w:szCs w:val="32"/>
        </w:rPr>
      </w:pPr>
      <w:r w:rsidRPr="00884277">
        <w:rPr>
          <w:rFonts w:ascii="方正楷体简体" w:eastAsia="方正楷体简体" w:hAnsi="方正楷体简体" w:cs="黑体" w:hint="eastAsia"/>
          <w:sz w:val="32"/>
          <w:szCs w:val="32"/>
        </w:rPr>
        <w:t>（四）生物化工</w:t>
      </w:r>
    </w:p>
    <w:p w14:paraId="6E3E1658" w14:textId="77777777" w:rsidR="00F67F7F" w:rsidRPr="00884277" w:rsidRDefault="00F67F7F" w:rsidP="00884277">
      <w:pPr>
        <w:ind w:firstLineChars="200" w:firstLine="640"/>
        <w:jc w:val="left"/>
        <w:rPr>
          <w:rFonts w:ascii="方正仿宋简体" w:eastAsia="方正仿宋简体" w:hAnsi="方正仿宋简体" w:cs="黑体"/>
          <w:sz w:val="32"/>
          <w:szCs w:val="32"/>
        </w:rPr>
      </w:pPr>
      <w:r w:rsidRPr="00884277">
        <w:rPr>
          <w:rFonts w:ascii="方正仿宋简体" w:eastAsia="方正仿宋简体" w:hAnsi="方正仿宋简体" w:cs="黑体" w:hint="eastAsia"/>
          <w:sz w:val="32"/>
          <w:szCs w:val="32"/>
        </w:rPr>
        <w:t>聚焦生物化工技术及装备发展、创新技术前沿及行业应用，积极推动生物化工领域基础研究至工业化应用的协调发展。重点展示蛋白质核酸与糖工程、酶工程及应用、细胞工程及应用、生物体系热力学与传递行为等方向协同创新发展问题及创新技术、创新产品。</w:t>
      </w:r>
    </w:p>
    <w:p w14:paraId="5EEC2255" w14:textId="77777777" w:rsidR="00F67F7F" w:rsidRPr="00884277" w:rsidRDefault="00F67F7F" w:rsidP="00884277">
      <w:pPr>
        <w:ind w:firstLineChars="200" w:firstLine="640"/>
        <w:jc w:val="left"/>
        <w:rPr>
          <w:rFonts w:ascii="方正楷体简体" w:eastAsia="方正楷体简体" w:hAnsi="方正楷体简体" w:cs="黑体"/>
          <w:sz w:val="32"/>
          <w:szCs w:val="32"/>
        </w:rPr>
      </w:pPr>
      <w:r w:rsidRPr="00884277">
        <w:rPr>
          <w:rFonts w:ascii="方正楷体简体" w:eastAsia="方正楷体简体" w:hAnsi="方正楷体简体" w:cs="黑体" w:hint="eastAsia"/>
          <w:sz w:val="32"/>
          <w:szCs w:val="32"/>
        </w:rPr>
        <w:t>（五）精细化工</w:t>
      </w:r>
    </w:p>
    <w:p w14:paraId="23EDF42B" w14:textId="77777777" w:rsidR="00F67F7F" w:rsidRPr="00884277" w:rsidRDefault="00F67F7F" w:rsidP="00884277">
      <w:pPr>
        <w:ind w:firstLineChars="200" w:firstLine="640"/>
        <w:jc w:val="left"/>
        <w:rPr>
          <w:rFonts w:ascii="方正仿宋简体" w:eastAsia="方正仿宋简体" w:hAnsi="方正仿宋简体" w:cs="黑体"/>
          <w:sz w:val="32"/>
          <w:szCs w:val="32"/>
        </w:rPr>
      </w:pPr>
      <w:r w:rsidRPr="00884277">
        <w:rPr>
          <w:rFonts w:ascii="方正仿宋简体" w:eastAsia="方正仿宋简体" w:hAnsi="方正仿宋简体" w:cs="黑体" w:hint="eastAsia"/>
          <w:sz w:val="32"/>
          <w:szCs w:val="32"/>
        </w:rPr>
        <w:t>围绕精细化工绿色化、高端化发展趋势和碳达峰、碳中和国家战略，包括精细化工新工艺的设计与应用、精细化学品的调控与智能制造、高端化学品的研发与应用等方面的新思路、新技术、新进展及新成果；精细化工在化工、能源安全、医药健康、电子信息等领域的新应用、新产品。</w:t>
      </w:r>
    </w:p>
    <w:p w14:paraId="7ABCCE90" w14:textId="77777777" w:rsidR="00F67F7F" w:rsidRPr="00884277" w:rsidRDefault="00F67F7F" w:rsidP="00884277">
      <w:pPr>
        <w:ind w:firstLineChars="200" w:firstLine="640"/>
        <w:jc w:val="left"/>
        <w:rPr>
          <w:rFonts w:ascii="方正楷体简体" w:eastAsia="方正楷体简体" w:hAnsi="方正楷体简体" w:cs="黑体"/>
          <w:sz w:val="32"/>
          <w:szCs w:val="32"/>
        </w:rPr>
      </w:pPr>
      <w:r w:rsidRPr="00884277">
        <w:rPr>
          <w:rFonts w:ascii="方正楷体简体" w:eastAsia="方正楷体简体" w:hAnsi="方正楷体简体" w:cs="黑体" w:hint="eastAsia"/>
          <w:sz w:val="32"/>
          <w:szCs w:val="32"/>
        </w:rPr>
        <w:t>（六）化工过程强化</w:t>
      </w:r>
    </w:p>
    <w:p w14:paraId="384D6C50" w14:textId="77777777" w:rsidR="00F67F7F" w:rsidRPr="00884277" w:rsidRDefault="00F67F7F" w:rsidP="00884277">
      <w:pPr>
        <w:ind w:firstLineChars="200" w:firstLine="640"/>
        <w:jc w:val="left"/>
        <w:rPr>
          <w:rFonts w:ascii="方正仿宋简体" w:eastAsia="方正仿宋简体" w:hAnsi="方正仿宋简体" w:cs="黑体"/>
          <w:sz w:val="32"/>
          <w:szCs w:val="32"/>
        </w:rPr>
      </w:pPr>
      <w:r w:rsidRPr="00884277">
        <w:rPr>
          <w:rFonts w:ascii="方正仿宋简体" w:eastAsia="方正仿宋简体" w:hAnsi="方正仿宋简体" w:cs="黑体" w:hint="eastAsia"/>
          <w:sz w:val="32"/>
          <w:szCs w:val="32"/>
        </w:rPr>
        <w:t>重点聚焦微化工技术、环境友好催化、低碳高效煤化工新过程、油气资源高值化利用、生物质能源化工、工业生物过程、超重力反应与分离过程、反应与分离耦合过程、等离子体化工、聚合过程强化、膜过程、离子液体设计与绿色过程等的最新科研成果和过程强化技术。</w:t>
      </w:r>
    </w:p>
    <w:p w14:paraId="0D411899" w14:textId="77777777" w:rsidR="00F67F7F" w:rsidRPr="00884277" w:rsidRDefault="00F67F7F" w:rsidP="00884277">
      <w:pPr>
        <w:ind w:firstLineChars="200" w:firstLine="640"/>
        <w:jc w:val="left"/>
        <w:rPr>
          <w:rFonts w:ascii="方正楷体简体" w:eastAsia="方正楷体简体" w:hAnsi="方正楷体简体" w:cs="黑体"/>
          <w:sz w:val="32"/>
          <w:szCs w:val="32"/>
        </w:rPr>
      </w:pPr>
      <w:r w:rsidRPr="00884277">
        <w:rPr>
          <w:rFonts w:ascii="方正楷体简体" w:eastAsia="方正楷体简体" w:hAnsi="方正楷体简体" w:cs="黑体" w:hint="eastAsia"/>
          <w:sz w:val="32"/>
          <w:szCs w:val="32"/>
        </w:rPr>
        <w:lastRenderedPageBreak/>
        <w:t>（七）能源化工</w:t>
      </w:r>
    </w:p>
    <w:p w14:paraId="15596FC4" w14:textId="77777777" w:rsidR="00F67F7F" w:rsidRPr="00884277" w:rsidRDefault="00F67F7F" w:rsidP="00884277">
      <w:pPr>
        <w:ind w:firstLineChars="200" w:firstLine="640"/>
        <w:jc w:val="left"/>
        <w:rPr>
          <w:rFonts w:ascii="方正仿宋简体" w:eastAsia="方正仿宋简体" w:hAnsi="方正仿宋简体" w:cs="黑体"/>
          <w:sz w:val="32"/>
          <w:szCs w:val="32"/>
        </w:rPr>
      </w:pPr>
      <w:r w:rsidRPr="00884277">
        <w:rPr>
          <w:rFonts w:ascii="方正仿宋简体" w:eastAsia="方正仿宋简体" w:hAnsi="方正仿宋简体" w:cs="黑体" w:hint="eastAsia"/>
          <w:sz w:val="32"/>
          <w:szCs w:val="32"/>
        </w:rPr>
        <w:t>围绕能源化工技术及装备发展、创新技术前沿及行业应用，重点展示煤化工、石油化工、天然气化工、新能源技术、催化技术、净化技术、油田化学、节能与环保过程装备与控制的发展问题及创新技术，聚焦能源化工在电化学储能/催化、过程强化、碳中和、废弃物资源化高效利用等方面最新的科研成果和技术进展。</w:t>
      </w:r>
    </w:p>
    <w:p w14:paraId="23215EF0" w14:textId="77777777" w:rsidR="00F67F7F" w:rsidRPr="00884277" w:rsidRDefault="00F67F7F" w:rsidP="00884277">
      <w:pPr>
        <w:ind w:firstLineChars="200" w:firstLine="640"/>
        <w:jc w:val="left"/>
        <w:rPr>
          <w:rFonts w:ascii="方正楷体简体" w:eastAsia="方正楷体简体" w:hAnsi="方正楷体简体" w:cs="黑体"/>
          <w:sz w:val="32"/>
          <w:szCs w:val="32"/>
        </w:rPr>
      </w:pPr>
      <w:r w:rsidRPr="00884277">
        <w:rPr>
          <w:rFonts w:ascii="方正楷体简体" w:eastAsia="方正楷体简体" w:hAnsi="方正楷体简体" w:cs="黑体" w:hint="eastAsia"/>
          <w:sz w:val="32"/>
          <w:szCs w:val="32"/>
        </w:rPr>
        <w:t>（八）智能化工</w:t>
      </w:r>
    </w:p>
    <w:p w14:paraId="5243E185" w14:textId="77777777" w:rsidR="00F67F7F" w:rsidRPr="00884277" w:rsidRDefault="00F67F7F" w:rsidP="00884277">
      <w:pPr>
        <w:ind w:firstLineChars="200" w:firstLine="640"/>
        <w:jc w:val="left"/>
        <w:rPr>
          <w:rFonts w:ascii="方正仿宋简体" w:eastAsia="方正仿宋简体" w:hAnsi="方正仿宋简体" w:cs="黑体"/>
          <w:sz w:val="32"/>
          <w:szCs w:val="32"/>
        </w:rPr>
      </w:pPr>
      <w:r w:rsidRPr="00884277">
        <w:rPr>
          <w:rFonts w:ascii="方正仿宋简体" w:eastAsia="方正仿宋简体" w:hAnsi="方正仿宋简体" w:cs="黑体" w:hint="eastAsia"/>
          <w:sz w:val="32"/>
          <w:szCs w:val="32"/>
        </w:rPr>
        <w:t>通过人工智能、大数据、大模型、自动化与机器人技术等前沿科技，推动化学化工研究和生产过程的智能化、精准化和绿色化。包含智能化工在分子设计、材料研究、流程优化、安全监控、能源管理、质量控制等方面的应用；智能化工技术的最新研究成果及应用案例。</w:t>
      </w:r>
    </w:p>
    <w:p w14:paraId="112F9E56" w14:textId="77777777" w:rsidR="00F67F7F" w:rsidRPr="00884277" w:rsidRDefault="00F67F7F" w:rsidP="00884277">
      <w:pPr>
        <w:ind w:firstLineChars="200" w:firstLine="640"/>
        <w:jc w:val="left"/>
        <w:rPr>
          <w:rFonts w:ascii="方正楷体简体" w:eastAsia="方正楷体简体" w:hAnsi="方正楷体简体" w:cs="黑体"/>
          <w:sz w:val="32"/>
          <w:szCs w:val="32"/>
        </w:rPr>
      </w:pPr>
      <w:r w:rsidRPr="00884277">
        <w:rPr>
          <w:rFonts w:ascii="方正楷体简体" w:eastAsia="方正楷体简体" w:hAnsi="方正楷体简体" w:cs="黑体" w:hint="eastAsia"/>
          <w:sz w:val="32"/>
          <w:szCs w:val="32"/>
        </w:rPr>
        <w:t>（九）化工行业企业技术需求</w:t>
      </w:r>
    </w:p>
    <w:p w14:paraId="6AD9F5BF" w14:textId="77777777" w:rsidR="00F67F7F" w:rsidRPr="00884277" w:rsidRDefault="00F67F7F" w:rsidP="00884277">
      <w:pPr>
        <w:ind w:firstLineChars="200" w:firstLine="640"/>
        <w:jc w:val="left"/>
        <w:rPr>
          <w:rFonts w:ascii="方正仿宋简体" w:eastAsia="方正仿宋简体" w:hAnsi="方正仿宋简体" w:cs="黑体"/>
          <w:sz w:val="32"/>
          <w:szCs w:val="32"/>
        </w:rPr>
      </w:pPr>
      <w:r w:rsidRPr="00884277">
        <w:rPr>
          <w:rFonts w:ascii="方正仿宋简体" w:eastAsia="方正仿宋简体" w:hAnsi="方正仿宋简体" w:cs="黑体" w:hint="eastAsia"/>
          <w:sz w:val="32"/>
          <w:szCs w:val="32"/>
        </w:rPr>
        <w:t>化工企业在生产、研发、管理等各环节所面临的技术难题与迫切需求，包含技术创新难题、产品替代升级技术、产业发展关键共性技术等内容。</w:t>
      </w:r>
    </w:p>
    <w:p w14:paraId="46B59C8B" w14:textId="77777777" w:rsidR="00F67F7F" w:rsidRPr="00F67F7F" w:rsidRDefault="00F67F7F" w:rsidP="00F67F7F">
      <w:pPr>
        <w:spacing w:line="40" w:lineRule="exact"/>
        <w:rPr>
          <w:rFonts w:ascii="方正仿宋简体" w:eastAsia="方正仿宋简体" w:hAnsi="方正仿宋简体" w:cs="Times New Roman"/>
          <w:sz w:val="32"/>
          <w:szCs w:val="32"/>
        </w:rPr>
      </w:pPr>
    </w:p>
    <w:p w14:paraId="305C586E" w14:textId="77777777" w:rsidR="002E3418" w:rsidRPr="00F67F7F" w:rsidRDefault="002E3418"/>
    <w:sectPr w:rsidR="002E3418" w:rsidRPr="00F67F7F" w:rsidSect="00F67F7F">
      <w:footerReference w:type="even" r:id="rId6"/>
      <w:footerReference w:type="default" r:id="rId7"/>
      <w:pgSz w:w="11906" w:h="16838"/>
      <w:pgMar w:top="1985" w:right="1531" w:bottom="1814" w:left="1531" w:header="851" w:footer="102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9A446" w14:textId="77777777" w:rsidR="00CF4683" w:rsidRDefault="00CF4683" w:rsidP="00F67F7F">
      <w:r>
        <w:separator/>
      </w:r>
    </w:p>
  </w:endnote>
  <w:endnote w:type="continuationSeparator" w:id="0">
    <w:p w14:paraId="60782107" w14:textId="77777777" w:rsidR="00CF4683" w:rsidRDefault="00CF4683" w:rsidP="00F6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panose1 w:val="020B0604020202020204"/>
    <w:charset w:val="86"/>
    <w:family w:val="auto"/>
    <w:pitch w:val="variable"/>
    <w:sig w:usb0="A00002BF" w:usb1="184F6CFA" w:usb2="00000012" w:usb3="00000000" w:csb0="00040001" w:csb1="00000000"/>
  </w:font>
  <w:font w:name="方正小标宋_GBK">
    <w:altName w:val="微软雅黑"/>
    <w:panose1 w:val="020B0604020202020204"/>
    <w:charset w:val="86"/>
    <w:family w:val="auto"/>
    <w:pitch w:val="variable"/>
    <w:sig w:usb0="A00002BF" w:usb1="38CF7CFA" w:usb2="00082016" w:usb3="00000000" w:csb0="00040001" w:csb1="00000000"/>
  </w:font>
  <w:font w:name="方正仿宋简体">
    <w:altName w:val="微软雅黑"/>
    <w:panose1 w:val="020B0604020202020204"/>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5996" w14:textId="77777777" w:rsidR="007736D1" w:rsidRDefault="00000000">
    <w:pPr>
      <w:pStyle w:val="a5"/>
      <w:ind w:left="28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F03F87">
      <w:rPr>
        <w:rFonts w:ascii="宋体" w:eastAsia="宋体" w:hAnsi="宋体"/>
        <w:noProof/>
        <w:sz w:val="28"/>
        <w:szCs w:val="28"/>
        <w:lang w:val="zh-CN"/>
      </w:rPr>
      <w:t>4</w:t>
    </w:r>
    <w:r>
      <w:rPr>
        <w:rFonts w:ascii="宋体" w:eastAsia="宋体" w:hAnsi="宋体"/>
        <w:sz w:val="28"/>
        <w:szCs w:val="28"/>
      </w:rPr>
      <w:fldChar w:fldCharType="end"/>
    </w:r>
    <w:r>
      <w:rPr>
        <w:rFonts w:ascii="宋体" w:eastAsia="宋体" w:hAnsi="宋体" w:hint="eastAsia"/>
        <w:sz w:val="28"/>
        <w:szCs w:val="28"/>
      </w:rPr>
      <w:t xml:space="preserve"> —</w:t>
    </w:r>
  </w:p>
  <w:p w14:paraId="72D0A834" w14:textId="77777777" w:rsidR="007736D1" w:rsidRDefault="007736D1">
    <w:pPr>
      <w:pStyle w:val="a5"/>
      <w:ind w:left="284"/>
      <w:rPr>
        <w:rFonts w:ascii="宋体" w:eastAsia="宋体" w:hAnsi="宋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0D55" w14:textId="77777777" w:rsidR="007736D1" w:rsidRDefault="00000000">
    <w:pPr>
      <w:pStyle w:val="a5"/>
      <w:wordWrap w:val="0"/>
      <w:ind w:right="284"/>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F03F87">
      <w:rPr>
        <w:rFonts w:ascii="宋体" w:eastAsia="宋体" w:hAnsi="宋体"/>
        <w:noProof/>
        <w:sz w:val="28"/>
        <w:szCs w:val="28"/>
        <w:lang w:val="zh-CN"/>
      </w:rPr>
      <w:t>3</w:t>
    </w:r>
    <w:r>
      <w:rPr>
        <w:rFonts w:ascii="宋体" w:eastAsia="宋体" w:hAnsi="宋体"/>
        <w:sz w:val="28"/>
        <w:szCs w:val="28"/>
      </w:rPr>
      <w:fldChar w:fldCharType="end"/>
    </w:r>
    <w:r>
      <w:rPr>
        <w:rFonts w:ascii="宋体" w:eastAsia="宋体" w:hAnsi="宋体" w:hint="eastAsia"/>
        <w:sz w:val="28"/>
        <w:szCs w:val="28"/>
      </w:rPr>
      <w:t xml:space="preserve"> —</w:t>
    </w:r>
  </w:p>
  <w:p w14:paraId="74241F16" w14:textId="77777777" w:rsidR="007736D1" w:rsidRDefault="007736D1">
    <w:pPr>
      <w:pStyle w:val="a5"/>
      <w:ind w:right="28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F3839" w14:textId="77777777" w:rsidR="00CF4683" w:rsidRDefault="00CF4683" w:rsidP="00F67F7F">
      <w:r>
        <w:separator/>
      </w:r>
    </w:p>
  </w:footnote>
  <w:footnote w:type="continuationSeparator" w:id="0">
    <w:p w14:paraId="5856F231" w14:textId="77777777" w:rsidR="00CF4683" w:rsidRDefault="00CF4683" w:rsidP="00F67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C7"/>
    <w:rsid w:val="0015174D"/>
    <w:rsid w:val="00151DD7"/>
    <w:rsid w:val="002E3418"/>
    <w:rsid w:val="00316FCD"/>
    <w:rsid w:val="00430E4A"/>
    <w:rsid w:val="00537FF4"/>
    <w:rsid w:val="005B7BEA"/>
    <w:rsid w:val="00646EF2"/>
    <w:rsid w:val="00722DBB"/>
    <w:rsid w:val="007736D1"/>
    <w:rsid w:val="007A1736"/>
    <w:rsid w:val="0084364D"/>
    <w:rsid w:val="00884277"/>
    <w:rsid w:val="0095617B"/>
    <w:rsid w:val="00964249"/>
    <w:rsid w:val="00980B7C"/>
    <w:rsid w:val="009A55CA"/>
    <w:rsid w:val="00A81F85"/>
    <w:rsid w:val="00A82AE1"/>
    <w:rsid w:val="00B81CC7"/>
    <w:rsid w:val="00C9577E"/>
    <w:rsid w:val="00CC7A4D"/>
    <w:rsid w:val="00CF4683"/>
    <w:rsid w:val="00EE7131"/>
    <w:rsid w:val="00F67F7F"/>
    <w:rsid w:val="00F9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4E437"/>
  <w15:chartTrackingRefBased/>
  <w15:docId w15:val="{19627436-66F3-4BA5-AF76-C28FB4B9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F7F"/>
    <w:pPr>
      <w:tabs>
        <w:tab w:val="center" w:pos="4153"/>
        <w:tab w:val="right" w:pos="8306"/>
      </w:tabs>
      <w:snapToGrid w:val="0"/>
      <w:jc w:val="center"/>
    </w:pPr>
    <w:rPr>
      <w:sz w:val="18"/>
      <w:szCs w:val="18"/>
    </w:rPr>
  </w:style>
  <w:style w:type="character" w:customStyle="1" w:styleId="a4">
    <w:name w:val="页眉 字符"/>
    <w:basedOn w:val="a0"/>
    <w:link w:val="a3"/>
    <w:uiPriority w:val="99"/>
    <w:rsid w:val="00F67F7F"/>
    <w:rPr>
      <w:sz w:val="18"/>
      <w:szCs w:val="18"/>
    </w:rPr>
  </w:style>
  <w:style w:type="paragraph" w:styleId="a5">
    <w:name w:val="footer"/>
    <w:basedOn w:val="a"/>
    <w:link w:val="a6"/>
    <w:uiPriority w:val="99"/>
    <w:unhideWhenUsed/>
    <w:rsid w:val="00F67F7F"/>
    <w:pPr>
      <w:tabs>
        <w:tab w:val="center" w:pos="4153"/>
        <w:tab w:val="right" w:pos="8306"/>
      </w:tabs>
      <w:snapToGrid w:val="0"/>
      <w:jc w:val="left"/>
    </w:pPr>
    <w:rPr>
      <w:sz w:val="18"/>
      <w:szCs w:val="18"/>
    </w:rPr>
  </w:style>
  <w:style w:type="character" w:customStyle="1" w:styleId="a6">
    <w:name w:val="页脚 字符"/>
    <w:basedOn w:val="a0"/>
    <w:link w:val="a5"/>
    <w:uiPriority w:val="99"/>
    <w:rsid w:val="00F67F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yhl</dc:creator>
  <cp:keywords/>
  <dc:description/>
  <cp:lastModifiedBy>Qianxue Li</cp:lastModifiedBy>
  <cp:revision>5</cp:revision>
  <dcterms:created xsi:type="dcterms:W3CDTF">2025-04-03T01:56:00Z</dcterms:created>
  <dcterms:modified xsi:type="dcterms:W3CDTF">2025-04-09T07:30:00Z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2025-04-03T01:56:24Z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e0e2f539-5223-4438-8aa5-3d981b40a1f8</vt:lpwstr>
  </property>
  <property fmtid="{D5CDD505-2E9C-101B-9397-08002B2CF9AE}" pid="7" name="MSIP_Label_defa4170-0d19-0005-0004-bc88714345d2_ActionId">
    <vt:lpwstr>11b94861-ae01-440b-8572-740741a2f120</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