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附件一：</w:t>
      </w:r>
    </w:p>
    <w:p w:rsidR="00501447" w:rsidRPr="00501447" w:rsidRDefault="00501447" w:rsidP="00501447">
      <w:pPr>
        <w:autoSpaceDE w:val="0"/>
        <w:autoSpaceDN w:val="0"/>
        <w:adjustRightInd w:val="0"/>
        <w:jc w:val="center"/>
        <w:rPr>
          <w:rFonts w:ascii="仿宋" w:eastAsia="仿宋" w:hAnsi="仿宋" w:cs="华文中宋"/>
          <w:b/>
          <w:kern w:val="0"/>
          <w:sz w:val="44"/>
          <w:szCs w:val="44"/>
        </w:rPr>
      </w:pPr>
      <w:r w:rsidRPr="00501447">
        <w:rPr>
          <w:rFonts w:ascii="仿宋" w:eastAsia="仿宋" w:hAnsi="仿宋" w:cs="华文中宋" w:hint="eastAsia"/>
          <w:b/>
          <w:kern w:val="0"/>
          <w:sz w:val="44"/>
          <w:szCs w:val="44"/>
        </w:rPr>
        <w:t>会议组织机构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指导单位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：中华人民共和国环境保护部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批准单位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：中国科学技术协会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主办单位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：中国环境科学学会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联合主办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：中国孔子基金会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500" w:firstLine="160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北京市道教协会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500" w:firstLine="160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中国环境科学学会传统文化与生态哲学分会</w:t>
      </w:r>
    </w:p>
    <w:p w:rsidR="00501447" w:rsidRPr="00501447" w:rsidRDefault="00501447" w:rsidP="00501447">
      <w:pPr>
        <w:autoSpaceDE w:val="0"/>
        <w:autoSpaceDN w:val="0"/>
        <w:adjustRightInd w:val="0"/>
        <w:ind w:left="1180" w:firstLine="42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北京华夏中环国学文化研究中心</w:t>
      </w:r>
    </w:p>
    <w:p w:rsidR="00501447" w:rsidRPr="00501447" w:rsidRDefault="00501447" w:rsidP="00501447">
      <w:pPr>
        <w:autoSpaceDE w:val="0"/>
        <w:autoSpaceDN w:val="0"/>
        <w:adjustRightInd w:val="0"/>
        <w:ind w:left="1180" w:firstLine="42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国家行政学院生态文明研究中心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大会名誉主席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王玉庆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>
        <w:rPr>
          <w:rFonts w:ascii="仿宋" w:eastAsia="仿宋" w:hAnsi="仿宋" w:cs="KaiTi" w:hint="eastAsia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十一届全国政协人口资源环境委员会副主任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600" w:firstLine="192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委员</w:t>
      </w:r>
      <w:r w:rsidRPr="00501447">
        <w:rPr>
          <w:rFonts w:ascii="仿宋" w:eastAsia="仿宋" w:hAnsi="仿宋" w:cs="FangSong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中国环境科学学会第七届理事长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黄信阳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>
        <w:rPr>
          <w:rFonts w:ascii="仿宋" w:eastAsia="仿宋" w:hAnsi="仿宋" w:cs="KaiTi" w:hint="eastAsia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全国政协委员、中国道教协会副会长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大会执行主席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高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燕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>
        <w:rPr>
          <w:rFonts w:ascii="仿宋" w:eastAsia="仿宋" w:hAnsi="仿宋" w:cs="KaiTi" w:hint="eastAsia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中国环境科学学会传统文化与生态哲学分会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600" w:firstLine="192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秘书长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b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学术委员会</w:t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FangSong" w:hint="eastAsia"/>
          <w:b/>
          <w:kern w:val="0"/>
          <w:sz w:val="32"/>
          <w:szCs w:val="32"/>
        </w:rPr>
        <w:t>主任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</w:t>
      </w:r>
    </w:p>
    <w:p w:rsidR="00501447" w:rsidRPr="00501447" w:rsidRDefault="00501447" w:rsidP="0050144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卢</w:t>
      </w:r>
      <w:proofErr w:type="gramEnd"/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风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清华大学哲学系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  <w:r>
        <w:rPr>
          <w:rFonts w:ascii="仿宋" w:eastAsia="仿宋" w:hAnsi="仿宋" w:cs="Times New Roman"/>
          <w:kern w:val="0"/>
          <w:sz w:val="28"/>
          <w:szCs w:val="28"/>
        </w:rPr>
        <w:tab/>
      </w:r>
    </w:p>
    <w:p w:rsidR="00501447" w:rsidRPr="00501447" w:rsidRDefault="00501447" w:rsidP="0050144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委员</w:t>
      </w:r>
      <w:r w:rsidRPr="00501447">
        <w:rPr>
          <w:rFonts w:ascii="仿宋" w:eastAsia="仿宋" w:hAnsi="仿宋" w:cs="FangSong" w:hint="eastAsia"/>
          <w:kern w:val="0"/>
          <w:sz w:val="32"/>
          <w:szCs w:val="32"/>
        </w:rPr>
        <w:t>：（按姓氏笔划排序）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马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中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中国人民大学环境学院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院长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lastRenderedPageBreak/>
        <w:t>王大千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中国孔子基金会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秘书长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王子今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中国人民大学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王建革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复旦大学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朱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坦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南开大学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任官平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中国环境科学学会副理事长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孙佑海</w:t>
      </w:r>
      <w:proofErr w:type="gramEnd"/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天津大学法学院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院长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杜维明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北京大学高等人文研究院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院长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杨通进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中国社会科学院哲学研究所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研究员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张如良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西安交通大学人文学院哲学系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张孝德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国家行政学院生态文明中心主任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张曙光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北京师范大学哲学院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院长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陈志尚</w:t>
      </w:r>
      <w:proofErr w:type="gramEnd"/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中国人学会会长、北京大学哲学系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夏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光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环境保护部政策与经济研究中心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主任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钱俊生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中共中央党校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唐明邦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武汉大学哲学系教授、博士生导师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容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通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中国佛教学院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  <w:bookmarkStart w:id="0" w:name="_GoBack"/>
      <w:bookmarkEnd w:id="0"/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姬振海</w:t>
      </w:r>
      <w:proofErr w:type="gramEnd"/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河北省环境保护厅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原厅长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黄信阳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中国道教协会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副会长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曾仕强</w:t>
      </w:r>
      <w:r w:rsidRPr="00501447">
        <w:rPr>
          <w:rFonts w:ascii="仿宋" w:eastAsia="仿宋" w:hAnsi="仿宋" w:cs="KaiTi"/>
          <w:b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台湾师范大学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p w:rsidR="00501447" w:rsidRPr="00501447" w:rsidRDefault="00501447" w:rsidP="00501447">
      <w:pPr>
        <w:autoSpaceDE w:val="0"/>
        <w:autoSpaceDN w:val="0"/>
        <w:adjustRightInd w:val="0"/>
        <w:ind w:firstLine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温铁军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中国人民大学农业与农村发展学院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院长</w:t>
      </w:r>
    </w:p>
    <w:p w:rsidR="00BB3190" w:rsidRPr="00501447" w:rsidRDefault="00501447" w:rsidP="00501447">
      <w:pPr>
        <w:ind w:firstLine="200"/>
        <w:rPr>
          <w:rFonts w:ascii="仿宋" w:eastAsia="仿宋" w:hAnsi="仿宋"/>
        </w:rPr>
      </w:pPr>
      <w:r w:rsidRPr="00501447">
        <w:rPr>
          <w:rFonts w:ascii="仿宋" w:eastAsia="仿宋" w:hAnsi="仿宋" w:cs="KaiTi" w:hint="eastAsia"/>
          <w:b/>
          <w:kern w:val="0"/>
          <w:sz w:val="32"/>
          <w:szCs w:val="32"/>
        </w:rPr>
        <w:t>谢路军</w:t>
      </w:r>
      <w:r w:rsidRPr="00501447">
        <w:rPr>
          <w:rFonts w:ascii="仿宋" w:eastAsia="仿宋" w:hAnsi="仿宋" w:cs="KaiTi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中央民族大学</w:t>
      </w:r>
      <w:r w:rsidRPr="00501447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501447">
        <w:rPr>
          <w:rFonts w:ascii="仿宋" w:eastAsia="仿宋" w:hAnsi="仿宋" w:cs="仿宋_GB2312" w:hint="eastAsia"/>
          <w:kern w:val="0"/>
          <w:sz w:val="32"/>
          <w:szCs w:val="32"/>
        </w:rPr>
        <w:t>教授</w:t>
      </w:r>
    </w:p>
    <w:sectPr w:rsidR="00BB3190" w:rsidRPr="0050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47"/>
    <w:rsid w:val="00501447"/>
    <w:rsid w:val="00B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2017-12-01T02:44:00Z</dcterms:created>
  <dcterms:modified xsi:type="dcterms:W3CDTF">2017-12-01T02:51:00Z</dcterms:modified>
</cp:coreProperties>
</file>