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0A" w:rsidRDefault="00CD4E0A" w:rsidP="00CD4E0A">
      <w:pPr>
        <w:adjustRightInd w:val="0"/>
        <w:snapToGrid w:val="0"/>
        <w:spacing w:line="360" w:lineRule="exact"/>
        <w:rPr>
          <w:rFonts w:ascii="黑体" w:eastAsia="黑体" w:hAnsi="黑体" w:cs="仿宋"/>
          <w:sz w:val="32"/>
          <w:szCs w:val="32"/>
        </w:rPr>
      </w:pPr>
      <w:r>
        <w:rPr>
          <w:rFonts w:ascii="黑体" w:eastAsia="黑体" w:hAnsi="黑体" w:cs="仿宋" w:hint="eastAsia"/>
          <w:sz w:val="32"/>
          <w:szCs w:val="32"/>
        </w:rPr>
        <w:t>附件1：</w:t>
      </w:r>
    </w:p>
    <w:p w:rsidR="00CD4E0A" w:rsidRPr="005C4DA7" w:rsidRDefault="00CD4E0A" w:rsidP="00CD4E0A">
      <w:pPr>
        <w:pStyle w:val="a3"/>
        <w:adjustRightInd w:val="0"/>
        <w:snapToGrid w:val="0"/>
        <w:spacing w:beforeLines="50" w:before="156" w:afterLines="50" w:after="156" w:line="360" w:lineRule="exact"/>
        <w:ind w:firstLine="720"/>
        <w:jc w:val="center"/>
        <w:rPr>
          <w:rFonts w:ascii="华文中宋" w:eastAsia="华文中宋" w:hAnsi="华文中宋" w:cs="仿宋"/>
          <w:sz w:val="36"/>
          <w:szCs w:val="32"/>
        </w:rPr>
      </w:pPr>
      <w:bookmarkStart w:id="0" w:name="_GoBack"/>
      <w:r>
        <w:rPr>
          <w:rFonts w:ascii="华文中宋" w:eastAsia="华文中宋" w:hAnsi="华文中宋" w:cs="仿宋" w:hint="eastAsia"/>
          <w:sz w:val="36"/>
          <w:szCs w:val="32"/>
        </w:rPr>
        <w:t>征文及分会场</w:t>
      </w:r>
      <w:r w:rsidRPr="005C4DA7">
        <w:rPr>
          <w:rFonts w:ascii="华文中宋" w:eastAsia="华文中宋" w:hAnsi="华文中宋" w:cs="仿宋" w:hint="eastAsia"/>
          <w:sz w:val="36"/>
          <w:szCs w:val="32"/>
        </w:rPr>
        <w:t>牵头专家</w:t>
      </w:r>
      <w:bookmarkEnd w:id="0"/>
    </w:p>
    <w:tbl>
      <w:tblPr>
        <w:tblW w:w="49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3"/>
        <w:gridCol w:w="6510"/>
        <w:gridCol w:w="5215"/>
      </w:tblGrid>
      <w:tr w:rsidR="00CD4E0A" w:rsidRPr="005B2AF5" w:rsidTr="00F4715B">
        <w:trPr>
          <w:trHeight w:val="512"/>
        </w:trPr>
        <w:tc>
          <w:tcPr>
            <w:tcW w:w="809" w:type="pct"/>
            <w:vAlign w:val="center"/>
          </w:tcPr>
          <w:p w:rsidR="00CD4E0A" w:rsidRPr="00EB0E65" w:rsidRDefault="00CD4E0A" w:rsidP="00F4715B">
            <w:pPr>
              <w:pStyle w:val="a3"/>
              <w:adjustRightInd w:val="0"/>
              <w:snapToGrid w:val="0"/>
              <w:spacing w:line="560" w:lineRule="exact"/>
              <w:ind w:firstLine="562"/>
              <w:jc w:val="center"/>
              <w:rPr>
                <w:rFonts w:asciiTheme="majorEastAsia" w:eastAsiaTheme="majorEastAsia" w:hAnsiTheme="majorEastAsia" w:cs="仿宋"/>
                <w:b/>
                <w:sz w:val="28"/>
                <w:szCs w:val="28"/>
              </w:rPr>
            </w:pPr>
            <w:r w:rsidRPr="00EB0E65">
              <w:rPr>
                <w:rFonts w:asciiTheme="majorEastAsia" w:eastAsiaTheme="majorEastAsia" w:hAnsiTheme="majorEastAsia" w:cs="仿宋" w:hint="eastAsia"/>
                <w:b/>
                <w:sz w:val="28"/>
                <w:szCs w:val="28"/>
              </w:rPr>
              <w:t>分会场名称</w:t>
            </w:r>
          </w:p>
        </w:tc>
        <w:tc>
          <w:tcPr>
            <w:tcW w:w="2327" w:type="pct"/>
            <w:vAlign w:val="center"/>
          </w:tcPr>
          <w:p w:rsidR="00CD4E0A" w:rsidRPr="00EB0E65" w:rsidRDefault="00CD4E0A" w:rsidP="00F4715B">
            <w:pPr>
              <w:pStyle w:val="a3"/>
              <w:adjustRightInd w:val="0"/>
              <w:snapToGrid w:val="0"/>
              <w:spacing w:line="560" w:lineRule="exact"/>
              <w:ind w:firstLine="562"/>
              <w:jc w:val="center"/>
              <w:rPr>
                <w:rFonts w:asciiTheme="majorEastAsia" w:eastAsiaTheme="majorEastAsia" w:hAnsiTheme="majorEastAsia" w:cs="仿宋"/>
                <w:b/>
                <w:sz w:val="28"/>
                <w:szCs w:val="28"/>
              </w:rPr>
            </w:pPr>
            <w:r w:rsidRPr="00EB0E65">
              <w:rPr>
                <w:rFonts w:asciiTheme="majorEastAsia" w:eastAsiaTheme="majorEastAsia" w:hAnsiTheme="majorEastAsia" w:cs="仿宋" w:hint="eastAsia"/>
                <w:b/>
                <w:sz w:val="28"/>
                <w:szCs w:val="28"/>
              </w:rPr>
              <w:t>牵头专家</w:t>
            </w:r>
          </w:p>
        </w:tc>
        <w:tc>
          <w:tcPr>
            <w:tcW w:w="1864" w:type="pct"/>
            <w:shd w:val="clear" w:color="auto" w:fill="auto"/>
            <w:noWrap/>
            <w:vAlign w:val="center"/>
          </w:tcPr>
          <w:p w:rsidR="00CD4E0A" w:rsidRPr="00EB0E65" w:rsidRDefault="00CD4E0A" w:rsidP="00F4715B">
            <w:pPr>
              <w:pStyle w:val="a3"/>
              <w:adjustRightInd w:val="0"/>
              <w:snapToGrid w:val="0"/>
              <w:spacing w:line="560" w:lineRule="exact"/>
              <w:ind w:firstLine="562"/>
              <w:jc w:val="center"/>
              <w:rPr>
                <w:rFonts w:asciiTheme="majorEastAsia" w:eastAsiaTheme="majorEastAsia" w:hAnsiTheme="majorEastAsia" w:cs="仿宋"/>
                <w:b/>
                <w:sz w:val="28"/>
                <w:szCs w:val="28"/>
              </w:rPr>
            </w:pPr>
            <w:r w:rsidRPr="00EB0E65">
              <w:rPr>
                <w:rFonts w:asciiTheme="majorEastAsia" w:eastAsiaTheme="majorEastAsia" w:hAnsiTheme="majorEastAsia" w:cs="仿宋" w:hint="eastAsia"/>
                <w:b/>
                <w:sz w:val="28"/>
                <w:szCs w:val="28"/>
              </w:rPr>
              <w:t>征文内容</w:t>
            </w:r>
          </w:p>
        </w:tc>
      </w:tr>
      <w:tr w:rsidR="00CD4E0A" w:rsidRPr="005B2AF5" w:rsidTr="00F4715B">
        <w:trPr>
          <w:trHeight w:val="1188"/>
        </w:trPr>
        <w:tc>
          <w:tcPr>
            <w:tcW w:w="809" w:type="pct"/>
            <w:vAlign w:val="center"/>
          </w:tcPr>
          <w:p w:rsidR="00CD4E0A" w:rsidRPr="005C4DA7" w:rsidRDefault="00CD4E0A" w:rsidP="00F4715B">
            <w:pPr>
              <w:widowControl/>
              <w:adjustRightInd w:val="0"/>
              <w:snapToGrid w:val="0"/>
              <w:spacing w:line="480" w:lineRule="exact"/>
              <w:jc w:val="left"/>
              <w:rPr>
                <w:rFonts w:ascii="仿宋_GB2312" w:eastAsia="仿宋_GB2312" w:hAnsi="仿宋" w:cs="仿宋"/>
                <w:kern w:val="0"/>
                <w:sz w:val="28"/>
                <w:szCs w:val="28"/>
                <w:lang w:val="zh-CN" w:bidi="zh-CN"/>
              </w:rPr>
            </w:pPr>
            <w:r w:rsidRPr="00251457">
              <w:rPr>
                <w:rFonts w:ascii="仿宋_GB2312" w:eastAsia="仿宋_GB2312" w:hAnsi="仿宋" w:cs="仿宋" w:hint="eastAsia"/>
                <w:kern w:val="0"/>
                <w:sz w:val="28"/>
                <w:szCs w:val="28"/>
                <w:lang w:val="zh-CN" w:bidi="zh-CN"/>
              </w:rPr>
              <w:t>流域水质监测与生态风险评估</w:t>
            </w:r>
          </w:p>
        </w:tc>
        <w:tc>
          <w:tcPr>
            <w:tcW w:w="2327" w:type="pct"/>
            <w:vAlign w:val="center"/>
          </w:tcPr>
          <w:p w:rsidR="00CD4E0A" w:rsidRPr="005C4DA7" w:rsidRDefault="00CD4E0A" w:rsidP="00F4715B">
            <w:pPr>
              <w:widowControl/>
              <w:adjustRightInd w:val="0"/>
              <w:snapToGrid w:val="0"/>
              <w:spacing w:line="480" w:lineRule="exact"/>
              <w:jc w:val="left"/>
              <w:rPr>
                <w:rFonts w:ascii="仿宋_GB2312" w:eastAsia="仿宋_GB2312" w:hAnsi="仿宋" w:cs="仿宋"/>
                <w:kern w:val="0"/>
                <w:sz w:val="28"/>
                <w:szCs w:val="28"/>
                <w:lang w:val="zh-CN" w:bidi="zh-CN"/>
              </w:rPr>
            </w:pPr>
            <w:r w:rsidRPr="00251457">
              <w:rPr>
                <w:rFonts w:ascii="仿宋_GB2312" w:eastAsia="仿宋_GB2312" w:hAnsi="楷体" w:cs="仿宋" w:hint="eastAsia"/>
                <w:kern w:val="0"/>
                <w:sz w:val="28"/>
                <w:szCs w:val="28"/>
                <w:lang w:val="zh-CN" w:bidi="zh-CN"/>
              </w:rPr>
              <w:t>王业耀（中国环境监测总站 研究员）</w:t>
            </w:r>
            <w:r>
              <w:rPr>
                <w:rFonts w:ascii="仿宋_GB2312" w:eastAsia="仿宋_GB2312" w:hAnsi="楷体" w:cs="仿宋" w:hint="eastAsia"/>
                <w:kern w:val="0"/>
                <w:sz w:val="28"/>
                <w:szCs w:val="28"/>
                <w:lang w:val="zh-CN" w:bidi="zh-CN"/>
              </w:rPr>
              <w:t>；</w:t>
            </w:r>
            <w:r w:rsidRPr="00251457">
              <w:rPr>
                <w:rFonts w:ascii="仿宋_GB2312" w:eastAsia="仿宋_GB2312" w:hAnsi="楷体" w:cs="仿宋" w:hint="eastAsia"/>
                <w:kern w:val="0"/>
                <w:sz w:val="28"/>
                <w:szCs w:val="28"/>
                <w:lang w:val="zh-CN" w:bidi="zh-CN"/>
              </w:rPr>
              <w:t>富  国（中国环境科学研究院 研究员）</w:t>
            </w:r>
            <w:r>
              <w:rPr>
                <w:rFonts w:ascii="仿宋_GB2312" w:eastAsia="仿宋_GB2312" w:hAnsi="楷体" w:cs="仿宋" w:hint="eastAsia"/>
                <w:kern w:val="0"/>
                <w:sz w:val="28"/>
                <w:szCs w:val="28"/>
                <w:lang w:val="zh-CN" w:bidi="zh-CN"/>
              </w:rPr>
              <w:t>；</w:t>
            </w:r>
            <w:r w:rsidRPr="00251457">
              <w:rPr>
                <w:rFonts w:ascii="仿宋_GB2312" w:eastAsia="仿宋_GB2312" w:hAnsi="楷体" w:cs="仿宋" w:hint="eastAsia"/>
                <w:kern w:val="0"/>
                <w:sz w:val="28"/>
                <w:szCs w:val="28"/>
                <w:lang w:val="zh-CN" w:bidi="zh-CN"/>
              </w:rPr>
              <w:t>张  咏（江苏省环境监测中心 研究员）</w:t>
            </w:r>
            <w:r>
              <w:rPr>
                <w:rFonts w:ascii="仿宋_GB2312" w:eastAsia="仿宋_GB2312" w:hAnsi="楷体" w:cs="仿宋" w:hint="eastAsia"/>
                <w:kern w:val="0"/>
                <w:sz w:val="28"/>
                <w:szCs w:val="28"/>
                <w:lang w:val="zh-CN" w:bidi="zh-CN"/>
              </w:rPr>
              <w:t>；</w:t>
            </w:r>
            <w:proofErr w:type="gramStart"/>
            <w:r w:rsidRPr="00251457">
              <w:rPr>
                <w:rFonts w:ascii="仿宋_GB2312" w:eastAsia="仿宋_GB2312" w:hAnsi="楷体" w:cs="仿宋" w:hint="eastAsia"/>
                <w:kern w:val="0"/>
                <w:sz w:val="28"/>
                <w:szCs w:val="28"/>
                <w:lang w:val="zh-CN" w:bidi="zh-CN"/>
              </w:rPr>
              <w:t>郁</w:t>
            </w:r>
            <w:proofErr w:type="gramEnd"/>
            <w:r w:rsidRPr="00251457">
              <w:rPr>
                <w:rFonts w:ascii="仿宋_GB2312" w:eastAsia="仿宋_GB2312" w:hAnsi="楷体" w:cs="仿宋" w:hint="eastAsia"/>
                <w:kern w:val="0"/>
                <w:sz w:val="28"/>
                <w:szCs w:val="28"/>
                <w:lang w:val="zh-CN" w:bidi="zh-CN"/>
              </w:rPr>
              <w:t>剑桥（徐州市环境监测中心 研究员）</w:t>
            </w:r>
          </w:p>
        </w:tc>
        <w:tc>
          <w:tcPr>
            <w:tcW w:w="1864" w:type="pct"/>
            <w:shd w:val="clear" w:color="auto" w:fill="auto"/>
            <w:noWrap/>
            <w:vAlign w:val="center"/>
          </w:tcPr>
          <w:p w:rsidR="00CD4E0A" w:rsidRPr="00A82225" w:rsidRDefault="00CD4E0A" w:rsidP="00F4715B">
            <w:pPr>
              <w:widowControl/>
              <w:adjustRightInd w:val="0"/>
              <w:snapToGrid w:val="0"/>
              <w:spacing w:line="480" w:lineRule="exact"/>
              <w:jc w:val="left"/>
              <w:rPr>
                <w:rFonts w:ascii="仿宋_GB2312" w:eastAsia="仿宋_GB2312" w:hAnsi="楷体" w:cs="仿宋"/>
                <w:kern w:val="0"/>
                <w:sz w:val="28"/>
                <w:szCs w:val="28"/>
                <w:lang w:val="zh-CN" w:bidi="zh-CN"/>
              </w:rPr>
            </w:pPr>
            <w:r w:rsidRPr="00251457">
              <w:rPr>
                <w:rFonts w:ascii="仿宋_GB2312" w:eastAsia="仿宋_GB2312" w:hAnsi="楷体" w:cs="仿宋" w:hint="eastAsia"/>
                <w:kern w:val="0"/>
                <w:sz w:val="28"/>
                <w:szCs w:val="28"/>
                <w:lang w:val="zh-CN" w:bidi="zh-CN"/>
              </w:rPr>
              <w:t>流域水质监测方法研究进展；水生态风险评估方法与技术在流域水污染防控与预警策略制定中的应用现状；水生生物评价指数及方法在流域水质监测与评价中的应用；流域水质监测向水生态监测模式转变探讨</w:t>
            </w:r>
            <w:r>
              <w:rPr>
                <w:rFonts w:ascii="仿宋_GB2312" w:eastAsia="仿宋_GB2312" w:hAnsi="楷体" w:cs="仿宋" w:hint="eastAsia"/>
                <w:kern w:val="0"/>
                <w:sz w:val="28"/>
                <w:szCs w:val="28"/>
                <w:lang w:val="zh-CN" w:bidi="zh-CN"/>
              </w:rPr>
              <w:t>。</w:t>
            </w:r>
          </w:p>
        </w:tc>
      </w:tr>
      <w:tr w:rsidR="00CD4E0A" w:rsidRPr="005B2AF5" w:rsidTr="00F4715B">
        <w:trPr>
          <w:trHeight w:val="1350"/>
        </w:trPr>
        <w:tc>
          <w:tcPr>
            <w:tcW w:w="809" w:type="pct"/>
            <w:vAlign w:val="center"/>
          </w:tcPr>
          <w:p w:rsidR="00CD4E0A" w:rsidRPr="00251457" w:rsidRDefault="00CD4E0A" w:rsidP="00F4715B">
            <w:pPr>
              <w:widowControl/>
              <w:adjustRightInd w:val="0"/>
              <w:snapToGrid w:val="0"/>
              <w:spacing w:line="480" w:lineRule="exact"/>
              <w:jc w:val="left"/>
              <w:rPr>
                <w:rFonts w:ascii="仿宋_GB2312" w:eastAsia="仿宋_GB2312" w:hAnsi="仿宋" w:cs="仿宋"/>
                <w:kern w:val="0"/>
                <w:sz w:val="28"/>
                <w:szCs w:val="28"/>
                <w:lang w:bidi="zh-CN"/>
              </w:rPr>
            </w:pPr>
            <w:r w:rsidRPr="00251457">
              <w:rPr>
                <w:rFonts w:ascii="仿宋_GB2312" w:eastAsia="仿宋_GB2312" w:hAnsi="仿宋" w:cs="仿宋" w:hint="eastAsia"/>
                <w:kern w:val="0"/>
                <w:sz w:val="28"/>
                <w:szCs w:val="28"/>
                <w:lang w:val="zh-CN" w:bidi="zh-CN"/>
              </w:rPr>
              <w:t>流域水污染治理与管理</w:t>
            </w:r>
          </w:p>
        </w:tc>
        <w:tc>
          <w:tcPr>
            <w:tcW w:w="2327" w:type="pct"/>
            <w:vAlign w:val="center"/>
          </w:tcPr>
          <w:p w:rsidR="00CD4E0A" w:rsidRPr="00710B67" w:rsidRDefault="00CD4E0A" w:rsidP="00F4715B">
            <w:pPr>
              <w:widowControl/>
              <w:adjustRightInd w:val="0"/>
              <w:snapToGrid w:val="0"/>
              <w:spacing w:line="480" w:lineRule="exact"/>
              <w:jc w:val="left"/>
              <w:rPr>
                <w:rFonts w:ascii="仿宋_GB2312" w:eastAsia="仿宋_GB2312" w:hAnsi="仿宋" w:cs="仿宋"/>
                <w:spacing w:val="-4"/>
                <w:kern w:val="0"/>
                <w:sz w:val="28"/>
                <w:szCs w:val="28"/>
                <w:lang w:val="zh-CN" w:bidi="zh-CN"/>
              </w:rPr>
            </w:pPr>
            <w:r w:rsidRPr="00251457">
              <w:rPr>
                <w:rFonts w:ascii="仿宋_GB2312" w:eastAsia="仿宋_GB2312" w:hAnsi="楷体" w:cs="仿宋" w:hint="eastAsia"/>
                <w:spacing w:val="-4"/>
                <w:kern w:val="0"/>
                <w:sz w:val="28"/>
                <w:szCs w:val="28"/>
                <w:lang w:val="zh-CN" w:bidi="zh-CN"/>
              </w:rPr>
              <w:t>宋永会（中国环境科学研究院 研究员）</w:t>
            </w:r>
            <w:r>
              <w:rPr>
                <w:rFonts w:ascii="仿宋_GB2312" w:eastAsia="仿宋_GB2312" w:hAnsi="楷体" w:cs="仿宋" w:hint="eastAsia"/>
                <w:spacing w:val="-4"/>
                <w:kern w:val="0"/>
                <w:sz w:val="28"/>
                <w:szCs w:val="28"/>
                <w:lang w:val="zh-CN" w:bidi="zh-CN"/>
              </w:rPr>
              <w:t>；</w:t>
            </w:r>
            <w:proofErr w:type="gramStart"/>
            <w:r w:rsidRPr="00251457">
              <w:rPr>
                <w:rFonts w:ascii="仿宋_GB2312" w:eastAsia="仿宋_GB2312" w:hAnsi="楷体" w:cs="仿宋" w:hint="eastAsia"/>
                <w:spacing w:val="-4"/>
                <w:kern w:val="0"/>
                <w:sz w:val="28"/>
                <w:szCs w:val="28"/>
                <w:lang w:val="zh-CN" w:bidi="zh-CN"/>
              </w:rPr>
              <w:t>陈荷生</w:t>
            </w:r>
            <w:proofErr w:type="gramEnd"/>
            <w:r w:rsidRPr="00251457">
              <w:rPr>
                <w:rFonts w:ascii="仿宋_GB2312" w:eastAsia="仿宋_GB2312" w:hAnsi="楷体" w:cs="仿宋" w:hint="eastAsia"/>
                <w:spacing w:val="-4"/>
                <w:kern w:val="0"/>
                <w:sz w:val="28"/>
                <w:szCs w:val="28"/>
                <w:lang w:val="zh-CN" w:bidi="zh-CN"/>
              </w:rPr>
              <w:t>（太湖流域管理局 研究员）</w:t>
            </w:r>
            <w:r>
              <w:rPr>
                <w:rFonts w:ascii="仿宋_GB2312" w:eastAsia="仿宋_GB2312" w:hAnsi="楷体" w:cs="仿宋" w:hint="eastAsia"/>
                <w:spacing w:val="-4"/>
                <w:kern w:val="0"/>
                <w:sz w:val="28"/>
                <w:szCs w:val="28"/>
                <w:lang w:val="zh-CN" w:bidi="zh-CN"/>
              </w:rPr>
              <w:t>；</w:t>
            </w:r>
            <w:r w:rsidRPr="00251457">
              <w:rPr>
                <w:rFonts w:ascii="仿宋_GB2312" w:eastAsia="仿宋_GB2312" w:hAnsi="楷体" w:cs="仿宋" w:hint="eastAsia"/>
                <w:spacing w:val="-4"/>
                <w:kern w:val="0"/>
                <w:sz w:val="28"/>
                <w:szCs w:val="28"/>
                <w:lang w:val="zh-CN" w:bidi="zh-CN"/>
              </w:rPr>
              <w:t>刘伟京（江苏省环境科学研究院 研究员）</w:t>
            </w:r>
            <w:r>
              <w:rPr>
                <w:rFonts w:ascii="仿宋_GB2312" w:eastAsia="仿宋_GB2312" w:hAnsi="楷体" w:cs="仿宋" w:hint="eastAsia"/>
                <w:spacing w:val="-4"/>
                <w:kern w:val="0"/>
                <w:sz w:val="28"/>
                <w:szCs w:val="28"/>
                <w:lang w:val="zh-CN" w:bidi="zh-CN"/>
              </w:rPr>
              <w:t>；</w:t>
            </w:r>
            <w:proofErr w:type="gramStart"/>
            <w:r w:rsidRPr="00251457">
              <w:rPr>
                <w:rFonts w:ascii="仿宋_GB2312" w:eastAsia="仿宋_GB2312" w:hAnsi="楷体" w:cs="仿宋" w:hint="eastAsia"/>
                <w:spacing w:val="-4"/>
                <w:kern w:val="0"/>
                <w:sz w:val="28"/>
                <w:szCs w:val="28"/>
                <w:lang w:val="zh-CN" w:bidi="zh-CN"/>
              </w:rPr>
              <w:t>刘录三</w:t>
            </w:r>
            <w:proofErr w:type="gramEnd"/>
            <w:r w:rsidRPr="00251457">
              <w:rPr>
                <w:rFonts w:ascii="仿宋_GB2312" w:eastAsia="仿宋_GB2312" w:hAnsi="楷体" w:cs="仿宋" w:hint="eastAsia"/>
                <w:spacing w:val="-4"/>
                <w:kern w:val="0"/>
                <w:sz w:val="28"/>
                <w:szCs w:val="28"/>
                <w:lang w:val="zh-CN" w:bidi="zh-CN"/>
              </w:rPr>
              <w:t>（中国环境科学研究院 研究员）</w:t>
            </w:r>
          </w:p>
        </w:tc>
        <w:tc>
          <w:tcPr>
            <w:tcW w:w="1864" w:type="pct"/>
            <w:shd w:val="clear" w:color="auto" w:fill="auto"/>
            <w:noWrap/>
            <w:vAlign w:val="center"/>
          </w:tcPr>
          <w:p w:rsidR="00CD4E0A" w:rsidRPr="00A82225" w:rsidRDefault="00CD4E0A" w:rsidP="00F4715B">
            <w:pPr>
              <w:widowControl/>
              <w:adjustRightInd w:val="0"/>
              <w:snapToGrid w:val="0"/>
              <w:spacing w:line="480" w:lineRule="exact"/>
              <w:jc w:val="left"/>
              <w:rPr>
                <w:rFonts w:ascii="仿宋_GB2312" w:eastAsia="仿宋_GB2312" w:hAnsi="楷体" w:cs="仿宋"/>
                <w:kern w:val="0"/>
                <w:sz w:val="28"/>
                <w:szCs w:val="28"/>
                <w:lang w:val="zh-CN" w:bidi="zh-CN"/>
              </w:rPr>
            </w:pPr>
            <w:r w:rsidRPr="00251457">
              <w:rPr>
                <w:rFonts w:ascii="仿宋_GB2312" w:eastAsia="仿宋_GB2312" w:hAnsi="楷体" w:cs="仿宋" w:hint="eastAsia"/>
                <w:kern w:val="0"/>
                <w:sz w:val="28"/>
                <w:szCs w:val="28"/>
                <w:lang w:val="zh-CN" w:bidi="zh-CN"/>
              </w:rPr>
              <w:t>流域产业结构优化模式与应用；流域土地利用优化模式与应用；流域水资源综合调控模式与应用；流域水生态系统综合调控技术与应用；流域点源排污许可监管模式与应用；流域污染物空间管</w:t>
            </w:r>
            <w:proofErr w:type="gramStart"/>
            <w:r w:rsidRPr="00251457">
              <w:rPr>
                <w:rFonts w:ascii="仿宋_GB2312" w:eastAsia="仿宋_GB2312" w:hAnsi="楷体" w:cs="仿宋" w:hint="eastAsia"/>
                <w:kern w:val="0"/>
                <w:sz w:val="28"/>
                <w:szCs w:val="28"/>
                <w:lang w:val="zh-CN" w:bidi="zh-CN"/>
              </w:rPr>
              <w:t>控模式</w:t>
            </w:r>
            <w:proofErr w:type="gramEnd"/>
            <w:r w:rsidRPr="00251457">
              <w:rPr>
                <w:rFonts w:ascii="仿宋_GB2312" w:eastAsia="仿宋_GB2312" w:hAnsi="楷体" w:cs="仿宋" w:hint="eastAsia"/>
                <w:kern w:val="0"/>
                <w:sz w:val="28"/>
                <w:szCs w:val="28"/>
                <w:lang w:val="zh-CN" w:bidi="zh-CN"/>
              </w:rPr>
              <w:t>与应用；流域智慧化监控平台与业务化运行。</w:t>
            </w:r>
          </w:p>
        </w:tc>
      </w:tr>
      <w:tr w:rsidR="00CD4E0A" w:rsidRPr="005B2AF5" w:rsidTr="00F4715B">
        <w:trPr>
          <w:trHeight w:val="1399"/>
        </w:trPr>
        <w:tc>
          <w:tcPr>
            <w:tcW w:w="809" w:type="pct"/>
            <w:vAlign w:val="center"/>
          </w:tcPr>
          <w:p w:rsidR="00CD4E0A" w:rsidRPr="005C4DA7" w:rsidRDefault="00CD4E0A" w:rsidP="00F4715B">
            <w:pPr>
              <w:widowControl/>
              <w:adjustRightInd w:val="0"/>
              <w:snapToGrid w:val="0"/>
              <w:spacing w:line="480" w:lineRule="exact"/>
              <w:jc w:val="left"/>
              <w:rPr>
                <w:rFonts w:ascii="仿宋_GB2312" w:eastAsia="仿宋_GB2312" w:hAnsi="仿宋" w:cs="仿宋"/>
                <w:kern w:val="0"/>
                <w:sz w:val="28"/>
                <w:szCs w:val="28"/>
                <w:lang w:val="zh-CN" w:bidi="zh-CN"/>
              </w:rPr>
            </w:pPr>
            <w:r w:rsidRPr="00251457">
              <w:rPr>
                <w:rFonts w:ascii="仿宋_GB2312" w:eastAsia="仿宋_GB2312" w:hAnsi="仿宋" w:cs="仿宋" w:hint="eastAsia"/>
                <w:kern w:val="0"/>
                <w:sz w:val="28"/>
                <w:szCs w:val="28"/>
                <w:lang w:val="zh-CN" w:bidi="zh-CN"/>
              </w:rPr>
              <w:lastRenderedPageBreak/>
              <w:t>湖泊富营养化控制与治理</w:t>
            </w:r>
          </w:p>
        </w:tc>
        <w:tc>
          <w:tcPr>
            <w:tcW w:w="2327" w:type="pct"/>
            <w:vAlign w:val="center"/>
          </w:tcPr>
          <w:p w:rsidR="00CD4E0A" w:rsidRPr="005C4DA7" w:rsidRDefault="00CD4E0A" w:rsidP="00F4715B">
            <w:pPr>
              <w:widowControl/>
              <w:adjustRightInd w:val="0"/>
              <w:snapToGrid w:val="0"/>
              <w:spacing w:line="480" w:lineRule="exact"/>
              <w:jc w:val="left"/>
              <w:rPr>
                <w:rFonts w:ascii="仿宋_GB2312" w:eastAsia="仿宋_GB2312" w:hAnsi="仿宋" w:cs="仿宋"/>
                <w:kern w:val="0"/>
                <w:sz w:val="28"/>
                <w:szCs w:val="28"/>
                <w:lang w:val="zh-CN" w:bidi="zh-CN"/>
              </w:rPr>
            </w:pPr>
            <w:proofErr w:type="gramStart"/>
            <w:r w:rsidRPr="00251457">
              <w:rPr>
                <w:rFonts w:ascii="仿宋_GB2312" w:eastAsia="仿宋_GB2312" w:hAnsi="仿宋" w:cs="仿宋" w:hint="eastAsia"/>
                <w:kern w:val="0"/>
                <w:sz w:val="28"/>
                <w:szCs w:val="28"/>
                <w:lang w:val="zh-CN" w:bidi="zh-CN"/>
              </w:rPr>
              <w:t>郑丙辉</w:t>
            </w:r>
            <w:proofErr w:type="gramEnd"/>
            <w:r w:rsidRPr="00251457">
              <w:rPr>
                <w:rFonts w:ascii="仿宋_GB2312" w:eastAsia="仿宋_GB2312" w:hAnsi="仿宋" w:cs="仿宋" w:hint="eastAsia"/>
                <w:kern w:val="0"/>
                <w:sz w:val="28"/>
                <w:szCs w:val="28"/>
                <w:lang w:val="zh-CN" w:bidi="zh-CN"/>
              </w:rPr>
              <w:t>（中国环境科学研究院 研究员）</w:t>
            </w:r>
            <w:r>
              <w:rPr>
                <w:rFonts w:ascii="仿宋_GB2312" w:eastAsia="仿宋_GB2312" w:hAnsi="仿宋" w:cs="仿宋" w:hint="eastAsia"/>
                <w:kern w:val="0"/>
                <w:sz w:val="28"/>
                <w:szCs w:val="28"/>
                <w:lang w:val="zh-CN" w:bidi="zh-CN"/>
              </w:rPr>
              <w:t>；</w:t>
            </w:r>
            <w:r w:rsidRPr="00251457">
              <w:rPr>
                <w:rFonts w:ascii="仿宋_GB2312" w:eastAsia="仿宋_GB2312" w:hAnsi="仿宋" w:cs="仿宋" w:hint="eastAsia"/>
                <w:kern w:val="0"/>
                <w:sz w:val="28"/>
                <w:szCs w:val="28"/>
                <w:lang w:val="zh-CN" w:bidi="zh-CN"/>
              </w:rPr>
              <w:t>秦伯强（中科院南京地理与湖泊研究所 研究员）</w:t>
            </w:r>
            <w:r>
              <w:rPr>
                <w:rFonts w:ascii="仿宋_GB2312" w:eastAsia="仿宋_GB2312" w:hAnsi="仿宋" w:cs="仿宋" w:hint="eastAsia"/>
                <w:kern w:val="0"/>
                <w:sz w:val="28"/>
                <w:szCs w:val="28"/>
                <w:lang w:val="zh-CN" w:bidi="zh-CN"/>
              </w:rPr>
              <w:t>；</w:t>
            </w:r>
            <w:r w:rsidRPr="00251457">
              <w:rPr>
                <w:rFonts w:ascii="仿宋_GB2312" w:eastAsia="仿宋_GB2312" w:hAnsi="仿宋" w:cs="仿宋" w:hint="eastAsia"/>
                <w:kern w:val="0"/>
                <w:sz w:val="28"/>
                <w:szCs w:val="28"/>
                <w:lang w:val="zh-CN" w:bidi="zh-CN"/>
              </w:rPr>
              <w:t>姜  霞（中国环境科学研究院 研究员）</w:t>
            </w:r>
            <w:r>
              <w:rPr>
                <w:rFonts w:ascii="仿宋_GB2312" w:eastAsia="仿宋_GB2312" w:hAnsi="仿宋" w:cs="仿宋" w:hint="eastAsia"/>
                <w:kern w:val="0"/>
                <w:sz w:val="28"/>
                <w:szCs w:val="28"/>
                <w:lang w:val="zh-CN" w:bidi="zh-CN"/>
              </w:rPr>
              <w:t>；</w:t>
            </w:r>
            <w:r w:rsidRPr="00251457">
              <w:rPr>
                <w:rFonts w:ascii="仿宋_GB2312" w:eastAsia="仿宋_GB2312" w:hAnsi="仿宋" w:cs="仿宋" w:hint="eastAsia"/>
                <w:kern w:val="0"/>
                <w:sz w:val="28"/>
                <w:szCs w:val="28"/>
                <w:lang w:val="zh-CN" w:bidi="zh-CN"/>
              </w:rPr>
              <w:t>徐向阳（浙江大学 教授）</w:t>
            </w:r>
            <w:r>
              <w:rPr>
                <w:rFonts w:ascii="仿宋_GB2312" w:eastAsia="仿宋_GB2312" w:hAnsi="仿宋" w:cs="仿宋" w:hint="eastAsia"/>
                <w:kern w:val="0"/>
                <w:sz w:val="28"/>
                <w:szCs w:val="28"/>
                <w:lang w:val="zh-CN" w:bidi="zh-CN"/>
              </w:rPr>
              <w:t>；</w:t>
            </w:r>
            <w:r w:rsidRPr="00251457">
              <w:rPr>
                <w:rFonts w:ascii="仿宋_GB2312" w:eastAsia="仿宋_GB2312" w:hAnsi="仿宋" w:cs="仿宋" w:hint="eastAsia"/>
                <w:kern w:val="0"/>
                <w:sz w:val="28"/>
                <w:szCs w:val="28"/>
                <w:lang w:val="zh-CN" w:bidi="zh-CN"/>
              </w:rPr>
              <w:t>杨柳燕（南京大学 教授）</w:t>
            </w:r>
            <w:r>
              <w:rPr>
                <w:rFonts w:ascii="仿宋_GB2312" w:eastAsia="仿宋_GB2312" w:hAnsi="仿宋" w:cs="仿宋" w:hint="eastAsia"/>
                <w:kern w:val="0"/>
                <w:sz w:val="28"/>
                <w:szCs w:val="28"/>
                <w:lang w:val="zh-CN" w:bidi="zh-CN"/>
              </w:rPr>
              <w:t>；</w:t>
            </w:r>
            <w:r w:rsidRPr="00251457">
              <w:rPr>
                <w:rFonts w:ascii="仿宋_GB2312" w:eastAsia="仿宋_GB2312" w:hAnsi="仿宋" w:cs="仿宋" w:hint="eastAsia"/>
                <w:kern w:val="0"/>
                <w:sz w:val="28"/>
                <w:szCs w:val="28"/>
                <w:lang w:val="zh-CN" w:bidi="zh-CN"/>
              </w:rPr>
              <w:t>张毅敏（生态环境部南京环境研究所 研究员）</w:t>
            </w:r>
          </w:p>
        </w:tc>
        <w:tc>
          <w:tcPr>
            <w:tcW w:w="1864" w:type="pct"/>
            <w:shd w:val="clear" w:color="auto" w:fill="auto"/>
            <w:noWrap/>
            <w:vAlign w:val="center"/>
          </w:tcPr>
          <w:p w:rsidR="00CD4E0A" w:rsidRPr="00A82225" w:rsidRDefault="00CD4E0A" w:rsidP="00F4715B">
            <w:pPr>
              <w:widowControl/>
              <w:adjustRightInd w:val="0"/>
              <w:snapToGrid w:val="0"/>
              <w:spacing w:line="480" w:lineRule="exact"/>
              <w:jc w:val="left"/>
              <w:rPr>
                <w:rFonts w:ascii="仿宋_GB2312" w:eastAsia="仿宋_GB2312" w:hAnsi="楷体" w:cs="仿宋"/>
                <w:kern w:val="0"/>
                <w:sz w:val="28"/>
                <w:szCs w:val="28"/>
                <w:lang w:val="zh-CN" w:bidi="zh-CN"/>
              </w:rPr>
            </w:pPr>
            <w:r w:rsidRPr="00251457">
              <w:rPr>
                <w:rFonts w:ascii="仿宋_GB2312" w:eastAsia="仿宋_GB2312" w:hAnsi="楷体" w:cs="仿宋" w:hint="eastAsia"/>
                <w:kern w:val="0"/>
                <w:sz w:val="28"/>
                <w:szCs w:val="28"/>
                <w:lang w:val="zh-CN" w:bidi="zh-CN"/>
              </w:rPr>
              <w:t>蓝藻水华预警防控机制及处理处置技术研究；湖泊营养盐控制阈值研究；湖泊流域农业农村面源污染控制与治理技术与应用；环湖河网低污染水体净化技术与应用；湖荡及湖滨湿地生态修复技术与应用；湖泊污染底泥环保疏浚技术与应用。</w:t>
            </w:r>
          </w:p>
        </w:tc>
      </w:tr>
      <w:tr w:rsidR="00CD4E0A" w:rsidRPr="005B2AF5" w:rsidTr="00F4715B">
        <w:trPr>
          <w:trHeight w:val="266"/>
        </w:trPr>
        <w:tc>
          <w:tcPr>
            <w:tcW w:w="809" w:type="pct"/>
            <w:vAlign w:val="center"/>
          </w:tcPr>
          <w:p w:rsidR="00CD4E0A" w:rsidRPr="005C4DA7" w:rsidRDefault="00CD4E0A" w:rsidP="00F4715B">
            <w:pPr>
              <w:widowControl/>
              <w:adjustRightInd w:val="0"/>
              <w:snapToGrid w:val="0"/>
              <w:spacing w:line="480" w:lineRule="exact"/>
              <w:jc w:val="left"/>
              <w:rPr>
                <w:rFonts w:ascii="仿宋_GB2312" w:eastAsia="仿宋_GB2312" w:hAnsi="仿宋" w:cs="仿宋"/>
                <w:kern w:val="0"/>
                <w:sz w:val="28"/>
                <w:szCs w:val="28"/>
                <w:lang w:val="zh-CN" w:bidi="zh-CN"/>
              </w:rPr>
            </w:pPr>
            <w:r w:rsidRPr="00251457">
              <w:rPr>
                <w:rFonts w:ascii="仿宋_GB2312" w:eastAsia="仿宋_GB2312" w:hAnsi="仿宋" w:cs="仿宋" w:hint="eastAsia"/>
                <w:kern w:val="0"/>
                <w:sz w:val="28"/>
                <w:szCs w:val="28"/>
                <w:lang w:val="zh-CN" w:bidi="zh-CN"/>
              </w:rPr>
              <w:t>重点行业水污染控制技术与应用</w:t>
            </w:r>
          </w:p>
        </w:tc>
        <w:tc>
          <w:tcPr>
            <w:tcW w:w="2327" w:type="pct"/>
            <w:vAlign w:val="center"/>
          </w:tcPr>
          <w:p w:rsidR="00CD4E0A" w:rsidRPr="00251457" w:rsidRDefault="00CD4E0A" w:rsidP="00F4715B">
            <w:pPr>
              <w:widowControl/>
              <w:adjustRightInd w:val="0"/>
              <w:snapToGrid w:val="0"/>
              <w:spacing w:line="480" w:lineRule="exact"/>
              <w:jc w:val="left"/>
              <w:rPr>
                <w:rFonts w:ascii="仿宋_GB2312" w:eastAsia="仿宋_GB2312" w:hAnsi="仿宋" w:cs="仿宋"/>
                <w:kern w:val="0"/>
                <w:sz w:val="28"/>
                <w:szCs w:val="28"/>
                <w:lang w:bidi="zh-CN"/>
              </w:rPr>
            </w:pPr>
            <w:r w:rsidRPr="00251457">
              <w:rPr>
                <w:rFonts w:ascii="仿宋_GB2312" w:eastAsia="仿宋_GB2312" w:hAnsi="仿宋" w:cs="仿宋" w:hint="eastAsia"/>
                <w:kern w:val="0"/>
                <w:sz w:val="28"/>
                <w:szCs w:val="28"/>
                <w:lang w:bidi="zh-CN"/>
              </w:rPr>
              <w:t>曹宏斌（中国科学院过程工程研究所 研究员）</w:t>
            </w:r>
            <w:r>
              <w:rPr>
                <w:rFonts w:ascii="仿宋_GB2312" w:eastAsia="仿宋_GB2312" w:hAnsi="仿宋" w:cs="仿宋" w:hint="eastAsia"/>
                <w:kern w:val="0"/>
                <w:sz w:val="28"/>
                <w:szCs w:val="28"/>
                <w:lang w:bidi="zh-CN"/>
              </w:rPr>
              <w:t>；</w:t>
            </w:r>
            <w:r w:rsidRPr="00251457">
              <w:rPr>
                <w:rFonts w:ascii="仿宋_GB2312" w:eastAsia="仿宋_GB2312" w:hAnsi="仿宋" w:cs="仿宋" w:hint="eastAsia"/>
                <w:kern w:val="0"/>
                <w:sz w:val="28"/>
                <w:szCs w:val="28"/>
                <w:lang w:bidi="zh-CN"/>
              </w:rPr>
              <w:t>刘庆芬（中科院过程工程所 研究员）</w:t>
            </w:r>
            <w:r>
              <w:rPr>
                <w:rFonts w:ascii="仿宋_GB2312" w:eastAsia="仿宋_GB2312" w:hAnsi="仿宋" w:cs="仿宋" w:hint="eastAsia"/>
                <w:kern w:val="0"/>
                <w:sz w:val="28"/>
                <w:szCs w:val="28"/>
                <w:lang w:bidi="zh-CN"/>
              </w:rPr>
              <w:t>；</w:t>
            </w:r>
            <w:r w:rsidRPr="00251457">
              <w:rPr>
                <w:rFonts w:ascii="仿宋_GB2312" w:eastAsia="仿宋_GB2312" w:hAnsi="仿宋" w:cs="仿宋" w:hint="eastAsia"/>
                <w:kern w:val="0"/>
                <w:sz w:val="28"/>
                <w:szCs w:val="28"/>
                <w:lang w:bidi="zh-CN"/>
              </w:rPr>
              <w:t>周岳溪（中国环境科学研究院 研究员）</w:t>
            </w:r>
            <w:r>
              <w:rPr>
                <w:rFonts w:ascii="仿宋_GB2312" w:eastAsia="仿宋_GB2312" w:hAnsi="仿宋" w:cs="仿宋" w:hint="eastAsia"/>
                <w:kern w:val="0"/>
                <w:sz w:val="28"/>
                <w:szCs w:val="28"/>
                <w:lang w:bidi="zh-CN"/>
              </w:rPr>
              <w:t>；</w:t>
            </w:r>
            <w:proofErr w:type="gramStart"/>
            <w:r w:rsidRPr="00251457">
              <w:rPr>
                <w:rFonts w:ascii="仿宋_GB2312" w:eastAsia="仿宋_GB2312" w:hAnsi="仿宋" w:cs="仿宋" w:hint="eastAsia"/>
                <w:kern w:val="0"/>
                <w:sz w:val="28"/>
                <w:szCs w:val="28"/>
                <w:lang w:bidi="zh-CN"/>
              </w:rPr>
              <w:t>降林华</w:t>
            </w:r>
            <w:proofErr w:type="gramEnd"/>
            <w:r w:rsidRPr="00251457">
              <w:rPr>
                <w:rFonts w:ascii="仿宋_GB2312" w:eastAsia="仿宋_GB2312" w:hAnsi="仿宋" w:cs="仿宋" w:hint="eastAsia"/>
                <w:kern w:val="0"/>
                <w:sz w:val="28"/>
                <w:szCs w:val="28"/>
                <w:lang w:bidi="zh-CN"/>
              </w:rPr>
              <w:t>（中国环境科学研究院 研究员）</w:t>
            </w:r>
          </w:p>
        </w:tc>
        <w:tc>
          <w:tcPr>
            <w:tcW w:w="1864" w:type="pct"/>
            <w:shd w:val="clear" w:color="auto" w:fill="auto"/>
            <w:noWrap/>
            <w:vAlign w:val="center"/>
          </w:tcPr>
          <w:p w:rsidR="00CD4E0A" w:rsidRPr="00A82225" w:rsidRDefault="00CD4E0A" w:rsidP="00F4715B">
            <w:pPr>
              <w:widowControl/>
              <w:adjustRightInd w:val="0"/>
              <w:snapToGrid w:val="0"/>
              <w:spacing w:line="480" w:lineRule="exact"/>
              <w:jc w:val="left"/>
              <w:rPr>
                <w:rFonts w:ascii="仿宋_GB2312" w:eastAsia="仿宋_GB2312" w:hAnsi="楷体" w:cs="仿宋"/>
                <w:kern w:val="0"/>
                <w:sz w:val="28"/>
                <w:szCs w:val="28"/>
                <w:lang w:val="zh-CN" w:bidi="zh-CN"/>
              </w:rPr>
            </w:pPr>
            <w:r w:rsidRPr="00251457">
              <w:rPr>
                <w:rFonts w:ascii="仿宋_GB2312" w:eastAsia="仿宋_GB2312" w:hAnsi="楷体" w:cs="仿宋" w:hint="eastAsia"/>
                <w:kern w:val="0"/>
                <w:sz w:val="28"/>
                <w:szCs w:val="28"/>
                <w:lang w:val="zh-CN" w:bidi="zh-CN"/>
              </w:rPr>
              <w:t>钢铁行业废水处理与处置技术与应用；石化行业废水处理与处置技术与应用；制药行业废水处理与处置技术与应用；造纸行业废水处理与处置技术与应用；有色行业废水处理与处置技术与应用；工业中水回用技术与应用。</w:t>
            </w:r>
          </w:p>
        </w:tc>
      </w:tr>
      <w:tr w:rsidR="00CD4E0A" w:rsidRPr="005B2AF5" w:rsidTr="00F4715B">
        <w:trPr>
          <w:trHeight w:val="735"/>
        </w:trPr>
        <w:tc>
          <w:tcPr>
            <w:tcW w:w="809" w:type="pct"/>
            <w:vAlign w:val="center"/>
          </w:tcPr>
          <w:p w:rsidR="00CD4E0A" w:rsidRPr="005C4DA7" w:rsidRDefault="00CD4E0A" w:rsidP="00F4715B">
            <w:pPr>
              <w:widowControl/>
              <w:adjustRightInd w:val="0"/>
              <w:snapToGrid w:val="0"/>
              <w:spacing w:line="480" w:lineRule="exact"/>
              <w:jc w:val="left"/>
              <w:rPr>
                <w:rFonts w:ascii="仿宋_GB2312" w:eastAsia="仿宋_GB2312" w:hAnsi="仿宋" w:cs="仿宋"/>
                <w:kern w:val="0"/>
                <w:sz w:val="28"/>
                <w:szCs w:val="28"/>
                <w:lang w:val="zh-CN" w:bidi="zh-CN"/>
              </w:rPr>
            </w:pPr>
            <w:r w:rsidRPr="00251457">
              <w:rPr>
                <w:rFonts w:ascii="仿宋_GB2312" w:eastAsia="仿宋_GB2312" w:hAnsi="仿宋" w:cs="仿宋" w:hint="eastAsia"/>
                <w:kern w:val="0"/>
                <w:sz w:val="28"/>
                <w:szCs w:val="28"/>
                <w:lang w:val="zh-CN" w:bidi="zh-CN"/>
              </w:rPr>
              <w:t>集成示范案例与综合解决方案</w:t>
            </w:r>
          </w:p>
        </w:tc>
        <w:tc>
          <w:tcPr>
            <w:tcW w:w="2327" w:type="pct"/>
            <w:vAlign w:val="center"/>
          </w:tcPr>
          <w:p w:rsidR="00CD4E0A" w:rsidRPr="00251457" w:rsidRDefault="00CD4E0A" w:rsidP="00F4715B">
            <w:pPr>
              <w:widowControl/>
              <w:adjustRightInd w:val="0"/>
              <w:snapToGrid w:val="0"/>
              <w:spacing w:line="480" w:lineRule="exact"/>
              <w:jc w:val="left"/>
              <w:rPr>
                <w:rFonts w:ascii="仿宋_GB2312" w:eastAsia="仿宋_GB2312" w:hAnsi="仿宋" w:cs="仿宋"/>
                <w:kern w:val="0"/>
                <w:sz w:val="28"/>
                <w:szCs w:val="28"/>
                <w:lang w:bidi="zh-CN"/>
              </w:rPr>
            </w:pPr>
            <w:r w:rsidRPr="00251457">
              <w:rPr>
                <w:rFonts w:ascii="仿宋_GB2312" w:eastAsia="仿宋_GB2312" w:hAnsi="仿宋" w:cs="仿宋" w:hint="eastAsia"/>
                <w:kern w:val="0"/>
                <w:sz w:val="28"/>
                <w:szCs w:val="28"/>
                <w:lang w:bidi="zh-CN"/>
              </w:rPr>
              <w:t>刘  翔（清华大学 教授）</w:t>
            </w:r>
            <w:r>
              <w:rPr>
                <w:rFonts w:ascii="仿宋_GB2312" w:eastAsia="仿宋_GB2312" w:hAnsi="仿宋" w:cs="仿宋" w:hint="eastAsia"/>
                <w:kern w:val="0"/>
                <w:sz w:val="28"/>
                <w:szCs w:val="28"/>
                <w:lang w:bidi="zh-CN"/>
              </w:rPr>
              <w:t>；</w:t>
            </w:r>
            <w:r w:rsidRPr="00251457">
              <w:rPr>
                <w:rFonts w:ascii="仿宋_GB2312" w:eastAsia="仿宋_GB2312" w:hAnsi="仿宋" w:cs="仿宋" w:hint="eastAsia"/>
                <w:kern w:val="0"/>
                <w:sz w:val="28"/>
                <w:szCs w:val="28"/>
                <w:lang w:bidi="zh-CN"/>
              </w:rPr>
              <w:t>张  远（中国环境科学研究员 研究员）</w:t>
            </w:r>
            <w:r>
              <w:rPr>
                <w:rFonts w:ascii="仿宋_GB2312" w:eastAsia="仿宋_GB2312" w:hAnsi="仿宋" w:cs="仿宋" w:hint="eastAsia"/>
                <w:kern w:val="0"/>
                <w:sz w:val="28"/>
                <w:szCs w:val="28"/>
                <w:lang w:bidi="zh-CN"/>
              </w:rPr>
              <w:t>；</w:t>
            </w:r>
            <w:r w:rsidRPr="00251457">
              <w:rPr>
                <w:rFonts w:ascii="仿宋_GB2312" w:eastAsia="仿宋_GB2312" w:hAnsi="仿宋" w:cs="仿宋" w:hint="eastAsia"/>
                <w:kern w:val="0"/>
                <w:sz w:val="28"/>
                <w:szCs w:val="28"/>
                <w:lang w:bidi="zh-CN"/>
              </w:rPr>
              <w:t>余  刚（清华大学 教授）</w:t>
            </w:r>
            <w:r>
              <w:rPr>
                <w:rFonts w:ascii="仿宋_GB2312" w:eastAsia="仿宋_GB2312" w:hAnsi="仿宋" w:cs="仿宋" w:hint="eastAsia"/>
                <w:kern w:val="0"/>
                <w:sz w:val="28"/>
                <w:szCs w:val="28"/>
                <w:lang w:bidi="zh-CN"/>
              </w:rPr>
              <w:t>；</w:t>
            </w:r>
            <w:r w:rsidRPr="00251457">
              <w:rPr>
                <w:rFonts w:ascii="仿宋_GB2312" w:eastAsia="仿宋_GB2312" w:hAnsi="仿宋" w:cs="仿宋" w:hint="eastAsia"/>
                <w:kern w:val="0"/>
                <w:sz w:val="28"/>
                <w:szCs w:val="28"/>
                <w:lang w:bidi="zh-CN"/>
              </w:rPr>
              <w:t>贾海峰（清华大学 教授）</w:t>
            </w:r>
            <w:r>
              <w:rPr>
                <w:rFonts w:ascii="仿宋_GB2312" w:eastAsia="仿宋_GB2312" w:hAnsi="仿宋" w:cs="仿宋" w:hint="eastAsia"/>
                <w:kern w:val="0"/>
                <w:sz w:val="28"/>
                <w:szCs w:val="28"/>
                <w:lang w:bidi="zh-CN"/>
              </w:rPr>
              <w:t>；</w:t>
            </w:r>
            <w:r w:rsidRPr="00251457">
              <w:rPr>
                <w:rFonts w:ascii="仿宋_GB2312" w:eastAsia="仿宋_GB2312" w:hAnsi="仿宋" w:cs="仿宋" w:hint="eastAsia"/>
                <w:kern w:val="0"/>
                <w:sz w:val="28"/>
                <w:szCs w:val="28"/>
                <w:lang w:bidi="zh-CN"/>
              </w:rPr>
              <w:t>张运林（中科院南京地理与湖泊研究所 研究员）</w:t>
            </w:r>
          </w:p>
        </w:tc>
        <w:tc>
          <w:tcPr>
            <w:tcW w:w="1864" w:type="pct"/>
            <w:shd w:val="clear" w:color="auto" w:fill="auto"/>
            <w:noWrap/>
            <w:vAlign w:val="center"/>
          </w:tcPr>
          <w:p w:rsidR="00CD4E0A" w:rsidRPr="00A82225" w:rsidRDefault="00CD4E0A" w:rsidP="00F4715B">
            <w:pPr>
              <w:widowControl/>
              <w:adjustRightInd w:val="0"/>
              <w:snapToGrid w:val="0"/>
              <w:spacing w:line="480" w:lineRule="exact"/>
              <w:jc w:val="left"/>
              <w:rPr>
                <w:rFonts w:ascii="仿宋_GB2312" w:eastAsia="仿宋_GB2312" w:hAnsi="楷体" w:cs="仿宋"/>
                <w:kern w:val="0"/>
                <w:sz w:val="28"/>
                <w:szCs w:val="28"/>
                <w:lang w:val="zh-CN" w:bidi="zh-CN"/>
              </w:rPr>
            </w:pPr>
            <w:r w:rsidRPr="00251457">
              <w:rPr>
                <w:rFonts w:ascii="仿宋_GB2312" w:eastAsia="仿宋_GB2312" w:hAnsi="楷体" w:cs="仿宋" w:hint="eastAsia"/>
                <w:kern w:val="0"/>
                <w:sz w:val="28"/>
                <w:szCs w:val="28"/>
                <w:lang w:val="zh-CN" w:bidi="zh-CN"/>
              </w:rPr>
              <w:t>流域水污染治理技术体系集成模式及典型示范案例；流域水污染管理技术体系集成模式及典型示范案例；流域、湖泊水体污染整治及水质改善综合解决方案。</w:t>
            </w:r>
          </w:p>
        </w:tc>
      </w:tr>
    </w:tbl>
    <w:p w:rsidR="009D0105" w:rsidRPr="00CD4E0A" w:rsidRDefault="009D0105"/>
    <w:sectPr w:rsidR="009D0105" w:rsidRPr="00CD4E0A" w:rsidSect="00CD4E0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0A"/>
    <w:rsid w:val="009D0105"/>
    <w:rsid w:val="00CD4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D4E0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D4E0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2020-10-20T09:59:00Z</dcterms:created>
  <dcterms:modified xsi:type="dcterms:W3CDTF">2020-10-20T09:59:00Z</dcterms:modified>
</cp:coreProperties>
</file>