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F6A1" w14:textId="77777777" w:rsidR="00FB7AB8" w:rsidRDefault="00FB7AB8" w:rsidP="00FB7AB8">
      <w:pPr>
        <w:tabs>
          <w:tab w:val="left" w:pos="2964"/>
        </w:tabs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</w:pPr>
    </w:p>
    <w:p w14:paraId="7B04BE82" w14:textId="77777777" w:rsidR="00FB7AB8" w:rsidRDefault="00FB7AB8" w:rsidP="00FB7AB8">
      <w:pPr>
        <w:spacing w:before="91" w:line="222" w:lineRule="auto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9"/>
          <w:sz w:val="28"/>
          <w:szCs w:val="28"/>
          <w:lang w:eastAsia="zh-CN"/>
        </w:rPr>
        <w:t>附件</w:t>
      </w:r>
      <w:r>
        <w:rPr>
          <w:rFonts w:ascii="黑体" w:eastAsia="黑体" w:hAnsi="黑体" w:cs="黑体"/>
          <w:spacing w:val="-60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pacing w:val="-9"/>
          <w:sz w:val="28"/>
          <w:szCs w:val="28"/>
          <w:lang w:eastAsia="zh-CN"/>
        </w:rPr>
        <w:t>2：</w:t>
      </w:r>
    </w:p>
    <w:p w14:paraId="000D87CD" w14:textId="77777777" w:rsidR="00FB7AB8" w:rsidRDefault="00FB7AB8" w:rsidP="00FB7AB8">
      <w:pPr>
        <w:spacing w:before="164" w:line="225" w:lineRule="auto"/>
        <w:ind w:left="3452"/>
        <w:outlineLvl w:val="0"/>
        <w:rPr>
          <w:rFonts w:ascii="宋体" w:eastAsia="宋体" w:hAnsi="宋体" w:cs="宋体" w:hint="eastAsia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-38"/>
          <w:w w:val="98"/>
          <w:sz w:val="43"/>
          <w:szCs w:val="43"/>
          <w:lang w:eastAsia="zh-CN"/>
        </w:rPr>
        <w:t>交通指南</w:t>
      </w:r>
    </w:p>
    <w:p w14:paraId="221F7FA4" w14:textId="77777777" w:rsidR="00FB7AB8" w:rsidRDefault="00FB7AB8" w:rsidP="00FB7AB8">
      <w:pPr>
        <w:spacing w:before="193" w:line="220" w:lineRule="auto"/>
        <w:ind w:left="33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（搜索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“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北京龙城温德姆酒店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”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）</w:t>
      </w:r>
    </w:p>
    <w:p w14:paraId="2D708AF3" w14:textId="77777777" w:rsidR="00FB7AB8" w:rsidRDefault="00FB7AB8" w:rsidP="00FB7AB8">
      <w:pPr>
        <w:spacing w:before="38" w:line="219" w:lineRule="auto"/>
        <w:ind w:left="29"/>
        <w:outlineLvl w:val="1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9"/>
          <w:sz w:val="28"/>
          <w:szCs w:val="28"/>
          <w:lang w:eastAsia="zh-CN"/>
        </w:rPr>
        <w:t>一、飞机</w:t>
      </w:r>
    </w:p>
    <w:p w14:paraId="518F619F" w14:textId="77777777" w:rsidR="00FB7AB8" w:rsidRDefault="00FB7AB8" w:rsidP="00FB7AB8">
      <w:pPr>
        <w:spacing w:before="212" w:line="343" w:lineRule="auto"/>
        <w:ind w:left="28" w:right="1150" w:firstLine="1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首都国际机场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 xml:space="preserve">北京龙城温德姆酒店，时间约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1.5 </w:t>
      </w:r>
      <w:proofErr w:type="gramStart"/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小时。</w:t>
      </w:r>
      <w:r>
        <w:rPr>
          <w:rFonts w:ascii="宋体" w:eastAsia="宋体" w:hAnsi="宋体" w:cs="宋体"/>
          <w:spacing w:val="1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大兴国际机场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北京龙城温德姆酒店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, 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时间约</w:t>
      </w:r>
      <w:r>
        <w:rPr>
          <w:rFonts w:ascii="宋体" w:eastAsia="宋体" w:hAnsi="宋体" w:cs="宋体"/>
          <w:spacing w:val="-24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1.5 </w:t>
      </w:r>
      <w:proofErr w:type="gramStart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小时</w:t>
      </w:r>
    </w:p>
    <w:p w14:paraId="04A0E655" w14:textId="77777777" w:rsidR="00FB7AB8" w:rsidRDefault="00FB7AB8" w:rsidP="00FB7AB8">
      <w:pPr>
        <w:spacing w:before="6" w:line="7757" w:lineRule="exact"/>
        <w:ind w:firstLine="14"/>
      </w:pPr>
      <w:r>
        <w:rPr>
          <w:noProof/>
          <w:position w:val="-155"/>
        </w:rPr>
        <w:drawing>
          <wp:inline distT="0" distB="0" distL="0" distR="0" wp14:anchorId="3C87D864" wp14:editId="4285580F">
            <wp:extent cx="3689350" cy="4925695"/>
            <wp:effectExtent l="0" t="0" r="6350" b="1905"/>
            <wp:docPr id="653892397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492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10EFE" w14:textId="77777777" w:rsidR="00FB7AB8" w:rsidRDefault="00FB7AB8" w:rsidP="00FB7AB8">
      <w:pPr>
        <w:spacing w:before="44" w:line="220" w:lineRule="auto"/>
        <w:ind w:left="29"/>
        <w:outlineLvl w:val="1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28"/>
          <w:szCs w:val="28"/>
          <w:lang w:eastAsia="zh-CN"/>
        </w:rPr>
        <w:t>二、火车</w:t>
      </w:r>
    </w:p>
    <w:p w14:paraId="4298DE05" w14:textId="77777777" w:rsidR="00FB7AB8" w:rsidRDefault="00FB7AB8" w:rsidP="00FB7AB8">
      <w:pPr>
        <w:spacing w:before="212" w:line="339" w:lineRule="auto"/>
        <w:ind w:left="29" w:right="2155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北京西站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北京龙城温德姆酒店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车程约</w:t>
      </w:r>
      <w:r>
        <w:rPr>
          <w:rFonts w:ascii="宋体" w:eastAsia="宋体" w:hAnsi="宋体" w:cs="宋体"/>
          <w:spacing w:val="-38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1 </w:t>
      </w:r>
      <w:proofErr w:type="gramStart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小时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  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北京南站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北京龙城温德姆酒店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,</w:t>
      </w: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车程约</w:t>
      </w:r>
      <w:r>
        <w:rPr>
          <w:rFonts w:ascii="宋体" w:eastAsia="宋体" w:hAnsi="宋体" w:cs="宋体"/>
          <w:spacing w:val="-3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1.5 </w:t>
      </w:r>
      <w:proofErr w:type="gramStart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小时</w:t>
      </w:r>
    </w:p>
    <w:p w14:paraId="7D8A450C" w14:textId="77777777" w:rsidR="00FB7AB8" w:rsidRDefault="00FB7AB8" w:rsidP="00FB7AB8">
      <w:pPr>
        <w:spacing w:before="49" w:line="332" w:lineRule="auto"/>
        <w:ind w:left="40" w:right="26" w:firstLine="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-4"/>
          <w:lang w:eastAsia="zh-CN"/>
        </w:rPr>
        <w:t>{</w:t>
      </w:r>
      <w:r>
        <w:rPr>
          <w:rFonts w:ascii="宋体" w:eastAsia="宋体" w:hAnsi="宋体" w:cs="宋体"/>
          <w:spacing w:val="-4"/>
          <w:lang w:eastAsia="zh-CN"/>
        </w:rPr>
        <w:t>温馨提示：由于</w:t>
      </w:r>
      <w:r>
        <w:rPr>
          <w:rFonts w:ascii="宋体" w:eastAsia="宋体" w:hAnsi="宋体" w:cs="宋体"/>
          <w:spacing w:val="-4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6 </w:t>
      </w:r>
      <w:r>
        <w:rPr>
          <w:rFonts w:ascii="宋体" w:eastAsia="宋体" w:hAnsi="宋体" w:cs="宋体"/>
          <w:spacing w:val="-4"/>
          <w:lang w:eastAsia="zh-CN"/>
        </w:rPr>
        <w:t>月</w:t>
      </w:r>
      <w:r>
        <w:rPr>
          <w:rFonts w:ascii="宋体" w:eastAsia="宋体" w:hAnsi="宋体" w:cs="宋体"/>
          <w:spacing w:val="-4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27  </w:t>
      </w:r>
      <w:r>
        <w:rPr>
          <w:rFonts w:ascii="宋体" w:eastAsia="宋体" w:hAnsi="宋体" w:cs="宋体"/>
          <w:spacing w:val="-4"/>
          <w:lang w:eastAsia="zh-CN"/>
        </w:rPr>
        <w:t>日为工作日，早</w:t>
      </w:r>
      <w:r>
        <w:rPr>
          <w:rFonts w:ascii="宋体" w:eastAsia="宋体" w:hAnsi="宋体" w:cs="宋体"/>
          <w:spacing w:val="-4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7-9</w:t>
      </w:r>
      <w:r>
        <w:rPr>
          <w:rFonts w:ascii="Times New Roman" w:eastAsia="Times New Roman" w:hAnsi="Times New Roman" w:cs="Times New Roman"/>
          <w:spacing w:val="16"/>
          <w:w w:val="10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点和晚</w:t>
      </w:r>
      <w:r>
        <w:rPr>
          <w:rFonts w:ascii="宋体" w:eastAsia="宋体" w:hAnsi="宋体" w:cs="宋体"/>
          <w:spacing w:val="-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17-19</w:t>
      </w:r>
      <w:r>
        <w:rPr>
          <w:rFonts w:ascii="Times New Roman" w:eastAsia="Times New Roman" w:hAnsi="Times New Roman" w:cs="Times New Roman"/>
          <w:spacing w:val="19"/>
          <w:w w:val="10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点易出</w:t>
      </w:r>
      <w:r>
        <w:rPr>
          <w:rFonts w:ascii="宋体" w:eastAsia="宋体" w:hAnsi="宋体" w:cs="宋体"/>
          <w:spacing w:val="-5"/>
          <w:lang w:eastAsia="zh-CN"/>
        </w:rPr>
        <w:t>现交通拥堵，建议您错峰</w:t>
      </w:r>
      <w:r>
        <w:rPr>
          <w:rFonts w:ascii="宋体" w:eastAsia="宋体" w:hAnsi="宋体" w:cs="宋体"/>
          <w:lang w:eastAsia="zh-CN"/>
        </w:rPr>
        <w:t xml:space="preserve"> 出行。乘坐交通工具，请大家务必保管好自</w:t>
      </w:r>
      <w:r>
        <w:rPr>
          <w:rFonts w:ascii="宋体" w:eastAsia="宋体" w:hAnsi="宋体" w:cs="宋体"/>
          <w:spacing w:val="-1"/>
          <w:lang w:eastAsia="zh-CN"/>
        </w:rPr>
        <w:t>身财务。</w:t>
      </w:r>
    </w:p>
    <w:p w14:paraId="1E6C58E4" w14:textId="77777777" w:rsidR="00FB7AB8" w:rsidRPr="00FB7AB8" w:rsidRDefault="00FB7AB8" w:rsidP="00FB7AB8">
      <w:pPr>
        <w:ind w:firstLineChars="200" w:firstLine="560"/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</w:pPr>
    </w:p>
    <w:p w14:paraId="39B64AED" w14:textId="3D9AE9B6" w:rsidR="00FB7AB8" w:rsidRPr="00FB7AB8" w:rsidRDefault="00FB7AB8" w:rsidP="00FB7AB8">
      <w:pPr>
        <w:tabs>
          <w:tab w:val="left" w:pos="456"/>
        </w:tabs>
        <w:rPr>
          <w:rFonts w:ascii="Times New Roman" w:eastAsiaTheme="minorEastAsia" w:hAnsi="Times New Roman" w:cs="Times New Roman"/>
          <w:sz w:val="28"/>
          <w:szCs w:val="28"/>
          <w:lang w:eastAsia="zh-CN"/>
        </w:rPr>
        <w:sectPr w:rsidR="00FB7AB8" w:rsidRPr="00FB7AB8">
          <w:headerReference w:type="default" r:id="rId8"/>
          <w:pgSz w:w="11907" w:h="16839"/>
          <w:pgMar w:top="1575" w:right="1375" w:bottom="400" w:left="1378" w:header="1040" w:footer="0" w:gutter="0"/>
          <w:cols w:space="720"/>
        </w:sect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ab/>
      </w:r>
    </w:p>
    <w:p w14:paraId="007C9804" w14:textId="5F6FDC9E" w:rsidR="00F31539" w:rsidRDefault="00F31539" w:rsidP="00FB7AB8">
      <w:pPr>
        <w:spacing w:before="49" w:line="332" w:lineRule="auto"/>
        <w:ind w:right="26"/>
        <w:rPr>
          <w:rFonts w:ascii="Times New Roman" w:eastAsia="Times New Roman" w:hAnsi="Times New Roman" w:cs="Times New Roman" w:hint="eastAsia"/>
          <w:lang w:eastAsia="zh-CN"/>
        </w:rPr>
      </w:pPr>
    </w:p>
    <w:sectPr w:rsidR="00F31539">
      <w:headerReference w:type="default" r:id="rId9"/>
      <w:footerReference w:type="default" r:id="rId10"/>
      <w:pgSz w:w="11907" w:h="16839"/>
      <w:pgMar w:top="1575" w:right="1785" w:bottom="400" w:left="1785" w:header="10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31C96" w14:textId="77777777" w:rsidR="002710EB" w:rsidRDefault="002710EB">
      <w:r>
        <w:separator/>
      </w:r>
    </w:p>
  </w:endnote>
  <w:endnote w:type="continuationSeparator" w:id="0">
    <w:p w14:paraId="2BCA14C3" w14:textId="77777777" w:rsidR="002710EB" w:rsidRDefault="0027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5861A" w14:textId="77777777" w:rsidR="00F31539" w:rsidRDefault="00F3153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9EAC" w14:textId="77777777" w:rsidR="002710EB" w:rsidRDefault="002710EB">
      <w:r>
        <w:separator/>
      </w:r>
    </w:p>
  </w:footnote>
  <w:footnote w:type="continuationSeparator" w:id="0">
    <w:p w14:paraId="1C65D572" w14:textId="77777777" w:rsidR="002710EB" w:rsidRDefault="0027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0D3A" w14:textId="77777777" w:rsidR="00F31539" w:rsidRDefault="00000000">
    <w:pPr>
      <w:spacing w:before="24" w:line="146" w:lineRule="auto"/>
      <w:ind w:left="523"/>
      <w:rPr>
        <w:rFonts w:ascii="微软雅黑" w:eastAsia="微软雅黑" w:hAnsi="微软雅黑" w:cs="微软雅黑" w:hint="eastAsia"/>
        <w:sz w:val="48"/>
        <w:szCs w:val="48"/>
        <w:lang w:eastAsia="zh-CN"/>
      </w:rPr>
    </w:pPr>
    <w:r>
      <w:rPr>
        <w:rFonts w:ascii="微软雅黑" w:eastAsia="微软雅黑" w:hAnsi="微软雅黑" w:cs="微软雅黑"/>
        <w:b/>
        <w:bCs/>
        <w:color w:val="FF0000"/>
        <w:spacing w:val="-2"/>
        <w:sz w:val="48"/>
        <w:szCs w:val="48"/>
        <w:u w:val="single"/>
        <w:lang w:eastAsia="zh-CN"/>
      </w:rPr>
      <w:t>中国环境科学学会绿色包装专业委员会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8866" w14:textId="77777777" w:rsidR="00F31539" w:rsidRDefault="00000000">
    <w:pPr>
      <w:spacing w:before="24" w:line="146" w:lineRule="auto"/>
      <w:ind w:left="115"/>
      <w:rPr>
        <w:rFonts w:ascii="微软雅黑" w:eastAsia="微软雅黑" w:hAnsi="微软雅黑" w:cs="微软雅黑" w:hint="eastAsia"/>
        <w:sz w:val="48"/>
        <w:szCs w:val="48"/>
        <w:lang w:eastAsia="zh-CN"/>
      </w:rPr>
    </w:pPr>
    <w:r>
      <w:rPr>
        <w:rFonts w:ascii="微软雅黑" w:eastAsia="微软雅黑" w:hAnsi="微软雅黑" w:cs="微软雅黑"/>
        <w:b/>
        <w:bCs/>
        <w:color w:val="FF0000"/>
        <w:spacing w:val="-2"/>
        <w:sz w:val="48"/>
        <w:szCs w:val="48"/>
        <w:u w:val="single"/>
        <w:lang w:eastAsia="zh-CN"/>
      </w:rPr>
      <w:t>中国环境科学学会绿色包装专业委员会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18698"/>
    <w:multiLevelType w:val="singleLevel"/>
    <w:tmpl w:val="41218698"/>
    <w:lvl w:ilvl="0">
      <w:start w:val="1"/>
      <w:numFmt w:val="decimal"/>
      <w:suff w:val="nothing"/>
      <w:lvlText w:val="%1."/>
      <w:lvlJc w:val="left"/>
      <w:pPr>
        <w:ind w:left="866" w:hanging="446"/>
      </w:pPr>
      <w:rPr>
        <w:rFonts w:hint="default"/>
      </w:rPr>
    </w:lvl>
  </w:abstractNum>
  <w:num w:numId="1" w16cid:durableId="130562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iNzEzNWI4OTlkYzAyM2I3MmQ4NGE5M2Y0NDM2YjEifQ=="/>
  </w:docVars>
  <w:rsids>
    <w:rsidRoot w:val="00F31539"/>
    <w:rsid w:val="00146359"/>
    <w:rsid w:val="002710EB"/>
    <w:rsid w:val="0041062A"/>
    <w:rsid w:val="00717A83"/>
    <w:rsid w:val="00D14954"/>
    <w:rsid w:val="00F31539"/>
    <w:rsid w:val="00FB7AB8"/>
    <w:rsid w:val="0F56200A"/>
    <w:rsid w:val="1C1F6366"/>
    <w:rsid w:val="2C576F27"/>
    <w:rsid w:val="4B1315FC"/>
    <w:rsid w:val="5C872D01"/>
    <w:rsid w:val="646215BF"/>
    <w:rsid w:val="7E18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8C0E"/>
  <w15:docId w15:val="{2954932F-D82E-4149-ACA1-C880AFE6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会议通知</dc:title>
  <dc:creator>微软用户</dc:creator>
  <cp:lastModifiedBy>gz wang</cp:lastModifiedBy>
  <cp:revision>3</cp:revision>
  <dcterms:created xsi:type="dcterms:W3CDTF">2025-06-16T07:38:00Z</dcterms:created>
  <dcterms:modified xsi:type="dcterms:W3CDTF">2025-06-16T07:40:00Z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2025-06-05T16:31:00Z</vt:filetime>
  </property>
  <property fmtid="{D5CDD505-2E9C-101B-9397-08002B2CF9AE}" pid="4" name="ICV">
    <vt:lpwstr>B5ED73172D5D4B4B8873C9A416B5E7E8_13</vt:lpwstr>
  </property>
  <property fmtid="{D5CDD505-2E9C-101B-9397-08002B2CF9AE}" pid="5" name="KSOProductBuildVer">
    <vt:lpwstr>2052-12.1.0.21171</vt:lpwstr>
  </property>
  <property fmtid="{D5CDD505-2E9C-101B-9397-08002B2CF9AE}" pid="6" name="KSOTemplateDocerSaveRecord">
    <vt:lpwstr>eyJoZGlkIjoiYmZkZTQ5NDQ1YjRhZThmOTU1MjFhMDUzM2U2ODFmYmQiLCJ1c2VySWQiOiIzODQwNzAwNzQifQ==</vt:lpwstr>
  </property>
</Properties>
</file>