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D99BC">
      <w:pPr>
        <w:widowControl/>
        <w:spacing w:line="588" w:lineRule="exact"/>
        <w:jc w:val="center"/>
        <w:rPr>
          <w:rFonts w:hint="eastAsia" w:ascii="Times New Roman" w:hAnsi="Times New Roman" w:eastAsia="方正小标宋_GBK" w:cs="Times New Roman"/>
          <w:kern w:val="0"/>
          <w:sz w:val="36"/>
          <w:szCs w:val="36"/>
        </w:rPr>
      </w:pPr>
    </w:p>
    <w:p w14:paraId="28D6F9EB">
      <w:pPr>
        <w:widowControl/>
        <w:spacing w:line="588" w:lineRule="exact"/>
        <w:jc w:val="center"/>
        <w:rPr>
          <w:rFonts w:ascii="Times New Roman" w:hAnsi="Times New Roman" w:eastAsia="方正小标宋_GBK" w:cs="Times New Roman"/>
          <w:kern w:val="0"/>
          <w:sz w:val="36"/>
          <w:szCs w:val="36"/>
        </w:rPr>
      </w:pPr>
      <w:r>
        <w:rPr>
          <w:rFonts w:hint="eastAsia" w:ascii="Times New Roman" w:hAnsi="Times New Roman" w:eastAsia="方正小标宋_GBK" w:cs="Times New Roman"/>
          <w:kern w:val="0"/>
          <w:sz w:val="36"/>
          <w:szCs w:val="36"/>
        </w:rPr>
        <w:t>《基于电力大数据的行业发展健康指数评定技术规程》</w:t>
      </w:r>
    </w:p>
    <w:p w14:paraId="5A3E7187">
      <w:pPr>
        <w:widowControl/>
        <w:spacing w:line="588" w:lineRule="exact"/>
        <w:jc w:val="center"/>
        <w:rPr>
          <w:rFonts w:ascii="Times New Roman" w:hAnsi="Times New Roman" w:eastAsia="方正小标宋_GBK" w:cs="Times New Roman"/>
          <w:kern w:val="0"/>
          <w:sz w:val="36"/>
          <w:szCs w:val="36"/>
        </w:rPr>
      </w:pPr>
      <w:r>
        <w:rPr>
          <w:rFonts w:hint="eastAsia" w:ascii="Times New Roman" w:hAnsi="Times New Roman" w:eastAsia="方正小标宋_GBK" w:cs="Times New Roman"/>
          <w:kern w:val="0"/>
          <w:sz w:val="36"/>
          <w:szCs w:val="36"/>
        </w:rPr>
        <w:t>编制说明</w:t>
      </w:r>
    </w:p>
    <w:p w14:paraId="143A148C">
      <w:pPr>
        <w:spacing w:line="588" w:lineRule="exact"/>
        <w:jc w:val="center"/>
        <w:rPr>
          <w:rFonts w:hint="eastAsia" w:ascii="方正楷体_GBK" w:hAnsi="方正楷体_GBK" w:eastAsia="方正楷体_GBK" w:cs="方正楷体_GBK"/>
          <w:bCs/>
          <w:kern w:val="0"/>
          <w:sz w:val="30"/>
          <w:szCs w:val="30"/>
        </w:rPr>
      </w:pPr>
    </w:p>
    <w:p w14:paraId="32027BC6">
      <w:pPr>
        <w:widowControl/>
        <w:spacing w:line="588" w:lineRule="exact"/>
        <w:ind w:firstLine="640"/>
        <w:outlineLvl w:val="0"/>
        <w:rPr>
          <w:rFonts w:ascii="方正黑体_GBK" w:hAnsi="Times New Roman" w:eastAsia="方正黑体_GBK" w:cs="Times New Roman"/>
          <w:sz w:val="30"/>
          <w:szCs w:val="30"/>
        </w:rPr>
      </w:pPr>
      <w:bookmarkStart w:id="0" w:name="_Toc25597"/>
      <w:r>
        <w:rPr>
          <w:rFonts w:hint="eastAsia" w:ascii="方正黑体_GBK" w:hAnsi="Times New Roman" w:eastAsia="方正黑体_GBK" w:cs="Times New Roman"/>
          <w:sz w:val="30"/>
          <w:szCs w:val="30"/>
        </w:rPr>
        <w:t>一、工作简况</w:t>
      </w:r>
      <w:bookmarkEnd w:id="0"/>
    </w:p>
    <w:p w14:paraId="4BF2A921">
      <w:pPr>
        <w:widowControl/>
        <w:spacing w:line="588" w:lineRule="exact"/>
        <w:ind w:firstLine="450" w:firstLineChars="150"/>
        <w:outlineLvl w:val="1"/>
        <w:rPr>
          <w:rFonts w:ascii="方正楷体_GBK" w:hAnsi="Times New Roman" w:eastAsia="方正楷体_GBK" w:cs="Times New Roman"/>
          <w:sz w:val="30"/>
          <w:szCs w:val="30"/>
        </w:rPr>
      </w:pPr>
      <w:bookmarkStart w:id="1" w:name="_Toc4591"/>
      <w:r>
        <w:rPr>
          <w:rFonts w:hint="eastAsia" w:ascii="方正楷体_GBK" w:hAnsi="Times New Roman" w:eastAsia="方正楷体_GBK" w:cs="Times New Roman"/>
          <w:sz w:val="30"/>
          <w:szCs w:val="30"/>
        </w:rPr>
        <w:t>（一）背景和任务来源</w:t>
      </w:r>
      <w:bookmarkEnd w:id="1"/>
    </w:p>
    <w:p w14:paraId="376546C0">
      <w:pPr>
        <w:widowControl/>
        <w:autoSpaceDE w:val="0"/>
        <w:autoSpaceDN w:val="0"/>
        <w:adjustRightInd w:val="0"/>
        <w:spacing w:line="588" w:lineRule="exact"/>
        <w:ind w:firstLine="600" w:firstLineChars="200"/>
        <w:jc w:val="both"/>
        <w:rPr>
          <w:rFonts w:ascii="Times New Roman" w:hAnsi="Times New Roman" w:eastAsia="方正仿宋_GBK" w:cs="Times New Roman"/>
          <w:kern w:val="0"/>
          <w:sz w:val="30"/>
          <w:szCs w:val="30"/>
        </w:rPr>
      </w:pPr>
      <w:r>
        <w:rPr>
          <w:rFonts w:hint="eastAsia" w:ascii="Times New Roman" w:hAnsi="Times New Roman" w:eastAsia="方正仿宋_GBK" w:cs="Times New Roman"/>
          <w:kern w:val="0"/>
          <w:sz w:val="30"/>
          <w:szCs w:val="30"/>
        </w:rPr>
        <w:t>电力消费是工业行业生产经营、能效水平、绿色低碳发展最直观、连续、可实时采集的核心数据，电力大数据能够精准映射行业经济运行、技术装备、能耗排放等发展特征。当前我国产业绿色转型、能耗双控、碳达峰碳中和管控持续深化，政府、园区、企业对行业发展态势常态化监测、量化评估的需求显著提升。</w:t>
      </w:r>
    </w:p>
    <w:p w14:paraId="4357F7F0">
      <w:pPr>
        <w:widowControl/>
        <w:autoSpaceDE w:val="0"/>
        <w:autoSpaceDN w:val="0"/>
        <w:adjustRightInd w:val="0"/>
        <w:spacing w:line="588" w:lineRule="exact"/>
        <w:ind w:firstLine="600" w:firstLineChars="200"/>
        <w:jc w:val="both"/>
        <w:rPr>
          <w:rFonts w:ascii="Times New Roman" w:hAnsi="Times New Roman" w:eastAsia="方正仿宋_GBK" w:cs="Times New Roman"/>
          <w:kern w:val="0"/>
          <w:sz w:val="30"/>
          <w:szCs w:val="30"/>
        </w:rPr>
      </w:pPr>
      <w:r>
        <w:rPr>
          <w:rFonts w:hint="eastAsia" w:ascii="Times New Roman" w:hAnsi="Times New Roman" w:eastAsia="方正仿宋_GBK" w:cs="Times New Roman"/>
          <w:kern w:val="0"/>
          <w:sz w:val="30"/>
          <w:szCs w:val="30"/>
        </w:rPr>
        <w:t>现阶段国内缺少以电力大数据为核心载体，融合经济、技术、环境多维度要素的统一行业健康评估标准：现有评价规范多聚焦产业竞争力、单一能效核算、经济统计分析，评价口径、指标体系、计算模型不统一，评估结果横向可比性不足；国际ISO及欧美相关标准仅覆盖能源效率、产业统计单一维度，未建立电力消费与行业综合发展健康度的关联测算体系，无法支撑区域行业精准监管、企业节能降碳诊断、产业政策差异化制定。</w:t>
      </w:r>
    </w:p>
    <w:p w14:paraId="20CF7C5E">
      <w:pPr>
        <w:widowControl/>
        <w:autoSpaceDE w:val="0"/>
        <w:autoSpaceDN w:val="0"/>
        <w:adjustRightInd w:val="0"/>
        <w:spacing w:line="588" w:lineRule="exact"/>
        <w:ind w:firstLine="600" w:firstLineChars="200"/>
        <w:jc w:val="both"/>
        <w:rPr>
          <w:rFonts w:ascii="Times New Roman" w:hAnsi="Times New Roman" w:eastAsia="方正仿宋_GBK" w:cs="Times New Roman"/>
          <w:kern w:val="0"/>
          <w:sz w:val="30"/>
          <w:szCs w:val="30"/>
        </w:rPr>
      </w:pPr>
      <w:r>
        <w:rPr>
          <w:rFonts w:hint="eastAsia" w:ascii="Times New Roman" w:hAnsi="Times New Roman" w:eastAsia="方正仿宋_GBK" w:cs="Times New Roman"/>
          <w:kern w:val="0"/>
          <w:sz w:val="30"/>
          <w:szCs w:val="30"/>
        </w:rPr>
        <w:t>在此背景下，亟需制定统一技术规程，规范电力大数据要素识别、健康指数建模、测算流程与分级判定规则，构建标准化、可核验、可复制的行业发展健康测度方法，为工业行业节能监测、能效对标、碳排放管控、绿色产业政策落地提供量化技术支撑，助力工业领域高质量、低碳可持续发展。</w:t>
      </w:r>
    </w:p>
    <w:p w14:paraId="7CD0FB69">
      <w:pPr>
        <w:widowControl/>
        <w:autoSpaceDE w:val="0"/>
        <w:autoSpaceDN w:val="0"/>
        <w:adjustRightInd w:val="0"/>
        <w:spacing w:line="588" w:lineRule="exact"/>
        <w:ind w:firstLine="600" w:firstLineChars="200"/>
        <w:jc w:val="both"/>
        <w:rPr>
          <w:rFonts w:ascii="Times New Roman" w:hAnsi="Times New Roman" w:eastAsia="方正仿宋_GBK" w:cs="Times New Roman"/>
          <w:kern w:val="0"/>
          <w:sz w:val="30"/>
          <w:szCs w:val="30"/>
        </w:rPr>
      </w:pPr>
      <w:r>
        <w:rPr>
          <w:rFonts w:hint="eastAsia" w:ascii="Times New Roman" w:hAnsi="Times New Roman" w:eastAsia="方正仿宋_GBK" w:cs="Times New Roman"/>
          <w:kern w:val="0"/>
          <w:sz w:val="30"/>
          <w:szCs w:val="30"/>
        </w:rPr>
        <w:t>制定本团体标准是落实能耗双控、工业绿色转型、数字化节能监管政策的关键技术抓手：一方面可赋能政府部门开展行业运行态势研判、差异化能耗调控与产业规划；另一方面帮助工业企业精准识别用电短板、深挖节能降碳潜力，实现降本增效；同时打造电力大数据赋能产业治理的标准化示范模式，填补国内外该细分领域标准空白。</w:t>
      </w:r>
    </w:p>
    <w:p w14:paraId="56C8CF94">
      <w:pPr>
        <w:widowControl/>
        <w:spacing w:line="588" w:lineRule="exact"/>
        <w:ind w:firstLine="450" w:firstLineChars="150"/>
        <w:outlineLvl w:val="1"/>
        <w:rPr>
          <w:rFonts w:ascii="方正楷体_GBK" w:hAnsi="Times New Roman" w:eastAsia="方正楷体_GBK" w:cs="Times New Roman"/>
          <w:sz w:val="30"/>
          <w:szCs w:val="30"/>
        </w:rPr>
      </w:pPr>
      <w:bookmarkStart w:id="2" w:name="_Toc20232"/>
      <w:r>
        <w:rPr>
          <w:rFonts w:hint="eastAsia" w:ascii="方正楷体_GBK" w:hAnsi="Times New Roman" w:eastAsia="方正楷体_GBK" w:cs="Times New Roman"/>
          <w:sz w:val="30"/>
          <w:szCs w:val="30"/>
        </w:rPr>
        <w:t>（二）项目起草单位简况</w:t>
      </w:r>
      <w:bookmarkEnd w:id="2"/>
    </w:p>
    <w:p w14:paraId="524F2C8B">
      <w:pPr>
        <w:widowControl/>
        <w:autoSpaceDE w:val="0"/>
        <w:autoSpaceDN w:val="0"/>
        <w:adjustRightInd w:val="0"/>
        <w:spacing w:line="588" w:lineRule="exact"/>
        <w:ind w:firstLine="600" w:firstLineChars="200"/>
        <w:jc w:val="both"/>
        <w:rPr>
          <w:rFonts w:ascii="Times New Roman" w:hAnsi="Times New Roman" w:eastAsia="方正仿宋_GBK" w:cs="Times New Roman"/>
          <w:kern w:val="0"/>
          <w:sz w:val="30"/>
          <w:szCs w:val="30"/>
        </w:rPr>
      </w:pPr>
      <w:r>
        <w:rPr>
          <w:rFonts w:hint="eastAsia" w:ascii="Times New Roman" w:hAnsi="Times New Roman" w:eastAsia="方正仿宋_GBK" w:cs="Times New Roman"/>
          <w:kern w:val="0"/>
          <w:sz w:val="30"/>
          <w:szCs w:val="30"/>
        </w:rPr>
        <w:t>本标准由中国节能协会</w:t>
      </w:r>
      <w:r>
        <w:rPr>
          <w:rFonts w:hint="eastAsia" w:ascii="Times New Roman" w:hAnsi="Times New Roman" w:eastAsia="方正仿宋_GBK" w:cs="Times New Roman"/>
          <w:kern w:val="0"/>
          <w:sz w:val="30"/>
          <w:szCs w:val="30"/>
          <w:lang w:val="en-US" w:eastAsia="zh-CN"/>
        </w:rPr>
        <w:t>提出并</w:t>
      </w:r>
      <w:r>
        <w:rPr>
          <w:rFonts w:hint="eastAsia" w:ascii="Times New Roman" w:hAnsi="Times New Roman" w:eastAsia="方正仿宋_GBK" w:cs="Times New Roman"/>
          <w:kern w:val="0"/>
          <w:sz w:val="30"/>
          <w:szCs w:val="30"/>
        </w:rPr>
        <w:t>归口，</w:t>
      </w:r>
      <w:r>
        <w:rPr>
          <w:rFonts w:ascii="Times New Roman" w:hAnsi="Times New Roman" w:eastAsia="方正仿宋_GBK" w:cs="Times New Roman"/>
          <w:kern w:val="0"/>
          <w:sz w:val="30"/>
          <w:szCs w:val="30"/>
        </w:rPr>
        <w:t>国网江西省电力有限公司经济技术研究院</w:t>
      </w:r>
      <w:r>
        <w:rPr>
          <w:rFonts w:hint="eastAsia" w:ascii="Times New Roman" w:hAnsi="Times New Roman" w:eastAsia="方正仿宋_GBK" w:cs="Times New Roman"/>
          <w:kern w:val="0"/>
          <w:sz w:val="30"/>
          <w:szCs w:val="30"/>
        </w:rPr>
        <w:t>、华北电力大学</w:t>
      </w:r>
      <w:r>
        <w:rPr>
          <w:rFonts w:hint="eastAsia" w:ascii="Times New Roman" w:hAnsi="Times New Roman" w:eastAsia="方正仿宋_GBK" w:cs="Times New Roman"/>
          <w:kern w:val="0"/>
          <w:sz w:val="30"/>
          <w:szCs w:val="30"/>
          <w:lang w:val="en-US" w:eastAsia="zh-CN"/>
        </w:rPr>
        <w:t>等单位</w:t>
      </w:r>
      <w:r>
        <w:rPr>
          <w:rFonts w:hint="eastAsia" w:ascii="Times New Roman" w:hAnsi="Times New Roman" w:eastAsia="方正仿宋_GBK" w:cs="Times New Roman"/>
          <w:kern w:val="0"/>
          <w:sz w:val="30"/>
          <w:szCs w:val="30"/>
        </w:rPr>
        <w:t>共同起草。</w:t>
      </w:r>
    </w:p>
    <w:p w14:paraId="0B09B91C">
      <w:pPr>
        <w:widowControl/>
        <w:spacing w:line="588" w:lineRule="exact"/>
        <w:ind w:firstLine="450" w:firstLineChars="150"/>
        <w:outlineLvl w:val="1"/>
        <w:rPr>
          <w:rFonts w:ascii="方正楷体_GBK" w:hAnsi="Times New Roman" w:eastAsia="方正楷体_GBK" w:cs="Times New Roman"/>
          <w:sz w:val="30"/>
          <w:szCs w:val="30"/>
        </w:rPr>
      </w:pPr>
      <w:bookmarkStart w:id="3" w:name="_Toc12068"/>
      <w:r>
        <w:rPr>
          <w:rFonts w:hint="eastAsia" w:ascii="方正楷体_GBK" w:hAnsi="Times New Roman" w:eastAsia="方正楷体_GBK" w:cs="Times New Roman"/>
          <w:sz w:val="30"/>
          <w:szCs w:val="30"/>
        </w:rPr>
        <w:t>（三）规范编制原则</w:t>
      </w:r>
      <w:bookmarkEnd w:id="3"/>
    </w:p>
    <w:p w14:paraId="7A0E2589">
      <w:pPr>
        <w:widowControl/>
        <w:autoSpaceDE w:val="0"/>
        <w:autoSpaceDN w:val="0"/>
        <w:adjustRightInd w:val="0"/>
        <w:spacing w:line="588" w:lineRule="exact"/>
        <w:ind w:firstLine="600" w:firstLineChars="200"/>
        <w:jc w:val="both"/>
        <w:rPr>
          <w:rFonts w:ascii="Times New Roman" w:hAnsi="Times New Roman" w:eastAsia="方正仿宋_GBK" w:cs="Times New Roman"/>
          <w:kern w:val="0"/>
          <w:sz w:val="30"/>
          <w:szCs w:val="30"/>
        </w:rPr>
      </w:pPr>
      <w:r>
        <w:rPr>
          <w:rFonts w:ascii="Times New Roman" w:hAnsi="Times New Roman" w:eastAsia="方正仿宋_GBK" w:cs="Times New Roman"/>
          <w:kern w:val="0"/>
          <w:sz w:val="30"/>
          <w:szCs w:val="30"/>
        </w:rPr>
        <w:t>在标准制订过程中遵循了以下几个原则：</w:t>
      </w:r>
    </w:p>
    <w:p w14:paraId="0BC2FDFF">
      <w:pPr>
        <w:widowControl/>
        <w:autoSpaceDE w:val="0"/>
        <w:autoSpaceDN w:val="0"/>
        <w:adjustRightInd w:val="0"/>
        <w:spacing w:line="588" w:lineRule="exact"/>
        <w:ind w:firstLine="600" w:firstLineChars="200"/>
        <w:jc w:val="both"/>
        <w:rPr>
          <w:rFonts w:ascii="Times New Roman" w:hAnsi="Times New Roman" w:eastAsia="方正仿宋_GBK" w:cs="Times New Roman"/>
          <w:kern w:val="0"/>
          <w:sz w:val="30"/>
          <w:szCs w:val="30"/>
        </w:rPr>
      </w:pPr>
      <w:r>
        <w:rPr>
          <w:rFonts w:hint="eastAsia" w:ascii="Times New Roman" w:hAnsi="Times New Roman" w:eastAsia="方正仿宋_GBK" w:cs="Times New Roman"/>
          <w:kern w:val="0"/>
          <w:sz w:val="30"/>
          <w:szCs w:val="30"/>
        </w:rPr>
        <w:t>（1）科学性：指标体系分层分类设计，采用主成分分析 + 熵权法组合赋权模型，数据测算逻辑透明可复现，保证指数计算、等级划分客观合理，适配全工业大类行业对标管理；</w:t>
      </w:r>
    </w:p>
    <w:p w14:paraId="5296D19D">
      <w:pPr>
        <w:widowControl/>
        <w:autoSpaceDE w:val="0"/>
        <w:autoSpaceDN w:val="0"/>
        <w:adjustRightInd w:val="0"/>
        <w:spacing w:line="588" w:lineRule="exact"/>
        <w:ind w:firstLine="600" w:firstLineChars="200"/>
        <w:jc w:val="both"/>
        <w:rPr>
          <w:rFonts w:ascii="Times New Roman" w:hAnsi="Times New Roman" w:eastAsia="方正仿宋_GBK" w:cs="Times New Roman"/>
          <w:kern w:val="0"/>
          <w:sz w:val="30"/>
          <w:szCs w:val="30"/>
        </w:rPr>
      </w:pPr>
      <w:r>
        <w:rPr>
          <w:rFonts w:hint="eastAsia" w:ascii="Times New Roman" w:hAnsi="Times New Roman" w:eastAsia="方正仿宋_GBK" w:cs="Times New Roman"/>
          <w:kern w:val="0"/>
          <w:sz w:val="30"/>
          <w:szCs w:val="30"/>
        </w:rPr>
        <w:t>（2）合规性：数据统计、行业分类均遵循国家现行法律法规、强制性及推荐性国标，评价流程、数据留存要求符合统计监管规范；</w:t>
      </w:r>
    </w:p>
    <w:p w14:paraId="6A4F2DA4">
      <w:pPr>
        <w:widowControl/>
        <w:autoSpaceDE w:val="0"/>
        <w:autoSpaceDN w:val="0"/>
        <w:adjustRightInd w:val="0"/>
        <w:spacing w:line="588" w:lineRule="exact"/>
        <w:ind w:firstLine="600" w:firstLineChars="200"/>
        <w:jc w:val="both"/>
        <w:rPr>
          <w:rFonts w:ascii="Times New Roman" w:hAnsi="Times New Roman" w:eastAsia="方正仿宋_GBK" w:cs="Times New Roman"/>
          <w:kern w:val="0"/>
          <w:sz w:val="30"/>
          <w:szCs w:val="30"/>
        </w:rPr>
      </w:pPr>
      <w:r>
        <w:rPr>
          <w:rFonts w:hint="eastAsia" w:ascii="Times New Roman" w:hAnsi="Times New Roman" w:eastAsia="方正仿宋_GBK" w:cs="Times New Roman"/>
          <w:kern w:val="0"/>
          <w:sz w:val="30"/>
          <w:szCs w:val="30"/>
        </w:rPr>
        <w:t>（3）先进性：立足电力数字化监管前沿，融合节能降碳导向设置环境维度核心指标，区分健康、良好、中等、关注、警示五级判定，引导粗放高耗能行业转型升级，鼓励低碳高效先进产业发展。</w:t>
      </w:r>
    </w:p>
    <w:p w14:paraId="69F194B8">
      <w:pPr>
        <w:widowControl/>
        <w:spacing w:line="588" w:lineRule="exact"/>
        <w:ind w:firstLine="640"/>
        <w:outlineLvl w:val="0"/>
        <w:rPr>
          <w:rFonts w:ascii="方正黑体_GBK" w:hAnsi="Times New Roman" w:eastAsia="方正黑体_GBK" w:cs="Times New Roman"/>
          <w:sz w:val="30"/>
          <w:szCs w:val="30"/>
        </w:rPr>
      </w:pPr>
      <w:bookmarkStart w:id="4" w:name="_Toc17414"/>
      <w:r>
        <w:rPr>
          <w:rFonts w:hint="eastAsia" w:ascii="方正黑体_GBK" w:hAnsi="Times New Roman" w:eastAsia="方正黑体_GBK" w:cs="Times New Roman"/>
          <w:sz w:val="30"/>
          <w:szCs w:val="30"/>
        </w:rPr>
        <w:t>二、标准制定的依据与主要工作研究过程</w:t>
      </w:r>
      <w:bookmarkEnd w:id="4"/>
    </w:p>
    <w:p w14:paraId="1DB0C1E8">
      <w:pPr>
        <w:widowControl/>
        <w:spacing w:line="588" w:lineRule="exact"/>
        <w:ind w:firstLine="450" w:firstLineChars="150"/>
        <w:outlineLvl w:val="1"/>
        <w:rPr>
          <w:rFonts w:ascii="方正楷体_GBK" w:hAnsi="Times New Roman" w:eastAsia="方正楷体_GBK" w:cs="Times New Roman"/>
          <w:sz w:val="30"/>
          <w:szCs w:val="30"/>
        </w:rPr>
      </w:pPr>
      <w:bookmarkStart w:id="5" w:name="_Toc13162"/>
      <w:r>
        <w:rPr>
          <w:rFonts w:hint="eastAsia" w:ascii="方正楷体_GBK" w:hAnsi="Times New Roman" w:eastAsia="方正楷体_GBK" w:cs="Times New Roman"/>
          <w:sz w:val="30"/>
          <w:szCs w:val="30"/>
        </w:rPr>
        <w:t>（一）制定依据</w:t>
      </w:r>
      <w:bookmarkEnd w:id="5"/>
    </w:p>
    <w:p w14:paraId="3CA3EECC">
      <w:pPr>
        <w:widowControl/>
        <w:autoSpaceDE w:val="0"/>
        <w:autoSpaceDN w:val="0"/>
        <w:adjustRightInd w:val="0"/>
        <w:spacing w:line="588" w:lineRule="exact"/>
        <w:ind w:firstLine="600" w:firstLineChars="200"/>
        <w:jc w:val="both"/>
        <w:rPr>
          <w:rFonts w:ascii="Times New Roman" w:hAnsi="Times New Roman" w:eastAsia="方正仿宋_GBK" w:cs="Times New Roman"/>
          <w:kern w:val="0"/>
          <w:sz w:val="30"/>
          <w:szCs w:val="30"/>
        </w:rPr>
      </w:pPr>
      <w:r>
        <w:rPr>
          <w:rFonts w:hint="eastAsia" w:ascii="Times New Roman" w:hAnsi="Times New Roman" w:eastAsia="方正仿宋_GBK" w:cs="Times New Roman"/>
          <w:kern w:val="0"/>
          <w:sz w:val="30"/>
          <w:szCs w:val="30"/>
        </w:rPr>
        <w:t>本标准依据GB/T 1.1《标准化工作导则 第 1 部分：标准化文件的结构和起草规则》、GB/T 4754《国民经济行业分类》、GB/T 32150《工业企业温室气体排放核算和报告通则》、</w:t>
      </w:r>
      <w:r>
        <w:rPr>
          <w:rFonts w:ascii="Times New Roman" w:hAnsi="Times New Roman" w:eastAsia="方正仿宋_GBK" w:cs="Times New Roman"/>
          <w:kern w:val="0"/>
          <w:sz w:val="30"/>
          <w:szCs w:val="30"/>
        </w:rPr>
        <w:t xml:space="preserve">DB3303/T 078-2024 </w:t>
      </w:r>
      <w:r>
        <w:rPr>
          <w:rFonts w:hint="eastAsia" w:ascii="Times New Roman" w:hAnsi="Times New Roman" w:eastAsia="方正仿宋_GBK" w:cs="Times New Roman"/>
          <w:kern w:val="0"/>
          <w:sz w:val="30"/>
          <w:szCs w:val="30"/>
        </w:rPr>
        <w:t>规模以上工业企业健康评价指标体系等相关标准制定。</w:t>
      </w:r>
    </w:p>
    <w:p w14:paraId="78802EC0">
      <w:pPr>
        <w:widowControl/>
        <w:spacing w:line="588" w:lineRule="exact"/>
        <w:ind w:firstLine="450" w:firstLineChars="150"/>
        <w:outlineLvl w:val="1"/>
        <w:rPr>
          <w:rFonts w:ascii="方正楷体_GBK" w:hAnsi="Times New Roman" w:eastAsia="方正楷体_GBK" w:cs="Times New Roman"/>
          <w:sz w:val="30"/>
          <w:szCs w:val="30"/>
        </w:rPr>
      </w:pPr>
      <w:bookmarkStart w:id="6" w:name="_Toc12819"/>
      <w:r>
        <w:rPr>
          <w:rFonts w:hint="eastAsia" w:ascii="方正楷体_GBK" w:hAnsi="Times New Roman" w:eastAsia="方正楷体_GBK" w:cs="Times New Roman"/>
          <w:sz w:val="30"/>
          <w:szCs w:val="30"/>
        </w:rPr>
        <w:t>（二）主要工作过程</w:t>
      </w:r>
      <w:bookmarkEnd w:id="6"/>
    </w:p>
    <w:p w14:paraId="2FC20168">
      <w:pPr>
        <w:widowControl/>
        <w:spacing w:line="588" w:lineRule="exact"/>
        <w:ind w:firstLine="600" w:firstLineChars="200"/>
        <w:outlineLvl w:val="2"/>
        <w:rPr>
          <w:rFonts w:ascii="方正楷体_GBK" w:hAnsi="Times New Roman" w:eastAsia="方正楷体_GBK" w:cs="Times New Roman"/>
          <w:sz w:val="30"/>
          <w:szCs w:val="30"/>
        </w:rPr>
      </w:pPr>
      <w:bookmarkStart w:id="7" w:name="_Toc2762"/>
      <w:r>
        <w:rPr>
          <w:rFonts w:hint="eastAsia" w:ascii="方正楷体_GBK" w:hAnsi="Times New Roman" w:eastAsia="方正楷体_GBK" w:cs="Times New Roman"/>
          <w:sz w:val="30"/>
          <w:szCs w:val="30"/>
        </w:rPr>
        <w:t>1.前期研究</w:t>
      </w:r>
      <w:bookmarkEnd w:id="7"/>
    </w:p>
    <w:p w14:paraId="79661BCA">
      <w:pPr>
        <w:widowControl/>
        <w:autoSpaceDE w:val="0"/>
        <w:autoSpaceDN w:val="0"/>
        <w:adjustRightInd w:val="0"/>
        <w:spacing w:line="588" w:lineRule="exact"/>
        <w:ind w:firstLine="600" w:firstLineChars="200"/>
        <w:jc w:val="both"/>
        <w:rPr>
          <w:rFonts w:hint="eastAsia" w:ascii="Times New Roman" w:hAnsi="Times New Roman" w:eastAsia="方正仿宋_GBK" w:cs="Times New Roman"/>
          <w:kern w:val="0"/>
          <w:sz w:val="30"/>
          <w:szCs w:val="30"/>
        </w:rPr>
      </w:pPr>
      <w:r>
        <w:rPr>
          <w:rFonts w:hint="eastAsia" w:ascii="Times New Roman" w:hAnsi="Times New Roman" w:eastAsia="方正仿宋_GBK" w:cs="Times New Roman"/>
          <w:kern w:val="0"/>
          <w:sz w:val="30"/>
          <w:szCs w:val="30"/>
        </w:rPr>
        <w:t>当前国内外无专门针对电力大数据融合多维度要素的行业健康指数评定标准，现有产业评价、能效统计规范存在维度单一、计算方法碎片化问题。编制组鉴于上述情况，明确标准核心创新点：以电力消费数据为纽带，搭建经济 - 社会 - 技术 - 环境四维综合评价框架，形成项目建议书与标准初稿框架。</w:t>
      </w:r>
    </w:p>
    <w:p w14:paraId="55076152">
      <w:pPr>
        <w:widowControl/>
        <w:spacing w:line="588" w:lineRule="exact"/>
        <w:ind w:firstLine="600" w:firstLineChars="200"/>
        <w:outlineLvl w:val="2"/>
        <w:rPr>
          <w:rFonts w:ascii="方正楷体_GBK" w:hAnsi="Times New Roman" w:eastAsia="方正楷体_GBK" w:cs="Times New Roman"/>
          <w:sz w:val="30"/>
          <w:szCs w:val="30"/>
        </w:rPr>
      </w:pPr>
      <w:bookmarkStart w:id="8" w:name="_Toc4353"/>
      <w:r>
        <w:rPr>
          <w:rFonts w:hint="eastAsia" w:ascii="方正楷体_GBK" w:hAnsi="Times New Roman" w:eastAsia="方正楷体_GBK" w:cs="Times New Roman"/>
          <w:sz w:val="30"/>
          <w:szCs w:val="30"/>
        </w:rPr>
        <w:t>2.标准立项</w:t>
      </w:r>
      <w:bookmarkEnd w:id="8"/>
    </w:p>
    <w:p w14:paraId="54E9717C">
      <w:pPr>
        <w:widowControl/>
        <w:autoSpaceDE w:val="0"/>
        <w:autoSpaceDN w:val="0"/>
        <w:adjustRightInd w:val="0"/>
        <w:spacing w:line="588" w:lineRule="exact"/>
        <w:ind w:firstLine="600" w:firstLineChars="200"/>
        <w:jc w:val="both"/>
        <w:rPr>
          <w:rFonts w:hint="eastAsia" w:ascii="Times New Roman" w:hAnsi="Times New Roman" w:eastAsia="方正仿宋_GBK" w:cs="Times New Roman"/>
          <w:kern w:val="0"/>
          <w:sz w:val="30"/>
          <w:szCs w:val="30"/>
        </w:rPr>
      </w:pPr>
      <w:r>
        <w:rPr>
          <w:rFonts w:hint="eastAsia" w:ascii="Times New Roman" w:hAnsi="Times New Roman" w:eastAsia="方正仿宋_GBK" w:cs="Times New Roman"/>
          <w:kern w:val="0"/>
          <w:sz w:val="30"/>
          <w:szCs w:val="30"/>
        </w:rPr>
        <w:t>国网江西省电力有限公司经济技术研究院及华北电力大学开展国内外标准现状、行业应用需求调研，论证标准空白与落地价值，向中国节能协会提交团体标准立项申请，获批立项批准</w:t>
      </w:r>
      <w:bookmarkStart w:id="28" w:name="_GoBack"/>
      <w:r>
        <w:rPr>
          <w:rFonts w:hint="eastAsia" w:ascii="Times New Roman" w:hAnsi="Times New Roman" w:eastAsia="方正仿宋_GBK" w:cs="Times New Roman"/>
          <w:kern w:val="0"/>
          <w:sz w:val="30"/>
          <w:szCs w:val="30"/>
        </w:rPr>
        <w:t>（立项编号：TB-20260052）</w:t>
      </w:r>
      <w:bookmarkEnd w:id="28"/>
      <w:r>
        <w:rPr>
          <w:rFonts w:hint="eastAsia" w:ascii="Times New Roman" w:hAnsi="Times New Roman" w:eastAsia="方正仿宋_GBK" w:cs="Times New Roman"/>
          <w:kern w:val="0"/>
          <w:sz w:val="30"/>
          <w:szCs w:val="30"/>
        </w:rPr>
        <w:t>。</w:t>
      </w:r>
    </w:p>
    <w:p w14:paraId="221C4C49">
      <w:pPr>
        <w:widowControl/>
        <w:spacing w:line="588" w:lineRule="exact"/>
        <w:ind w:firstLine="600" w:firstLineChars="200"/>
        <w:outlineLvl w:val="2"/>
        <w:rPr>
          <w:rFonts w:ascii="方正楷体_GBK" w:hAnsi="Times New Roman" w:eastAsia="方正楷体_GBK" w:cs="Times New Roman"/>
          <w:sz w:val="30"/>
          <w:szCs w:val="30"/>
        </w:rPr>
      </w:pPr>
      <w:bookmarkStart w:id="9" w:name="_Toc25078"/>
      <w:r>
        <w:rPr>
          <w:rFonts w:hint="eastAsia" w:ascii="方正楷体_GBK" w:hAnsi="Times New Roman" w:eastAsia="方正楷体_GBK" w:cs="Times New Roman"/>
          <w:sz w:val="30"/>
          <w:szCs w:val="30"/>
        </w:rPr>
        <w:t>3.成立标准编制小组</w:t>
      </w:r>
      <w:bookmarkEnd w:id="9"/>
    </w:p>
    <w:p w14:paraId="7CF93665">
      <w:pPr>
        <w:adjustRightInd w:val="0"/>
        <w:snapToGrid w:val="0"/>
        <w:spacing w:line="588" w:lineRule="exact"/>
        <w:ind w:firstLine="600" w:firstLineChars="200"/>
        <w:rPr>
          <w:rFonts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202</w:t>
      </w:r>
      <w:r>
        <w:rPr>
          <w:rFonts w:hint="eastAsia" w:ascii="Cambria" w:hAnsi="Cambria" w:eastAsia="方正仿宋_GBK" w:cs="Times New Roman"/>
          <w:bCs/>
          <w:kern w:val="0"/>
          <w:sz w:val="30"/>
          <w:szCs w:val="30"/>
        </w:rPr>
        <w:t>6</w:t>
      </w:r>
      <w:r>
        <w:rPr>
          <w:rFonts w:hint="eastAsia" w:ascii="Times New Roman" w:hAnsi="Times New Roman" w:eastAsia="方正仿宋_GBK" w:cs="Times New Roman"/>
          <w:bCs/>
          <w:kern w:val="0"/>
          <w:sz w:val="30"/>
          <w:szCs w:val="30"/>
        </w:rPr>
        <w:t>年</w:t>
      </w:r>
      <w:r>
        <w:rPr>
          <w:rFonts w:hint="eastAsia" w:ascii="Cambria" w:hAnsi="Cambria" w:eastAsia="方正仿宋_GBK" w:cs="Times New Roman"/>
          <w:bCs/>
          <w:kern w:val="0"/>
          <w:sz w:val="30"/>
          <w:szCs w:val="30"/>
        </w:rPr>
        <w:t>6</w:t>
      </w:r>
      <w:r>
        <w:rPr>
          <w:rFonts w:hint="eastAsia" w:ascii="Times New Roman" w:hAnsi="Times New Roman" w:eastAsia="方正仿宋_GBK" w:cs="Times New Roman"/>
          <w:bCs/>
          <w:kern w:val="0"/>
          <w:sz w:val="30"/>
          <w:szCs w:val="30"/>
        </w:rPr>
        <w:t>月，成立标准起草组，开始调研及本标准的起草工作。</w:t>
      </w:r>
    </w:p>
    <w:p w14:paraId="1E4C8834">
      <w:pPr>
        <w:widowControl/>
        <w:spacing w:line="588" w:lineRule="exact"/>
        <w:ind w:firstLine="600" w:firstLineChars="200"/>
        <w:outlineLvl w:val="2"/>
        <w:rPr>
          <w:rFonts w:ascii="方正楷体_GBK" w:hAnsi="Times New Roman" w:eastAsia="方正楷体_GBK" w:cs="Times New Roman"/>
          <w:sz w:val="30"/>
          <w:szCs w:val="30"/>
        </w:rPr>
      </w:pPr>
      <w:bookmarkStart w:id="10" w:name="_Toc17983"/>
      <w:r>
        <w:rPr>
          <w:rFonts w:hint="eastAsia" w:ascii="方正楷体_GBK" w:hAnsi="Times New Roman" w:eastAsia="方正楷体_GBK" w:cs="Times New Roman"/>
          <w:sz w:val="30"/>
          <w:szCs w:val="30"/>
        </w:rPr>
        <w:t>4.多方讨论后形成征求意见稿，公开并定向征集意见</w:t>
      </w:r>
      <w:bookmarkEnd w:id="10"/>
    </w:p>
    <w:p w14:paraId="40016756">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2026年6月—2026年8月，通过江西省宜春市实地调研，收集不同行业相关数据验证指标适配性与模型计算稳定性，进而编制了标准初稿。</w:t>
      </w:r>
    </w:p>
    <w:p w14:paraId="27A4D1A6">
      <w:pPr>
        <w:adjustRightInd w:val="0"/>
        <w:snapToGrid w:val="0"/>
        <w:spacing w:line="588" w:lineRule="exact"/>
        <w:ind w:firstLine="600" w:firstLineChars="200"/>
        <w:rPr>
          <w:rFonts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202</w:t>
      </w:r>
      <w:r>
        <w:rPr>
          <w:rFonts w:hint="eastAsia" w:ascii="Cambria" w:hAnsi="Cambria" w:eastAsia="方正仿宋_GBK" w:cs="Times New Roman"/>
          <w:bCs/>
          <w:kern w:val="0"/>
          <w:sz w:val="30"/>
          <w:szCs w:val="30"/>
        </w:rPr>
        <w:t>6</w:t>
      </w:r>
      <w:r>
        <w:rPr>
          <w:rFonts w:hint="eastAsia" w:ascii="Times New Roman" w:hAnsi="Times New Roman" w:eastAsia="方正仿宋_GBK" w:cs="Times New Roman"/>
          <w:bCs/>
          <w:kern w:val="0"/>
          <w:sz w:val="30"/>
          <w:szCs w:val="30"/>
        </w:rPr>
        <w:t>年</w:t>
      </w:r>
      <w:r>
        <w:rPr>
          <w:rFonts w:hint="eastAsia" w:ascii="Cambria" w:hAnsi="Cambria" w:eastAsia="方正仿宋_GBK" w:cs="Times New Roman"/>
          <w:bCs/>
          <w:kern w:val="0"/>
          <w:sz w:val="30"/>
          <w:szCs w:val="30"/>
        </w:rPr>
        <w:t>9</w:t>
      </w:r>
      <w:r>
        <w:rPr>
          <w:rFonts w:hint="eastAsia" w:ascii="Times New Roman" w:hAnsi="Times New Roman" w:eastAsia="方正仿宋_GBK" w:cs="Times New Roman"/>
          <w:bCs/>
          <w:kern w:val="0"/>
          <w:sz w:val="30"/>
          <w:szCs w:val="30"/>
        </w:rPr>
        <w:t>月，向社会各界公开征求意见。</w:t>
      </w:r>
    </w:p>
    <w:p w14:paraId="416838D9">
      <w:pPr>
        <w:widowControl/>
        <w:spacing w:line="588" w:lineRule="exact"/>
        <w:ind w:firstLine="600" w:firstLineChars="200"/>
        <w:outlineLvl w:val="2"/>
        <w:rPr>
          <w:rFonts w:ascii="方正楷体_GBK" w:hAnsi="Times New Roman" w:eastAsia="方正楷体_GBK" w:cs="Times New Roman"/>
          <w:sz w:val="30"/>
          <w:szCs w:val="30"/>
        </w:rPr>
      </w:pPr>
      <w:bookmarkStart w:id="11" w:name="_Toc19993"/>
      <w:r>
        <w:rPr>
          <w:rFonts w:hint="eastAsia" w:ascii="方正楷体_GBK" w:hAnsi="Times New Roman" w:eastAsia="方正楷体_GBK" w:cs="Times New Roman"/>
          <w:sz w:val="30"/>
          <w:szCs w:val="30"/>
        </w:rPr>
        <w:t>5.召开标准审定会</w:t>
      </w:r>
      <w:bookmarkEnd w:id="11"/>
    </w:p>
    <w:p w14:paraId="7EEBB3AB">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2026年10—12月，根据各方意见修改形成送审稿，并召开专家审定会。</w:t>
      </w:r>
    </w:p>
    <w:p w14:paraId="63421AE4">
      <w:pPr>
        <w:widowControl/>
        <w:spacing w:line="588" w:lineRule="exact"/>
        <w:ind w:firstLine="600" w:firstLineChars="200"/>
        <w:outlineLvl w:val="0"/>
        <w:rPr>
          <w:rFonts w:ascii="方正黑体_GBK" w:hAnsi="Times New Roman" w:eastAsia="方正黑体_GBK" w:cs="Times New Roman"/>
          <w:sz w:val="30"/>
          <w:szCs w:val="30"/>
        </w:rPr>
      </w:pPr>
      <w:bookmarkStart w:id="12" w:name="_Toc10713"/>
      <w:r>
        <w:rPr>
          <w:rFonts w:hint="eastAsia" w:ascii="方正黑体_GBK" w:hAnsi="Times New Roman" w:eastAsia="方正黑体_GBK" w:cs="Times New Roman"/>
          <w:sz w:val="30"/>
          <w:szCs w:val="30"/>
        </w:rPr>
        <w:t>三、文件的主要内容及各项指标来源</w:t>
      </w:r>
      <w:bookmarkEnd w:id="12"/>
    </w:p>
    <w:p w14:paraId="78455A1C">
      <w:pPr>
        <w:widowControl/>
        <w:spacing w:line="588" w:lineRule="exact"/>
        <w:ind w:firstLine="450" w:firstLineChars="150"/>
        <w:outlineLvl w:val="1"/>
        <w:rPr>
          <w:rFonts w:ascii="方正楷体_GBK" w:hAnsi="Times New Roman" w:eastAsia="方正楷体_GBK" w:cs="Times New Roman"/>
          <w:sz w:val="30"/>
          <w:szCs w:val="30"/>
        </w:rPr>
      </w:pPr>
      <w:bookmarkStart w:id="13" w:name="_Toc18523"/>
      <w:r>
        <w:rPr>
          <w:rFonts w:hint="eastAsia" w:ascii="方正楷体_GBK" w:hAnsi="Times New Roman" w:eastAsia="方正楷体_GBK" w:cs="Times New Roman"/>
          <w:sz w:val="30"/>
          <w:szCs w:val="30"/>
        </w:rPr>
        <w:t>（一）文件的主要内容</w:t>
      </w:r>
      <w:bookmarkEnd w:id="13"/>
    </w:p>
    <w:p w14:paraId="2A6C5682">
      <w:pPr>
        <w:adjustRightInd w:val="0"/>
        <w:snapToGrid w:val="0"/>
        <w:spacing w:line="588" w:lineRule="exact"/>
        <w:ind w:firstLine="600" w:firstLineChars="200"/>
        <w:outlineLvl w:val="2"/>
        <w:rPr>
          <w:rFonts w:ascii="Times New Roman" w:hAnsi="Times New Roman" w:eastAsia="方正仿宋_GBK" w:cs="Times New Roman"/>
          <w:bCs/>
          <w:kern w:val="0"/>
          <w:sz w:val="30"/>
          <w:szCs w:val="30"/>
        </w:rPr>
      </w:pPr>
      <w:bookmarkStart w:id="14" w:name="_Toc29822"/>
      <w:r>
        <w:rPr>
          <w:rFonts w:hint="eastAsia" w:ascii="Times New Roman" w:hAnsi="Times New Roman" w:eastAsia="方正仿宋_GBK" w:cs="Times New Roman"/>
          <w:bCs/>
          <w:kern w:val="0"/>
          <w:sz w:val="30"/>
          <w:szCs w:val="30"/>
        </w:rPr>
        <w:t>1 范围</w:t>
      </w:r>
      <w:bookmarkEnd w:id="14"/>
    </w:p>
    <w:p w14:paraId="334AEF45">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本文件规定了行业发展健康指数评定的总体要求、评价内容、指数计算和结果评定。本文件适用于工业行业发展健康指数的评估；供政府部门、行业协会、研究机构开展行业发展健康水平的监测、评估与研判使用，也供行业内企业开展自身发展健康状况的自测与优化分析使用。</w:t>
      </w:r>
    </w:p>
    <w:p w14:paraId="0EC1C357">
      <w:pPr>
        <w:adjustRightInd w:val="0"/>
        <w:snapToGrid w:val="0"/>
        <w:spacing w:line="588" w:lineRule="exact"/>
        <w:ind w:firstLine="600" w:firstLineChars="200"/>
        <w:outlineLvl w:val="2"/>
        <w:rPr>
          <w:rFonts w:ascii="Times New Roman" w:hAnsi="Times New Roman" w:eastAsia="方正仿宋_GBK" w:cs="Times New Roman"/>
          <w:bCs/>
          <w:kern w:val="0"/>
          <w:sz w:val="30"/>
          <w:szCs w:val="30"/>
        </w:rPr>
      </w:pPr>
      <w:bookmarkStart w:id="15" w:name="_Toc16972"/>
      <w:r>
        <w:rPr>
          <w:rFonts w:hint="eastAsia" w:ascii="Times New Roman" w:hAnsi="Times New Roman" w:eastAsia="方正仿宋_GBK" w:cs="Times New Roman"/>
          <w:bCs/>
          <w:kern w:val="0"/>
          <w:sz w:val="30"/>
          <w:szCs w:val="30"/>
        </w:rPr>
        <w:t>2　规范性引用文件</w:t>
      </w:r>
      <w:bookmarkEnd w:id="15"/>
    </w:p>
    <w:p w14:paraId="362252DD">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主要包括：</w:t>
      </w:r>
    </w:p>
    <w:p w14:paraId="2F58CE04">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GB/T 4754  国民经济行业分类</w:t>
      </w:r>
    </w:p>
    <w:p w14:paraId="6376FA4B">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GB/T 32150 工业企业温室气体排放核算和报告通则</w:t>
      </w:r>
    </w:p>
    <w:p w14:paraId="602D9283">
      <w:pPr>
        <w:widowControl/>
        <w:adjustRightInd w:val="0"/>
        <w:snapToGrid w:val="0"/>
        <w:spacing w:line="588" w:lineRule="exact"/>
        <w:ind w:firstLine="600" w:firstLineChars="200"/>
        <w:outlineLvl w:val="2"/>
        <w:rPr>
          <w:rFonts w:ascii="Times New Roman" w:hAnsi="Times New Roman" w:eastAsia="方正仿宋_GBK" w:cs="Times New Roman"/>
          <w:bCs/>
          <w:kern w:val="0"/>
          <w:sz w:val="30"/>
          <w:szCs w:val="30"/>
        </w:rPr>
      </w:pPr>
      <w:bookmarkStart w:id="16" w:name="_Toc26289"/>
      <w:r>
        <w:rPr>
          <w:rFonts w:hint="eastAsia" w:ascii="Times New Roman" w:hAnsi="Times New Roman" w:eastAsia="方正仿宋_GBK" w:cs="Times New Roman"/>
          <w:bCs/>
          <w:kern w:val="0"/>
          <w:sz w:val="30"/>
          <w:szCs w:val="30"/>
        </w:rPr>
        <w:t>3　术语和定义</w:t>
      </w:r>
      <w:bookmarkEnd w:id="16"/>
    </w:p>
    <w:p w14:paraId="32A7CD7A">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明确行业发展健康指数、行业发展健康等级两大核心术语，界定评价对象、评估边界相关基础概念，统一行业内沟通与指标统计口径。</w:t>
      </w:r>
    </w:p>
    <w:p w14:paraId="12330243">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bookmarkStart w:id="17" w:name="_Toc715"/>
      <w:r>
        <w:rPr>
          <w:rFonts w:hint="eastAsia" w:ascii="Times New Roman" w:hAnsi="Times New Roman" w:eastAsia="方正仿宋_GBK" w:cs="Times New Roman"/>
          <w:bCs/>
          <w:kern w:val="0"/>
          <w:sz w:val="30"/>
          <w:szCs w:val="30"/>
        </w:rPr>
        <w:t>4　</w:t>
      </w:r>
      <w:bookmarkEnd w:id="17"/>
      <w:r>
        <w:rPr>
          <w:rFonts w:hint="eastAsia" w:ascii="Times New Roman" w:hAnsi="Times New Roman" w:eastAsia="方正仿宋_GBK" w:cs="Times New Roman"/>
          <w:bCs/>
          <w:kern w:val="0"/>
          <w:sz w:val="30"/>
          <w:szCs w:val="30"/>
        </w:rPr>
        <w:t>总体要求</w:t>
      </w:r>
    </w:p>
    <w:p w14:paraId="418195E8">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从评估主体能力、数据采集管理、评估边界设定、测算模型方法四大维度提出基础约束：明确数据合法真实、保存期限不少于 5 年；评估边界一经确定不得随意变更；统一采用主成分分析 + 熵权法组合赋权、加权求和计算综合指数，保证评估过程客观、可核验、可复现。</w:t>
      </w:r>
    </w:p>
    <w:p w14:paraId="1DC6D6A8">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bookmarkStart w:id="18" w:name="_Toc14992"/>
      <w:r>
        <w:rPr>
          <w:rFonts w:hint="eastAsia" w:ascii="Times New Roman" w:hAnsi="Times New Roman" w:eastAsia="方正仿宋_GBK" w:cs="Times New Roman"/>
          <w:bCs/>
          <w:kern w:val="0"/>
          <w:sz w:val="30"/>
          <w:szCs w:val="30"/>
        </w:rPr>
        <w:t>5　</w:t>
      </w:r>
      <w:bookmarkEnd w:id="18"/>
      <w:r>
        <w:rPr>
          <w:rFonts w:hint="eastAsia" w:ascii="Times New Roman" w:hAnsi="Times New Roman" w:eastAsia="方正仿宋_GBK" w:cs="Times New Roman"/>
          <w:bCs/>
          <w:kern w:val="0"/>
          <w:sz w:val="30"/>
          <w:szCs w:val="30"/>
        </w:rPr>
        <w:t>评价内容</w:t>
      </w:r>
    </w:p>
    <w:p w14:paraId="777223F2">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（1）划定评价对象：</w:t>
      </w:r>
    </w:p>
    <w:p w14:paraId="45ED2B42">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依据 GB/T 4754 覆盖全部工业大类行业，附录A列明完整适用行业清单及代码。</w:t>
      </w:r>
    </w:p>
    <w:p w14:paraId="36A14F2E">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（2）搭建四维分层评价指标体系：</w:t>
      </w:r>
    </w:p>
    <w:p w14:paraId="65676722">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经济维度：覆盖产值、利润、资产、企业经营状况定量 + 定性指标；</w:t>
      </w:r>
    </w:p>
    <w:p w14:paraId="4AEC71DF">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社会维度：围绕就业规模、生产模式、产业劳动属性设置指标；</w:t>
      </w:r>
    </w:p>
    <w:p w14:paraId="6BD94EC7">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技术维度：聚焦生产效率、成本管控、节能技改、高效设备应用；</w:t>
      </w:r>
    </w:p>
    <w:p w14:paraId="0927FB1C">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环境维度：以电力衍生能耗数据为核心，设置综合能耗、产值能耗、排污管控相关指标，突出节能降碳导向；</w:t>
      </w:r>
    </w:p>
    <w:p w14:paraId="72ACFF7B">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（3）规范指标权重全套计算流程：</w:t>
      </w:r>
    </w:p>
    <w:p w14:paraId="385A3F59">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依次明确主成分分析降维、特征值方差贡献率测算、熵权法指标赋权完整数学公式与操作步骤。</w:t>
      </w:r>
    </w:p>
    <w:p w14:paraId="44B9B979">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bookmarkStart w:id="19" w:name="_Toc14133"/>
      <w:r>
        <w:rPr>
          <w:rFonts w:hint="eastAsia" w:ascii="Times New Roman" w:hAnsi="Times New Roman" w:eastAsia="方正仿宋_GBK" w:cs="Times New Roman"/>
          <w:bCs/>
          <w:kern w:val="0"/>
          <w:sz w:val="30"/>
          <w:szCs w:val="30"/>
        </w:rPr>
        <w:t xml:space="preserve">6 </w:t>
      </w:r>
      <w:bookmarkEnd w:id="19"/>
      <w:r>
        <w:rPr>
          <w:rFonts w:hint="eastAsia" w:ascii="Times New Roman" w:hAnsi="Times New Roman" w:eastAsia="方正仿宋_GBK" w:cs="Times New Roman"/>
          <w:bCs/>
          <w:kern w:val="0"/>
          <w:sz w:val="30"/>
          <w:szCs w:val="30"/>
        </w:rPr>
        <w:t>行业发展健康指数计算</w:t>
      </w:r>
    </w:p>
    <w:p w14:paraId="7605D385">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区分完整数据无缺项、存在不参评缺项两种场景，分别给出综合指数计算公式；明确指数取值范围 0~1，缺项权重归一化折算规则，统一计算结果保留两位小数。</w:t>
      </w:r>
    </w:p>
    <w:p w14:paraId="6A031AA1">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bookmarkStart w:id="20" w:name="_Toc15581"/>
      <w:r>
        <w:rPr>
          <w:rFonts w:hint="eastAsia" w:ascii="Times New Roman" w:hAnsi="Times New Roman" w:eastAsia="方正仿宋_GBK" w:cs="Times New Roman"/>
          <w:bCs/>
          <w:kern w:val="0"/>
          <w:sz w:val="30"/>
          <w:szCs w:val="30"/>
        </w:rPr>
        <w:t xml:space="preserve">7 </w:t>
      </w:r>
      <w:bookmarkEnd w:id="20"/>
      <w:r>
        <w:rPr>
          <w:rFonts w:hint="eastAsia" w:ascii="Times New Roman" w:hAnsi="Times New Roman" w:eastAsia="方正仿宋_GBK" w:cs="Times New Roman"/>
          <w:bCs/>
          <w:kern w:val="0"/>
          <w:sz w:val="30"/>
          <w:szCs w:val="30"/>
        </w:rPr>
        <w:t>结果评定</w:t>
      </w:r>
    </w:p>
    <w:p w14:paraId="3BE46834">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将健康指数划分为五级判定标准：健康（0.8＜S≤1.0）、良好（0.6＜S≤0.8）、中等（0.4＜S≤0.6）、关注（0.2＜S≤0.4）、警示（0.0＜S≤0.2），配套每一级对应的行业发展状态、产业特征、改进方向描述，为监管与企业整改提供明确判定依据。</w:t>
      </w:r>
    </w:p>
    <w:p w14:paraId="32111231">
      <w:pPr>
        <w:widowControl/>
        <w:spacing w:line="588" w:lineRule="exact"/>
        <w:ind w:firstLine="600" w:firstLineChars="200"/>
        <w:outlineLvl w:val="0"/>
        <w:rPr>
          <w:rFonts w:ascii="方正黑体_GBK" w:hAnsi="Times New Roman" w:eastAsia="方正黑体_GBK" w:cs="Times New Roman"/>
          <w:sz w:val="30"/>
          <w:szCs w:val="30"/>
        </w:rPr>
      </w:pPr>
      <w:bookmarkStart w:id="21" w:name="_Toc17104"/>
      <w:r>
        <w:rPr>
          <w:rFonts w:hint="eastAsia" w:ascii="方正黑体_GBK" w:hAnsi="Times New Roman" w:eastAsia="方正黑体_GBK" w:cs="Times New Roman"/>
          <w:sz w:val="30"/>
          <w:szCs w:val="30"/>
        </w:rPr>
        <w:t>四、采用国际标准和国外先进标准的程度，以及与国际、国外同类标准水平的对比情况</w:t>
      </w:r>
      <w:bookmarkEnd w:id="21"/>
    </w:p>
    <w:p w14:paraId="6233D5ED">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本标准为首次制定，国际和国内尚无同类标准。本标准编制过程相较于现有国内地方工业评价规范、单一能效标准，本标准融合电力大数据数字化手段，实现经济、技术、环境等多维度一体化量化评估，整体达到国内先进水平。</w:t>
      </w:r>
    </w:p>
    <w:p w14:paraId="189334E0">
      <w:pPr>
        <w:widowControl/>
        <w:spacing w:line="588" w:lineRule="exact"/>
        <w:ind w:firstLine="600" w:firstLineChars="200"/>
        <w:outlineLvl w:val="0"/>
        <w:rPr>
          <w:rFonts w:ascii="方正黑体_GBK" w:hAnsi="Times New Roman" w:eastAsia="方正黑体_GBK" w:cs="Times New Roman"/>
          <w:sz w:val="30"/>
          <w:szCs w:val="30"/>
        </w:rPr>
      </w:pPr>
      <w:bookmarkStart w:id="22" w:name="_Toc3876"/>
      <w:r>
        <w:rPr>
          <w:rFonts w:hint="eastAsia" w:ascii="方正黑体_GBK" w:hAnsi="Times New Roman" w:eastAsia="方正黑体_GBK" w:cs="Times New Roman"/>
          <w:sz w:val="30"/>
          <w:szCs w:val="30"/>
        </w:rPr>
        <w:t>五、与有关的现行法律、法规和强制性国家标准的关系</w:t>
      </w:r>
      <w:bookmarkEnd w:id="22"/>
    </w:p>
    <w:p w14:paraId="45C67B46">
      <w:pPr>
        <w:adjustRightInd w:val="0"/>
        <w:snapToGrid w:val="0"/>
        <w:spacing w:line="588" w:lineRule="exact"/>
        <w:ind w:firstLine="600" w:firstLineChars="200"/>
        <w:outlineLvl w:val="2"/>
        <w:rPr>
          <w:rFonts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本标准与现行法律、法规及相关标准协调一致。</w:t>
      </w:r>
    </w:p>
    <w:p w14:paraId="2E95147F">
      <w:pPr>
        <w:widowControl/>
        <w:spacing w:line="588" w:lineRule="exact"/>
        <w:ind w:firstLine="600" w:firstLineChars="200"/>
        <w:outlineLvl w:val="0"/>
        <w:rPr>
          <w:rFonts w:ascii="方正黑体_GBK" w:hAnsi="Times New Roman" w:eastAsia="方正黑体_GBK" w:cs="Times New Roman"/>
          <w:sz w:val="30"/>
          <w:szCs w:val="30"/>
        </w:rPr>
      </w:pPr>
      <w:bookmarkStart w:id="23" w:name="_Toc26323"/>
      <w:r>
        <w:rPr>
          <w:rFonts w:hint="eastAsia" w:ascii="方正黑体_GBK" w:hAnsi="Times New Roman" w:eastAsia="方正黑体_GBK" w:cs="Times New Roman"/>
          <w:sz w:val="30"/>
          <w:szCs w:val="30"/>
        </w:rPr>
        <w:t>六、重大分歧意见的处理经过和依据</w:t>
      </w:r>
      <w:bookmarkEnd w:id="23"/>
    </w:p>
    <w:p w14:paraId="2A13F94F">
      <w:pPr>
        <w:adjustRightInd w:val="0"/>
        <w:snapToGrid w:val="0"/>
        <w:spacing w:line="588" w:lineRule="exact"/>
        <w:ind w:firstLine="600" w:firstLineChars="200"/>
        <w:rPr>
          <w:rFonts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本标准无重大分歧。</w:t>
      </w:r>
    </w:p>
    <w:p w14:paraId="1BD20D91">
      <w:pPr>
        <w:widowControl/>
        <w:spacing w:line="588" w:lineRule="exact"/>
        <w:ind w:firstLine="600" w:firstLineChars="200"/>
        <w:outlineLvl w:val="0"/>
        <w:rPr>
          <w:rFonts w:ascii="方正黑体_GBK" w:hAnsi="Times New Roman" w:eastAsia="方正黑体_GBK" w:cs="Times New Roman"/>
          <w:sz w:val="30"/>
          <w:szCs w:val="30"/>
        </w:rPr>
      </w:pPr>
      <w:bookmarkStart w:id="24" w:name="_Toc25649"/>
      <w:r>
        <w:rPr>
          <w:rFonts w:hint="eastAsia" w:ascii="方正黑体_GBK" w:hAnsi="Times New Roman" w:eastAsia="方正黑体_GBK" w:cs="Times New Roman"/>
          <w:sz w:val="30"/>
          <w:szCs w:val="30"/>
        </w:rPr>
        <w:t>七、标准作为强制性标准或推荐性标准的建议</w:t>
      </w:r>
      <w:bookmarkEnd w:id="24"/>
    </w:p>
    <w:p w14:paraId="712F5445">
      <w:pPr>
        <w:adjustRightInd w:val="0"/>
        <w:snapToGrid w:val="0"/>
        <w:spacing w:line="588" w:lineRule="exact"/>
        <w:ind w:firstLine="600" w:firstLineChars="200"/>
        <w:rPr>
          <w:rFonts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建议本文件作为推荐性团体标准发布。</w:t>
      </w:r>
    </w:p>
    <w:p w14:paraId="680B8007">
      <w:pPr>
        <w:widowControl/>
        <w:spacing w:line="588" w:lineRule="exact"/>
        <w:ind w:firstLine="600" w:firstLineChars="200"/>
        <w:outlineLvl w:val="0"/>
        <w:rPr>
          <w:rFonts w:ascii="方正黑体_GBK" w:hAnsi="Times New Roman" w:eastAsia="方正黑体_GBK" w:cs="Times New Roman"/>
          <w:sz w:val="30"/>
          <w:szCs w:val="30"/>
        </w:rPr>
      </w:pPr>
      <w:bookmarkStart w:id="25" w:name="_Toc28546"/>
      <w:r>
        <w:rPr>
          <w:rFonts w:hint="eastAsia" w:ascii="方正黑体_GBK" w:hAnsi="Times New Roman" w:eastAsia="方正黑体_GBK" w:cs="Times New Roman"/>
          <w:sz w:val="30"/>
          <w:szCs w:val="30"/>
        </w:rPr>
        <w:t>八、代替或废止现行有关标准</w:t>
      </w:r>
      <w:bookmarkEnd w:id="25"/>
    </w:p>
    <w:p w14:paraId="7E59A1A0">
      <w:pPr>
        <w:adjustRightInd w:val="0"/>
        <w:snapToGrid w:val="0"/>
        <w:spacing w:line="588" w:lineRule="exact"/>
        <w:ind w:firstLine="600" w:firstLineChars="200"/>
        <w:rPr>
          <w:rFonts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本文件为新制定标准。</w:t>
      </w:r>
    </w:p>
    <w:p w14:paraId="56202943">
      <w:pPr>
        <w:widowControl/>
        <w:spacing w:line="588" w:lineRule="exact"/>
        <w:ind w:firstLine="600" w:firstLineChars="200"/>
        <w:outlineLvl w:val="0"/>
        <w:rPr>
          <w:rFonts w:ascii="方正黑体_GBK" w:hAnsi="Times New Roman" w:eastAsia="方正黑体_GBK" w:cs="Times New Roman"/>
          <w:sz w:val="30"/>
          <w:szCs w:val="30"/>
        </w:rPr>
      </w:pPr>
      <w:bookmarkStart w:id="26" w:name="_Toc20800"/>
      <w:r>
        <w:rPr>
          <w:rFonts w:hint="eastAsia" w:ascii="方正黑体_GBK" w:hAnsi="Times New Roman" w:eastAsia="方正黑体_GBK" w:cs="Times New Roman"/>
          <w:sz w:val="30"/>
          <w:szCs w:val="30"/>
        </w:rPr>
        <w:t>九、贯彻标准的要求和措施建议</w:t>
      </w:r>
      <w:bookmarkEnd w:id="26"/>
    </w:p>
    <w:p w14:paraId="032BAD11">
      <w:pPr>
        <w:adjustRightInd w:val="0"/>
        <w:snapToGrid w:val="0"/>
        <w:spacing w:line="588" w:lineRule="exact"/>
        <w:ind w:firstLine="600" w:firstLineChars="200"/>
        <w:outlineLvl w:val="2"/>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标准发布实施后，</w:t>
      </w:r>
      <w:r>
        <w:rPr>
          <w:rFonts w:hint="eastAsia" w:ascii="Times New Roman" w:hAnsi="Times New Roman" w:eastAsia="方正仿宋_GBK" w:cs="Times New Roman"/>
          <w:bCs/>
          <w:kern w:val="0"/>
          <w:sz w:val="30"/>
          <w:szCs w:val="30"/>
          <w:lang w:val="en-US" w:eastAsia="zh-CN"/>
        </w:rPr>
        <w:t>建议</w:t>
      </w:r>
      <w:r>
        <w:rPr>
          <w:rFonts w:hint="eastAsia" w:ascii="Times New Roman" w:hAnsi="Times New Roman" w:eastAsia="方正仿宋_GBK" w:cs="Times New Roman"/>
          <w:bCs/>
          <w:kern w:val="0"/>
          <w:sz w:val="30"/>
          <w:szCs w:val="30"/>
        </w:rPr>
        <w:t>面向各地节能主管部门、电网公司、工业园区、重点工业企业开展线上线下贯标培训，讲解指标体系、指数计算、实操落地流程；以江西宜春为核心示范试点，形成电力大数据行业健康评估标准化应用样板，逐步向赣西、全省、全国资源型、制造型工业园区复制落地。</w:t>
      </w:r>
    </w:p>
    <w:p w14:paraId="1BCC9A29">
      <w:pPr>
        <w:widowControl/>
        <w:spacing w:line="588" w:lineRule="exact"/>
        <w:ind w:firstLine="600" w:firstLineChars="200"/>
        <w:outlineLvl w:val="0"/>
        <w:rPr>
          <w:rFonts w:ascii="方正黑体_GBK" w:hAnsi="Times New Roman" w:eastAsia="方正黑体_GBK" w:cs="Times New Roman"/>
          <w:sz w:val="30"/>
          <w:szCs w:val="30"/>
        </w:rPr>
      </w:pPr>
      <w:bookmarkStart w:id="27" w:name="_Toc14119"/>
      <w:r>
        <w:rPr>
          <w:rFonts w:hint="eastAsia" w:ascii="方正黑体_GBK" w:hAnsi="Times New Roman" w:eastAsia="方正黑体_GBK" w:cs="Times New Roman"/>
          <w:sz w:val="30"/>
          <w:szCs w:val="30"/>
        </w:rPr>
        <w:t>十、其它需要说明的事项</w:t>
      </w:r>
      <w:bookmarkEnd w:id="27"/>
    </w:p>
    <w:p w14:paraId="68517FE6">
      <w:pPr>
        <w:adjustRightInd w:val="0"/>
        <w:snapToGrid w:val="0"/>
        <w:spacing w:line="588" w:lineRule="exact"/>
        <w:ind w:firstLine="600" w:firstLineChars="200"/>
        <w:rPr>
          <w:rFonts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无。</w:t>
      </w:r>
    </w:p>
    <w:p w14:paraId="4500C478">
      <w:pPr>
        <w:adjustRightInd w:val="0"/>
        <w:snapToGrid w:val="0"/>
        <w:spacing w:line="588" w:lineRule="exact"/>
        <w:ind w:firstLine="600" w:firstLineChars="200"/>
        <w:jc w:val="center"/>
        <w:rPr>
          <w:rFonts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 xml:space="preserve">                         标准编制组        </w:t>
      </w:r>
    </w:p>
    <w:p w14:paraId="12E69F72">
      <w:pPr>
        <w:wordWrap w:val="0"/>
        <w:adjustRightInd w:val="0"/>
        <w:snapToGrid w:val="0"/>
        <w:spacing w:line="588" w:lineRule="exact"/>
        <w:ind w:firstLine="600" w:firstLineChars="200"/>
        <w:jc w:val="right"/>
        <w:rPr>
          <w:rFonts w:hint="default" w:ascii="Times New Roman" w:hAnsi="Times New Roman" w:eastAsia="方正黑体_GBK" w:cs="Times New Roman"/>
          <w:sz w:val="30"/>
          <w:szCs w:val="30"/>
        </w:rPr>
      </w:pPr>
      <w:r>
        <w:rPr>
          <w:rFonts w:hint="default" w:ascii="Times New Roman" w:hAnsi="Times New Roman" w:eastAsia="方正仿宋_GBK" w:cs="Times New Roman"/>
          <w:bCs/>
          <w:kern w:val="0"/>
          <w:sz w:val="30"/>
          <w:szCs w:val="30"/>
        </w:rPr>
        <w:t>2026年</w:t>
      </w:r>
      <w:r>
        <w:rPr>
          <w:rFonts w:hint="default" w:ascii="Times New Roman" w:hAnsi="Times New Roman" w:eastAsia="方正仿宋_GBK" w:cs="Times New Roman"/>
          <w:bCs/>
          <w:kern w:val="0"/>
          <w:sz w:val="30"/>
          <w:szCs w:val="30"/>
          <w:lang w:val="en-US" w:eastAsia="zh-CN"/>
        </w:rPr>
        <w:t>8</w:t>
      </w:r>
      <w:r>
        <w:rPr>
          <w:rFonts w:hint="default" w:ascii="Times New Roman" w:hAnsi="Times New Roman" w:eastAsia="方正仿宋_GBK" w:cs="Times New Roman"/>
          <w:bCs/>
          <w:kern w:val="0"/>
          <w:sz w:val="30"/>
          <w:szCs w:val="30"/>
        </w:rPr>
        <w:t>月</w:t>
      </w:r>
      <w:r>
        <w:rPr>
          <w:rFonts w:hint="default" w:ascii="Times New Roman" w:hAnsi="Times New Roman" w:eastAsia="方正仿宋_GBK" w:cs="Times New Roman"/>
          <w:bCs/>
          <w:kern w:val="0"/>
          <w:sz w:val="30"/>
          <w:szCs w:val="30"/>
          <w:lang w:val="en-US" w:eastAsia="zh-CN"/>
        </w:rPr>
        <w:t>31</w:t>
      </w:r>
      <w:r>
        <w:rPr>
          <w:rFonts w:hint="default" w:ascii="Times New Roman" w:hAnsi="Times New Roman" w:eastAsia="方正仿宋_GBK" w:cs="Times New Roman"/>
          <w:bCs/>
          <w:kern w:val="0"/>
          <w:sz w:val="30"/>
          <w:szCs w:val="30"/>
        </w:rPr>
        <w:t xml:space="preserve">日      </w:t>
      </w:r>
    </w:p>
    <w:sectPr>
      <w:footerReference r:id="rId3" w:type="default"/>
      <w:footerReference r:id="rId4" w:type="even"/>
      <w:pgSz w:w="11906" w:h="16838"/>
      <w:pgMar w:top="1985" w:right="1588" w:bottom="170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05CAD5E4-13BD-467B-B3D4-8E3F3C5ECAE3}"/>
  </w:font>
  <w:font w:name="Cambria">
    <w:panose1 w:val="02040503050406030204"/>
    <w:charset w:val="00"/>
    <w:family w:val="roman"/>
    <w:pitch w:val="default"/>
    <w:sig w:usb0="E00006FF" w:usb1="420024FF" w:usb2="02000000" w:usb3="00000000" w:csb0="2000019F" w:csb1="00000000"/>
    <w:embedRegular r:id="rId2" w:fontKey="{5750B58E-593C-4FFB-8575-0F5EF457C9BA}"/>
  </w:font>
  <w:font w:name="仿宋_GB2312">
    <w:panose1 w:val="02010609030101010101"/>
    <w:charset w:val="86"/>
    <w:family w:val="modern"/>
    <w:pitch w:val="default"/>
    <w:sig w:usb0="00000001" w:usb1="080E0000" w:usb2="00000000" w:usb3="00000000" w:csb0="00040000" w:csb1="00000000"/>
    <w:embedRegular r:id="rId3" w:fontKey="{BE7153BE-5078-4F0E-B686-62420431EC55}"/>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auto"/>
    <w:pitch w:val="default"/>
    <w:sig w:usb0="00000001" w:usb1="080E0000" w:usb2="00000000" w:usb3="00000000" w:csb0="00040000" w:csb1="00000000"/>
    <w:embedRegular r:id="rId4" w:fontKey="{81D45DB3-8340-430D-B7F2-3FE0AFF66D72}"/>
  </w:font>
  <w:font w:name="方正楷体_GBK">
    <w:panose1 w:val="03000509000000000000"/>
    <w:charset w:val="86"/>
    <w:family w:val="script"/>
    <w:pitch w:val="default"/>
    <w:sig w:usb0="00000001" w:usb1="080E0000" w:usb2="00000000" w:usb3="00000000" w:csb0="00040000" w:csb1="00000000"/>
    <w:embedRegular r:id="rId5" w:fontKey="{24DA197D-DDEA-49B0-A246-2E4F3EFF54F6}"/>
  </w:font>
  <w:font w:name="方正黑体_GBK">
    <w:panose1 w:val="03000509000000000000"/>
    <w:charset w:val="86"/>
    <w:family w:val="script"/>
    <w:pitch w:val="default"/>
    <w:sig w:usb0="00000001" w:usb1="080E0000" w:usb2="00000000" w:usb3="00000000" w:csb0="00040000" w:csb1="00000000"/>
    <w:embedRegular r:id="rId6" w:fontKey="{7619E03F-1E2A-4215-864A-CCF829EF2E13}"/>
  </w:font>
  <w:font w:name="方正仿宋_GBK">
    <w:panose1 w:val="03000509000000000000"/>
    <w:charset w:val="86"/>
    <w:family w:val="script"/>
    <w:pitch w:val="default"/>
    <w:sig w:usb0="00000001" w:usb1="080E0000" w:usb2="00000000" w:usb3="00000000" w:csb0="00040000" w:csb1="00000000"/>
    <w:embedRegular r:id="rId7" w:fontKey="{DF53F1BE-2BC3-44DB-8E84-57BFA0618AEC}"/>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20D75">
    <w:pPr>
      <w:pStyle w:val="11"/>
      <w:ind w:right="360"/>
      <w:jc w:val="center"/>
      <w:rPr>
        <w:rFonts w:ascii="Times New Roman" w:hAnsi="Times New Roman" w:eastAsia="仿宋_GB2312"/>
        <w:szCs w:val="30"/>
      </w:rPr>
    </w:pPr>
    <w:r>
      <w:rPr>
        <w:rStyle w:val="23"/>
        <w:rFonts w:ascii="Times New Roman" w:hAnsi="Times New Roman"/>
        <w:szCs w:val="28"/>
      </w:rPr>
      <w:fldChar w:fldCharType="begin"/>
    </w:r>
    <w:r>
      <w:rPr>
        <w:rStyle w:val="23"/>
        <w:rFonts w:ascii="Times New Roman" w:hAnsi="Times New Roman"/>
        <w:szCs w:val="28"/>
      </w:rPr>
      <w:instrText xml:space="preserve"> PAGE </w:instrText>
    </w:r>
    <w:r>
      <w:rPr>
        <w:rStyle w:val="23"/>
        <w:rFonts w:ascii="Times New Roman" w:hAnsi="Times New Roman"/>
        <w:szCs w:val="28"/>
      </w:rPr>
      <w:fldChar w:fldCharType="separate"/>
    </w:r>
    <w:r>
      <w:rPr>
        <w:rStyle w:val="23"/>
        <w:rFonts w:ascii="Times New Roman" w:hAnsi="Times New Roman"/>
        <w:szCs w:val="28"/>
      </w:rPr>
      <w:t>5</w:t>
    </w:r>
    <w:r>
      <w:rPr>
        <w:rStyle w:val="23"/>
        <w:rFonts w:ascii="Times New Roman" w:hAnsi="Times New Roman"/>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37EF0">
    <w:pPr>
      <w:pStyle w:val="11"/>
      <w:ind w:right="360"/>
      <w:jc w:val="center"/>
      <w:rPr>
        <w:rFonts w:cs="Calibri"/>
      </w:rPr>
    </w:pPr>
    <w:r>
      <w:rPr>
        <w:rStyle w:val="23"/>
        <w:rFonts w:cs="Calibri"/>
        <w:szCs w:val="28"/>
      </w:rPr>
      <w:fldChar w:fldCharType="begin"/>
    </w:r>
    <w:r>
      <w:rPr>
        <w:rStyle w:val="23"/>
        <w:rFonts w:cs="Calibri"/>
        <w:szCs w:val="28"/>
      </w:rPr>
      <w:instrText xml:space="preserve"> PAGE </w:instrText>
    </w:r>
    <w:r>
      <w:rPr>
        <w:rStyle w:val="23"/>
        <w:rFonts w:cs="Calibri"/>
        <w:szCs w:val="28"/>
      </w:rPr>
      <w:fldChar w:fldCharType="separate"/>
    </w:r>
    <w:r>
      <w:rPr>
        <w:rStyle w:val="23"/>
        <w:rFonts w:cs="Calibri"/>
        <w:szCs w:val="28"/>
      </w:rPr>
      <w:t>6</w:t>
    </w:r>
    <w:r>
      <w:rPr>
        <w:rStyle w:val="23"/>
        <w:rFonts w:cs="Calibri"/>
        <w:szCs w:val="2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FC0EC5"/>
    <w:multiLevelType w:val="multilevel"/>
    <w:tmpl w:val="54FC0EC5"/>
    <w:lvl w:ilvl="0" w:tentative="0">
      <w:start w:val="1"/>
      <w:numFmt w:val="decimal"/>
      <w:pStyle w:val="2"/>
      <w:lvlText w:val="%1"/>
      <w:lvlJc w:val="left"/>
      <w:pPr>
        <w:ind w:left="432" w:hanging="432"/>
      </w:pPr>
    </w:lvl>
    <w:lvl w:ilvl="1" w:tentative="0">
      <w:start w:val="1"/>
      <w:numFmt w:val="decimal"/>
      <w:lvlText w:val="%1.%2"/>
      <w:lvlJc w:val="left"/>
      <w:pPr>
        <w:ind w:left="2702"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evenAndOddHeaders w:val="1"/>
  <w:drawingGridVerticalSpacing w:val="156"/>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0C7"/>
    <w:rsid w:val="00000EB5"/>
    <w:rsid w:val="000036DF"/>
    <w:rsid w:val="00003AC2"/>
    <w:rsid w:val="00004762"/>
    <w:rsid w:val="00005AB7"/>
    <w:rsid w:val="000062E3"/>
    <w:rsid w:val="000071E8"/>
    <w:rsid w:val="00007385"/>
    <w:rsid w:val="00007E87"/>
    <w:rsid w:val="00010BD7"/>
    <w:rsid w:val="00011256"/>
    <w:rsid w:val="00012499"/>
    <w:rsid w:val="0001333C"/>
    <w:rsid w:val="00014874"/>
    <w:rsid w:val="00016442"/>
    <w:rsid w:val="000167EF"/>
    <w:rsid w:val="00016987"/>
    <w:rsid w:val="00017C42"/>
    <w:rsid w:val="00017ECB"/>
    <w:rsid w:val="000201E7"/>
    <w:rsid w:val="000205C1"/>
    <w:rsid w:val="00020914"/>
    <w:rsid w:val="00022777"/>
    <w:rsid w:val="00022C2A"/>
    <w:rsid w:val="0002336D"/>
    <w:rsid w:val="000238F1"/>
    <w:rsid w:val="00023AAE"/>
    <w:rsid w:val="00023E49"/>
    <w:rsid w:val="00023F78"/>
    <w:rsid w:val="0002404A"/>
    <w:rsid w:val="000259DB"/>
    <w:rsid w:val="00025E6E"/>
    <w:rsid w:val="00026379"/>
    <w:rsid w:val="00026A53"/>
    <w:rsid w:val="00030606"/>
    <w:rsid w:val="00032157"/>
    <w:rsid w:val="000324FA"/>
    <w:rsid w:val="00032869"/>
    <w:rsid w:val="00033796"/>
    <w:rsid w:val="0003407F"/>
    <w:rsid w:val="00035181"/>
    <w:rsid w:val="000361AD"/>
    <w:rsid w:val="000368A2"/>
    <w:rsid w:val="0003713E"/>
    <w:rsid w:val="000377FC"/>
    <w:rsid w:val="00041492"/>
    <w:rsid w:val="000414B7"/>
    <w:rsid w:val="00042556"/>
    <w:rsid w:val="0004261C"/>
    <w:rsid w:val="00042F7E"/>
    <w:rsid w:val="00043245"/>
    <w:rsid w:val="000452FE"/>
    <w:rsid w:val="000455A9"/>
    <w:rsid w:val="00045971"/>
    <w:rsid w:val="000461CE"/>
    <w:rsid w:val="000465DB"/>
    <w:rsid w:val="00046E9F"/>
    <w:rsid w:val="000476E5"/>
    <w:rsid w:val="000503A6"/>
    <w:rsid w:val="00050D08"/>
    <w:rsid w:val="00050DF7"/>
    <w:rsid w:val="00051943"/>
    <w:rsid w:val="00051E04"/>
    <w:rsid w:val="00052441"/>
    <w:rsid w:val="000526B6"/>
    <w:rsid w:val="00052916"/>
    <w:rsid w:val="000531F3"/>
    <w:rsid w:val="00053398"/>
    <w:rsid w:val="000534AA"/>
    <w:rsid w:val="00056205"/>
    <w:rsid w:val="0005659E"/>
    <w:rsid w:val="00057723"/>
    <w:rsid w:val="00061D7B"/>
    <w:rsid w:val="00064896"/>
    <w:rsid w:val="00064C61"/>
    <w:rsid w:val="00065797"/>
    <w:rsid w:val="00065A3E"/>
    <w:rsid w:val="00066AB2"/>
    <w:rsid w:val="00067990"/>
    <w:rsid w:val="00070EF5"/>
    <w:rsid w:val="0007101C"/>
    <w:rsid w:val="00073A19"/>
    <w:rsid w:val="00075ED2"/>
    <w:rsid w:val="00075FA3"/>
    <w:rsid w:val="00077028"/>
    <w:rsid w:val="00080407"/>
    <w:rsid w:val="000818DC"/>
    <w:rsid w:val="0008247A"/>
    <w:rsid w:val="000828A1"/>
    <w:rsid w:val="00084156"/>
    <w:rsid w:val="0008431F"/>
    <w:rsid w:val="000850DA"/>
    <w:rsid w:val="00086249"/>
    <w:rsid w:val="000874AF"/>
    <w:rsid w:val="000874B9"/>
    <w:rsid w:val="0008757A"/>
    <w:rsid w:val="000876AA"/>
    <w:rsid w:val="00090822"/>
    <w:rsid w:val="00092A5C"/>
    <w:rsid w:val="00093EFF"/>
    <w:rsid w:val="00094C70"/>
    <w:rsid w:val="00094D91"/>
    <w:rsid w:val="0009711B"/>
    <w:rsid w:val="00097ACB"/>
    <w:rsid w:val="000A05F9"/>
    <w:rsid w:val="000A1336"/>
    <w:rsid w:val="000A13F5"/>
    <w:rsid w:val="000A24F8"/>
    <w:rsid w:val="000A2D88"/>
    <w:rsid w:val="000A4536"/>
    <w:rsid w:val="000A4BF7"/>
    <w:rsid w:val="000A659B"/>
    <w:rsid w:val="000A6BC4"/>
    <w:rsid w:val="000A79FA"/>
    <w:rsid w:val="000A7D87"/>
    <w:rsid w:val="000B0926"/>
    <w:rsid w:val="000B14F5"/>
    <w:rsid w:val="000B1E51"/>
    <w:rsid w:val="000B2EEC"/>
    <w:rsid w:val="000B4225"/>
    <w:rsid w:val="000B489D"/>
    <w:rsid w:val="000C05C7"/>
    <w:rsid w:val="000C06DC"/>
    <w:rsid w:val="000C0B5E"/>
    <w:rsid w:val="000C0BA2"/>
    <w:rsid w:val="000C1039"/>
    <w:rsid w:val="000C1058"/>
    <w:rsid w:val="000C259B"/>
    <w:rsid w:val="000C2F5A"/>
    <w:rsid w:val="000C308D"/>
    <w:rsid w:val="000C337E"/>
    <w:rsid w:val="000C4CA5"/>
    <w:rsid w:val="000C4EF1"/>
    <w:rsid w:val="000C5270"/>
    <w:rsid w:val="000C6DC3"/>
    <w:rsid w:val="000C7818"/>
    <w:rsid w:val="000D04C8"/>
    <w:rsid w:val="000D06BD"/>
    <w:rsid w:val="000D1003"/>
    <w:rsid w:val="000D4790"/>
    <w:rsid w:val="000D4840"/>
    <w:rsid w:val="000D55BB"/>
    <w:rsid w:val="000D60E4"/>
    <w:rsid w:val="000D66A6"/>
    <w:rsid w:val="000D6E1F"/>
    <w:rsid w:val="000D6E88"/>
    <w:rsid w:val="000E0B54"/>
    <w:rsid w:val="000E0D5F"/>
    <w:rsid w:val="000E0EC7"/>
    <w:rsid w:val="000E2EB9"/>
    <w:rsid w:val="000E359D"/>
    <w:rsid w:val="000E5A07"/>
    <w:rsid w:val="000E5A80"/>
    <w:rsid w:val="000E72AF"/>
    <w:rsid w:val="000F077D"/>
    <w:rsid w:val="000F1AD8"/>
    <w:rsid w:val="000F23CD"/>
    <w:rsid w:val="000F2704"/>
    <w:rsid w:val="000F28DE"/>
    <w:rsid w:val="000F43B7"/>
    <w:rsid w:val="000F4B52"/>
    <w:rsid w:val="000F4FDC"/>
    <w:rsid w:val="000F52D3"/>
    <w:rsid w:val="000F5C72"/>
    <w:rsid w:val="000F6565"/>
    <w:rsid w:val="000F74F9"/>
    <w:rsid w:val="000F7750"/>
    <w:rsid w:val="00100E23"/>
    <w:rsid w:val="00100F6E"/>
    <w:rsid w:val="001017A6"/>
    <w:rsid w:val="00101E21"/>
    <w:rsid w:val="0010319C"/>
    <w:rsid w:val="001047EA"/>
    <w:rsid w:val="00104974"/>
    <w:rsid w:val="00105D17"/>
    <w:rsid w:val="00107F9D"/>
    <w:rsid w:val="00111542"/>
    <w:rsid w:val="00112B5F"/>
    <w:rsid w:val="00112C4A"/>
    <w:rsid w:val="00113550"/>
    <w:rsid w:val="001138D7"/>
    <w:rsid w:val="00113E76"/>
    <w:rsid w:val="0011424B"/>
    <w:rsid w:val="001151F6"/>
    <w:rsid w:val="00115977"/>
    <w:rsid w:val="00115C18"/>
    <w:rsid w:val="00115E6F"/>
    <w:rsid w:val="00115E8B"/>
    <w:rsid w:val="001161D9"/>
    <w:rsid w:val="00116664"/>
    <w:rsid w:val="00121AE6"/>
    <w:rsid w:val="001234C2"/>
    <w:rsid w:val="0012484F"/>
    <w:rsid w:val="00125A2A"/>
    <w:rsid w:val="00126480"/>
    <w:rsid w:val="00126DB7"/>
    <w:rsid w:val="00126FD2"/>
    <w:rsid w:val="00127750"/>
    <w:rsid w:val="00127CBB"/>
    <w:rsid w:val="00130EBD"/>
    <w:rsid w:val="00131314"/>
    <w:rsid w:val="00132B03"/>
    <w:rsid w:val="00132B96"/>
    <w:rsid w:val="00133692"/>
    <w:rsid w:val="00134A23"/>
    <w:rsid w:val="00134A33"/>
    <w:rsid w:val="00134DFB"/>
    <w:rsid w:val="00134EF2"/>
    <w:rsid w:val="001352A7"/>
    <w:rsid w:val="00135EB2"/>
    <w:rsid w:val="00136691"/>
    <w:rsid w:val="001366B7"/>
    <w:rsid w:val="0013698C"/>
    <w:rsid w:val="00137481"/>
    <w:rsid w:val="001375E4"/>
    <w:rsid w:val="00137FE9"/>
    <w:rsid w:val="001404AE"/>
    <w:rsid w:val="00142273"/>
    <w:rsid w:val="00142ECD"/>
    <w:rsid w:val="00143785"/>
    <w:rsid w:val="001439DF"/>
    <w:rsid w:val="001446EC"/>
    <w:rsid w:val="0014477B"/>
    <w:rsid w:val="00144F4B"/>
    <w:rsid w:val="001459D7"/>
    <w:rsid w:val="00145FBB"/>
    <w:rsid w:val="001461AB"/>
    <w:rsid w:val="001469C7"/>
    <w:rsid w:val="00146B37"/>
    <w:rsid w:val="0014711B"/>
    <w:rsid w:val="00147BB7"/>
    <w:rsid w:val="00147D22"/>
    <w:rsid w:val="00150926"/>
    <w:rsid w:val="00150CFD"/>
    <w:rsid w:val="00153D59"/>
    <w:rsid w:val="00154361"/>
    <w:rsid w:val="00155A64"/>
    <w:rsid w:val="0015686B"/>
    <w:rsid w:val="00156D37"/>
    <w:rsid w:val="001578A4"/>
    <w:rsid w:val="00157F9E"/>
    <w:rsid w:val="00157FD1"/>
    <w:rsid w:val="00160F5E"/>
    <w:rsid w:val="00161FC0"/>
    <w:rsid w:val="00164614"/>
    <w:rsid w:val="0016750C"/>
    <w:rsid w:val="0016787E"/>
    <w:rsid w:val="00170132"/>
    <w:rsid w:val="001714FD"/>
    <w:rsid w:val="00171BF5"/>
    <w:rsid w:val="00172BC0"/>
    <w:rsid w:val="00173D74"/>
    <w:rsid w:val="00173F45"/>
    <w:rsid w:val="00175346"/>
    <w:rsid w:val="0017570A"/>
    <w:rsid w:val="0017585E"/>
    <w:rsid w:val="00175D12"/>
    <w:rsid w:val="001760E4"/>
    <w:rsid w:val="00176409"/>
    <w:rsid w:val="0017719F"/>
    <w:rsid w:val="001772F3"/>
    <w:rsid w:val="001775A2"/>
    <w:rsid w:val="00177732"/>
    <w:rsid w:val="00177869"/>
    <w:rsid w:val="0018047A"/>
    <w:rsid w:val="00180C6A"/>
    <w:rsid w:val="0018139C"/>
    <w:rsid w:val="00184D4C"/>
    <w:rsid w:val="001878B1"/>
    <w:rsid w:val="001941DF"/>
    <w:rsid w:val="00194641"/>
    <w:rsid w:val="00195A78"/>
    <w:rsid w:val="00195ABC"/>
    <w:rsid w:val="00195CEA"/>
    <w:rsid w:val="00196A5F"/>
    <w:rsid w:val="00196C1E"/>
    <w:rsid w:val="00197446"/>
    <w:rsid w:val="0019784E"/>
    <w:rsid w:val="001A02E4"/>
    <w:rsid w:val="001A1916"/>
    <w:rsid w:val="001A1C5E"/>
    <w:rsid w:val="001A282F"/>
    <w:rsid w:val="001A32A4"/>
    <w:rsid w:val="001A4F26"/>
    <w:rsid w:val="001A523D"/>
    <w:rsid w:val="001A63A8"/>
    <w:rsid w:val="001A6D4F"/>
    <w:rsid w:val="001B012E"/>
    <w:rsid w:val="001B0EE1"/>
    <w:rsid w:val="001B1D1C"/>
    <w:rsid w:val="001B2656"/>
    <w:rsid w:val="001B34A3"/>
    <w:rsid w:val="001B418A"/>
    <w:rsid w:val="001B48BC"/>
    <w:rsid w:val="001B5253"/>
    <w:rsid w:val="001B553E"/>
    <w:rsid w:val="001B6B8B"/>
    <w:rsid w:val="001B7982"/>
    <w:rsid w:val="001B7B35"/>
    <w:rsid w:val="001C02EC"/>
    <w:rsid w:val="001C084E"/>
    <w:rsid w:val="001C27C0"/>
    <w:rsid w:val="001C5F32"/>
    <w:rsid w:val="001C627E"/>
    <w:rsid w:val="001C6CF0"/>
    <w:rsid w:val="001C6FAB"/>
    <w:rsid w:val="001C6FAD"/>
    <w:rsid w:val="001C74F7"/>
    <w:rsid w:val="001C7757"/>
    <w:rsid w:val="001D054B"/>
    <w:rsid w:val="001D099C"/>
    <w:rsid w:val="001D1512"/>
    <w:rsid w:val="001D2773"/>
    <w:rsid w:val="001D2EF4"/>
    <w:rsid w:val="001D31D4"/>
    <w:rsid w:val="001D37EF"/>
    <w:rsid w:val="001D5A83"/>
    <w:rsid w:val="001D61F9"/>
    <w:rsid w:val="001D637F"/>
    <w:rsid w:val="001D716D"/>
    <w:rsid w:val="001D7508"/>
    <w:rsid w:val="001D7A67"/>
    <w:rsid w:val="001D7BBD"/>
    <w:rsid w:val="001E0F21"/>
    <w:rsid w:val="001E1D4A"/>
    <w:rsid w:val="001E37BB"/>
    <w:rsid w:val="001E646B"/>
    <w:rsid w:val="001E6916"/>
    <w:rsid w:val="001E772A"/>
    <w:rsid w:val="001F0FD1"/>
    <w:rsid w:val="001F100A"/>
    <w:rsid w:val="001F29A5"/>
    <w:rsid w:val="001F2AA1"/>
    <w:rsid w:val="001F2FCE"/>
    <w:rsid w:val="001F371E"/>
    <w:rsid w:val="001F3D86"/>
    <w:rsid w:val="001F3DFD"/>
    <w:rsid w:val="001F493D"/>
    <w:rsid w:val="001F58DD"/>
    <w:rsid w:val="001F5C13"/>
    <w:rsid w:val="001F60F3"/>
    <w:rsid w:val="00200365"/>
    <w:rsid w:val="002006EF"/>
    <w:rsid w:val="00200E6D"/>
    <w:rsid w:val="00202D58"/>
    <w:rsid w:val="00205927"/>
    <w:rsid w:val="002061B9"/>
    <w:rsid w:val="002064F8"/>
    <w:rsid w:val="00206771"/>
    <w:rsid w:val="00206BF8"/>
    <w:rsid w:val="00206E77"/>
    <w:rsid w:val="00207114"/>
    <w:rsid w:val="00211115"/>
    <w:rsid w:val="0021225D"/>
    <w:rsid w:val="002147AC"/>
    <w:rsid w:val="00215726"/>
    <w:rsid w:val="002157C8"/>
    <w:rsid w:val="00217A65"/>
    <w:rsid w:val="00217ED5"/>
    <w:rsid w:val="0022002D"/>
    <w:rsid w:val="002201E9"/>
    <w:rsid w:val="00221DEC"/>
    <w:rsid w:val="0022517E"/>
    <w:rsid w:val="002317F3"/>
    <w:rsid w:val="002328FD"/>
    <w:rsid w:val="00232973"/>
    <w:rsid w:val="00233785"/>
    <w:rsid w:val="0023431E"/>
    <w:rsid w:val="00234AB7"/>
    <w:rsid w:val="00235D2D"/>
    <w:rsid w:val="00241184"/>
    <w:rsid w:val="00241385"/>
    <w:rsid w:val="00241CD3"/>
    <w:rsid w:val="002434F4"/>
    <w:rsid w:val="00243D38"/>
    <w:rsid w:val="0024530D"/>
    <w:rsid w:val="00246104"/>
    <w:rsid w:val="00247073"/>
    <w:rsid w:val="00247E8F"/>
    <w:rsid w:val="00250359"/>
    <w:rsid w:val="002507FC"/>
    <w:rsid w:val="0025084D"/>
    <w:rsid w:val="00250E94"/>
    <w:rsid w:val="0025280A"/>
    <w:rsid w:val="00252A1E"/>
    <w:rsid w:val="00253105"/>
    <w:rsid w:val="00253487"/>
    <w:rsid w:val="0025388C"/>
    <w:rsid w:val="002538AB"/>
    <w:rsid w:val="00253A4F"/>
    <w:rsid w:val="00254AB9"/>
    <w:rsid w:val="00255233"/>
    <w:rsid w:val="00255C4A"/>
    <w:rsid w:val="00260FDF"/>
    <w:rsid w:val="00262762"/>
    <w:rsid w:val="00262F86"/>
    <w:rsid w:val="00263517"/>
    <w:rsid w:val="002646E5"/>
    <w:rsid w:val="00264B7B"/>
    <w:rsid w:val="00264BD2"/>
    <w:rsid w:val="00265B3D"/>
    <w:rsid w:val="00265B8E"/>
    <w:rsid w:val="002664E1"/>
    <w:rsid w:val="0026691A"/>
    <w:rsid w:val="00266F04"/>
    <w:rsid w:val="00267401"/>
    <w:rsid w:val="00267E2E"/>
    <w:rsid w:val="0027026A"/>
    <w:rsid w:val="00270433"/>
    <w:rsid w:val="00270934"/>
    <w:rsid w:val="00270F84"/>
    <w:rsid w:val="0027218A"/>
    <w:rsid w:val="00273185"/>
    <w:rsid w:val="002764F5"/>
    <w:rsid w:val="00281911"/>
    <w:rsid w:val="00282EB8"/>
    <w:rsid w:val="00283013"/>
    <w:rsid w:val="00283508"/>
    <w:rsid w:val="002852CD"/>
    <w:rsid w:val="00285EEA"/>
    <w:rsid w:val="002860C0"/>
    <w:rsid w:val="00286DAD"/>
    <w:rsid w:val="00290332"/>
    <w:rsid w:val="002909B3"/>
    <w:rsid w:val="00290B26"/>
    <w:rsid w:val="00291955"/>
    <w:rsid w:val="00291CB4"/>
    <w:rsid w:val="00292B32"/>
    <w:rsid w:val="0029482D"/>
    <w:rsid w:val="00294ADE"/>
    <w:rsid w:val="00295146"/>
    <w:rsid w:val="00295460"/>
    <w:rsid w:val="002963DA"/>
    <w:rsid w:val="00297B1C"/>
    <w:rsid w:val="002A078A"/>
    <w:rsid w:val="002A0CF2"/>
    <w:rsid w:val="002A0D22"/>
    <w:rsid w:val="002A0D32"/>
    <w:rsid w:val="002A0E17"/>
    <w:rsid w:val="002A12F4"/>
    <w:rsid w:val="002A208E"/>
    <w:rsid w:val="002A2D56"/>
    <w:rsid w:val="002A30B3"/>
    <w:rsid w:val="002A3F6D"/>
    <w:rsid w:val="002A4A89"/>
    <w:rsid w:val="002A5BF9"/>
    <w:rsid w:val="002A6BD8"/>
    <w:rsid w:val="002A6C86"/>
    <w:rsid w:val="002A74BE"/>
    <w:rsid w:val="002A7A4E"/>
    <w:rsid w:val="002A7DF4"/>
    <w:rsid w:val="002B026F"/>
    <w:rsid w:val="002B0F26"/>
    <w:rsid w:val="002B1216"/>
    <w:rsid w:val="002B173B"/>
    <w:rsid w:val="002B1757"/>
    <w:rsid w:val="002B2D71"/>
    <w:rsid w:val="002B539D"/>
    <w:rsid w:val="002B55DE"/>
    <w:rsid w:val="002B69F4"/>
    <w:rsid w:val="002B730A"/>
    <w:rsid w:val="002C0817"/>
    <w:rsid w:val="002C1799"/>
    <w:rsid w:val="002C201C"/>
    <w:rsid w:val="002C3F9C"/>
    <w:rsid w:val="002C3FE3"/>
    <w:rsid w:val="002C4911"/>
    <w:rsid w:val="002C4A9B"/>
    <w:rsid w:val="002C4ADB"/>
    <w:rsid w:val="002C61A5"/>
    <w:rsid w:val="002C75ED"/>
    <w:rsid w:val="002D05F1"/>
    <w:rsid w:val="002D0A4D"/>
    <w:rsid w:val="002D0BCB"/>
    <w:rsid w:val="002D0C8A"/>
    <w:rsid w:val="002D190F"/>
    <w:rsid w:val="002D2390"/>
    <w:rsid w:val="002D42CC"/>
    <w:rsid w:val="002D491A"/>
    <w:rsid w:val="002D4A3A"/>
    <w:rsid w:val="002D534A"/>
    <w:rsid w:val="002D73D6"/>
    <w:rsid w:val="002D7437"/>
    <w:rsid w:val="002E04E8"/>
    <w:rsid w:val="002E08EC"/>
    <w:rsid w:val="002E10FF"/>
    <w:rsid w:val="002E1A09"/>
    <w:rsid w:val="002E6642"/>
    <w:rsid w:val="002E7958"/>
    <w:rsid w:val="002F03D9"/>
    <w:rsid w:val="002F147A"/>
    <w:rsid w:val="002F1B35"/>
    <w:rsid w:val="002F2B0D"/>
    <w:rsid w:val="002F2E65"/>
    <w:rsid w:val="002F59E0"/>
    <w:rsid w:val="002F5FCE"/>
    <w:rsid w:val="002F7D07"/>
    <w:rsid w:val="003006F0"/>
    <w:rsid w:val="003009BD"/>
    <w:rsid w:val="00300E67"/>
    <w:rsid w:val="003015AC"/>
    <w:rsid w:val="00303731"/>
    <w:rsid w:val="00303851"/>
    <w:rsid w:val="00304923"/>
    <w:rsid w:val="00304F7E"/>
    <w:rsid w:val="0030525A"/>
    <w:rsid w:val="0030593C"/>
    <w:rsid w:val="0030594D"/>
    <w:rsid w:val="00306118"/>
    <w:rsid w:val="00310A5B"/>
    <w:rsid w:val="003112CF"/>
    <w:rsid w:val="0031147F"/>
    <w:rsid w:val="0031260D"/>
    <w:rsid w:val="00312A2E"/>
    <w:rsid w:val="00313F08"/>
    <w:rsid w:val="00314102"/>
    <w:rsid w:val="00314442"/>
    <w:rsid w:val="00314792"/>
    <w:rsid w:val="00317535"/>
    <w:rsid w:val="00320AA5"/>
    <w:rsid w:val="00321263"/>
    <w:rsid w:val="0032230B"/>
    <w:rsid w:val="0032445B"/>
    <w:rsid w:val="003250AB"/>
    <w:rsid w:val="003258FF"/>
    <w:rsid w:val="00325E6E"/>
    <w:rsid w:val="00326187"/>
    <w:rsid w:val="00326DE3"/>
    <w:rsid w:val="00326F2C"/>
    <w:rsid w:val="00330CA4"/>
    <w:rsid w:val="003331E3"/>
    <w:rsid w:val="00333F34"/>
    <w:rsid w:val="003362A3"/>
    <w:rsid w:val="003370C7"/>
    <w:rsid w:val="00337533"/>
    <w:rsid w:val="00340DE9"/>
    <w:rsid w:val="003426AB"/>
    <w:rsid w:val="00342EBF"/>
    <w:rsid w:val="0034349F"/>
    <w:rsid w:val="00343BF6"/>
    <w:rsid w:val="00343C77"/>
    <w:rsid w:val="0034416E"/>
    <w:rsid w:val="00344D30"/>
    <w:rsid w:val="00344D4F"/>
    <w:rsid w:val="003453A4"/>
    <w:rsid w:val="00345FF1"/>
    <w:rsid w:val="00346405"/>
    <w:rsid w:val="00346BDB"/>
    <w:rsid w:val="00350630"/>
    <w:rsid w:val="003506D8"/>
    <w:rsid w:val="00350C07"/>
    <w:rsid w:val="00351A94"/>
    <w:rsid w:val="00351FE6"/>
    <w:rsid w:val="003522AD"/>
    <w:rsid w:val="00353A78"/>
    <w:rsid w:val="00353B0F"/>
    <w:rsid w:val="003568E2"/>
    <w:rsid w:val="003578E9"/>
    <w:rsid w:val="0037026C"/>
    <w:rsid w:val="003708F5"/>
    <w:rsid w:val="00371B06"/>
    <w:rsid w:val="00371E6D"/>
    <w:rsid w:val="00372919"/>
    <w:rsid w:val="00372A92"/>
    <w:rsid w:val="00372AA5"/>
    <w:rsid w:val="00372BAA"/>
    <w:rsid w:val="00373DC9"/>
    <w:rsid w:val="00374217"/>
    <w:rsid w:val="003749E2"/>
    <w:rsid w:val="00377688"/>
    <w:rsid w:val="0037787A"/>
    <w:rsid w:val="00380181"/>
    <w:rsid w:val="00380C0E"/>
    <w:rsid w:val="00380E6C"/>
    <w:rsid w:val="00381BA6"/>
    <w:rsid w:val="0038402C"/>
    <w:rsid w:val="003848E5"/>
    <w:rsid w:val="00384DC3"/>
    <w:rsid w:val="00384FDF"/>
    <w:rsid w:val="003851A2"/>
    <w:rsid w:val="003856F9"/>
    <w:rsid w:val="00385770"/>
    <w:rsid w:val="00385782"/>
    <w:rsid w:val="00386AC8"/>
    <w:rsid w:val="00387BE3"/>
    <w:rsid w:val="00390002"/>
    <w:rsid w:val="0039193E"/>
    <w:rsid w:val="00391FAD"/>
    <w:rsid w:val="0039208F"/>
    <w:rsid w:val="00392F60"/>
    <w:rsid w:val="00393229"/>
    <w:rsid w:val="0039354B"/>
    <w:rsid w:val="0039378D"/>
    <w:rsid w:val="003937E2"/>
    <w:rsid w:val="00393E64"/>
    <w:rsid w:val="003970C8"/>
    <w:rsid w:val="003A2B8F"/>
    <w:rsid w:val="003A37D4"/>
    <w:rsid w:val="003A3F9F"/>
    <w:rsid w:val="003A4049"/>
    <w:rsid w:val="003A42C3"/>
    <w:rsid w:val="003A4376"/>
    <w:rsid w:val="003A4773"/>
    <w:rsid w:val="003A5525"/>
    <w:rsid w:val="003A5F0E"/>
    <w:rsid w:val="003A6346"/>
    <w:rsid w:val="003A7713"/>
    <w:rsid w:val="003B00B1"/>
    <w:rsid w:val="003B0797"/>
    <w:rsid w:val="003B1324"/>
    <w:rsid w:val="003B15E4"/>
    <w:rsid w:val="003B366F"/>
    <w:rsid w:val="003B3BD4"/>
    <w:rsid w:val="003B4D2E"/>
    <w:rsid w:val="003B5953"/>
    <w:rsid w:val="003B669A"/>
    <w:rsid w:val="003B7138"/>
    <w:rsid w:val="003B74C7"/>
    <w:rsid w:val="003C12D4"/>
    <w:rsid w:val="003C1374"/>
    <w:rsid w:val="003C18F9"/>
    <w:rsid w:val="003C1CB8"/>
    <w:rsid w:val="003C3A6B"/>
    <w:rsid w:val="003C4100"/>
    <w:rsid w:val="003C41C8"/>
    <w:rsid w:val="003C4525"/>
    <w:rsid w:val="003C50FE"/>
    <w:rsid w:val="003C5631"/>
    <w:rsid w:val="003C5667"/>
    <w:rsid w:val="003C5AD3"/>
    <w:rsid w:val="003C6530"/>
    <w:rsid w:val="003D0AF2"/>
    <w:rsid w:val="003D179A"/>
    <w:rsid w:val="003D285F"/>
    <w:rsid w:val="003D2B67"/>
    <w:rsid w:val="003D327C"/>
    <w:rsid w:val="003D387E"/>
    <w:rsid w:val="003D38C4"/>
    <w:rsid w:val="003D3967"/>
    <w:rsid w:val="003D4F69"/>
    <w:rsid w:val="003D6CBC"/>
    <w:rsid w:val="003D703D"/>
    <w:rsid w:val="003D77C4"/>
    <w:rsid w:val="003E0149"/>
    <w:rsid w:val="003E03D7"/>
    <w:rsid w:val="003E0757"/>
    <w:rsid w:val="003E07CF"/>
    <w:rsid w:val="003E26A9"/>
    <w:rsid w:val="003E322C"/>
    <w:rsid w:val="003E377B"/>
    <w:rsid w:val="003E5644"/>
    <w:rsid w:val="003E79AD"/>
    <w:rsid w:val="003E7B99"/>
    <w:rsid w:val="003F1808"/>
    <w:rsid w:val="003F2EFE"/>
    <w:rsid w:val="003F35D9"/>
    <w:rsid w:val="003F4243"/>
    <w:rsid w:val="003F45D3"/>
    <w:rsid w:val="003F5D75"/>
    <w:rsid w:val="003F63DC"/>
    <w:rsid w:val="00400869"/>
    <w:rsid w:val="00401EDD"/>
    <w:rsid w:val="004026EF"/>
    <w:rsid w:val="00402E85"/>
    <w:rsid w:val="00403129"/>
    <w:rsid w:val="00405FCB"/>
    <w:rsid w:val="004067CE"/>
    <w:rsid w:val="00410ADD"/>
    <w:rsid w:val="004111A5"/>
    <w:rsid w:val="00411DC0"/>
    <w:rsid w:val="00412820"/>
    <w:rsid w:val="00412DD8"/>
    <w:rsid w:val="00413AC2"/>
    <w:rsid w:val="00416697"/>
    <w:rsid w:val="00416D3C"/>
    <w:rsid w:val="00420B8D"/>
    <w:rsid w:val="00420BE7"/>
    <w:rsid w:val="00421517"/>
    <w:rsid w:val="00423846"/>
    <w:rsid w:val="00423F11"/>
    <w:rsid w:val="00424C43"/>
    <w:rsid w:val="00425093"/>
    <w:rsid w:val="0042604E"/>
    <w:rsid w:val="00426331"/>
    <w:rsid w:val="00426769"/>
    <w:rsid w:val="00430195"/>
    <w:rsid w:val="0043024E"/>
    <w:rsid w:val="0043167A"/>
    <w:rsid w:val="00431731"/>
    <w:rsid w:val="00434612"/>
    <w:rsid w:val="00434848"/>
    <w:rsid w:val="00434E08"/>
    <w:rsid w:val="004352BB"/>
    <w:rsid w:val="004354D2"/>
    <w:rsid w:val="004356F3"/>
    <w:rsid w:val="00436421"/>
    <w:rsid w:val="004368AE"/>
    <w:rsid w:val="00440622"/>
    <w:rsid w:val="00440CC3"/>
    <w:rsid w:val="00441648"/>
    <w:rsid w:val="00441767"/>
    <w:rsid w:val="0044299B"/>
    <w:rsid w:val="004460C8"/>
    <w:rsid w:val="004467A3"/>
    <w:rsid w:val="00446ABF"/>
    <w:rsid w:val="004472C8"/>
    <w:rsid w:val="00450C22"/>
    <w:rsid w:val="00451699"/>
    <w:rsid w:val="004529D4"/>
    <w:rsid w:val="00452DDB"/>
    <w:rsid w:val="004535A9"/>
    <w:rsid w:val="004543E5"/>
    <w:rsid w:val="0045497F"/>
    <w:rsid w:val="0045503B"/>
    <w:rsid w:val="0045560E"/>
    <w:rsid w:val="00457150"/>
    <w:rsid w:val="00461088"/>
    <w:rsid w:val="004617B2"/>
    <w:rsid w:val="004638D5"/>
    <w:rsid w:val="0046668F"/>
    <w:rsid w:val="0047003A"/>
    <w:rsid w:val="00470590"/>
    <w:rsid w:val="004705FF"/>
    <w:rsid w:val="00471553"/>
    <w:rsid w:val="004715BE"/>
    <w:rsid w:val="00473371"/>
    <w:rsid w:val="004734F9"/>
    <w:rsid w:val="00474CB1"/>
    <w:rsid w:val="00476334"/>
    <w:rsid w:val="0047662D"/>
    <w:rsid w:val="00476FCC"/>
    <w:rsid w:val="0048006F"/>
    <w:rsid w:val="004805ED"/>
    <w:rsid w:val="004807C3"/>
    <w:rsid w:val="00480E15"/>
    <w:rsid w:val="004816F7"/>
    <w:rsid w:val="0048186E"/>
    <w:rsid w:val="004818F9"/>
    <w:rsid w:val="00481B4F"/>
    <w:rsid w:val="00482679"/>
    <w:rsid w:val="00482847"/>
    <w:rsid w:val="00484071"/>
    <w:rsid w:val="00484D74"/>
    <w:rsid w:val="00484DD4"/>
    <w:rsid w:val="00484E47"/>
    <w:rsid w:val="00485A56"/>
    <w:rsid w:val="004862C6"/>
    <w:rsid w:val="00486D0A"/>
    <w:rsid w:val="00487844"/>
    <w:rsid w:val="00490843"/>
    <w:rsid w:val="00490AE2"/>
    <w:rsid w:val="00490CFA"/>
    <w:rsid w:val="00491105"/>
    <w:rsid w:val="00491A48"/>
    <w:rsid w:val="00491A4E"/>
    <w:rsid w:val="00493BDE"/>
    <w:rsid w:val="00493E51"/>
    <w:rsid w:val="004947AB"/>
    <w:rsid w:val="004948F2"/>
    <w:rsid w:val="00495797"/>
    <w:rsid w:val="0049610E"/>
    <w:rsid w:val="004963B1"/>
    <w:rsid w:val="0049657D"/>
    <w:rsid w:val="0049703D"/>
    <w:rsid w:val="0049717C"/>
    <w:rsid w:val="004A082D"/>
    <w:rsid w:val="004A10B8"/>
    <w:rsid w:val="004A19C4"/>
    <w:rsid w:val="004A1F27"/>
    <w:rsid w:val="004A1F59"/>
    <w:rsid w:val="004A3C00"/>
    <w:rsid w:val="004A4276"/>
    <w:rsid w:val="004A475E"/>
    <w:rsid w:val="004A4F55"/>
    <w:rsid w:val="004A5C48"/>
    <w:rsid w:val="004A65C3"/>
    <w:rsid w:val="004A6B3D"/>
    <w:rsid w:val="004A734A"/>
    <w:rsid w:val="004A77C3"/>
    <w:rsid w:val="004B001A"/>
    <w:rsid w:val="004B0463"/>
    <w:rsid w:val="004B15D1"/>
    <w:rsid w:val="004B1E0C"/>
    <w:rsid w:val="004B4469"/>
    <w:rsid w:val="004B4F58"/>
    <w:rsid w:val="004B63D8"/>
    <w:rsid w:val="004B6641"/>
    <w:rsid w:val="004B6930"/>
    <w:rsid w:val="004B768D"/>
    <w:rsid w:val="004C0E45"/>
    <w:rsid w:val="004C1CC1"/>
    <w:rsid w:val="004C1FCC"/>
    <w:rsid w:val="004C242A"/>
    <w:rsid w:val="004C355A"/>
    <w:rsid w:val="004C4D83"/>
    <w:rsid w:val="004C5580"/>
    <w:rsid w:val="004C72FF"/>
    <w:rsid w:val="004C74B0"/>
    <w:rsid w:val="004D079A"/>
    <w:rsid w:val="004D0ABD"/>
    <w:rsid w:val="004D18EE"/>
    <w:rsid w:val="004D20D2"/>
    <w:rsid w:val="004D2E11"/>
    <w:rsid w:val="004D2F5F"/>
    <w:rsid w:val="004D327F"/>
    <w:rsid w:val="004D3C1E"/>
    <w:rsid w:val="004D408E"/>
    <w:rsid w:val="004D441D"/>
    <w:rsid w:val="004D59C3"/>
    <w:rsid w:val="004D6ED4"/>
    <w:rsid w:val="004E0108"/>
    <w:rsid w:val="004E0DEC"/>
    <w:rsid w:val="004E1562"/>
    <w:rsid w:val="004E18D8"/>
    <w:rsid w:val="004E19FF"/>
    <w:rsid w:val="004E2A4B"/>
    <w:rsid w:val="004E2E7F"/>
    <w:rsid w:val="004E3601"/>
    <w:rsid w:val="004E372F"/>
    <w:rsid w:val="004E3AA8"/>
    <w:rsid w:val="004E404B"/>
    <w:rsid w:val="004E4BA1"/>
    <w:rsid w:val="004E4D24"/>
    <w:rsid w:val="004E61F4"/>
    <w:rsid w:val="004E639F"/>
    <w:rsid w:val="004E7DE4"/>
    <w:rsid w:val="004F0D99"/>
    <w:rsid w:val="004F1A1D"/>
    <w:rsid w:val="004F1B44"/>
    <w:rsid w:val="004F23D2"/>
    <w:rsid w:val="004F27E9"/>
    <w:rsid w:val="004F32BC"/>
    <w:rsid w:val="004F3349"/>
    <w:rsid w:val="004F3439"/>
    <w:rsid w:val="004F4244"/>
    <w:rsid w:val="004F4CF7"/>
    <w:rsid w:val="004F5A2C"/>
    <w:rsid w:val="004F76CC"/>
    <w:rsid w:val="004F7FFB"/>
    <w:rsid w:val="005002BE"/>
    <w:rsid w:val="00500E4E"/>
    <w:rsid w:val="005016DB"/>
    <w:rsid w:val="005017A1"/>
    <w:rsid w:val="00501870"/>
    <w:rsid w:val="00501F1F"/>
    <w:rsid w:val="005030D2"/>
    <w:rsid w:val="0050318A"/>
    <w:rsid w:val="00503CC4"/>
    <w:rsid w:val="005052AA"/>
    <w:rsid w:val="00505F36"/>
    <w:rsid w:val="0050670E"/>
    <w:rsid w:val="00506A7E"/>
    <w:rsid w:val="00510396"/>
    <w:rsid w:val="0051105A"/>
    <w:rsid w:val="005123BC"/>
    <w:rsid w:val="0051282A"/>
    <w:rsid w:val="00512DF2"/>
    <w:rsid w:val="0051396A"/>
    <w:rsid w:val="00514445"/>
    <w:rsid w:val="00514585"/>
    <w:rsid w:val="00514ED4"/>
    <w:rsid w:val="00515643"/>
    <w:rsid w:val="005164A4"/>
    <w:rsid w:val="00516C11"/>
    <w:rsid w:val="00516F79"/>
    <w:rsid w:val="00517184"/>
    <w:rsid w:val="005174E6"/>
    <w:rsid w:val="005178F1"/>
    <w:rsid w:val="00517E41"/>
    <w:rsid w:val="005202F1"/>
    <w:rsid w:val="005206F3"/>
    <w:rsid w:val="00521C3E"/>
    <w:rsid w:val="00522527"/>
    <w:rsid w:val="005229E2"/>
    <w:rsid w:val="00523429"/>
    <w:rsid w:val="00523548"/>
    <w:rsid w:val="00523A51"/>
    <w:rsid w:val="00523C4C"/>
    <w:rsid w:val="00524A7E"/>
    <w:rsid w:val="005258E7"/>
    <w:rsid w:val="00525FA2"/>
    <w:rsid w:val="005260E1"/>
    <w:rsid w:val="0052654D"/>
    <w:rsid w:val="005265A6"/>
    <w:rsid w:val="005277BB"/>
    <w:rsid w:val="00527B32"/>
    <w:rsid w:val="005310AD"/>
    <w:rsid w:val="00532D3A"/>
    <w:rsid w:val="00533AB2"/>
    <w:rsid w:val="00534276"/>
    <w:rsid w:val="00534E9D"/>
    <w:rsid w:val="00535E35"/>
    <w:rsid w:val="00536C11"/>
    <w:rsid w:val="00537F55"/>
    <w:rsid w:val="00540B16"/>
    <w:rsid w:val="00541961"/>
    <w:rsid w:val="00543545"/>
    <w:rsid w:val="00543819"/>
    <w:rsid w:val="00543A05"/>
    <w:rsid w:val="00543F80"/>
    <w:rsid w:val="005443D2"/>
    <w:rsid w:val="005448EB"/>
    <w:rsid w:val="00545DC0"/>
    <w:rsid w:val="0054654A"/>
    <w:rsid w:val="00546B3D"/>
    <w:rsid w:val="005471B3"/>
    <w:rsid w:val="00547A97"/>
    <w:rsid w:val="00550341"/>
    <w:rsid w:val="0055174B"/>
    <w:rsid w:val="005517B3"/>
    <w:rsid w:val="00552B10"/>
    <w:rsid w:val="00552FFC"/>
    <w:rsid w:val="00554CEF"/>
    <w:rsid w:val="00555276"/>
    <w:rsid w:val="00555B2D"/>
    <w:rsid w:val="00556354"/>
    <w:rsid w:val="0055678B"/>
    <w:rsid w:val="005567D8"/>
    <w:rsid w:val="00556FF9"/>
    <w:rsid w:val="0055718B"/>
    <w:rsid w:val="0056013C"/>
    <w:rsid w:val="00560D24"/>
    <w:rsid w:val="0056190B"/>
    <w:rsid w:val="00561AF3"/>
    <w:rsid w:val="00562068"/>
    <w:rsid w:val="005626FA"/>
    <w:rsid w:val="00562E1A"/>
    <w:rsid w:val="00563458"/>
    <w:rsid w:val="005649DB"/>
    <w:rsid w:val="00565440"/>
    <w:rsid w:val="00565761"/>
    <w:rsid w:val="0056618F"/>
    <w:rsid w:val="00566645"/>
    <w:rsid w:val="00566685"/>
    <w:rsid w:val="005666BA"/>
    <w:rsid w:val="005716DF"/>
    <w:rsid w:val="0057329B"/>
    <w:rsid w:val="00574190"/>
    <w:rsid w:val="00574625"/>
    <w:rsid w:val="00574E46"/>
    <w:rsid w:val="00575065"/>
    <w:rsid w:val="00575CB7"/>
    <w:rsid w:val="00575DDF"/>
    <w:rsid w:val="00575F41"/>
    <w:rsid w:val="00576017"/>
    <w:rsid w:val="005804B5"/>
    <w:rsid w:val="00580583"/>
    <w:rsid w:val="00581DEE"/>
    <w:rsid w:val="00581E81"/>
    <w:rsid w:val="00582635"/>
    <w:rsid w:val="005829C1"/>
    <w:rsid w:val="00582B9B"/>
    <w:rsid w:val="00582D80"/>
    <w:rsid w:val="005841DC"/>
    <w:rsid w:val="00584D04"/>
    <w:rsid w:val="00585149"/>
    <w:rsid w:val="005868F4"/>
    <w:rsid w:val="00586915"/>
    <w:rsid w:val="00586E0A"/>
    <w:rsid w:val="00586EC7"/>
    <w:rsid w:val="0059076A"/>
    <w:rsid w:val="00591441"/>
    <w:rsid w:val="0059166E"/>
    <w:rsid w:val="0059277C"/>
    <w:rsid w:val="0059294C"/>
    <w:rsid w:val="00592A13"/>
    <w:rsid w:val="00592D6A"/>
    <w:rsid w:val="005933DA"/>
    <w:rsid w:val="005951AF"/>
    <w:rsid w:val="005975A1"/>
    <w:rsid w:val="005A0333"/>
    <w:rsid w:val="005A15BF"/>
    <w:rsid w:val="005A1715"/>
    <w:rsid w:val="005A1AC5"/>
    <w:rsid w:val="005A1BE2"/>
    <w:rsid w:val="005A237B"/>
    <w:rsid w:val="005A359C"/>
    <w:rsid w:val="005A3E49"/>
    <w:rsid w:val="005A484B"/>
    <w:rsid w:val="005A48CD"/>
    <w:rsid w:val="005A54B3"/>
    <w:rsid w:val="005A57E9"/>
    <w:rsid w:val="005A67E2"/>
    <w:rsid w:val="005A709C"/>
    <w:rsid w:val="005A71FE"/>
    <w:rsid w:val="005A7F5D"/>
    <w:rsid w:val="005B0E92"/>
    <w:rsid w:val="005B1D95"/>
    <w:rsid w:val="005B27A5"/>
    <w:rsid w:val="005B3065"/>
    <w:rsid w:val="005B31FA"/>
    <w:rsid w:val="005B4FB2"/>
    <w:rsid w:val="005B592A"/>
    <w:rsid w:val="005B674D"/>
    <w:rsid w:val="005B7BA7"/>
    <w:rsid w:val="005C073D"/>
    <w:rsid w:val="005C188E"/>
    <w:rsid w:val="005C3FFF"/>
    <w:rsid w:val="005C4945"/>
    <w:rsid w:val="005C49F2"/>
    <w:rsid w:val="005C541E"/>
    <w:rsid w:val="005C5B6A"/>
    <w:rsid w:val="005C6F04"/>
    <w:rsid w:val="005D30AA"/>
    <w:rsid w:val="005D3AF6"/>
    <w:rsid w:val="005D488C"/>
    <w:rsid w:val="005D55A5"/>
    <w:rsid w:val="005D55B1"/>
    <w:rsid w:val="005D699F"/>
    <w:rsid w:val="005D6D50"/>
    <w:rsid w:val="005D7BB1"/>
    <w:rsid w:val="005D7E88"/>
    <w:rsid w:val="005D7F24"/>
    <w:rsid w:val="005E1C83"/>
    <w:rsid w:val="005E4916"/>
    <w:rsid w:val="005E5057"/>
    <w:rsid w:val="005E51A7"/>
    <w:rsid w:val="005E5309"/>
    <w:rsid w:val="005E609E"/>
    <w:rsid w:val="005E72F8"/>
    <w:rsid w:val="005E74F3"/>
    <w:rsid w:val="005E7FDF"/>
    <w:rsid w:val="005F03A2"/>
    <w:rsid w:val="005F1247"/>
    <w:rsid w:val="005F1C38"/>
    <w:rsid w:val="005F1D63"/>
    <w:rsid w:val="005F2DC6"/>
    <w:rsid w:val="005F352D"/>
    <w:rsid w:val="005F401B"/>
    <w:rsid w:val="005F4214"/>
    <w:rsid w:val="005F4461"/>
    <w:rsid w:val="005F4522"/>
    <w:rsid w:val="005F52C8"/>
    <w:rsid w:val="005F69F8"/>
    <w:rsid w:val="005F7374"/>
    <w:rsid w:val="005F792F"/>
    <w:rsid w:val="005F79EB"/>
    <w:rsid w:val="0060018F"/>
    <w:rsid w:val="00600B29"/>
    <w:rsid w:val="0060160B"/>
    <w:rsid w:val="00601663"/>
    <w:rsid w:val="00601A2C"/>
    <w:rsid w:val="006020A6"/>
    <w:rsid w:val="00602493"/>
    <w:rsid w:val="00602EC3"/>
    <w:rsid w:val="00603130"/>
    <w:rsid w:val="006040B5"/>
    <w:rsid w:val="006048DC"/>
    <w:rsid w:val="0060644E"/>
    <w:rsid w:val="00606FBB"/>
    <w:rsid w:val="00607C44"/>
    <w:rsid w:val="00607CC7"/>
    <w:rsid w:val="00611392"/>
    <w:rsid w:val="00611BB3"/>
    <w:rsid w:val="006122DC"/>
    <w:rsid w:val="006129E1"/>
    <w:rsid w:val="00614CFD"/>
    <w:rsid w:val="006151F1"/>
    <w:rsid w:val="006154AA"/>
    <w:rsid w:val="00615B79"/>
    <w:rsid w:val="00615EB8"/>
    <w:rsid w:val="00615FEF"/>
    <w:rsid w:val="0061606F"/>
    <w:rsid w:val="00616EA1"/>
    <w:rsid w:val="00617A45"/>
    <w:rsid w:val="006214D5"/>
    <w:rsid w:val="0062195D"/>
    <w:rsid w:val="00623A64"/>
    <w:rsid w:val="00624710"/>
    <w:rsid w:val="00625352"/>
    <w:rsid w:val="00627528"/>
    <w:rsid w:val="006275C6"/>
    <w:rsid w:val="00627D54"/>
    <w:rsid w:val="006316DA"/>
    <w:rsid w:val="006322F4"/>
    <w:rsid w:val="006330E2"/>
    <w:rsid w:val="00633184"/>
    <w:rsid w:val="00633343"/>
    <w:rsid w:val="0063343A"/>
    <w:rsid w:val="00633EA2"/>
    <w:rsid w:val="00634258"/>
    <w:rsid w:val="006350DD"/>
    <w:rsid w:val="006354E8"/>
    <w:rsid w:val="0063707B"/>
    <w:rsid w:val="00637863"/>
    <w:rsid w:val="00637BF9"/>
    <w:rsid w:val="00637E4A"/>
    <w:rsid w:val="0064003E"/>
    <w:rsid w:val="00640BA5"/>
    <w:rsid w:val="0064193D"/>
    <w:rsid w:val="00642697"/>
    <w:rsid w:val="006432DF"/>
    <w:rsid w:val="00643C2C"/>
    <w:rsid w:val="00644494"/>
    <w:rsid w:val="00644533"/>
    <w:rsid w:val="006476DF"/>
    <w:rsid w:val="00647DD9"/>
    <w:rsid w:val="00650D22"/>
    <w:rsid w:val="006513F2"/>
    <w:rsid w:val="00651965"/>
    <w:rsid w:val="00651B4A"/>
    <w:rsid w:val="00652FB4"/>
    <w:rsid w:val="00655085"/>
    <w:rsid w:val="00655F2F"/>
    <w:rsid w:val="00656515"/>
    <w:rsid w:val="00657041"/>
    <w:rsid w:val="00657B3A"/>
    <w:rsid w:val="00657EC4"/>
    <w:rsid w:val="006603CA"/>
    <w:rsid w:val="0066073F"/>
    <w:rsid w:val="006613A6"/>
    <w:rsid w:val="00665F1E"/>
    <w:rsid w:val="0066674E"/>
    <w:rsid w:val="00666B16"/>
    <w:rsid w:val="00666F55"/>
    <w:rsid w:val="0067009D"/>
    <w:rsid w:val="0067078C"/>
    <w:rsid w:val="00671A1C"/>
    <w:rsid w:val="00673094"/>
    <w:rsid w:val="006733E5"/>
    <w:rsid w:val="006738D2"/>
    <w:rsid w:val="006755B5"/>
    <w:rsid w:val="00676F54"/>
    <w:rsid w:val="00677696"/>
    <w:rsid w:val="006807C3"/>
    <w:rsid w:val="0068181A"/>
    <w:rsid w:val="0068188C"/>
    <w:rsid w:val="00682550"/>
    <w:rsid w:val="006825C9"/>
    <w:rsid w:val="0068387E"/>
    <w:rsid w:val="00684315"/>
    <w:rsid w:val="0068454E"/>
    <w:rsid w:val="00685173"/>
    <w:rsid w:val="00685F6D"/>
    <w:rsid w:val="006861AD"/>
    <w:rsid w:val="00687DFA"/>
    <w:rsid w:val="00690051"/>
    <w:rsid w:val="006906A9"/>
    <w:rsid w:val="00691E10"/>
    <w:rsid w:val="00692355"/>
    <w:rsid w:val="00692EBB"/>
    <w:rsid w:val="00694C97"/>
    <w:rsid w:val="0069504B"/>
    <w:rsid w:val="006960B5"/>
    <w:rsid w:val="00697357"/>
    <w:rsid w:val="00697575"/>
    <w:rsid w:val="006977F8"/>
    <w:rsid w:val="006A01C4"/>
    <w:rsid w:val="006A06FB"/>
    <w:rsid w:val="006A09C7"/>
    <w:rsid w:val="006A1E23"/>
    <w:rsid w:val="006A2F90"/>
    <w:rsid w:val="006A5AD6"/>
    <w:rsid w:val="006A5EC8"/>
    <w:rsid w:val="006A7166"/>
    <w:rsid w:val="006A7259"/>
    <w:rsid w:val="006A7A2C"/>
    <w:rsid w:val="006A7FA0"/>
    <w:rsid w:val="006B1157"/>
    <w:rsid w:val="006B2113"/>
    <w:rsid w:val="006B27BE"/>
    <w:rsid w:val="006B3031"/>
    <w:rsid w:val="006B3704"/>
    <w:rsid w:val="006B42EE"/>
    <w:rsid w:val="006B4518"/>
    <w:rsid w:val="006B555A"/>
    <w:rsid w:val="006B5D43"/>
    <w:rsid w:val="006B654A"/>
    <w:rsid w:val="006B6D5F"/>
    <w:rsid w:val="006B712F"/>
    <w:rsid w:val="006C2752"/>
    <w:rsid w:val="006C2A88"/>
    <w:rsid w:val="006C315A"/>
    <w:rsid w:val="006C3669"/>
    <w:rsid w:val="006C4884"/>
    <w:rsid w:val="006C54C1"/>
    <w:rsid w:val="006C55D1"/>
    <w:rsid w:val="006C5DA2"/>
    <w:rsid w:val="006C60C9"/>
    <w:rsid w:val="006C6F9A"/>
    <w:rsid w:val="006C6FBD"/>
    <w:rsid w:val="006C7E7E"/>
    <w:rsid w:val="006D04E4"/>
    <w:rsid w:val="006D18BE"/>
    <w:rsid w:val="006D1DE9"/>
    <w:rsid w:val="006D2E61"/>
    <w:rsid w:val="006D3382"/>
    <w:rsid w:val="006D62EA"/>
    <w:rsid w:val="006D7EF1"/>
    <w:rsid w:val="006E0310"/>
    <w:rsid w:val="006E12FC"/>
    <w:rsid w:val="006E1E3A"/>
    <w:rsid w:val="006E2232"/>
    <w:rsid w:val="006E2643"/>
    <w:rsid w:val="006E2A38"/>
    <w:rsid w:val="006E3177"/>
    <w:rsid w:val="006E45E8"/>
    <w:rsid w:val="006E4839"/>
    <w:rsid w:val="006E5B0C"/>
    <w:rsid w:val="006E5FD4"/>
    <w:rsid w:val="006E682D"/>
    <w:rsid w:val="006E7758"/>
    <w:rsid w:val="006F0FD2"/>
    <w:rsid w:val="006F1064"/>
    <w:rsid w:val="006F1679"/>
    <w:rsid w:val="006F1830"/>
    <w:rsid w:val="006F1F31"/>
    <w:rsid w:val="006F27A9"/>
    <w:rsid w:val="006F4239"/>
    <w:rsid w:val="006F44B3"/>
    <w:rsid w:val="006F46C3"/>
    <w:rsid w:val="006F4C47"/>
    <w:rsid w:val="006F51BD"/>
    <w:rsid w:val="006F5214"/>
    <w:rsid w:val="006F65E8"/>
    <w:rsid w:val="006F7870"/>
    <w:rsid w:val="006F797B"/>
    <w:rsid w:val="00700D9C"/>
    <w:rsid w:val="00703358"/>
    <w:rsid w:val="00703D3A"/>
    <w:rsid w:val="007045FE"/>
    <w:rsid w:val="00704DE8"/>
    <w:rsid w:val="0070583F"/>
    <w:rsid w:val="00710E1F"/>
    <w:rsid w:val="0071163D"/>
    <w:rsid w:val="007121F6"/>
    <w:rsid w:val="007129E7"/>
    <w:rsid w:val="00712ACB"/>
    <w:rsid w:val="00712FBA"/>
    <w:rsid w:val="007149B0"/>
    <w:rsid w:val="0071520B"/>
    <w:rsid w:val="007158F7"/>
    <w:rsid w:val="00715D80"/>
    <w:rsid w:val="00715F77"/>
    <w:rsid w:val="00716F9A"/>
    <w:rsid w:val="0071781D"/>
    <w:rsid w:val="00717B81"/>
    <w:rsid w:val="007201DD"/>
    <w:rsid w:val="0072027E"/>
    <w:rsid w:val="00720B97"/>
    <w:rsid w:val="007210FC"/>
    <w:rsid w:val="00723D3F"/>
    <w:rsid w:val="00723EFA"/>
    <w:rsid w:val="00725082"/>
    <w:rsid w:val="007250A3"/>
    <w:rsid w:val="00726784"/>
    <w:rsid w:val="00727613"/>
    <w:rsid w:val="007327B4"/>
    <w:rsid w:val="00734952"/>
    <w:rsid w:val="0073522A"/>
    <w:rsid w:val="007363E5"/>
    <w:rsid w:val="00736F32"/>
    <w:rsid w:val="0074031B"/>
    <w:rsid w:val="0074088F"/>
    <w:rsid w:val="00741EDE"/>
    <w:rsid w:val="00741F03"/>
    <w:rsid w:val="00742090"/>
    <w:rsid w:val="00742157"/>
    <w:rsid w:val="00743073"/>
    <w:rsid w:val="00743E28"/>
    <w:rsid w:val="00743FC5"/>
    <w:rsid w:val="007444CE"/>
    <w:rsid w:val="00744EDA"/>
    <w:rsid w:val="0074548F"/>
    <w:rsid w:val="00746FF6"/>
    <w:rsid w:val="00747F54"/>
    <w:rsid w:val="0075127B"/>
    <w:rsid w:val="00751B10"/>
    <w:rsid w:val="0075278E"/>
    <w:rsid w:val="00752F1A"/>
    <w:rsid w:val="0075555A"/>
    <w:rsid w:val="00756907"/>
    <w:rsid w:val="00756935"/>
    <w:rsid w:val="00757347"/>
    <w:rsid w:val="00760CCC"/>
    <w:rsid w:val="0076193C"/>
    <w:rsid w:val="00762BC8"/>
    <w:rsid w:val="00762E4B"/>
    <w:rsid w:val="00763FEE"/>
    <w:rsid w:val="007641A2"/>
    <w:rsid w:val="00764E9D"/>
    <w:rsid w:val="007651B6"/>
    <w:rsid w:val="00765228"/>
    <w:rsid w:val="00766BE9"/>
    <w:rsid w:val="0076720F"/>
    <w:rsid w:val="00770375"/>
    <w:rsid w:val="00770DC9"/>
    <w:rsid w:val="00771B3C"/>
    <w:rsid w:val="0077228A"/>
    <w:rsid w:val="007726EE"/>
    <w:rsid w:val="0077298F"/>
    <w:rsid w:val="00772D44"/>
    <w:rsid w:val="00774E3E"/>
    <w:rsid w:val="00775EB4"/>
    <w:rsid w:val="007767A1"/>
    <w:rsid w:val="007769C9"/>
    <w:rsid w:val="007772EF"/>
    <w:rsid w:val="00777DB9"/>
    <w:rsid w:val="00781236"/>
    <w:rsid w:val="00782D8C"/>
    <w:rsid w:val="0078517B"/>
    <w:rsid w:val="00785F9B"/>
    <w:rsid w:val="00786E2F"/>
    <w:rsid w:val="0078717C"/>
    <w:rsid w:val="007923E9"/>
    <w:rsid w:val="00793107"/>
    <w:rsid w:val="007941C5"/>
    <w:rsid w:val="00794A42"/>
    <w:rsid w:val="00795528"/>
    <w:rsid w:val="00795908"/>
    <w:rsid w:val="007A0A84"/>
    <w:rsid w:val="007A0A9E"/>
    <w:rsid w:val="007A101F"/>
    <w:rsid w:val="007A3566"/>
    <w:rsid w:val="007A3784"/>
    <w:rsid w:val="007A3A77"/>
    <w:rsid w:val="007A3C8F"/>
    <w:rsid w:val="007A4869"/>
    <w:rsid w:val="007A7CF1"/>
    <w:rsid w:val="007B0067"/>
    <w:rsid w:val="007B13AF"/>
    <w:rsid w:val="007B3370"/>
    <w:rsid w:val="007B3820"/>
    <w:rsid w:val="007B38EA"/>
    <w:rsid w:val="007B3ABD"/>
    <w:rsid w:val="007B4D1A"/>
    <w:rsid w:val="007B5702"/>
    <w:rsid w:val="007B5A24"/>
    <w:rsid w:val="007B5ADE"/>
    <w:rsid w:val="007B5B6C"/>
    <w:rsid w:val="007B65A3"/>
    <w:rsid w:val="007B6930"/>
    <w:rsid w:val="007B6B4A"/>
    <w:rsid w:val="007C0242"/>
    <w:rsid w:val="007C285C"/>
    <w:rsid w:val="007C285D"/>
    <w:rsid w:val="007C41C4"/>
    <w:rsid w:val="007C47F6"/>
    <w:rsid w:val="007C4E2A"/>
    <w:rsid w:val="007C64FF"/>
    <w:rsid w:val="007C6A56"/>
    <w:rsid w:val="007C6FA2"/>
    <w:rsid w:val="007C75DA"/>
    <w:rsid w:val="007C7617"/>
    <w:rsid w:val="007D1670"/>
    <w:rsid w:val="007D2052"/>
    <w:rsid w:val="007D2892"/>
    <w:rsid w:val="007D311A"/>
    <w:rsid w:val="007D4E65"/>
    <w:rsid w:val="007D5109"/>
    <w:rsid w:val="007D5692"/>
    <w:rsid w:val="007D63BA"/>
    <w:rsid w:val="007D7BB1"/>
    <w:rsid w:val="007E0063"/>
    <w:rsid w:val="007E019A"/>
    <w:rsid w:val="007E0580"/>
    <w:rsid w:val="007E1AC5"/>
    <w:rsid w:val="007E3719"/>
    <w:rsid w:val="007E3849"/>
    <w:rsid w:val="007E4048"/>
    <w:rsid w:val="007E424F"/>
    <w:rsid w:val="007E45FC"/>
    <w:rsid w:val="007E49E5"/>
    <w:rsid w:val="007E5268"/>
    <w:rsid w:val="007E5893"/>
    <w:rsid w:val="007E6616"/>
    <w:rsid w:val="007F0045"/>
    <w:rsid w:val="007F03A3"/>
    <w:rsid w:val="007F06B9"/>
    <w:rsid w:val="007F1007"/>
    <w:rsid w:val="007F1599"/>
    <w:rsid w:val="007F23CA"/>
    <w:rsid w:val="007F24C6"/>
    <w:rsid w:val="007F2B90"/>
    <w:rsid w:val="007F2F28"/>
    <w:rsid w:val="007F34FA"/>
    <w:rsid w:val="007F3D52"/>
    <w:rsid w:val="007F3E95"/>
    <w:rsid w:val="007F546B"/>
    <w:rsid w:val="007F59B5"/>
    <w:rsid w:val="007F5F76"/>
    <w:rsid w:val="007F736C"/>
    <w:rsid w:val="00800619"/>
    <w:rsid w:val="0080264B"/>
    <w:rsid w:val="00802925"/>
    <w:rsid w:val="00802AC6"/>
    <w:rsid w:val="00802B89"/>
    <w:rsid w:val="00803ED8"/>
    <w:rsid w:val="0080556A"/>
    <w:rsid w:val="00805A43"/>
    <w:rsid w:val="008064A8"/>
    <w:rsid w:val="00806707"/>
    <w:rsid w:val="00807586"/>
    <w:rsid w:val="00810FEC"/>
    <w:rsid w:val="00811140"/>
    <w:rsid w:val="00811A6A"/>
    <w:rsid w:val="00811B86"/>
    <w:rsid w:val="00812976"/>
    <w:rsid w:val="00812B9A"/>
    <w:rsid w:val="00813301"/>
    <w:rsid w:val="0081391D"/>
    <w:rsid w:val="00815D16"/>
    <w:rsid w:val="00816125"/>
    <w:rsid w:val="00816979"/>
    <w:rsid w:val="00816D43"/>
    <w:rsid w:val="0081719F"/>
    <w:rsid w:val="00817ABF"/>
    <w:rsid w:val="0082122C"/>
    <w:rsid w:val="0082148B"/>
    <w:rsid w:val="00823111"/>
    <w:rsid w:val="00824252"/>
    <w:rsid w:val="008243D7"/>
    <w:rsid w:val="008250A5"/>
    <w:rsid w:val="00825CCC"/>
    <w:rsid w:val="00826A68"/>
    <w:rsid w:val="00826AAB"/>
    <w:rsid w:val="00830470"/>
    <w:rsid w:val="008305C7"/>
    <w:rsid w:val="00830674"/>
    <w:rsid w:val="00832095"/>
    <w:rsid w:val="0083314A"/>
    <w:rsid w:val="00833211"/>
    <w:rsid w:val="00834A5A"/>
    <w:rsid w:val="00834AEF"/>
    <w:rsid w:val="00835FF2"/>
    <w:rsid w:val="00836075"/>
    <w:rsid w:val="0084088E"/>
    <w:rsid w:val="008411EE"/>
    <w:rsid w:val="00841C4D"/>
    <w:rsid w:val="00841C86"/>
    <w:rsid w:val="0084329D"/>
    <w:rsid w:val="0084400E"/>
    <w:rsid w:val="00844EDD"/>
    <w:rsid w:val="00846316"/>
    <w:rsid w:val="00850D0D"/>
    <w:rsid w:val="00850F13"/>
    <w:rsid w:val="00851C35"/>
    <w:rsid w:val="0085207A"/>
    <w:rsid w:val="008524AE"/>
    <w:rsid w:val="00853BFB"/>
    <w:rsid w:val="0085632F"/>
    <w:rsid w:val="008565F1"/>
    <w:rsid w:val="008567CB"/>
    <w:rsid w:val="00857C32"/>
    <w:rsid w:val="008611C5"/>
    <w:rsid w:val="00861585"/>
    <w:rsid w:val="00862426"/>
    <w:rsid w:val="008624AE"/>
    <w:rsid w:val="00862857"/>
    <w:rsid w:val="00862D62"/>
    <w:rsid w:val="00863124"/>
    <w:rsid w:val="00863CD1"/>
    <w:rsid w:val="00863E41"/>
    <w:rsid w:val="0086402C"/>
    <w:rsid w:val="008643BC"/>
    <w:rsid w:val="008647FE"/>
    <w:rsid w:val="00864DA8"/>
    <w:rsid w:val="00864F60"/>
    <w:rsid w:val="008652DD"/>
    <w:rsid w:val="008668D2"/>
    <w:rsid w:val="0086783C"/>
    <w:rsid w:val="00867AC6"/>
    <w:rsid w:val="0087190F"/>
    <w:rsid w:val="00872593"/>
    <w:rsid w:val="00872778"/>
    <w:rsid w:val="00874186"/>
    <w:rsid w:val="00874C6A"/>
    <w:rsid w:val="00875A25"/>
    <w:rsid w:val="0088093F"/>
    <w:rsid w:val="008818A9"/>
    <w:rsid w:val="00884646"/>
    <w:rsid w:val="00884746"/>
    <w:rsid w:val="008849E3"/>
    <w:rsid w:val="00885B9A"/>
    <w:rsid w:val="0088658A"/>
    <w:rsid w:val="00887E81"/>
    <w:rsid w:val="008912F2"/>
    <w:rsid w:val="00891770"/>
    <w:rsid w:val="008927E8"/>
    <w:rsid w:val="00892855"/>
    <w:rsid w:val="00893A60"/>
    <w:rsid w:val="00893F38"/>
    <w:rsid w:val="008972E2"/>
    <w:rsid w:val="008A06E9"/>
    <w:rsid w:val="008A13B3"/>
    <w:rsid w:val="008A14B5"/>
    <w:rsid w:val="008A20A7"/>
    <w:rsid w:val="008A20FF"/>
    <w:rsid w:val="008A24FD"/>
    <w:rsid w:val="008A2AC2"/>
    <w:rsid w:val="008A2EAD"/>
    <w:rsid w:val="008A3564"/>
    <w:rsid w:val="008A48E6"/>
    <w:rsid w:val="008A4CAF"/>
    <w:rsid w:val="008A52C6"/>
    <w:rsid w:val="008A537E"/>
    <w:rsid w:val="008A5CBB"/>
    <w:rsid w:val="008A5EA6"/>
    <w:rsid w:val="008A617F"/>
    <w:rsid w:val="008B149F"/>
    <w:rsid w:val="008B1E4A"/>
    <w:rsid w:val="008B2112"/>
    <w:rsid w:val="008B2F27"/>
    <w:rsid w:val="008B3ABE"/>
    <w:rsid w:val="008B4715"/>
    <w:rsid w:val="008B5952"/>
    <w:rsid w:val="008B5995"/>
    <w:rsid w:val="008B5B18"/>
    <w:rsid w:val="008B6058"/>
    <w:rsid w:val="008B757C"/>
    <w:rsid w:val="008B774D"/>
    <w:rsid w:val="008B7FC6"/>
    <w:rsid w:val="008C03E6"/>
    <w:rsid w:val="008C054A"/>
    <w:rsid w:val="008C1315"/>
    <w:rsid w:val="008C182A"/>
    <w:rsid w:val="008C50E3"/>
    <w:rsid w:val="008C541E"/>
    <w:rsid w:val="008C562B"/>
    <w:rsid w:val="008C5CF2"/>
    <w:rsid w:val="008C6F47"/>
    <w:rsid w:val="008C79D5"/>
    <w:rsid w:val="008C7D57"/>
    <w:rsid w:val="008D10FD"/>
    <w:rsid w:val="008D240F"/>
    <w:rsid w:val="008D26AC"/>
    <w:rsid w:val="008D2A35"/>
    <w:rsid w:val="008D3134"/>
    <w:rsid w:val="008D39AB"/>
    <w:rsid w:val="008D4301"/>
    <w:rsid w:val="008D432A"/>
    <w:rsid w:val="008D4AF8"/>
    <w:rsid w:val="008D4CA9"/>
    <w:rsid w:val="008D550D"/>
    <w:rsid w:val="008D63FE"/>
    <w:rsid w:val="008D661A"/>
    <w:rsid w:val="008D686C"/>
    <w:rsid w:val="008D6944"/>
    <w:rsid w:val="008E0894"/>
    <w:rsid w:val="008E16DF"/>
    <w:rsid w:val="008E1733"/>
    <w:rsid w:val="008E19D3"/>
    <w:rsid w:val="008E23CA"/>
    <w:rsid w:val="008E33CB"/>
    <w:rsid w:val="008E36ED"/>
    <w:rsid w:val="008E53FE"/>
    <w:rsid w:val="008E71B5"/>
    <w:rsid w:val="008F03D3"/>
    <w:rsid w:val="008F0565"/>
    <w:rsid w:val="008F0914"/>
    <w:rsid w:val="008F0999"/>
    <w:rsid w:val="008F1BE2"/>
    <w:rsid w:val="008F3DDC"/>
    <w:rsid w:val="008F4651"/>
    <w:rsid w:val="008F5762"/>
    <w:rsid w:val="008F5E9D"/>
    <w:rsid w:val="008F61EB"/>
    <w:rsid w:val="008F653E"/>
    <w:rsid w:val="008F65B5"/>
    <w:rsid w:val="008F77DE"/>
    <w:rsid w:val="008F7FFD"/>
    <w:rsid w:val="00901C18"/>
    <w:rsid w:val="00901DB4"/>
    <w:rsid w:val="00901F6F"/>
    <w:rsid w:val="00901FF9"/>
    <w:rsid w:val="00902D30"/>
    <w:rsid w:val="00903651"/>
    <w:rsid w:val="00903AD3"/>
    <w:rsid w:val="00903CBC"/>
    <w:rsid w:val="009057C5"/>
    <w:rsid w:val="00906866"/>
    <w:rsid w:val="0090687C"/>
    <w:rsid w:val="009117FE"/>
    <w:rsid w:val="009127A4"/>
    <w:rsid w:val="0091298B"/>
    <w:rsid w:val="009130CC"/>
    <w:rsid w:val="00913E21"/>
    <w:rsid w:val="00914A43"/>
    <w:rsid w:val="00914AC7"/>
    <w:rsid w:val="00914EB1"/>
    <w:rsid w:val="009153C6"/>
    <w:rsid w:val="009156D6"/>
    <w:rsid w:val="009165AE"/>
    <w:rsid w:val="00916BB5"/>
    <w:rsid w:val="00916BEE"/>
    <w:rsid w:val="00917DA3"/>
    <w:rsid w:val="0092004D"/>
    <w:rsid w:val="00920546"/>
    <w:rsid w:val="00920F96"/>
    <w:rsid w:val="0092160C"/>
    <w:rsid w:val="0092406D"/>
    <w:rsid w:val="00924B7A"/>
    <w:rsid w:val="009255CB"/>
    <w:rsid w:val="009261CD"/>
    <w:rsid w:val="0092628A"/>
    <w:rsid w:val="00926A6B"/>
    <w:rsid w:val="00926B98"/>
    <w:rsid w:val="009278EF"/>
    <w:rsid w:val="0093042F"/>
    <w:rsid w:val="009306F2"/>
    <w:rsid w:val="009310A6"/>
    <w:rsid w:val="0093136E"/>
    <w:rsid w:val="00931F99"/>
    <w:rsid w:val="00932C8A"/>
    <w:rsid w:val="0093306A"/>
    <w:rsid w:val="00933612"/>
    <w:rsid w:val="0093374D"/>
    <w:rsid w:val="009338FD"/>
    <w:rsid w:val="00933DE1"/>
    <w:rsid w:val="0093468D"/>
    <w:rsid w:val="009349EB"/>
    <w:rsid w:val="00935F93"/>
    <w:rsid w:val="009366DC"/>
    <w:rsid w:val="00936E52"/>
    <w:rsid w:val="0094101F"/>
    <w:rsid w:val="00941492"/>
    <w:rsid w:val="00941BF5"/>
    <w:rsid w:val="00943568"/>
    <w:rsid w:val="0094413F"/>
    <w:rsid w:val="009446D6"/>
    <w:rsid w:val="00944DD7"/>
    <w:rsid w:val="009452B5"/>
    <w:rsid w:val="009455D3"/>
    <w:rsid w:val="00946536"/>
    <w:rsid w:val="00946A0A"/>
    <w:rsid w:val="009476B0"/>
    <w:rsid w:val="00950724"/>
    <w:rsid w:val="00950AF4"/>
    <w:rsid w:val="00950F9F"/>
    <w:rsid w:val="0095396E"/>
    <w:rsid w:val="00954945"/>
    <w:rsid w:val="00954C01"/>
    <w:rsid w:val="00955CF9"/>
    <w:rsid w:val="00956B1E"/>
    <w:rsid w:val="0096056A"/>
    <w:rsid w:val="00961FBF"/>
    <w:rsid w:val="009622E7"/>
    <w:rsid w:val="00963146"/>
    <w:rsid w:val="009635C7"/>
    <w:rsid w:val="009636E0"/>
    <w:rsid w:val="00963DFA"/>
    <w:rsid w:val="00964E2B"/>
    <w:rsid w:val="00965B5A"/>
    <w:rsid w:val="00965E3D"/>
    <w:rsid w:val="00966B48"/>
    <w:rsid w:val="00967EC4"/>
    <w:rsid w:val="009708D7"/>
    <w:rsid w:val="00970E34"/>
    <w:rsid w:val="0097111A"/>
    <w:rsid w:val="009712C1"/>
    <w:rsid w:val="00973315"/>
    <w:rsid w:val="00973908"/>
    <w:rsid w:val="00973E6A"/>
    <w:rsid w:val="00975668"/>
    <w:rsid w:val="00975D4C"/>
    <w:rsid w:val="00976498"/>
    <w:rsid w:val="00976EBB"/>
    <w:rsid w:val="009775BF"/>
    <w:rsid w:val="009777E7"/>
    <w:rsid w:val="009779B1"/>
    <w:rsid w:val="009802A5"/>
    <w:rsid w:val="0098414C"/>
    <w:rsid w:val="00984BAD"/>
    <w:rsid w:val="00985847"/>
    <w:rsid w:val="00985AC1"/>
    <w:rsid w:val="00985C0A"/>
    <w:rsid w:val="00991BD3"/>
    <w:rsid w:val="0099235B"/>
    <w:rsid w:val="00992C70"/>
    <w:rsid w:val="009931D3"/>
    <w:rsid w:val="00993D4B"/>
    <w:rsid w:val="00994995"/>
    <w:rsid w:val="00995099"/>
    <w:rsid w:val="00996CF1"/>
    <w:rsid w:val="00996DD3"/>
    <w:rsid w:val="00997096"/>
    <w:rsid w:val="00997137"/>
    <w:rsid w:val="009A313E"/>
    <w:rsid w:val="009A34E7"/>
    <w:rsid w:val="009A3C91"/>
    <w:rsid w:val="009A474C"/>
    <w:rsid w:val="009A6653"/>
    <w:rsid w:val="009A71CD"/>
    <w:rsid w:val="009A7C81"/>
    <w:rsid w:val="009B0421"/>
    <w:rsid w:val="009B0B0A"/>
    <w:rsid w:val="009B19A7"/>
    <w:rsid w:val="009B2CCB"/>
    <w:rsid w:val="009B396E"/>
    <w:rsid w:val="009B5287"/>
    <w:rsid w:val="009B52DB"/>
    <w:rsid w:val="009B5871"/>
    <w:rsid w:val="009B6289"/>
    <w:rsid w:val="009B67A9"/>
    <w:rsid w:val="009B728F"/>
    <w:rsid w:val="009B7886"/>
    <w:rsid w:val="009B7BE8"/>
    <w:rsid w:val="009B7C55"/>
    <w:rsid w:val="009C1971"/>
    <w:rsid w:val="009C1B19"/>
    <w:rsid w:val="009C2986"/>
    <w:rsid w:val="009C31E7"/>
    <w:rsid w:val="009C6249"/>
    <w:rsid w:val="009C7F1A"/>
    <w:rsid w:val="009D0229"/>
    <w:rsid w:val="009D0543"/>
    <w:rsid w:val="009D060D"/>
    <w:rsid w:val="009D13F3"/>
    <w:rsid w:val="009D151A"/>
    <w:rsid w:val="009D15E4"/>
    <w:rsid w:val="009D3701"/>
    <w:rsid w:val="009D3721"/>
    <w:rsid w:val="009D46EE"/>
    <w:rsid w:val="009D46F1"/>
    <w:rsid w:val="009D51AE"/>
    <w:rsid w:val="009D6BFD"/>
    <w:rsid w:val="009D6EEA"/>
    <w:rsid w:val="009D6F02"/>
    <w:rsid w:val="009D75EB"/>
    <w:rsid w:val="009E03A6"/>
    <w:rsid w:val="009E1AEE"/>
    <w:rsid w:val="009E6926"/>
    <w:rsid w:val="009E6C1A"/>
    <w:rsid w:val="009E74F7"/>
    <w:rsid w:val="009E7EDA"/>
    <w:rsid w:val="009F1294"/>
    <w:rsid w:val="009F15D6"/>
    <w:rsid w:val="009F19FA"/>
    <w:rsid w:val="009F233B"/>
    <w:rsid w:val="009F4877"/>
    <w:rsid w:val="009F4A75"/>
    <w:rsid w:val="009F5189"/>
    <w:rsid w:val="009F56B9"/>
    <w:rsid w:val="009F5FA5"/>
    <w:rsid w:val="009F7D8D"/>
    <w:rsid w:val="00A00224"/>
    <w:rsid w:val="00A01E55"/>
    <w:rsid w:val="00A02E3C"/>
    <w:rsid w:val="00A0351C"/>
    <w:rsid w:val="00A073CC"/>
    <w:rsid w:val="00A073E3"/>
    <w:rsid w:val="00A106D2"/>
    <w:rsid w:val="00A10B57"/>
    <w:rsid w:val="00A11A8A"/>
    <w:rsid w:val="00A134E1"/>
    <w:rsid w:val="00A13DF7"/>
    <w:rsid w:val="00A152CE"/>
    <w:rsid w:val="00A15D25"/>
    <w:rsid w:val="00A16B05"/>
    <w:rsid w:val="00A173A2"/>
    <w:rsid w:val="00A17959"/>
    <w:rsid w:val="00A17D5B"/>
    <w:rsid w:val="00A21D4E"/>
    <w:rsid w:val="00A21DFE"/>
    <w:rsid w:val="00A2243C"/>
    <w:rsid w:val="00A22F12"/>
    <w:rsid w:val="00A235BF"/>
    <w:rsid w:val="00A237F4"/>
    <w:rsid w:val="00A23AB7"/>
    <w:rsid w:val="00A24DE2"/>
    <w:rsid w:val="00A252D9"/>
    <w:rsid w:val="00A25D05"/>
    <w:rsid w:val="00A26791"/>
    <w:rsid w:val="00A273DD"/>
    <w:rsid w:val="00A3005A"/>
    <w:rsid w:val="00A303F1"/>
    <w:rsid w:val="00A30402"/>
    <w:rsid w:val="00A31659"/>
    <w:rsid w:val="00A31B0F"/>
    <w:rsid w:val="00A3220A"/>
    <w:rsid w:val="00A33027"/>
    <w:rsid w:val="00A339E7"/>
    <w:rsid w:val="00A347F6"/>
    <w:rsid w:val="00A35078"/>
    <w:rsid w:val="00A352BF"/>
    <w:rsid w:val="00A35F6B"/>
    <w:rsid w:val="00A36845"/>
    <w:rsid w:val="00A369F6"/>
    <w:rsid w:val="00A36EEC"/>
    <w:rsid w:val="00A41BCE"/>
    <w:rsid w:val="00A43A10"/>
    <w:rsid w:val="00A464FB"/>
    <w:rsid w:val="00A47B61"/>
    <w:rsid w:val="00A506F7"/>
    <w:rsid w:val="00A50D72"/>
    <w:rsid w:val="00A5115F"/>
    <w:rsid w:val="00A520A8"/>
    <w:rsid w:val="00A52963"/>
    <w:rsid w:val="00A53804"/>
    <w:rsid w:val="00A54099"/>
    <w:rsid w:val="00A54613"/>
    <w:rsid w:val="00A54ABF"/>
    <w:rsid w:val="00A56CD6"/>
    <w:rsid w:val="00A57927"/>
    <w:rsid w:val="00A6022D"/>
    <w:rsid w:val="00A609B1"/>
    <w:rsid w:val="00A61715"/>
    <w:rsid w:val="00A6676A"/>
    <w:rsid w:val="00A702D7"/>
    <w:rsid w:val="00A70DB0"/>
    <w:rsid w:val="00A72355"/>
    <w:rsid w:val="00A73D44"/>
    <w:rsid w:val="00A73F22"/>
    <w:rsid w:val="00A750D1"/>
    <w:rsid w:val="00A75782"/>
    <w:rsid w:val="00A7660C"/>
    <w:rsid w:val="00A775F8"/>
    <w:rsid w:val="00A8000C"/>
    <w:rsid w:val="00A80A96"/>
    <w:rsid w:val="00A80F5A"/>
    <w:rsid w:val="00A80FDD"/>
    <w:rsid w:val="00A81A9D"/>
    <w:rsid w:val="00A81E8D"/>
    <w:rsid w:val="00A82792"/>
    <w:rsid w:val="00A829A7"/>
    <w:rsid w:val="00A83201"/>
    <w:rsid w:val="00A84902"/>
    <w:rsid w:val="00A8614E"/>
    <w:rsid w:val="00A879DD"/>
    <w:rsid w:val="00A87A24"/>
    <w:rsid w:val="00A87D03"/>
    <w:rsid w:val="00A911F9"/>
    <w:rsid w:val="00A92483"/>
    <w:rsid w:val="00A93085"/>
    <w:rsid w:val="00A93546"/>
    <w:rsid w:val="00A939B5"/>
    <w:rsid w:val="00A93CA0"/>
    <w:rsid w:val="00A93F02"/>
    <w:rsid w:val="00A94D61"/>
    <w:rsid w:val="00A95009"/>
    <w:rsid w:val="00A953B2"/>
    <w:rsid w:val="00A95CB7"/>
    <w:rsid w:val="00A95E09"/>
    <w:rsid w:val="00A970AA"/>
    <w:rsid w:val="00AA07A8"/>
    <w:rsid w:val="00AA2B09"/>
    <w:rsid w:val="00AA3003"/>
    <w:rsid w:val="00AA317E"/>
    <w:rsid w:val="00AA37D7"/>
    <w:rsid w:val="00AA38B9"/>
    <w:rsid w:val="00AA4687"/>
    <w:rsid w:val="00AA485C"/>
    <w:rsid w:val="00AA58A1"/>
    <w:rsid w:val="00AA6F10"/>
    <w:rsid w:val="00AB1DB0"/>
    <w:rsid w:val="00AB1F09"/>
    <w:rsid w:val="00AB2D0B"/>
    <w:rsid w:val="00AB36B5"/>
    <w:rsid w:val="00AB457F"/>
    <w:rsid w:val="00AB50FD"/>
    <w:rsid w:val="00AB6CE8"/>
    <w:rsid w:val="00AC08A1"/>
    <w:rsid w:val="00AC171F"/>
    <w:rsid w:val="00AC1D0E"/>
    <w:rsid w:val="00AC22B2"/>
    <w:rsid w:val="00AC25AF"/>
    <w:rsid w:val="00AC2C8A"/>
    <w:rsid w:val="00AC2FD3"/>
    <w:rsid w:val="00AC3735"/>
    <w:rsid w:val="00AC37A5"/>
    <w:rsid w:val="00AC66BA"/>
    <w:rsid w:val="00AC7546"/>
    <w:rsid w:val="00AD052C"/>
    <w:rsid w:val="00AD1318"/>
    <w:rsid w:val="00AD1F20"/>
    <w:rsid w:val="00AD21B9"/>
    <w:rsid w:val="00AD6C21"/>
    <w:rsid w:val="00AD6C50"/>
    <w:rsid w:val="00AD7052"/>
    <w:rsid w:val="00AD70C9"/>
    <w:rsid w:val="00AD799F"/>
    <w:rsid w:val="00AD7EC0"/>
    <w:rsid w:val="00AE01A6"/>
    <w:rsid w:val="00AE057B"/>
    <w:rsid w:val="00AE3290"/>
    <w:rsid w:val="00AE4572"/>
    <w:rsid w:val="00AE5CEF"/>
    <w:rsid w:val="00AE7212"/>
    <w:rsid w:val="00AE7691"/>
    <w:rsid w:val="00AF0191"/>
    <w:rsid w:val="00AF0729"/>
    <w:rsid w:val="00AF0F73"/>
    <w:rsid w:val="00AF23C9"/>
    <w:rsid w:val="00AF2783"/>
    <w:rsid w:val="00AF3399"/>
    <w:rsid w:val="00AF3A29"/>
    <w:rsid w:val="00AF3F28"/>
    <w:rsid w:val="00AF46FA"/>
    <w:rsid w:val="00AF47BC"/>
    <w:rsid w:val="00AF498B"/>
    <w:rsid w:val="00AF7730"/>
    <w:rsid w:val="00B004B8"/>
    <w:rsid w:val="00B00DAD"/>
    <w:rsid w:val="00B020EC"/>
    <w:rsid w:val="00B025BA"/>
    <w:rsid w:val="00B02702"/>
    <w:rsid w:val="00B030B0"/>
    <w:rsid w:val="00B0353F"/>
    <w:rsid w:val="00B036D6"/>
    <w:rsid w:val="00B03CD8"/>
    <w:rsid w:val="00B03F74"/>
    <w:rsid w:val="00B05284"/>
    <w:rsid w:val="00B05861"/>
    <w:rsid w:val="00B05C0D"/>
    <w:rsid w:val="00B0607C"/>
    <w:rsid w:val="00B0724F"/>
    <w:rsid w:val="00B10CAD"/>
    <w:rsid w:val="00B1117B"/>
    <w:rsid w:val="00B11659"/>
    <w:rsid w:val="00B12641"/>
    <w:rsid w:val="00B13EB4"/>
    <w:rsid w:val="00B145EB"/>
    <w:rsid w:val="00B147FD"/>
    <w:rsid w:val="00B1491B"/>
    <w:rsid w:val="00B14A5F"/>
    <w:rsid w:val="00B150E3"/>
    <w:rsid w:val="00B15CF9"/>
    <w:rsid w:val="00B1623A"/>
    <w:rsid w:val="00B16CDF"/>
    <w:rsid w:val="00B17253"/>
    <w:rsid w:val="00B17943"/>
    <w:rsid w:val="00B20835"/>
    <w:rsid w:val="00B21025"/>
    <w:rsid w:val="00B2133A"/>
    <w:rsid w:val="00B2279A"/>
    <w:rsid w:val="00B23788"/>
    <w:rsid w:val="00B237AE"/>
    <w:rsid w:val="00B23DF7"/>
    <w:rsid w:val="00B242A6"/>
    <w:rsid w:val="00B24A43"/>
    <w:rsid w:val="00B24B7F"/>
    <w:rsid w:val="00B25777"/>
    <w:rsid w:val="00B25D9B"/>
    <w:rsid w:val="00B25E5B"/>
    <w:rsid w:val="00B26A52"/>
    <w:rsid w:val="00B27A5D"/>
    <w:rsid w:val="00B27E12"/>
    <w:rsid w:val="00B30520"/>
    <w:rsid w:val="00B305BD"/>
    <w:rsid w:val="00B313AB"/>
    <w:rsid w:val="00B33B85"/>
    <w:rsid w:val="00B34076"/>
    <w:rsid w:val="00B353CB"/>
    <w:rsid w:val="00B36086"/>
    <w:rsid w:val="00B36194"/>
    <w:rsid w:val="00B368DF"/>
    <w:rsid w:val="00B37FC1"/>
    <w:rsid w:val="00B4010D"/>
    <w:rsid w:val="00B41319"/>
    <w:rsid w:val="00B41B1C"/>
    <w:rsid w:val="00B431BD"/>
    <w:rsid w:val="00B4381E"/>
    <w:rsid w:val="00B43E07"/>
    <w:rsid w:val="00B452B1"/>
    <w:rsid w:val="00B456A9"/>
    <w:rsid w:val="00B45993"/>
    <w:rsid w:val="00B4600D"/>
    <w:rsid w:val="00B508BD"/>
    <w:rsid w:val="00B50969"/>
    <w:rsid w:val="00B52463"/>
    <w:rsid w:val="00B534C9"/>
    <w:rsid w:val="00B536B5"/>
    <w:rsid w:val="00B54908"/>
    <w:rsid w:val="00B55CB7"/>
    <w:rsid w:val="00B56C96"/>
    <w:rsid w:val="00B5713F"/>
    <w:rsid w:val="00B571FC"/>
    <w:rsid w:val="00B60820"/>
    <w:rsid w:val="00B6094B"/>
    <w:rsid w:val="00B60F42"/>
    <w:rsid w:val="00B614C4"/>
    <w:rsid w:val="00B61528"/>
    <w:rsid w:val="00B62298"/>
    <w:rsid w:val="00B637E3"/>
    <w:rsid w:val="00B63F51"/>
    <w:rsid w:val="00B64021"/>
    <w:rsid w:val="00B65AEF"/>
    <w:rsid w:val="00B66DCF"/>
    <w:rsid w:val="00B676FF"/>
    <w:rsid w:val="00B70D4B"/>
    <w:rsid w:val="00B71D9A"/>
    <w:rsid w:val="00B720C3"/>
    <w:rsid w:val="00B7250D"/>
    <w:rsid w:val="00B72B21"/>
    <w:rsid w:val="00B7400E"/>
    <w:rsid w:val="00B746F2"/>
    <w:rsid w:val="00B7552B"/>
    <w:rsid w:val="00B814FB"/>
    <w:rsid w:val="00B81920"/>
    <w:rsid w:val="00B84404"/>
    <w:rsid w:val="00B84457"/>
    <w:rsid w:val="00B8565D"/>
    <w:rsid w:val="00B87778"/>
    <w:rsid w:val="00B87CB0"/>
    <w:rsid w:val="00B932F5"/>
    <w:rsid w:val="00B93844"/>
    <w:rsid w:val="00B93A0F"/>
    <w:rsid w:val="00B93A1C"/>
    <w:rsid w:val="00B93FA8"/>
    <w:rsid w:val="00B94445"/>
    <w:rsid w:val="00B97770"/>
    <w:rsid w:val="00B97A87"/>
    <w:rsid w:val="00B97FB1"/>
    <w:rsid w:val="00BA2AEF"/>
    <w:rsid w:val="00BA2DDE"/>
    <w:rsid w:val="00BA3024"/>
    <w:rsid w:val="00BA4F70"/>
    <w:rsid w:val="00BA51DE"/>
    <w:rsid w:val="00BA55F1"/>
    <w:rsid w:val="00BA6BED"/>
    <w:rsid w:val="00BA6C61"/>
    <w:rsid w:val="00BA6E64"/>
    <w:rsid w:val="00BA747E"/>
    <w:rsid w:val="00BA7B1B"/>
    <w:rsid w:val="00BB140D"/>
    <w:rsid w:val="00BB1A0A"/>
    <w:rsid w:val="00BB4E04"/>
    <w:rsid w:val="00BB5211"/>
    <w:rsid w:val="00BB7516"/>
    <w:rsid w:val="00BB78C3"/>
    <w:rsid w:val="00BB7EE7"/>
    <w:rsid w:val="00BC00A3"/>
    <w:rsid w:val="00BC0F16"/>
    <w:rsid w:val="00BC13AA"/>
    <w:rsid w:val="00BC1826"/>
    <w:rsid w:val="00BC198A"/>
    <w:rsid w:val="00BC24BC"/>
    <w:rsid w:val="00BC264F"/>
    <w:rsid w:val="00BC3BC1"/>
    <w:rsid w:val="00BC3C12"/>
    <w:rsid w:val="00BC40A1"/>
    <w:rsid w:val="00BC44D1"/>
    <w:rsid w:val="00BC5C28"/>
    <w:rsid w:val="00BC6AE3"/>
    <w:rsid w:val="00BC7405"/>
    <w:rsid w:val="00BD1261"/>
    <w:rsid w:val="00BD15AA"/>
    <w:rsid w:val="00BD164B"/>
    <w:rsid w:val="00BD239A"/>
    <w:rsid w:val="00BD25DC"/>
    <w:rsid w:val="00BD275E"/>
    <w:rsid w:val="00BD28AF"/>
    <w:rsid w:val="00BD2AB6"/>
    <w:rsid w:val="00BD2C94"/>
    <w:rsid w:val="00BD2F56"/>
    <w:rsid w:val="00BD39D8"/>
    <w:rsid w:val="00BD52AC"/>
    <w:rsid w:val="00BD6933"/>
    <w:rsid w:val="00BD73AB"/>
    <w:rsid w:val="00BD7823"/>
    <w:rsid w:val="00BD7920"/>
    <w:rsid w:val="00BE092E"/>
    <w:rsid w:val="00BE131F"/>
    <w:rsid w:val="00BE1522"/>
    <w:rsid w:val="00BE1579"/>
    <w:rsid w:val="00BE23E5"/>
    <w:rsid w:val="00BE3090"/>
    <w:rsid w:val="00BE355B"/>
    <w:rsid w:val="00BE3C42"/>
    <w:rsid w:val="00BE3E98"/>
    <w:rsid w:val="00BE4181"/>
    <w:rsid w:val="00BE43ED"/>
    <w:rsid w:val="00BE4586"/>
    <w:rsid w:val="00BE4792"/>
    <w:rsid w:val="00BE50E4"/>
    <w:rsid w:val="00BE5ACE"/>
    <w:rsid w:val="00BE5D43"/>
    <w:rsid w:val="00BE66E7"/>
    <w:rsid w:val="00BE68DE"/>
    <w:rsid w:val="00BE6ADA"/>
    <w:rsid w:val="00BE70B7"/>
    <w:rsid w:val="00BE71A7"/>
    <w:rsid w:val="00BF09AF"/>
    <w:rsid w:val="00BF2C46"/>
    <w:rsid w:val="00BF3401"/>
    <w:rsid w:val="00BF46C1"/>
    <w:rsid w:val="00BF570C"/>
    <w:rsid w:val="00BF5B1C"/>
    <w:rsid w:val="00BF5C76"/>
    <w:rsid w:val="00BF5E03"/>
    <w:rsid w:val="00BF6049"/>
    <w:rsid w:val="00BF6265"/>
    <w:rsid w:val="00C0056B"/>
    <w:rsid w:val="00C0109B"/>
    <w:rsid w:val="00C033DE"/>
    <w:rsid w:val="00C04A6B"/>
    <w:rsid w:val="00C04AAB"/>
    <w:rsid w:val="00C05330"/>
    <w:rsid w:val="00C0590E"/>
    <w:rsid w:val="00C07D79"/>
    <w:rsid w:val="00C11712"/>
    <w:rsid w:val="00C13A1C"/>
    <w:rsid w:val="00C14976"/>
    <w:rsid w:val="00C14C79"/>
    <w:rsid w:val="00C155BC"/>
    <w:rsid w:val="00C15AC9"/>
    <w:rsid w:val="00C16BB7"/>
    <w:rsid w:val="00C16C7F"/>
    <w:rsid w:val="00C17762"/>
    <w:rsid w:val="00C20DC1"/>
    <w:rsid w:val="00C21C5A"/>
    <w:rsid w:val="00C223AB"/>
    <w:rsid w:val="00C237E3"/>
    <w:rsid w:val="00C23D71"/>
    <w:rsid w:val="00C24182"/>
    <w:rsid w:val="00C24418"/>
    <w:rsid w:val="00C248FA"/>
    <w:rsid w:val="00C24BD4"/>
    <w:rsid w:val="00C24E66"/>
    <w:rsid w:val="00C258C6"/>
    <w:rsid w:val="00C27486"/>
    <w:rsid w:val="00C31C06"/>
    <w:rsid w:val="00C32377"/>
    <w:rsid w:val="00C32B02"/>
    <w:rsid w:val="00C32BE8"/>
    <w:rsid w:val="00C3312C"/>
    <w:rsid w:val="00C353D6"/>
    <w:rsid w:val="00C35534"/>
    <w:rsid w:val="00C358FE"/>
    <w:rsid w:val="00C359B5"/>
    <w:rsid w:val="00C36C74"/>
    <w:rsid w:val="00C371ED"/>
    <w:rsid w:val="00C3751C"/>
    <w:rsid w:val="00C40BAC"/>
    <w:rsid w:val="00C40E05"/>
    <w:rsid w:val="00C41980"/>
    <w:rsid w:val="00C41EFF"/>
    <w:rsid w:val="00C42CC0"/>
    <w:rsid w:val="00C4330F"/>
    <w:rsid w:val="00C43A1A"/>
    <w:rsid w:val="00C43AA4"/>
    <w:rsid w:val="00C44CA4"/>
    <w:rsid w:val="00C45A80"/>
    <w:rsid w:val="00C45CAB"/>
    <w:rsid w:val="00C4615A"/>
    <w:rsid w:val="00C463D2"/>
    <w:rsid w:val="00C466FD"/>
    <w:rsid w:val="00C46A7F"/>
    <w:rsid w:val="00C46B09"/>
    <w:rsid w:val="00C46EBC"/>
    <w:rsid w:val="00C5267A"/>
    <w:rsid w:val="00C5267F"/>
    <w:rsid w:val="00C526FA"/>
    <w:rsid w:val="00C544D7"/>
    <w:rsid w:val="00C547D6"/>
    <w:rsid w:val="00C550BA"/>
    <w:rsid w:val="00C55429"/>
    <w:rsid w:val="00C55C48"/>
    <w:rsid w:val="00C55E91"/>
    <w:rsid w:val="00C563ED"/>
    <w:rsid w:val="00C56BFB"/>
    <w:rsid w:val="00C57271"/>
    <w:rsid w:val="00C57C8F"/>
    <w:rsid w:val="00C6039A"/>
    <w:rsid w:val="00C60D16"/>
    <w:rsid w:val="00C62772"/>
    <w:rsid w:val="00C6515C"/>
    <w:rsid w:val="00C65A71"/>
    <w:rsid w:val="00C669A7"/>
    <w:rsid w:val="00C7050D"/>
    <w:rsid w:val="00C7194A"/>
    <w:rsid w:val="00C7298D"/>
    <w:rsid w:val="00C73016"/>
    <w:rsid w:val="00C746F9"/>
    <w:rsid w:val="00C7472C"/>
    <w:rsid w:val="00C74BC9"/>
    <w:rsid w:val="00C762A1"/>
    <w:rsid w:val="00C76304"/>
    <w:rsid w:val="00C76679"/>
    <w:rsid w:val="00C82CC1"/>
    <w:rsid w:val="00C832FF"/>
    <w:rsid w:val="00C834D3"/>
    <w:rsid w:val="00C83503"/>
    <w:rsid w:val="00C83D3F"/>
    <w:rsid w:val="00C83EA7"/>
    <w:rsid w:val="00C847A2"/>
    <w:rsid w:val="00C84C6B"/>
    <w:rsid w:val="00C851D4"/>
    <w:rsid w:val="00C86A0F"/>
    <w:rsid w:val="00C87475"/>
    <w:rsid w:val="00C9002F"/>
    <w:rsid w:val="00C90CDF"/>
    <w:rsid w:val="00C91F57"/>
    <w:rsid w:val="00C93200"/>
    <w:rsid w:val="00C934D8"/>
    <w:rsid w:val="00C94306"/>
    <w:rsid w:val="00C951EF"/>
    <w:rsid w:val="00C96215"/>
    <w:rsid w:val="00CA0EE7"/>
    <w:rsid w:val="00CA1027"/>
    <w:rsid w:val="00CA240B"/>
    <w:rsid w:val="00CA25A9"/>
    <w:rsid w:val="00CA298B"/>
    <w:rsid w:val="00CA363A"/>
    <w:rsid w:val="00CA4EB7"/>
    <w:rsid w:val="00CA53FB"/>
    <w:rsid w:val="00CA7665"/>
    <w:rsid w:val="00CB018E"/>
    <w:rsid w:val="00CB05F2"/>
    <w:rsid w:val="00CB1454"/>
    <w:rsid w:val="00CB18E9"/>
    <w:rsid w:val="00CB208D"/>
    <w:rsid w:val="00CB2147"/>
    <w:rsid w:val="00CB2492"/>
    <w:rsid w:val="00CB3349"/>
    <w:rsid w:val="00CB3650"/>
    <w:rsid w:val="00CB405F"/>
    <w:rsid w:val="00CB4B41"/>
    <w:rsid w:val="00CB59F2"/>
    <w:rsid w:val="00CB5EFF"/>
    <w:rsid w:val="00CB6920"/>
    <w:rsid w:val="00CB6959"/>
    <w:rsid w:val="00CB7676"/>
    <w:rsid w:val="00CB7B01"/>
    <w:rsid w:val="00CC1465"/>
    <w:rsid w:val="00CC2171"/>
    <w:rsid w:val="00CC28FA"/>
    <w:rsid w:val="00CC29C3"/>
    <w:rsid w:val="00CC2C3F"/>
    <w:rsid w:val="00CC38BC"/>
    <w:rsid w:val="00CC482D"/>
    <w:rsid w:val="00CC4A40"/>
    <w:rsid w:val="00CC5B49"/>
    <w:rsid w:val="00CC6E6C"/>
    <w:rsid w:val="00CC6F38"/>
    <w:rsid w:val="00CC72D3"/>
    <w:rsid w:val="00CC7403"/>
    <w:rsid w:val="00CD2AEA"/>
    <w:rsid w:val="00CD444F"/>
    <w:rsid w:val="00CD509A"/>
    <w:rsid w:val="00CD5B4E"/>
    <w:rsid w:val="00CD5C0E"/>
    <w:rsid w:val="00CD5F50"/>
    <w:rsid w:val="00CD6846"/>
    <w:rsid w:val="00CE1251"/>
    <w:rsid w:val="00CE299E"/>
    <w:rsid w:val="00CE3061"/>
    <w:rsid w:val="00CE36EF"/>
    <w:rsid w:val="00CE3DF6"/>
    <w:rsid w:val="00CE4777"/>
    <w:rsid w:val="00CE539C"/>
    <w:rsid w:val="00CE582C"/>
    <w:rsid w:val="00CE7219"/>
    <w:rsid w:val="00CE7525"/>
    <w:rsid w:val="00CF0E22"/>
    <w:rsid w:val="00CF0FAD"/>
    <w:rsid w:val="00CF22FB"/>
    <w:rsid w:val="00CF3E76"/>
    <w:rsid w:val="00CF3EA4"/>
    <w:rsid w:val="00CF5E3A"/>
    <w:rsid w:val="00CF7913"/>
    <w:rsid w:val="00CF7C3E"/>
    <w:rsid w:val="00CF7E7A"/>
    <w:rsid w:val="00D00411"/>
    <w:rsid w:val="00D00804"/>
    <w:rsid w:val="00D00B99"/>
    <w:rsid w:val="00D00DAA"/>
    <w:rsid w:val="00D0204F"/>
    <w:rsid w:val="00D02304"/>
    <w:rsid w:val="00D02D82"/>
    <w:rsid w:val="00D037DD"/>
    <w:rsid w:val="00D04496"/>
    <w:rsid w:val="00D04649"/>
    <w:rsid w:val="00D0472D"/>
    <w:rsid w:val="00D04AF2"/>
    <w:rsid w:val="00D059BE"/>
    <w:rsid w:val="00D05B3B"/>
    <w:rsid w:val="00D07EBD"/>
    <w:rsid w:val="00D104A1"/>
    <w:rsid w:val="00D106B7"/>
    <w:rsid w:val="00D118D4"/>
    <w:rsid w:val="00D11A34"/>
    <w:rsid w:val="00D13F52"/>
    <w:rsid w:val="00D14A51"/>
    <w:rsid w:val="00D162E3"/>
    <w:rsid w:val="00D16E83"/>
    <w:rsid w:val="00D170D3"/>
    <w:rsid w:val="00D17794"/>
    <w:rsid w:val="00D17B16"/>
    <w:rsid w:val="00D17D28"/>
    <w:rsid w:val="00D17EDB"/>
    <w:rsid w:val="00D20177"/>
    <w:rsid w:val="00D217B0"/>
    <w:rsid w:val="00D23301"/>
    <w:rsid w:val="00D23F24"/>
    <w:rsid w:val="00D25BA0"/>
    <w:rsid w:val="00D31F93"/>
    <w:rsid w:val="00D321A7"/>
    <w:rsid w:val="00D322B5"/>
    <w:rsid w:val="00D32364"/>
    <w:rsid w:val="00D32651"/>
    <w:rsid w:val="00D32BAA"/>
    <w:rsid w:val="00D32CE2"/>
    <w:rsid w:val="00D35DE5"/>
    <w:rsid w:val="00D4084B"/>
    <w:rsid w:val="00D40883"/>
    <w:rsid w:val="00D40A05"/>
    <w:rsid w:val="00D43B6B"/>
    <w:rsid w:val="00D443C5"/>
    <w:rsid w:val="00D44A2D"/>
    <w:rsid w:val="00D44C4F"/>
    <w:rsid w:val="00D45B35"/>
    <w:rsid w:val="00D460B0"/>
    <w:rsid w:val="00D4631C"/>
    <w:rsid w:val="00D4699F"/>
    <w:rsid w:val="00D4794B"/>
    <w:rsid w:val="00D47FDB"/>
    <w:rsid w:val="00D50F0C"/>
    <w:rsid w:val="00D519FE"/>
    <w:rsid w:val="00D528F6"/>
    <w:rsid w:val="00D52BC2"/>
    <w:rsid w:val="00D531A3"/>
    <w:rsid w:val="00D539DD"/>
    <w:rsid w:val="00D53AF2"/>
    <w:rsid w:val="00D53DE6"/>
    <w:rsid w:val="00D541FB"/>
    <w:rsid w:val="00D55552"/>
    <w:rsid w:val="00D55C6C"/>
    <w:rsid w:val="00D563B9"/>
    <w:rsid w:val="00D5654C"/>
    <w:rsid w:val="00D56EE9"/>
    <w:rsid w:val="00D5710F"/>
    <w:rsid w:val="00D6118B"/>
    <w:rsid w:val="00D61567"/>
    <w:rsid w:val="00D62034"/>
    <w:rsid w:val="00D63BD3"/>
    <w:rsid w:val="00D64D5F"/>
    <w:rsid w:val="00D66BB8"/>
    <w:rsid w:val="00D66F2C"/>
    <w:rsid w:val="00D708F9"/>
    <w:rsid w:val="00D709B4"/>
    <w:rsid w:val="00D710C3"/>
    <w:rsid w:val="00D71210"/>
    <w:rsid w:val="00D718C9"/>
    <w:rsid w:val="00D71934"/>
    <w:rsid w:val="00D73CD9"/>
    <w:rsid w:val="00D73D30"/>
    <w:rsid w:val="00D747C7"/>
    <w:rsid w:val="00D75848"/>
    <w:rsid w:val="00D76058"/>
    <w:rsid w:val="00D760DF"/>
    <w:rsid w:val="00D775EB"/>
    <w:rsid w:val="00D778DD"/>
    <w:rsid w:val="00D77CCE"/>
    <w:rsid w:val="00D819E4"/>
    <w:rsid w:val="00D81B5A"/>
    <w:rsid w:val="00D81C6C"/>
    <w:rsid w:val="00D821D2"/>
    <w:rsid w:val="00D82262"/>
    <w:rsid w:val="00D82581"/>
    <w:rsid w:val="00D8336D"/>
    <w:rsid w:val="00D84006"/>
    <w:rsid w:val="00D905A3"/>
    <w:rsid w:val="00D90DB8"/>
    <w:rsid w:val="00D9106C"/>
    <w:rsid w:val="00D91C06"/>
    <w:rsid w:val="00D91F87"/>
    <w:rsid w:val="00D923CA"/>
    <w:rsid w:val="00D924D9"/>
    <w:rsid w:val="00D94954"/>
    <w:rsid w:val="00D95289"/>
    <w:rsid w:val="00D960A4"/>
    <w:rsid w:val="00D96714"/>
    <w:rsid w:val="00D97C34"/>
    <w:rsid w:val="00DA09F8"/>
    <w:rsid w:val="00DA0D0A"/>
    <w:rsid w:val="00DA1397"/>
    <w:rsid w:val="00DA24C0"/>
    <w:rsid w:val="00DA27E6"/>
    <w:rsid w:val="00DA3F96"/>
    <w:rsid w:val="00DA4E7D"/>
    <w:rsid w:val="00DA5230"/>
    <w:rsid w:val="00DA56E1"/>
    <w:rsid w:val="00DA6649"/>
    <w:rsid w:val="00DA6DFD"/>
    <w:rsid w:val="00DA77C2"/>
    <w:rsid w:val="00DA7814"/>
    <w:rsid w:val="00DA7840"/>
    <w:rsid w:val="00DA7C30"/>
    <w:rsid w:val="00DB09AD"/>
    <w:rsid w:val="00DB09D2"/>
    <w:rsid w:val="00DB1493"/>
    <w:rsid w:val="00DB4A93"/>
    <w:rsid w:val="00DB65E2"/>
    <w:rsid w:val="00DB6C76"/>
    <w:rsid w:val="00DB6DDA"/>
    <w:rsid w:val="00DB70C3"/>
    <w:rsid w:val="00DB7EC9"/>
    <w:rsid w:val="00DB7F38"/>
    <w:rsid w:val="00DC0200"/>
    <w:rsid w:val="00DC07DA"/>
    <w:rsid w:val="00DC178F"/>
    <w:rsid w:val="00DC1B4B"/>
    <w:rsid w:val="00DC3770"/>
    <w:rsid w:val="00DC63A5"/>
    <w:rsid w:val="00DC6817"/>
    <w:rsid w:val="00DD2782"/>
    <w:rsid w:val="00DD2BB3"/>
    <w:rsid w:val="00DD35AD"/>
    <w:rsid w:val="00DD3F63"/>
    <w:rsid w:val="00DD5A5E"/>
    <w:rsid w:val="00DD6D1F"/>
    <w:rsid w:val="00DD7138"/>
    <w:rsid w:val="00DD78D8"/>
    <w:rsid w:val="00DD79A2"/>
    <w:rsid w:val="00DE0010"/>
    <w:rsid w:val="00DE0091"/>
    <w:rsid w:val="00DE06A4"/>
    <w:rsid w:val="00DE097A"/>
    <w:rsid w:val="00DE10F3"/>
    <w:rsid w:val="00DE12B7"/>
    <w:rsid w:val="00DE22FF"/>
    <w:rsid w:val="00DE3435"/>
    <w:rsid w:val="00DE34AD"/>
    <w:rsid w:val="00DE3AE3"/>
    <w:rsid w:val="00DE4CB2"/>
    <w:rsid w:val="00DE4F14"/>
    <w:rsid w:val="00DE522B"/>
    <w:rsid w:val="00DE5467"/>
    <w:rsid w:val="00DE76B8"/>
    <w:rsid w:val="00DF16CB"/>
    <w:rsid w:val="00DF1EB6"/>
    <w:rsid w:val="00DF22CE"/>
    <w:rsid w:val="00DF276B"/>
    <w:rsid w:val="00DF2C14"/>
    <w:rsid w:val="00DF2EC3"/>
    <w:rsid w:val="00DF36D4"/>
    <w:rsid w:val="00DF3B65"/>
    <w:rsid w:val="00DF4A17"/>
    <w:rsid w:val="00DF4E8A"/>
    <w:rsid w:val="00DF51CA"/>
    <w:rsid w:val="00DF51F0"/>
    <w:rsid w:val="00DF5331"/>
    <w:rsid w:val="00DF6226"/>
    <w:rsid w:val="00DF651F"/>
    <w:rsid w:val="00DF6765"/>
    <w:rsid w:val="00DF6DB7"/>
    <w:rsid w:val="00DF78A1"/>
    <w:rsid w:val="00E01F93"/>
    <w:rsid w:val="00E028A3"/>
    <w:rsid w:val="00E04FE3"/>
    <w:rsid w:val="00E07191"/>
    <w:rsid w:val="00E10381"/>
    <w:rsid w:val="00E11038"/>
    <w:rsid w:val="00E1237E"/>
    <w:rsid w:val="00E126A0"/>
    <w:rsid w:val="00E12B76"/>
    <w:rsid w:val="00E12D08"/>
    <w:rsid w:val="00E134AE"/>
    <w:rsid w:val="00E13600"/>
    <w:rsid w:val="00E14062"/>
    <w:rsid w:val="00E148F9"/>
    <w:rsid w:val="00E1564B"/>
    <w:rsid w:val="00E16473"/>
    <w:rsid w:val="00E16764"/>
    <w:rsid w:val="00E169D4"/>
    <w:rsid w:val="00E16A9D"/>
    <w:rsid w:val="00E16CC9"/>
    <w:rsid w:val="00E22258"/>
    <w:rsid w:val="00E2327C"/>
    <w:rsid w:val="00E24B87"/>
    <w:rsid w:val="00E251FC"/>
    <w:rsid w:val="00E26055"/>
    <w:rsid w:val="00E26180"/>
    <w:rsid w:val="00E2694B"/>
    <w:rsid w:val="00E27274"/>
    <w:rsid w:val="00E2796A"/>
    <w:rsid w:val="00E3026D"/>
    <w:rsid w:val="00E3082D"/>
    <w:rsid w:val="00E31A68"/>
    <w:rsid w:val="00E31EC5"/>
    <w:rsid w:val="00E323CF"/>
    <w:rsid w:val="00E34C46"/>
    <w:rsid w:val="00E3718E"/>
    <w:rsid w:val="00E37311"/>
    <w:rsid w:val="00E404EF"/>
    <w:rsid w:val="00E40BB0"/>
    <w:rsid w:val="00E40D87"/>
    <w:rsid w:val="00E40F87"/>
    <w:rsid w:val="00E42779"/>
    <w:rsid w:val="00E43654"/>
    <w:rsid w:val="00E43959"/>
    <w:rsid w:val="00E45B23"/>
    <w:rsid w:val="00E478F9"/>
    <w:rsid w:val="00E509BA"/>
    <w:rsid w:val="00E50E88"/>
    <w:rsid w:val="00E51079"/>
    <w:rsid w:val="00E51750"/>
    <w:rsid w:val="00E51B84"/>
    <w:rsid w:val="00E532F1"/>
    <w:rsid w:val="00E544A7"/>
    <w:rsid w:val="00E549CD"/>
    <w:rsid w:val="00E54AE7"/>
    <w:rsid w:val="00E5552D"/>
    <w:rsid w:val="00E56679"/>
    <w:rsid w:val="00E56B29"/>
    <w:rsid w:val="00E57301"/>
    <w:rsid w:val="00E60508"/>
    <w:rsid w:val="00E615A1"/>
    <w:rsid w:val="00E61752"/>
    <w:rsid w:val="00E63248"/>
    <w:rsid w:val="00E637B4"/>
    <w:rsid w:val="00E63BA8"/>
    <w:rsid w:val="00E657A6"/>
    <w:rsid w:val="00E6584F"/>
    <w:rsid w:val="00E65FAE"/>
    <w:rsid w:val="00E6648C"/>
    <w:rsid w:val="00E665D9"/>
    <w:rsid w:val="00E667F2"/>
    <w:rsid w:val="00E6697C"/>
    <w:rsid w:val="00E704A7"/>
    <w:rsid w:val="00E71898"/>
    <w:rsid w:val="00E7449C"/>
    <w:rsid w:val="00E75C9F"/>
    <w:rsid w:val="00E76970"/>
    <w:rsid w:val="00E76D8D"/>
    <w:rsid w:val="00E77E72"/>
    <w:rsid w:val="00E80206"/>
    <w:rsid w:val="00E80614"/>
    <w:rsid w:val="00E808F9"/>
    <w:rsid w:val="00E81A69"/>
    <w:rsid w:val="00E82BF7"/>
    <w:rsid w:val="00E83484"/>
    <w:rsid w:val="00E83968"/>
    <w:rsid w:val="00E83AA2"/>
    <w:rsid w:val="00E83F38"/>
    <w:rsid w:val="00E85E12"/>
    <w:rsid w:val="00E86D84"/>
    <w:rsid w:val="00E876AD"/>
    <w:rsid w:val="00E90544"/>
    <w:rsid w:val="00E914C9"/>
    <w:rsid w:val="00E9165A"/>
    <w:rsid w:val="00E92439"/>
    <w:rsid w:val="00E93C2E"/>
    <w:rsid w:val="00E94BBA"/>
    <w:rsid w:val="00E94CE3"/>
    <w:rsid w:val="00E95A8B"/>
    <w:rsid w:val="00E95BC1"/>
    <w:rsid w:val="00E96383"/>
    <w:rsid w:val="00E97385"/>
    <w:rsid w:val="00EA0454"/>
    <w:rsid w:val="00EA095D"/>
    <w:rsid w:val="00EA218E"/>
    <w:rsid w:val="00EA231E"/>
    <w:rsid w:val="00EA54C7"/>
    <w:rsid w:val="00EA557B"/>
    <w:rsid w:val="00EA6CF3"/>
    <w:rsid w:val="00EB0D91"/>
    <w:rsid w:val="00EB11B8"/>
    <w:rsid w:val="00EB44D2"/>
    <w:rsid w:val="00EB4740"/>
    <w:rsid w:val="00EB4A97"/>
    <w:rsid w:val="00EB5C4A"/>
    <w:rsid w:val="00EB6ADC"/>
    <w:rsid w:val="00EB6B0A"/>
    <w:rsid w:val="00EB6FF0"/>
    <w:rsid w:val="00EB7335"/>
    <w:rsid w:val="00EB76D0"/>
    <w:rsid w:val="00EB786B"/>
    <w:rsid w:val="00EC01DE"/>
    <w:rsid w:val="00EC29BE"/>
    <w:rsid w:val="00EC29C8"/>
    <w:rsid w:val="00EC4296"/>
    <w:rsid w:val="00EC439D"/>
    <w:rsid w:val="00EC44EF"/>
    <w:rsid w:val="00EC4A58"/>
    <w:rsid w:val="00EC58A8"/>
    <w:rsid w:val="00EC5A8A"/>
    <w:rsid w:val="00EC64F6"/>
    <w:rsid w:val="00ED055D"/>
    <w:rsid w:val="00ED0D7A"/>
    <w:rsid w:val="00ED0E71"/>
    <w:rsid w:val="00ED1169"/>
    <w:rsid w:val="00ED1A5A"/>
    <w:rsid w:val="00ED2A13"/>
    <w:rsid w:val="00ED3042"/>
    <w:rsid w:val="00ED32E4"/>
    <w:rsid w:val="00ED3441"/>
    <w:rsid w:val="00ED3592"/>
    <w:rsid w:val="00ED3A43"/>
    <w:rsid w:val="00ED3A9B"/>
    <w:rsid w:val="00ED3CD4"/>
    <w:rsid w:val="00ED527E"/>
    <w:rsid w:val="00ED55A8"/>
    <w:rsid w:val="00ED5A31"/>
    <w:rsid w:val="00EE044C"/>
    <w:rsid w:val="00EE1010"/>
    <w:rsid w:val="00EE116A"/>
    <w:rsid w:val="00EE21C6"/>
    <w:rsid w:val="00EE269F"/>
    <w:rsid w:val="00EE2A1E"/>
    <w:rsid w:val="00EE2F82"/>
    <w:rsid w:val="00EE3CB2"/>
    <w:rsid w:val="00EE3EB7"/>
    <w:rsid w:val="00EE4306"/>
    <w:rsid w:val="00EE44EE"/>
    <w:rsid w:val="00EE58B7"/>
    <w:rsid w:val="00EE6FE8"/>
    <w:rsid w:val="00EE706A"/>
    <w:rsid w:val="00EE76F5"/>
    <w:rsid w:val="00EF012C"/>
    <w:rsid w:val="00EF16D3"/>
    <w:rsid w:val="00EF20B2"/>
    <w:rsid w:val="00EF244C"/>
    <w:rsid w:val="00EF265D"/>
    <w:rsid w:val="00EF2794"/>
    <w:rsid w:val="00EF325A"/>
    <w:rsid w:val="00EF5186"/>
    <w:rsid w:val="00EF5F6A"/>
    <w:rsid w:val="00EF6419"/>
    <w:rsid w:val="00EF64DC"/>
    <w:rsid w:val="00EF659F"/>
    <w:rsid w:val="00EF678A"/>
    <w:rsid w:val="00EF6947"/>
    <w:rsid w:val="00EF6D43"/>
    <w:rsid w:val="00EF766A"/>
    <w:rsid w:val="00F0003C"/>
    <w:rsid w:val="00F00679"/>
    <w:rsid w:val="00F01676"/>
    <w:rsid w:val="00F01907"/>
    <w:rsid w:val="00F019C6"/>
    <w:rsid w:val="00F02322"/>
    <w:rsid w:val="00F0265F"/>
    <w:rsid w:val="00F0280B"/>
    <w:rsid w:val="00F03125"/>
    <w:rsid w:val="00F0316D"/>
    <w:rsid w:val="00F03A35"/>
    <w:rsid w:val="00F043F0"/>
    <w:rsid w:val="00F04ED6"/>
    <w:rsid w:val="00F069EA"/>
    <w:rsid w:val="00F0794D"/>
    <w:rsid w:val="00F10559"/>
    <w:rsid w:val="00F10C8A"/>
    <w:rsid w:val="00F10DAD"/>
    <w:rsid w:val="00F119DE"/>
    <w:rsid w:val="00F11E10"/>
    <w:rsid w:val="00F130F9"/>
    <w:rsid w:val="00F13438"/>
    <w:rsid w:val="00F134D0"/>
    <w:rsid w:val="00F1580E"/>
    <w:rsid w:val="00F17F65"/>
    <w:rsid w:val="00F21464"/>
    <w:rsid w:val="00F216EF"/>
    <w:rsid w:val="00F23290"/>
    <w:rsid w:val="00F243E7"/>
    <w:rsid w:val="00F258B4"/>
    <w:rsid w:val="00F25C93"/>
    <w:rsid w:val="00F27091"/>
    <w:rsid w:val="00F27482"/>
    <w:rsid w:val="00F27992"/>
    <w:rsid w:val="00F27D08"/>
    <w:rsid w:val="00F30E95"/>
    <w:rsid w:val="00F3462A"/>
    <w:rsid w:val="00F34E62"/>
    <w:rsid w:val="00F3524F"/>
    <w:rsid w:val="00F35AFC"/>
    <w:rsid w:val="00F35F54"/>
    <w:rsid w:val="00F36C51"/>
    <w:rsid w:val="00F36F5B"/>
    <w:rsid w:val="00F40F1F"/>
    <w:rsid w:val="00F413E9"/>
    <w:rsid w:val="00F423D1"/>
    <w:rsid w:val="00F42794"/>
    <w:rsid w:val="00F4327F"/>
    <w:rsid w:val="00F4544F"/>
    <w:rsid w:val="00F45F63"/>
    <w:rsid w:val="00F46213"/>
    <w:rsid w:val="00F47963"/>
    <w:rsid w:val="00F50851"/>
    <w:rsid w:val="00F50B03"/>
    <w:rsid w:val="00F529D8"/>
    <w:rsid w:val="00F52EC1"/>
    <w:rsid w:val="00F53008"/>
    <w:rsid w:val="00F530A5"/>
    <w:rsid w:val="00F53302"/>
    <w:rsid w:val="00F5404E"/>
    <w:rsid w:val="00F54A0B"/>
    <w:rsid w:val="00F54D1D"/>
    <w:rsid w:val="00F5537B"/>
    <w:rsid w:val="00F557F4"/>
    <w:rsid w:val="00F605BC"/>
    <w:rsid w:val="00F6375B"/>
    <w:rsid w:val="00F6415C"/>
    <w:rsid w:val="00F641A7"/>
    <w:rsid w:val="00F644FA"/>
    <w:rsid w:val="00F6660E"/>
    <w:rsid w:val="00F70C00"/>
    <w:rsid w:val="00F74451"/>
    <w:rsid w:val="00F746CA"/>
    <w:rsid w:val="00F77F06"/>
    <w:rsid w:val="00F77FC9"/>
    <w:rsid w:val="00F8061B"/>
    <w:rsid w:val="00F806FC"/>
    <w:rsid w:val="00F8105A"/>
    <w:rsid w:val="00F8444E"/>
    <w:rsid w:val="00F84518"/>
    <w:rsid w:val="00F846C1"/>
    <w:rsid w:val="00F85299"/>
    <w:rsid w:val="00F86716"/>
    <w:rsid w:val="00F86BFC"/>
    <w:rsid w:val="00F86C1F"/>
    <w:rsid w:val="00F90517"/>
    <w:rsid w:val="00F909EA"/>
    <w:rsid w:val="00F90AC5"/>
    <w:rsid w:val="00F90B06"/>
    <w:rsid w:val="00F9239C"/>
    <w:rsid w:val="00F925C2"/>
    <w:rsid w:val="00F93AFB"/>
    <w:rsid w:val="00F93FA6"/>
    <w:rsid w:val="00F940D9"/>
    <w:rsid w:val="00F94562"/>
    <w:rsid w:val="00F959BF"/>
    <w:rsid w:val="00F95D10"/>
    <w:rsid w:val="00F9614B"/>
    <w:rsid w:val="00F9726C"/>
    <w:rsid w:val="00F973B6"/>
    <w:rsid w:val="00F97A0B"/>
    <w:rsid w:val="00FA2B70"/>
    <w:rsid w:val="00FA3A39"/>
    <w:rsid w:val="00FA4271"/>
    <w:rsid w:val="00FA54A7"/>
    <w:rsid w:val="00FA60D9"/>
    <w:rsid w:val="00FA75FE"/>
    <w:rsid w:val="00FA767E"/>
    <w:rsid w:val="00FA76C6"/>
    <w:rsid w:val="00FA7972"/>
    <w:rsid w:val="00FB0041"/>
    <w:rsid w:val="00FB02FD"/>
    <w:rsid w:val="00FB07B9"/>
    <w:rsid w:val="00FB0C3C"/>
    <w:rsid w:val="00FB0CE3"/>
    <w:rsid w:val="00FB3E86"/>
    <w:rsid w:val="00FB4150"/>
    <w:rsid w:val="00FB5259"/>
    <w:rsid w:val="00FB59B4"/>
    <w:rsid w:val="00FB5D6D"/>
    <w:rsid w:val="00FC0431"/>
    <w:rsid w:val="00FC0BC6"/>
    <w:rsid w:val="00FC5101"/>
    <w:rsid w:val="00FC5BEB"/>
    <w:rsid w:val="00FC60D3"/>
    <w:rsid w:val="00FC6487"/>
    <w:rsid w:val="00FC7D93"/>
    <w:rsid w:val="00FC7D94"/>
    <w:rsid w:val="00FD0867"/>
    <w:rsid w:val="00FD12A6"/>
    <w:rsid w:val="00FD14B7"/>
    <w:rsid w:val="00FD1903"/>
    <w:rsid w:val="00FD3702"/>
    <w:rsid w:val="00FD3CF9"/>
    <w:rsid w:val="00FD4709"/>
    <w:rsid w:val="00FD4D7C"/>
    <w:rsid w:val="00FD4E30"/>
    <w:rsid w:val="00FD6A32"/>
    <w:rsid w:val="00FD6BB3"/>
    <w:rsid w:val="00FD6E7A"/>
    <w:rsid w:val="00FD752B"/>
    <w:rsid w:val="00FD7CBF"/>
    <w:rsid w:val="00FE0C57"/>
    <w:rsid w:val="00FE25B3"/>
    <w:rsid w:val="00FE3C81"/>
    <w:rsid w:val="00FE3DE4"/>
    <w:rsid w:val="00FE4C8B"/>
    <w:rsid w:val="00FE5024"/>
    <w:rsid w:val="00FE59FA"/>
    <w:rsid w:val="00FE71EB"/>
    <w:rsid w:val="00FE7262"/>
    <w:rsid w:val="00FE76C8"/>
    <w:rsid w:val="00FF08EB"/>
    <w:rsid w:val="00FF10EF"/>
    <w:rsid w:val="00FF1144"/>
    <w:rsid w:val="00FF11BA"/>
    <w:rsid w:val="00FF1983"/>
    <w:rsid w:val="00FF2D6E"/>
    <w:rsid w:val="00FF309D"/>
    <w:rsid w:val="00FF329C"/>
    <w:rsid w:val="00FF4048"/>
    <w:rsid w:val="00FF406B"/>
    <w:rsid w:val="00FF6017"/>
    <w:rsid w:val="00FF6061"/>
    <w:rsid w:val="00FF6A9A"/>
    <w:rsid w:val="00FF6E3B"/>
    <w:rsid w:val="00FF7ADB"/>
    <w:rsid w:val="00FF7B6C"/>
    <w:rsid w:val="02CB1837"/>
    <w:rsid w:val="02E96621"/>
    <w:rsid w:val="059F7BA3"/>
    <w:rsid w:val="09C92FBF"/>
    <w:rsid w:val="0AC7563B"/>
    <w:rsid w:val="0C3D7138"/>
    <w:rsid w:val="17F55C43"/>
    <w:rsid w:val="1C723D3B"/>
    <w:rsid w:val="1D4F70CD"/>
    <w:rsid w:val="21B43C74"/>
    <w:rsid w:val="2486202F"/>
    <w:rsid w:val="2C5575DC"/>
    <w:rsid w:val="2DD678F6"/>
    <w:rsid w:val="2DDC1FE7"/>
    <w:rsid w:val="2E8E1F12"/>
    <w:rsid w:val="30ED7935"/>
    <w:rsid w:val="32B672DC"/>
    <w:rsid w:val="3530432C"/>
    <w:rsid w:val="418D4040"/>
    <w:rsid w:val="450C1635"/>
    <w:rsid w:val="4665371A"/>
    <w:rsid w:val="4A352BF2"/>
    <w:rsid w:val="4F404207"/>
    <w:rsid w:val="5A961277"/>
    <w:rsid w:val="5C0F024E"/>
    <w:rsid w:val="5CB64591"/>
    <w:rsid w:val="5D8C7953"/>
    <w:rsid w:val="611C3EB2"/>
    <w:rsid w:val="61D2220B"/>
    <w:rsid w:val="620C65AF"/>
    <w:rsid w:val="66235DCD"/>
    <w:rsid w:val="6B701119"/>
    <w:rsid w:val="6F397303"/>
    <w:rsid w:val="731351F6"/>
    <w:rsid w:val="7CD41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qFormat="1" w:unhideWhenUsed="0" w:uiPriority="0"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uiPriority w:val="9"/>
    <w:pPr>
      <w:keepNext/>
      <w:keepLines/>
      <w:numPr>
        <w:ilvl w:val="0"/>
        <w:numId w:val="1"/>
      </w:numPr>
      <w:spacing w:after="120"/>
      <w:outlineLvl w:val="0"/>
    </w:pPr>
    <w:rPr>
      <w:rFonts w:cs="Times New Roman"/>
      <w:b/>
      <w:bCs/>
      <w:kern w:val="44"/>
      <w:sz w:val="44"/>
      <w:szCs w:val="44"/>
    </w:rPr>
  </w:style>
  <w:style w:type="paragraph" w:styleId="3">
    <w:name w:val="heading 4"/>
    <w:basedOn w:val="1"/>
    <w:next w:val="1"/>
    <w:qFormat/>
    <w:uiPriority w:val="0"/>
    <w:pPr>
      <w:keepNext/>
      <w:keepLines/>
      <w:spacing w:before="280" w:after="290" w:line="376" w:lineRule="auto"/>
      <w:ind w:firstLine="200" w:firstLineChars="200"/>
      <w:outlineLvl w:val="3"/>
    </w:pPr>
    <w:rPr>
      <w:rFonts w:ascii="Arial" w:hAnsi="Arial" w:eastAsia="黑体" w:cs="Times New Roman"/>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25"/>
    <w:unhideWhenUsed/>
    <w:qFormat/>
    <w:uiPriority w:val="99"/>
    <w:rPr>
      <w:rFonts w:ascii="宋体" w:cs="Times New Roman"/>
      <w:sz w:val="18"/>
      <w:szCs w:val="18"/>
    </w:rPr>
  </w:style>
  <w:style w:type="paragraph" w:styleId="5">
    <w:name w:val="annotation text"/>
    <w:basedOn w:val="1"/>
    <w:link w:val="26"/>
    <w:unhideWhenUsed/>
    <w:qFormat/>
    <w:uiPriority w:val="99"/>
    <w:pPr>
      <w:jc w:val="left"/>
    </w:pPr>
    <w:rPr>
      <w:rFonts w:cs="Times New Roman"/>
    </w:rPr>
  </w:style>
  <w:style w:type="paragraph" w:styleId="6">
    <w:name w:val="Body Text Indent"/>
    <w:basedOn w:val="1"/>
    <w:qFormat/>
    <w:uiPriority w:val="0"/>
    <w:pPr>
      <w:spacing w:after="120"/>
      <w:ind w:left="420" w:leftChars="200"/>
    </w:pPr>
  </w:style>
  <w:style w:type="paragraph" w:styleId="7">
    <w:name w:val="toc 3"/>
    <w:basedOn w:val="1"/>
    <w:next w:val="1"/>
    <w:semiHidden/>
    <w:unhideWhenUsed/>
    <w:qFormat/>
    <w:uiPriority w:val="39"/>
    <w:pPr>
      <w:ind w:left="840" w:leftChars="400"/>
    </w:pPr>
  </w:style>
  <w:style w:type="paragraph" w:styleId="8">
    <w:name w:val="Date"/>
    <w:basedOn w:val="1"/>
    <w:next w:val="1"/>
    <w:link w:val="27"/>
    <w:qFormat/>
    <w:uiPriority w:val="0"/>
    <w:pPr>
      <w:ind w:left="100" w:leftChars="2500"/>
    </w:pPr>
    <w:rPr>
      <w:rFonts w:cs="Times New Roman"/>
      <w:kern w:val="0"/>
    </w:rPr>
  </w:style>
  <w:style w:type="paragraph" w:styleId="9">
    <w:name w:val="Body Text Indent 2"/>
    <w:basedOn w:val="1"/>
    <w:qFormat/>
    <w:uiPriority w:val="0"/>
    <w:pPr>
      <w:spacing w:after="120" w:line="480" w:lineRule="auto"/>
      <w:ind w:left="420" w:leftChars="200"/>
    </w:pPr>
    <w:rPr>
      <w:rFonts w:ascii="Times New Roman" w:hAnsi="Times New Roman" w:cs="Times New Roman"/>
      <w:szCs w:val="24"/>
    </w:rPr>
  </w:style>
  <w:style w:type="paragraph" w:styleId="10">
    <w:name w:val="Balloon Text"/>
    <w:basedOn w:val="1"/>
    <w:semiHidden/>
    <w:qFormat/>
    <w:uiPriority w:val="0"/>
    <w:rPr>
      <w:sz w:val="18"/>
      <w:szCs w:val="18"/>
    </w:rPr>
  </w:style>
  <w:style w:type="paragraph" w:styleId="11">
    <w:name w:val="footer"/>
    <w:basedOn w:val="1"/>
    <w:link w:val="28"/>
    <w:semiHidden/>
    <w:qFormat/>
    <w:uiPriority w:val="0"/>
    <w:pPr>
      <w:tabs>
        <w:tab w:val="center" w:pos="4153"/>
        <w:tab w:val="right" w:pos="8306"/>
      </w:tabs>
      <w:snapToGrid w:val="0"/>
      <w:jc w:val="left"/>
    </w:pPr>
    <w:rPr>
      <w:rFonts w:cs="Times New Roman"/>
      <w:kern w:val="0"/>
      <w:sz w:val="18"/>
      <w:szCs w:val="18"/>
    </w:rPr>
  </w:style>
  <w:style w:type="paragraph" w:styleId="12">
    <w:name w:val="header"/>
    <w:basedOn w:val="1"/>
    <w:link w:val="29"/>
    <w:semiHidden/>
    <w:qFormat/>
    <w:uiPriority w:val="0"/>
    <w:pPr>
      <w:pBdr>
        <w:bottom w:val="single" w:color="auto" w:sz="6" w:space="1"/>
      </w:pBdr>
      <w:tabs>
        <w:tab w:val="center" w:pos="4153"/>
        <w:tab w:val="right" w:pos="8306"/>
      </w:tabs>
      <w:snapToGrid w:val="0"/>
      <w:jc w:val="center"/>
    </w:pPr>
    <w:rPr>
      <w:rFonts w:cs="Times New Roman"/>
      <w:kern w:val="0"/>
      <w:sz w:val="18"/>
      <w:szCs w:val="18"/>
    </w:rPr>
  </w:style>
  <w:style w:type="paragraph" w:styleId="13">
    <w:name w:val="toc 1"/>
    <w:basedOn w:val="1"/>
    <w:next w:val="1"/>
    <w:semiHidden/>
    <w:unhideWhenUsed/>
    <w:qFormat/>
    <w:uiPriority w:val="39"/>
  </w:style>
  <w:style w:type="paragraph" w:styleId="14">
    <w:name w:val="Subtitle"/>
    <w:basedOn w:val="1"/>
    <w:next w:val="1"/>
    <w:link w:val="30"/>
    <w:qFormat/>
    <w:locked/>
    <w:uiPriority w:val="0"/>
    <w:pPr>
      <w:spacing w:before="240" w:after="60" w:line="312" w:lineRule="auto"/>
      <w:jc w:val="center"/>
      <w:outlineLvl w:val="1"/>
    </w:pPr>
    <w:rPr>
      <w:rFonts w:ascii="Cambria" w:hAnsi="Cambria" w:cs="Times New Roman"/>
      <w:b/>
      <w:bCs/>
      <w:kern w:val="28"/>
      <w:sz w:val="32"/>
      <w:szCs w:val="32"/>
    </w:rPr>
  </w:style>
  <w:style w:type="paragraph" w:styleId="15">
    <w:name w:val="toc 6"/>
    <w:basedOn w:val="1"/>
    <w:next w:val="1"/>
    <w:semiHidden/>
    <w:qFormat/>
    <w:uiPriority w:val="0"/>
    <w:pPr>
      <w:adjustRightInd w:val="0"/>
      <w:spacing w:line="360" w:lineRule="atLeast"/>
      <w:jc w:val="center"/>
      <w:textAlignment w:val="baseline"/>
    </w:pPr>
    <w:rPr>
      <w:rFonts w:ascii="Times New Roman" w:hAnsi="Times New Roman" w:cs="Times New Roman"/>
      <w:kern w:val="0"/>
      <w:sz w:val="18"/>
      <w:szCs w:val="18"/>
    </w:rPr>
  </w:style>
  <w:style w:type="paragraph" w:styleId="16">
    <w:name w:val="toc 2"/>
    <w:basedOn w:val="1"/>
    <w:next w:val="1"/>
    <w:semiHidden/>
    <w:unhideWhenUsed/>
    <w:qFormat/>
    <w:uiPriority w:val="39"/>
    <w:pPr>
      <w:ind w:left="420" w:leftChars="200"/>
    </w:pPr>
  </w:style>
  <w:style w:type="paragraph" w:styleId="1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8">
    <w:name w:val="annotation subject"/>
    <w:basedOn w:val="5"/>
    <w:next w:val="5"/>
    <w:link w:val="31"/>
    <w:unhideWhenUsed/>
    <w:qFormat/>
    <w:uiPriority w:val="99"/>
    <w:rPr>
      <w:b/>
      <w:bCs/>
    </w:rPr>
  </w:style>
  <w:style w:type="paragraph" w:styleId="19">
    <w:name w:val="Body Text First Indent 2"/>
    <w:basedOn w:val="6"/>
    <w:qFormat/>
    <w:uiPriority w:val="0"/>
    <w:pPr>
      <w:ind w:firstLine="420" w:firstLineChars="200"/>
    </w:pPr>
  </w:style>
  <w:style w:type="table" w:styleId="21">
    <w:name w:val="Table Grid"/>
    <w:basedOn w:val="20"/>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3">
    <w:name w:val="page number"/>
    <w:qFormat/>
    <w:uiPriority w:val="0"/>
  </w:style>
  <w:style w:type="character" w:styleId="24">
    <w:name w:val="annotation reference"/>
    <w:unhideWhenUsed/>
    <w:qFormat/>
    <w:uiPriority w:val="99"/>
    <w:rPr>
      <w:sz w:val="21"/>
      <w:szCs w:val="21"/>
    </w:rPr>
  </w:style>
  <w:style w:type="character" w:customStyle="1" w:styleId="25">
    <w:name w:val="文档结构图 字符"/>
    <w:link w:val="4"/>
    <w:semiHidden/>
    <w:qFormat/>
    <w:uiPriority w:val="99"/>
    <w:rPr>
      <w:rFonts w:ascii="宋体" w:cs="Calibri"/>
      <w:kern w:val="2"/>
      <w:sz w:val="18"/>
      <w:szCs w:val="18"/>
    </w:rPr>
  </w:style>
  <w:style w:type="character" w:customStyle="1" w:styleId="26">
    <w:name w:val="批注文字 字符"/>
    <w:link w:val="5"/>
    <w:semiHidden/>
    <w:qFormat/>
    <w:uiPriority w:val="99"/>
    <w:rPr>
      <w:rFonts w:cs="Calibri"/>
      <w:kern w:val="2"/>
      <w:sz w:val="21"/>
      <w:szCs w:val="21"/>
    </w:rPr>
  </w:style>
  <w:style w:type="character" w:customStyle="1" w:styleId="27">
    <w:name w:val="日期 字符"/>
    <w:link w:val="8"/>
    <w:semiHidden/>
    <w:qFormat/>
    <w:uiPriority w:val="0"/>
    <w:rPr>
      <w:rFonts w:cs="Times New Roman"/>
      <w:sz w:val="21"/>
      <w:szCs w:val="21"/>
    </w:rPr>
  </w:style>
  <w:style w:type="character" w:customStyle="1" w:styleId="28">
    <w:name w:val="页脚 字符"/>
    <w:link w:val="11"/>
    <w:semiHidden/>
    <w:qFormat/>
    <w:uiPriority w:val="0"/>
    <w:rPr>
      <w:rFonts w:cs="Times New Roman"/>
      <w:sz w:val="18"/>
      <w:szCs w:val="18"/>
    </w:rPr>
  </w:style>
  <w:style w:type="character" w:customStyle="1" w:styleId="29">
    <w:name w:val="页眉 字符"/>
    <w:link w:val="12"/>
    <w:semiHidden/>
    <w:qFormat/>
    <w:uiPriority w:val="0"/>
    <w:rPr>
      <w:rFonts w:cs="Times New Roman"/>
      <w:sz w:val="18"/>
      <w:szCs w:val="18"/>
    </w:rPr>
  </w:style>
  <w:style w:type="character" w:customStyle="1" w:styleId="30">
    <w:name w:val="副标题 字符"/>
    <w:link w:val="14"/>
    <w:qFormat/>
    <w:uiPriority w:val="0"/>
    <w:rPr>
      <w:rFonts w:ascii="Cambria" w:hAnsi="Cambria"/>
      <w:b/>
      <w:bCs/>
      <w:kern w:val="28"/>
      <w:sz w:val="32"/>
      <w:szCs w:val="32"/>
    </w:rPr>
  </w:style>
  <w:style w:type="character" w:customStyle="1" w:styleId="31">
    <w:name w:val="批注主题 字符"/>
    <w:link w:val="18"/>
    <w:semiHidden/>
    <w:qFormat/>
    <w:uiPriority w:val="99"/>
    <w:rPr>
      <w:rFonts w:cs="Calibri"/>
      <w:b/>
      <w:bCs/>
      <w:kern w:val="2"/>
      <w:sz w:val="21"/>
      <w:szCs w:val="21"/>
    </w:rPr>
  </w:style>
  <w:style w:type="paragraph" w:customStyle="1" w:styleId="32">
    <w:name w:val="List Paragraph1"/>
    <w:basedOn w:val="1"/>
    <w:qFormat/>
    <w:uiPriority w:val="0"/>
    <w:pPr>
      <w:ind w:firstLine="420" w:firstLineChars="200"/>
    </w:pPr>
  </w:style>
  <w:style w:type="paragraph" w:customStyle="1" w:styleId="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4">
    <w:name w:val="Char Char2 Char Char Char"/>
    <w:basedOn w:val="1"/>
    <w:qFormat/>
    <w:uiPriority w:val="0"/>
    <w:rPr>
      <w:rFonts w:ascii="仿宋_GB2312" w:hAnsi="Times New Roman" w:eastAsia="仿宋_GB2312" w:cs="Times New Roman"/>
      <w:b/>
      <w:sz w:val="32"/>
      <w:szCs w:val="32"/>
    </w:rPr>
  </w:style>
  <w:style w:type="paragraph" w:customStyle="1" w:styleId="35">
    <w:name w:val="Char Char1 Char Char Char Char Char Char Char Char Char Char Char Char Char Char Char"/>
    <w:basedOn w:val="1"/>
    <w:qFormat/>
    <w:uiPriority w:val="0"/>
    <w:rPr>
      <w:rFonts w:ascii="仿宋_GB2312" w:hAnsi="Times New Roman" w:eastAsia="仿宋_GB2312" w:cs="Times New Roman"/>
      <w:b/>
      <w:sz w:val="32"/>
      <w:szCs w:val="32"/>
    </w:rPr>
  </w:style>
  <w:style w:type="paragraph" w:customStyle="1" w:styleId="36">
    <w:name w:val="Char Char Char Char2"/>
    <w:basedOn w:val="1"/>
    <w:qFormat/>
    <w:uiPriority w:val="0"/>
    <w:pPr>
      <w:spacing w:line="360" w:lineRule="auto"/>
      <w:ind w:firstLine="200" w:firstLineChars="200"/>
    </w:pPr>
    <w:rPr>
      <w:rFonts w:ascii="宋体" w:hAnsi="宋体" w:cs="宋体"/>
      <w:sz w:val="24"/>
      <w:szCs w:val="24"/>
    </w:rPr>
  </w:style>
  <w:style w:type="paragraph" w:styleId="37">
    <w:name w:val="List Paragraph"/>
    <w:basedOn w:val="1"/>
    <w:qFormat/>
    <w:uiPriority w:val="99"/>
    <w:pPr>
      <w:ind w:firstLine="420" w:firstLineChars="200"/>
    </w:pPr>
  </w:style>
  <w:style w:type="paragraph" w:customStyle="1" w:styleId="38">
    <w:name w:val="样式 首行缩进:  2 字符 段前: 0.5 行 段后: 0.5 行"/>
    <w:basedOn w:val="1"/>
    <w:qFormat/>
    <w:uiPriority w:val="0"/>
    <w:pPr>
      <w:spacing w:before="156" w:beforeLines="50" w:after="156" w:afterLines="50" w:line="360" w:lineRule="auto"/>
      <w:ind w:firstLine="420" w:firstLineChars="200"/>
      <w:jc w:val="left"/>
    </w:pPr>
    <w:rPr>
      <w:rFonts w:ascii="Times New Roman" w:hAnsi="Times New Roman" w:cs="宋体"/>
      <w:sz w:val="24"/>
      <w:szCs w:val="24"/>
    </w:rPr>
  </w:style>
  <w:style w:type="paragraph" w:customStyle="1" w:styleId="39">
    <w:name w:val="表格文字中"/>
    <w:basedOn w:val="1"/>
    <w:qFormat/>
    <w:uiPriority w:val="0"/>
    <w:pPr>
      <w:keepNext/>
      <w:spacing w:line="160" w:lineRule="atLeast"/>
      <w:jc w:val="center"/>
    </w:pPr>
    <w:rPr>
      <w:rFonts w:ascii="Times New Roman" w:hAnsi="Times New Roman" w:cs="Times New Roman"/>
    </w:rPr>
  </w:style>
  <w:style w:type="paragraph" w:customStyle="1" w:styleId="40">
    <w:name w:val="char"/>
    <w:basedOn w:val="1"/>
    <w:qFormat/>
    <w:uiPriority w:val="0"/>
    <w:pPr>
      <w:widowControl/>
      <w:spacing w:before="156" w:beforeLines="50" w:line="360" w:lineRule="exact"/>
      <w:ind w:firstLine="482" w:firstLineChars="200"/>
    </w:pPr>
    <w:rPr>
      <w:rFonts w:ascii="Times New Roman" w:hAnsi="Times New Roman" w:cs="Times New Roman"/>
      <w:b/>
      <w:color w:val="000000"/>
      <w:kern w:val="0"/>
      <w:sz w:val="24"/>
      <w:szCs w:val="24"/>
    </w:rPr>
  </w:style>
  <w:style w:type="paragraph" w:customStyle="1" w:styleId="41">
    <w:name w:val="p0"/>
    <w:basedOn w:val="1"/>
    <w:qFormat/>
    <w:uiPriority w:val="0"/>
    <w:pPr>
      <w:widowControl/>
    </w:pPr>
    <w:rPr>
      <w:rFonts w:ascii="Times New Roman" w:hAnsi="Times New Roman" w:cs="Times New Roman"/>
      <w:kern w:val="0"/>
    </w:rPr>
  </w:style>
  <w:style w:type="paragraph" w:customStyle="1" w:styleId="42">
    <w:name w:val="CM60"/>
    <w:basedOn w:val="33"/>
    <w:next w:val="33"/>
    <w:qFormat/>
    <w:uiPriority w:val="0"/>
    <w:pPr>
      <w:spacing w:after="123"/>
    </w:pPr>
    <w:rPr>
      <w:rFonts w:ascii="华文中宋" w:hAnsi="Times New Roman" w:eastAsia="华文中宋" w:cs="华文中宋"/>
      <w:color w:val="auto"/>
    </w:rPr>
  </w:style>
  <w:style w:type="paragraph" w:customStyle="1" w:styleId="43">
    <w:name w:val="Char Char Char1 Char Char Char1 Char Char"/>
    <w:basedOn w:val="1"/>
    <w:qFormat/>
    <w:uiPriority w:val="0"/>
    <w:pPr>
      <w:spacing w:line="360" w:lineRule="auto"/>
      <w:ind w:firstLine="200" w:firstLineChars="200"/>
    </w:pPr>
    <w:rPr>
      <w:rFonts w:ascii="宋体" w:hAnsi="宋体" w:cs="宋体"/>
      <w:sz w:val="24"/>
      <w:szCs w:val="24"/>
    </w:rPr>
  </w:style>
  <w:style w:type="paragraph" w:customStyle="1" w:styleId="44">
    <w:name w:val="Char Char Char Char"/>
    <w:basedOn w:val="1"/>
    <w:qFormat/>
    <w:uiPriority w:val="0"/>
    <w:pPr>
      <w:keepNext/>
      <w:widowControl/>
      <w:tabs>
        <w:tab w:val="left" w:pos="425"/>
      </w:tabs>
      <w:autoSpaceDE w:val="0"/>
      <w:autoSpaceDN w:val="0"/>
      <w:adjustRightInd w:val="0"/>
      <w:spacing w:before="80" w:after="80"/>
      <w:ind w:hanging="425"/>
    </w:pPr>
    <w:rPr>
      <w:rFonts w:ascii="Arial" w:hAnsi="Arial" w:cs="Arial"/>
      <w:sz w:val="20"/>
      <w:szCs w:val="20"/>
    </w:rPr>
  </w:style>
  <w:style w:type="paragraph" w:customStyle="1" w:styleId="4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NECC</Company>
  <Pages>7</Pages>
  <Words>2757</Words>
  <Characters>2868</Characters>
  <Lines>82</Lines>
  <Paragraphs>78</Paragraphs>
  <TotalTime>70</TotalTime>
  <ScaleCrop>false</ScaleCrop>
  <LinksUpToDate>false</LinksUpToDate>
  <CharactersWithSpaces>2947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2015-01-29T06:16:00Z</dcterms:created>
  <dc:creator>user</dc:creator>
  <cp:lastModifiedBy>王珏旻</cp:lastModifiedBy>
  <cp:lastPrinted>2025-03-24T06:07:00Z</cp:lastPrinted>
  <dcterms:modified xsi:type="dcterms:W3CDTF">2026-09-01T02:44:55Z</dcterms:modified>
  <dc:title>专家组评审意见</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eyJoZGlkIjoiYzIzNjhjZjkxMjg2OGJjOTQ0NThhNzBhOGI4YTVmYWYiLCJ1c2VySWQiOiIzODk1NjY5ODUifQ==</vt:lpwstr>
  </property>
  <property fmtid="{D5CDD505-2E9C-101B-9397-08002B2CF9AE}" pid="3" name="KSOProductBuildVer">
    <vt:lpwstr>2052-12.1.0.28043</vt:lpwstr>
  </property>
  <property fmtid="{D5CDD505-2E9C-101B-9397-08002B2CF9AE}" pid="4" name="ICV">
    <vt:lpwstr>603499A5922540D097A290D09C064EFA_13</vt:lpwstr>
  </property>
</Properties>
</file>