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numPr>
          <w:ilvl w:val="0"/>
          <w:numId w:val="0"/>
        </w:numPr>
        <w:ind w:leftChars="0"/>
        <w:jc w:val="center"/>
        <w:outlineLvl w:val="1"/>
        <w:rPr>
          <w:rFonts w:hint="eastAsia" w:ascii="Times New Roman" w:hAnsi="Times New Roman" w:cs="Times New Roman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OLE_LINK257"/>
      <w:bookmarkStart w:id="1" w:name="OLE_LINK256"/>
      <w:r>
        <w:rPr>
          <w:rFonts w:hint="eastAsia" w:ascii="Times New Roman" w:hAnsi="Times New Roman" w:cs="Times New Roman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基于混沌的双模块动态S盒高安全性高速分组密码</w:t>
      </w:r>
    </w:p>
    <w:p>
      <w:pPr>
        <w:pStyle w:val="6"/>
        <w:numPr>
          <w:ilvl w:val="0"/>
          <w:numId w:val="0"/>
        </w:numPr>
        <w:ind w:leftChars="0"/>
        <w:jc w:val="center"/>
        <w:outlineLvl w:val="1"/>
        <w:rPr>
          <w:rFonts w:hint="eastAsia" w:ascii="Times New Roman" w:hAnsi="Times New Roman" w:cs="Times New Roman" w:eastAsiaTheme="minor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算法CSE安全性分析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outlineLvl w:val="1"/>
        <w:rPr>
          <w:rFonts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安全性理论分析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0"/>
        <w:textAlignment w:val="center"/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2" w:name="OLE_LINK315"/>
      <w:bookmarkStart w:id="3" w:name="OLE_LINK313"/>
      <w:bookmarkStart w:id="4" w:name="OLE_LINK314"/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在本节中，通过密钥分析和现代密码学分析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对所提出的二个算法都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可以得到以下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个结论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：1.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提出的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二个算法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不存在弱密钥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等价密钥等安全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性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缺陷；2.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提出的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二个算法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的密钥空间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足够大，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算法时间复杂度可以设计得很高，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可以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抵抗密钥穷举攻击； 3.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提出的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二个算法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具备抵抗差分密码分析和线性密码分析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以及已知的密码分析/攻击的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能力。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二个算法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生成的S盒是安全可靠的。5，抗量子攻击的能力。</w:t>
      </w:r>
    </w:p>
    <w:p>
      <w:pPr>
        <w:pStyle w:val="6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二类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方案的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密钥分析</w:t>
      </w:r>
    </w:p>
    <w:bookmarkEnd w:id="0"/>
    <w:bookmarkEnd w:id="1"/>
    <w:bookmarkEnd w:id="2"/>
    <w:bookmarkEnd w:id="3"/>
    <w:bookmarkEnd w:id="4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为了克服方案可能存在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弱密钥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或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等价密钥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的潜在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缺陷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。在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二类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方案中，通过设计密钥转化模块，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规避了这一类安全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性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缺陷。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在本小节中，通过命题与证明的方式阐述和论证方案的密钥安全性。</w:t>
      </w:r>
    </w:p>
    <w:p>
      <w:pPr>
        <w:pStyle w:val="6"/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26" w:hanging="826" w:hangingChars="343"/>
        <w:textAlignment w:val="center"/>
        <w:outlineLvl w:val="3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不存在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等价密钥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命题1 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若将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Logistic映射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5" o:spt="75" type="#_x0000_t75" style="height:18.25pt;width:76.3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的初始值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6" o:spt="75" type="#_x0000_t75" style="height:16.1pt;width:11.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直接作为加密系统的密钥，那么它存在无穷对的等价密钥。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证明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：对于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Logistic映射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任意初始值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7" o:spt="75" type="#_x0000_t75" style="height:18.25pt;width:44.0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，均存在另一个确定的初始值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8" o:spt="75" type="#_x0000_t75" style="height:20.4pt;width:6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，使得两者计算后的结果完全相等，即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9" o:spt="75" type="#_x0000_t75" style="height:21.5pt;width:142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。那么，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0" o:spt="75" type="#_x0000_t75" style="height:20.4pt;width:34.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1" o:spt="75" type="#_x0000_t75" style="height:17.75pt;width:11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的等价密钥。另外，由于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2" o:spt="75" type="#_x0000_t75" style="height:17.75pt;width:42.4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区间，因此命题成立。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命题2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种方案均不存在等价密钥。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证明：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通过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算法完整描述中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公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式(3)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，初始值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3" o:spt="75" type="#_x0000_t75" style="height:16.65pt;width:11.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约束到区间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4" o:spt="75" type="#_x0000_t75" style="height:17.2pt;width:31.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，即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5" o:spt="75" type="#_x0000_t75" style="height:18.25pt;width:53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。对于任意初始值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6" o:spt="75" type="#_x0000_t75" style="height:18.25pt;width:53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，它的等价密钥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7" o:spt="75" type="#_x0000_t75" style="height:20.4pt;width:34.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在区间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8" o:spt="75" type="#_x0000_t75" style="height:18.8pt;width:32.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约束到区间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9" o:spt="75" type="#_x0000_t75" style="height:17.2pt;width:31.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矛盾。因此，不存在等价密钥。</w:t>
      </w:r>
    </w:p>
    <w:p>
      <w:pPr>
        <w:pStyle w:val="6"/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26" w:hanging="826" w:hangingChars="343"/>
        <w:textAlignment w:val="center"/>
        <w:outlineLvl w:val="3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不存在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弱密钥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命题3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若将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0" o:spt="75" type="#_x0000_t75" style="height:18.25pt;width:76.3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的初始值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1" o:spt="75" type="#_x0000_t75" style="height:16.1pt;width:11.3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2" o:spt="75" type="#_x0000_t75" style="height:17.75pt;width:40.8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)直接作为密钥，那么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0，1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0.25，0.75和0.5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这五个值均是弱密钥。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证明：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易验证，这五个初始值分别产生0,0,0.75,0.75和1不动点。因此，它们是弱密钥。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命题4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种方案均不存在弱密钥0,0,0.75,0.75和1。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证明：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式 (3) 转化的规则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的其中之一：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57"/>
        <w:jc w:val="center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pict>
          <v:shape id="_x0000_s1026" o:spid="_x0000_s1026" o:spt="75" type="#_x0000_t75" style="position:absolute;left:0pt;margin-left:153pt;margin-top:9.7pt;height:63.4pt;width:113.15pt;mso-wrap-distance-bottom:0pt;mso-wrap-distance-left:9pt;mso-wrap-distance-right:9pt;mso-wrap-distance-top:0pt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square"/>
          </v:shape>
          <o:OLEObject Type="Embed" ProgID="Equation.DSMT4" ShapeID="_x0000_s1026" DrawAspect="Content" ObjectID="_1468075743" r:id="rId39">
            <o:LockedField>false</o:LockedField>
          </o:OLEObject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57"/>
        <w:jc w:val="center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那么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3" o:spt="75" type="#_x0000_t75" style="height:21.5pt;width:77.3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4" r:id="rId4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 且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4" o:spt="75" type="#_x0000_t75" style="height:21.5pt;width:65.5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5" r:id="rId4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。因此，它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避开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0，0.25，0.5，0.75和1这些特殊的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初始值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命题 5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</w:t>
      </w:r>
      <w:bookmarkStart w:id="5" w:name="_GoBack"/>
      <w:bookmarkEnd w:id="5"/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种方案均不存在弱密钥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5" o:spt="75" type="#_x0000_t75" style="height:21.5pt;width:161.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6" r:id="rId4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证明：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当时空混沌系统的初始值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完全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时，即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6" o:spt="75" type="#_x0000_t75" style="height:21.5pt;width:161.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7" r:id="rId47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，那么系统在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任何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同一个时间刻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，不同格子产生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状态值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将完全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相同，因此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它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也是弱密钥。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而事实上，这个假设条件是不成立的。下面用反证法证明。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假设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7" o:spt="75" type="#_x0000_t75" style="height:21.5pt;width:64.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8" r:id="rId48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，那么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8" o:spt="75" type="#_x0000_t75" style="height:35.45pt;width:133.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9" r:id="rId50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可到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9" o:spt="75" type="#_x0000_t75" style="height:39.75pt;width:97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50" r:id="rId52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0" o:spt="75" type="#_x0000_t75" style="height:16.1pt;width:40.8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51" r:id="rId54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为质数，因此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1" o:spt="75" type="#_x0000_t75" style="height:35.45pt;width:4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1" DrawAspect="Content" ObjectID="_1468075752" r:id="rId56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不可约。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又由于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2" o:spt="75" type="#_x0000_t75" style="height:21.5pt;width:30.6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2" DrawAspect="Content" ObjectID="_1468075753" r:id="rId58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3" o:spt="75" type="#_x0000_t75" style="height:21.5pt;width:27.9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4" r:id="rId60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的取值在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4" o:spt="75" type="#_x0000_t75" style="height:23.65pt;width:54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4" DrawAspect="Content" ObjectID="_1468075755" r:id="rId62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，因此方程不存在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5" o:spt="75" type="#_x0000_t75" style="height:21.5pt;width:30.6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5" DrawAspect="Content" ObjectID="_1468075756" r:id="rId64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6" o:spt="75" type="#_x0000_t75" style="height:21.5pt;width:27.9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6" DrawAspect="Content" ObjectID="_1468075757" r:id="rId65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与原假设矛盾。因此</w:t>
      </w:r>
      <w:r>
        <w:rPr>
          <w:rFonts w:ascii="Times New Roman" w:hAnsi="Times New Roman" w:cs="Times New Roman"/>
          <w:color w:val="000000" w:themeColor="text1"/>
          <w:position w:val="-1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7" o:spt="75" type="#_x0000_t75" style="height:21.5pt;width:31.7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7" DrawAspect="Content" ObjectID="_1468075758" r:id="rId66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不可能与</w:t>
      </w:r>
      <w:r>
        <w:rPr>
          <w:rFonts w:ascii="Times New Roman" w:hAnsi="Times New Roman" w:cs="Times New Roman"/>
          <w:color w:val="000000" w:themeColor="text1"/>
          <w:position w:val="-1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8" o:spt="75" type="#_x0000_t75" style="height:21.5pt;width:29.5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8" DrawAspect="Content" ObjectID="_1468075759" r:id="rId68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不可能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完全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相等。证毕。</w:t>
      </w:r>
    </w:p>
    <w:p>
      <w:pPr>
        <w:pStyle w:val="6"/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26" w:hanging="826" w:hangingChars="343"/>
        <w:textAlignment w:val="center"/>
        <w:outlineLvl w:val="3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密钥空间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二个算法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均支持五种密钥模式，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即支持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128位、192位、256位、320位和384位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长度的密钥，可根据实际应用需求进行设置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。由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1.1.1和1.12节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的分析可知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，它们均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不存在弱密钥和等价密钥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因此密钥空间最小可达到</w:t>
      </w:r>
      <w:r>
        <w:rPr>
          <w:rFonts w:ascii="Times New Roman" w:hAnsi="Times New Roman" w:cs="Times New Roman"/>
          <w:color w:val="000000" w:themeColor="text1"/>
          <w:position w:val="-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9" o:spt="75" type="#_x0000_t75" style="height:16.1pt;width:20.4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9" DrawAspect="Content" ObjectID="_1468075760" r:id="rId70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，最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可达到</w:t>
      </w:r>
      <w:r>
        <w:rPr>
          <w:rFonts w:ascii="Times New Roman" w:hAnsi="Times New Roman" w:cs="Times New Roman"/>
          <w:color w:val="000000" w:themeColor="text1"/>
          <w:position w:val="-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0" o:spt="75" type="#_x0000_t75" style="height:16.1pt;width:20.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0" DrawAspect="Content" ObjectID="_1468075761" r:id="rId72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。这表明即使最短的密钥模式，仍然足以抵抗暴力穷举攻击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26" w:leftChars="0" w:hanging="826" w:hangingChars="343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b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S盒的安全可靠性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-343" w:hanging="720" w:hanging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在所指导的徐刚博士学位论文中专门对此进行了研究，对所生成的S盒的双射特性、非线性特性、严格雪崩效应、输出比特间独立性、输入输出差分分布等都作了详细理论研究并和AES等四个其他算法的S盒作了比较。本二个方案设计的S盒</w:t>
      </w:r>
      <w:r>
        <w:rPr>
          <w:rFonts w:ascii="宋体" w:hAnsi="宋体" w:eastAsia="宋体" w:cs="宋体"/>
          <w:sz w:val="24"/>
          <w:szCs w:val="24"/>
        </w:rPr>
        <w:t>符合好的 S-盒的各项标准，相比 Jakimoski 和 EL-RAMLY 构造的 S-盒具有更 强的抵抗差分攻击和线性攻击的能力，在双射特性、SAC、输出比特间的独立性等性能上与 AES 的 S-盒持平，通过使用这种混沌 S-盒来设计的分组密码具有很好的安全性。 AES 的 S-盒在这些 S-盒中具有最好的抵抗差分分析和线性分析的能力。 但由于 AES 的 S-盒的构造方法至今仍未公开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且本方案的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S盒是动态的</w:t>
      </w:r>
      <w:r>
        <w:rPr>
          <w:rFonts w:ascii="宋体" w:hAnsi="宋体" w:eastAsia="宋体" w:cs="宋体"/>
          <w:sz w:val="24"/>
          <w:szCs w:val="24"/>
        </w:rPr>
        <w:t>，显现出本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方案设计的</w:t>
      </w:r>
      <w:r>
        <w:rPr>
          <w:rFonts w:ascii="宋体" w:hAnsi="宋体" w:eastAsia="宋体" w:cs="宋体"/>
          <w:sz w:val="24"/>
          <w:szCs w:val="24"/>
        </w:rPr>
        <w:t>混沌 S-盒的构造方法具有更好的理论和实践意义。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（见参考文献徐刚博士学位论文，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p56-66)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" w:leftChars="-113" w:hanging="241" w:hanging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1.1.5 抗量子攻击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0"/>
        <w:textAlignment w:val="center"/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本算法结合了算术运算和逻辑运算，比起只有逻辑运算传统分组密码算法增加了量子攻击难度；由于算法构件是不固定的，进一步增加了量子攻击的难度，再者，此类方案设计很容易扩展密钥长度；本方案在常规计算机平台上运作，就可将密钥长度轻松扩展到384位，就目前的量子攻击几乎不可能，随着量子技术的进步，该方案可以通过算法芯片中自编浮点长运算，如将目前的64位双精度浮点运算扩展为128位浮点运算，可轻易将密钥长度扩展到880位以上，以此类推；另外混沌系统的多种多样，有可能存在一类混沌系统是量子攻击难以完成的（待研究）。</w:t>
      </w:r>
    </w:p>
    <w:p>
      <w:pPr>
        <w:pStyle w:val="6"/>
        <w:numPr>
          <w:ilvl w:val="1"/>
          <w:numId w:val="1"/>
        </w:numPr>
        <w:ind w:firstLineChars="0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基于混沌的双模块动态S盒高安全性高速分组密码算法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CSE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的密码分析</w:t>
      </w:r>
    </w:p>
    <w:p>
      <w:pPr>
        <w:pStyle w:val="6"/>
        <w:numPr>
          <w:ilvl w:val="1"/>
          <w:numId w:val="2"/>
        </w:numPr>
        <w:spacing w:line="480" w:lineRule="exact"/>
        <w:ind w:firstLineChars="0"/>
        <w:textAlignment w:val="center"/>
        <w:outlineLvl w:val="3"/>
        <w:rPr>
          <w:rFonts w:ascii="Times New Roman" w:hAnsi="Times New Roman" w:cs="Times New Roman"/>
          <w:b/>
          <w:vanish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numPr>
          <w:ilvl w:val="2"/>
          <w:numId w:val="1"/>
        </w:numPr>
        <w:spacing w:line="480" w:lineRule="exact"/>
        <w:ind w:left="826" w:hanging="826" w:hangingChars="343"/>
        <w:textAlignment w:val="center"/>
        <w:outlineLvl w:val="3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差分密码分析</w:t>
      </w:r>
    </w:p>
    <w:p>
      <w:pPr>
        <w:pStyle w:val="6"/>
        <w:numPr>
          <w:ilvl w:val="0"/>
          <w:numId w:val="3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构造特殊明文差分</w:t>
      </w:r>
    </w:p>
    <w:p>
      <w:pPr>
        <w:spacing w:line="480" w:lineRule="exact"/>
        <w:ind w:firstLine="42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同样假设选择了两个特殊的明文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1" o:spt="75" type="#_x0000_t75" style="height:13.45pt;width:20.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1" DrawAspect="Content" ObjectID="_1468075762" r:id="rId74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2" o:spt="75" type="#_x0000_t75" style="height:13.45pt;width:22.0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2" DrawAspect="Content" ObjectID="_1468075763" r:id="rId76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，它们仅在第一个比特不同。</w:t>
      </w:r>
    </w:p>
    <w:p>
      <w:pPr>
        <w:rPr>
          <w:rFonts w:ascii="Times New Roman" w:hAnsi="Times New Roman" w:cs="Times New Roman"/>
          <w:color w:val="000000" w:themeColor="text1"/>
          <w:position w:val="-3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position w:val="-3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3" o:spt="75" type="#_x0000_t75" style="height:41.35pt;width:325.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3" DrawAspect="Content" ObjectID="_1468075764" r:id="rId78">
            <o:LockedField>false</o:LockedField>
          </o:OLEObject>
        </w:object>
      </w:r>
    </w:p>
    <w:p>
      <w:pP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position w:val="-3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4" o:spt="75" type="#_x0000_t75" style="height:41.35pt;width:326.7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4" DrawAspect="Content" ObjectID="_1468075765" r:id="rId80">
            <o:LockedField>false</o:LockedField>
          </o:OLEObject>
        </w:object>
      </w:r>
    </w:p>
    <w:p>
      <w:pPr>
        <w:spacing w:line="56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那么，明文差分为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5" o:spt="75" type="#_x0000_t75" style="height:31.7pt;width:106.9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5" DrawAspect="Content" ObjectID="_1468075766" r:id="rId82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numPr>
          <w:ilvl w:val="0"/>
          <w:numId w:val="3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6" o:spt="75" type="#_x0000_t75" style="height:14.5pt;width:17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6" DrawAspect="Content" ObjectID="_1468075767" r:id="rId84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差分</w:t>
      </w:r>
    </w:p>
    <w:p>
      <w:pPr>
        <w:spacing w:line="480" w:lineRule="exact"/>
        <w:ind w:firstLine="42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算法描述的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步骤(2)可知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两个特殊明文的加密过程，</w:t>
      </w:r>
      <w:r>
        <w:rPr>
          <w:rFonts w:ascii="Times New Roman" w:hAnsi="Times New Roman" w:cs="Times New Roman"/>
          <w:color w:val="000000" w:themeColor="text1"/>
          <w:position w:val="-6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7" o:spt="75" type="#_x0000_t75" style="height:14.5pt;width:17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7" DrawAspect="Content" ObjectID="_1468075768" r:id="rId86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状态中，仅第1个比特不同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，差分可表示为</w:t>
      </w:r>
    </w:p>
    <w:p>
      <w:pPr>
        <w:spacing w:line="60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8" o:spt="75" type="#_x0000_t75" style="height:21.5pt;width:212.8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8" DrawAspect="Content" ObjectID="_1468075769" r:id="rId8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9" o:spt="75" type="#_x0000_t75" style="height:19.9pt;width:93.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9" DrawAspect="Content" ObjectID="_1468075770" r:id="rId8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spacing w:line="60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0" o:spt="75" type="#_x0000_t75" style="height:31.7pt;width:109.6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0" DrawAspect="Content" ObjectID="_1468075771" r:id="rId9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numPr>
          <w:ilvl w:val="0"/>
          <w:numId w:val="3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动态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S盒替换</w:t>
      </w:r>
    </w:p>
    <w:p>
      <w:pPr>
        <w:spacing w:line="480" w:lineRule="exact"/>
        <w:ind w:firstLine="357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由步骤(3)可知，由于每一次的加密，S盒会动态更新。由于两个S盒不同，那么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两个明文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得到的</w:t>
      </w:r>
      <w:r>
        <w:rPr>
          <w:rFonts w:ascii="Times New Roman" w:hAnsi="Times New Roman" w:cs="Times New Roman"/>
          <w:color w:val="000000" w:themeColor="text1"/>
          <w:position w:val="-6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1" o:spt="75" type="#_x0000_t75" style="height:14.5pt;width:15.6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1" DrawAspect="Content" ObjectID="_1468075772" r:id="rId93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状态的16个字节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将不同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差分可表述为</w:t>
      </w:r>
    </w:p>
    <w:p>
      <w:pPr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position w:val="-3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2" o:spt="75" type="#_x0000_t75" style="height:41.35pt;width:395.4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2" DrawAspect="Content" ObjectID="_1468075773" r:id="rId95">
            <o:LockedField>false</o:LockedField>
          </o:OLEObject>
        </w:object>
      </w:r>
    </w:p>
    <w:p>
      <w:pPr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命题8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差分</w:t>
      </w:r>
      <w:r>
        <w:object>
          <v:shape id="_x0000_i1073" o:spt="75" type="#_x0000_t75" style="height:15.05pt;width:25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3" DrawAspect="Content" ObjectID="_1468075774" r:id="rId9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将完全随机。</w:t>
      </w:r>
    </w:p>
    <w:p>
      <w:pPr>
        <w:spacing w:line="480" w:lineRule="exac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证明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：同样由于数字化的混沌序列，输出的是均匀分布的伪随机数，在此过程中构造的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S盒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也是随机的，因此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S盒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替换后输结果是随机的，即输出差分</w:t>
      </w:r>
      <w:r>
        <w:object>
          <v:shape id="_x0000_i1074" o:spt="75" type="#_x0000_t75" style="height:15.05pt;width:25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4" DrawAspect="Content" ObjectID="_1468075775" r:id="rId9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也是随机的。</w:t>
      </w:r>
    </w:p>
    <w:p>
      <w:pPr>
        <w:pStyle w:val="6"/>
        <w:numPr>
          <w:ilvl w:val="0"/>
          <w:numId w:val="3"/>
        </w:numPr>
        <w:spacing w:line="480" w:lineRule="exact"/>
        <w:ind w:firstLineChars="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5" o:spt="75" type="#_x0000_t75" style="height:14.5pt;width:11.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5" DrawAspect="Content" ObjectID="_1468075776" r:id="rId100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差分</w:t>
      </w:r>
    </w:p>
    <w:p>
      <w:pPr>
        <w:spacing w:line="560" w:lineRule="exact"/>
        <w:ind w:firstLine="360"/>
        <w:jc w:val="lef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由步骤(4)知，输出差分结果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6" o:spt="75" type="#_x0000_t75" style="height:15.05pt;width:20.9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6" DrawAspect="Content" ObjectID="_1468075777" r:id="rId102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与上述输出差分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7" o:spt="75" type="#_x0000_t75" style="height:15.05pt;width:25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7" DrawAspect="Content" ObjectID="_1468075778" r:id="rId104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相同。由于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8" o:spt="75" type="#_x0000_t75" style="height:15.05pt;width:25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8" DrawAspect="Content" ObjectID="_1468075779" r:id="rId106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随机，因此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9" o:spt="75" type="#_x0000_t75" style="height:15.05pt;width:20.9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9" DrawAspect="Content" ObjectID="_1468075780" r:id="rId108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也随机。</w:t>
      </w:r>
    </w:p>
    <w:p>
      <w:pPr>
        <w:pStyle w:val="6"/>
        <w:numPr>
          <w:ilvl w:val="2"/>
          <w:numId w:val="1"/>
        </w:numPr>
        <w:spacing w:line="480" w:lineRule="exact"/>
        <w:ind w:left="826" w:hanging="826" w:hangingChars="343"/>
        <w:textAlignment w:val="center"/>
        <w:outlineLvl w:val="3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线性密码分析</w:t>
      </w:r>
    </w:p>
    <w:p>
      <w:pPr>
        <w:spacing w:line="480" w:lineRule="exact"/>
        <w:ind w:firstLine="42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动态S盒更新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机制保证该方案安全性的关键。在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每一次的加密过程，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动态生成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不同的S盒。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由于生成S盒过程是一个非线性过程（位置随机交换），则生成的S盒随机且不可预测。那么也无法准确构造S盒的生成等式。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说明该方案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同样具有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很强的抵抗线性密码分析的能力。</w:t>
      </w:r>
    </w:p>
    <w:p>
      <w:pPr>
        <w:pStyle w:val="6"/>
        <w:numPr>
          <w:ilvl w:val="2"/>
          <w:numId w:val="1"/>
        </w:numPr>
        <w:spacing w:line="480" w:lineRule="exact"/>
        <w:ind w:firstLineChars="0"/>
        <w:textAlignment w:val="center"/>
        <w:outlineLvl w:val="3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其他密码分析</w:t>
      </w:r>
    </w:p>
    <w:p>
      <w:pPr>
        <w:spacing w:line="480" w:lineRule="exact"/>
        <w:ind w:firstLine="42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该方案可以抵抗选择明文攻击（差分密码分析），由于它的加密与解密结构是一致的，因此也可以抵抗选择密文攻击。</w:t>
      </w:r>
    </w:p>
    <w:p>
      <w:pPr>
        <w:spacing w:line="360" w:lineRule="auto"/>
        <w:ind w:firstLine="357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考虑针对子密钥的攻击，即猜测所有的密钥流和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80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80" DrawAspect="Content" ObjectID="_1468075781" r:id="rId10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盒，需要猜测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81" o:spt="75" type="#_x0000_t75" style="height:20.95pt;width:116.0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1" DrawAspect="Content" ObjectID="_1468075782" r:id="rId11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次子密钥，因此该分析方法十分困难。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该方案的安全性依赖以下组件：(1) 时空混沌系统；(2) 秘密的初始S盒，初始的两个S盒由密钥生成；(3) 动态S盒的设计，每一次的加密S盒将自动更新。理论上S盒的数量上有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82" o:spt="75" type="#_x0000_t75" style="height:14.5pt;width:24.7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2" DrawAspect="Content" ObjectID="_1468075783" r:id="rId113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种，因此不同的S盒的空间足够大，难以重复。此外，带来的一个额外好处是，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即使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加密同一个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明文多次，输出的分组密文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却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将完全不同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。也就是说，在EBC模式下，却可实现CBC的加密效果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 w:cs="Times New Roman" w:eastAsiaTheme="minorEastAsia"/>
          <w:b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 w:eastAsiaTheme="minorEastAsia"/>
          <w:b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NIST随机性测试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 w:cs="Times New Roman" w:eastAsiaTheme="minorEastAsia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cs="Times New Roman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分别使用算法生成的随机数据文件50X128KB，对128位分组128位密钥、128位分组256位密钥、256位分组256位密钥三种加密情况，使用NIST软件测试其随机性，测试结果均通过，和AES的测试结果相同，见随机性测试结果文件夹。数据文件太大未附，已刻在光盘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A7F50"/>
    <w:multiLevelType w:val="multilevel"/>
    <w:tmpl w:val="39EA7F50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0841A4"/>
    <w:multiLevelType w:val="multilevel"/>
    <w:tmpl w:val="4B0841A4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6F402F5E"/>
    <w:multiLevelType w:val="multilevel"/>
    <w:tmpl w:val="6F402F5E"/>
    <w:lvl w:ilvl="0" w:tentative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303F7"/>
    <w:rsid w:val="158E0D6F"/>
    <w:rsid w:val="1DF37409"/>
    <w:rsid w:val="1EE07D3E"/>
    <w:rsid w:val="29E228FB"/>
    <w:rsid w:val="4FCA1873"/>
    <w:rsid w:val="4FD9777E"/>
    <w:rsid w:val="58790F44"/>
    <w:rsid w:val="6A44577C"/>
    <w:rsid w:val="70400A5C"/>
    <w:rsid w:val="7061561A"/>
    <w:rsid w:val="71F6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image" Target="media/image44.wmf"/><Relationship Id="rId97" Type="http://schemas.openxmlformats.org/officeDocument/2006/relationships/oleObject" Target="embeddings/oleObject50.bin"/><Relationship Id="rId96" Type="http://schemas.openxmlformats.org/officeDocument/2006/relationships/image" Target="media/image43.wmf"/><Relationship Id="rId95" Type="http://schemas.openxmlformats.org/officeDocument/2006/relationships/oleObject" Target="embeddings/oleObject49.bin"/><Relationship Id="rId94" Type="http://schemas.openxmlformats.org/officeDocument/2006/relationships/image" Target="media/image42.wmf"/><Relationship Id="rId93" Type="http://schemas.openxmlformats.org/officeDocument/2006/relationships/oleObject" Target="embeddings/oleObject48.bin"/><Relationship Id="rId92" Type="http://schemas.openxmlformats.org/officeDocument/2006/relationships/image" Target="media/image41.wmf"/><Relationship Id="rId91" Type="http://schemas.openxmlformats.org/officeDocument/2006/relationships/oleObject" Target="embeddings/oleObject47.bin"/><Relationship Id="rId90" Type="http://schemas.openxmlformats.org/officeDocument/2006/relationships/image" Target="media/image40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6.bin"/><Relationship Id="rId88" Type="http://schemas.openxmlformats.org/officeDocument/2006/relationships/image" Target="media/image39.wmf"/><Relationship Id="rId87" Type="http://schemas.openxmlformats.org/officeDocument/2006/relationships/oleObject" Target="embeddings/oleObject45.bin"/><Relationship Id="rId86" Type="http://schemas.openxmlformats.org/officeDocument/2006/relationships/oleObject" Target="embeddings/oleObject44.bin"/><Relationship Id="rId85" Type="http://schemas.openxmlformats.org/officeDocument/2006/relationships/image" Target="media/image38.wmf"/><Relationship Id="rId84" Type="http://schemas.openxmlformats.org/officeDocument/2006/relationships/oleObject" Target="embeddings/oleObject43.bin"/><Relationship Id="rId83" Type="http://schemas.openxmlformats.org/officeDocument/2006/relationships/image" Target="media/image37.wmf"/><Relationship Id="rId82" Type="http://schemas.openxmlformats.org/officeDocument/2006/relationships/oleObject" Target="embeddings/oleObject42.bin"/><Relationship Id="rId81" Type="http://schemas.openxmlformats.org/officeDocument/2006/relationships/image" Target="media/image36.wmf"/><Relationship Id="rId80" Type="http://schemas.openxmlformats.org/officeDocument/2006/relationships/oleObject" Target="embeddings/oleObject41.bin"/><Relationship Id="rId8" Type="http://schemas.openxmlformats.org/officeDocument/2006/relationships/image" Target="media/image2.wmf"/><Relationship Id="rId79" Type="http://schemas.openxmlformats.org/officeDocument/2006/relationships/image" Target="media/image35.wmf"/><Relationship Id="rId78" Type="http://schemas.openxmlformats.org/officeDocument/2006/relationships/oleObject" Target="embeddings/oleObject40.bin"/><Relationship Id="rId77" Type="http://schemas.openxmlformats.org/officeDocument/2006/relationships/image" Target="media/image34.wmf"/><Relationship Id="rId76" Type="http://schemas.openxmlformats.org/officeDocument/2006/relationships/oleObject" Target="embeddings/oleObject39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8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7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6.bin"/><Relationship Id="rId7" Type="http://schemas.openxmlformats.org/officeDocument/2006/relationships/oleObject" Target="embeddings/oleObject2.bin"/><Relationship Id="rId69" Type="http://schemas.openxmlformats.org/officeDocument/2006/relationships/image" Target="media/image30.wmf"/><Relationship Id="rId68" Type="http://schemas.openxmlformats.org/officeDocument/2006/relationships/oleObject" Target="embeddings/oleObject35.bin"/><Relationship Id="rId67" Type="http://schemas.openxmlformats.org/officeDocument/2006/relationships/image" Target="media/image29.wmf"/><Relationship Id="rId66" Type="http://schemas.openxmlformats.org/officeDocument/2006/relationships/oleObject" Target="embeddings/oleObject34.bin"/><Relationship Id="rId65" Type="http://schemas.openxmlformats.org/officeDocument/2006/relationships/oleObject" Target="embeddings/oleObject33.bin"/><Relationship Id="rId64" Type="http://schemas.openxmlformats.org/officeDocument/2006/relationships/oleObject" Target="embeddings/oleObject32.bin"/><Relationship Id="rId63" Type="http://schemas.openxmlformats.org/officeDocument/2006/relationships/image" Target="media/image28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7.wmf"/><Relationship Id="rId60" Type="http://schemas.openxmlformats.org/officeDocument/2006/relationships/oleObject" Target="embeddings/oleObject30.bin"/><Relationship Id="rId6" Type="http://schemas.openxmlformats.org/officeDocument/2006/relationships/image" Target="media/image1.wmf"/><Relationship Id="rId59" Type="http://schemas.openxmlformats.org/officeDocument/2006/relationships/image" Target="media/image26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5.bin"/><Relationship Id="rId5" Type="http://schemas.openxmlformats.org/officeDocument/2006/relationships/oleObject" Target="embeddings/oleObject1.bin"/><Relationship Id="rId49" Type="http://schemas.openxmlformats.org/officeDocument/2006/relationships/image" Target="media/image21.wmf"/><Relationship Id="rId48" Type="http://schemas.openxmlformats.org/officeDocument/2006/relationships/oleObject" Target="embeddings/oleObject24.bin"/><Relationship Id="rId47" Type="http://schemas.openxmlformats.org/officeDocument/2006/relationships/oleObject" Target="embeddings/oleObject23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7.wmf"/><Relationship Id="rId4" Type="http://schemas.openxmlformats.org/officeDocument/2006/relationships/theme" Target="theme/theme1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7.bin"/><Relationship Id="rId34" Type="http://schemas.openxmlformats.org/officeDocument/2006/relationships/oleObject" Target="embeddings/oleObject16.bin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7" Type="http://schemas.openxmlformats.org/officeDocument/2006/relationships/fontTable" Target="fontTable.xml"/><Relationship Id="rId116" Type="http://schemas.openxmlformats.org/officeDocument/2006/relationships/numbering" Target="numbering.xml"/><Relationship Id="rId115" Type="http://schemas.openxmlformats.org/officeDocument/2006/relationships/customXml" Target="../customXml/item1.xml"/><Relationship Id="rId114" Type="http://schemas.openxmlformats.org/officeDocument/2006/relationships/image" Target="media/image51.wmf"/><Relationship Id="rId113" Type="http://schemas.openxmlformats.org/officeDocument/2006/relationships/oleObject" Target="embeddings/oleObject59.bin"/><Relationship Id="rId112" Type="http://schemas.openxmlformats.org/officeDocument/2006/relationships/image" Target="media/image50.wmf"/><Relationship Id="rId111" Type="http://schemas.openxmlformats.org/officeDocument/2006/relationships/oleObject" Target="embeddings/oleObject58.bin"/><Relationship Id="rId110" Type="http://schemas.openxmlformats.org/officeDocument/2006/relationships/image" Target="media/image49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7.bin"/><Relationship Id="rId108" Type="http://schemas.openxmlformats.org/officeDocument/2006/relationships/oleObject" Target="embeddings/oleObject56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5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4.bin"/><Relationship Id="rId103" Type="http://schemas.openxmlformats.org/officeDocument/2006/relationships/image" Target="media/image46.wmf"/><Relationship Id="rId102" Type="http://schemas.openxmlformats.org/officeDocument/2006/relationships/oleObject" Target="embeddings/oleObject53.bin"/><Relationship Id="rId101" Type="http://schemas.openxmlformats.org/officeDocument/2006/relationships/image" Target="media/image45.wmf"/><Relationship Id="rId100" Type="http://schemas.openxmlformats.org/officeDocument/2006/relationships/oleObject" Target="embeddings/oleObject52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zhaogeng.LENOVO-282D43B3</dc:creator>
  <cp:lastModifiedBy>赵云</cp:lastModifiedBy>
  <dcterms:modified xsi:type="dcterms:W3CDTF">2019-06-10T08:51:25Z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