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D92B8">
      <w:pPr>
        <w:spacing w:line="360" w:lineRule="auto"/>
        <w:jc w:val="center"/>
        <w:rPr>
          <w:rFonts w:ascii="宋体" w:hAnsi="宋体" w:eastAsia="宋体" w:cs="Times New Roman"/>
          <w:b/>
          <w:sz w:val="28"/>
          <w:szCs w:val="28"/>
          <w:highlight w:val="none"/>
        </w:rPr>
      </w:pPr>
    </w:p>
    <w:p w14:paraId="0F7FAA1C">
      <w:pPr>
        <w:spacing w:line="360" w:lineRule="auto"/>
        <w:jc w:val="center"/>
        <w:rPr>
          <w:rFonts w:ascii="宋体" w:hAnsi="宋体" w:eastAsia="宋体" w:cs="Times New Roman"/>
          <w:b/>
          <w:sz w:val="48"/>
          <w:szCs w:val="48"/>
          <w:highlight w:val="none"/>
        </w:rPr>
      </w:pPr>
    </w:p>
    <w:p w14:paraId="75638DA8">
      <w:pPr>
        <w:spacing w:line="360" w:lineRule="auto"/>
        <w:jc w:val="center"/>
        <w:rPr>
          <w:rFonts w:ascii="宋体" w:hAnsi="宋体" w:eastAsia="宋体" w:cs="Times New Roman"/>
          <w:b/>
          <w:sz w:val="48"/>
          <w:szCs w:val="48"/>
          <w:highlight w:val="none"/>
        </w:rPr>
      </w:pPr>
    </w:p>
    <w:p w14:paraId="20C96AD9">
      <w:pPr>
        <w:spacing w:line="360" w:lineRule="auto"/>
        <w:jc w:val="center"/>
        <w:rPr>
          <w:rFonts w:ascii="宋体" w:hAnsi="宋体" w:eastAsia="宋体" w:cs="Times New Roman"/>
          <w:b/>
          <w:sz w:val="48"/>
          <w:szCs w:val="48"/>
          <w:highlight w:val="none"/>
        </w:rPr>
      </w:pPr>
      <w:r>
        <w:rPr>
          <w:rFonts w:hint="eastAsia" w:ascii="宋体" w:hAnsi="宋体" w:eastAsia="宋体" w:cs="Times New Roman"/>
          <w:b/>
          <w:sz w:val="48"/>
          <w:szCs w:val="48"/>
          <w:highlight w:val="none"/>
        </w:rPr>
        <w:t>房地产行业</w:t>
      </w:r>
      <w:r>
        <w:rPr>
          <w:rFonts w:hint="eastAsia" w:ascii="宋体" w:hAnsi="宋体" w:eastAsia="宋体" w:cs="Times New Roman"/>
          <w:b/>
          <w:sz w:val="48"/>
          <w:szCs w:val="48"/>
          <w:highlight w:val="none"/>
          <w:lang w:val="en-US" w:eastAsia="zh-CN"/>
        </w:rPr>
        <w:t>白名单</w:t>
      </w:r>
      <w:r>
        <w:rPr>
          <w:rFonts w:hint="eastAsia" w:ascii="宋体" w:hAnsi="宋体" w:eastAsia="宋体" w:cs="Times New Roman"/>
          <w:b/>
          <w:sz w:val="48"/>
          <w:szCs w:val="48"/>
          <w:highlight w:val="none"/>
        </w:rPr>
        <w:t>评审与绿色采购方案</w:t>
      </w:r>
    </w:p>
    <w:p w14:paraId="4C954BA0">
      <w:pPr>
        <w:rPr>
          <w:rFonts w:ascii="宋体" w:hAnsi="宋体" w:eastAsia="宋体"/>
          <w:highlight w:val="none"/>
        </w:rPr>
      </w:pPr>
    </w:p>
    <w:p w14:paraId="4C1D43DF">
      <w:pPr>
        <w:rPr>
          <w:rFonts w:ascii="宋体" w:hAnsi="宋体" w:eastAsia="宋体"/>
          <w:highlight w:val="none"/>
        </w:rPr>
      </w:pPr>
    </w:p>
    <w:p w14:paraId="45BAD8D8">
      <w:pPr>
        <w:jc w:val="center"/>
        <w:rPr>
          <w:rFonts w:ascii="宋体" w:hAnsi="宋体" w:eastAsia="宋体" w:cs="Times New Roman"/>
          <w:b/>
          <w:sz w:val="32"/>
          <w:szCs w:val="32"/>
          <w:highlight w:val="none"/>
        </w:rPr>
      </w:pPr>
      <w:r>
        <w:rPr>
          <w:rFonts w:hint="eastAsia" w:ascii="宋体" w:hAnsi="宋体" w:eastAsia="宋体" w:cs="Times New Roman"/>
          <w:b/>
          <w:sz w:val="32"/>
          <w:szCs w:val="32"/>
          <w:highlight w:val="none"/>
        </w:rPr>
        <w:t>（</w:t>
      </w:r>
      <w:r>
        <w:rPr>
          <w:rFonts w:hint="eastAsia" w:ascii="宋体" w:hAnsi="宋体" w:eastAsia="宋体" w:cs="Times New Roman"/>
          <w:b/>
          <w:sz w:val="32"/>
          <w:szCs w:val="32"/>
          <w:highlight w:val="none"/>
          <w:lang w:val="en-US" w:eastAsia="zh-CN"/>
        </w:rPr>
        <w:t>建筑用供暖散热器</w:t>
      </w:r>
      <w:r>
        <w:rPr>
          <w:rFonts w:hint="eastAsia" w:ascii="宋体" w:hAnsi="宋体" w:eastAsia="宋体" w:cs="Times New Roman"/>
          <w:b/>
          <w:sz w:val="32"/>
          <w:szCs w:val="32"/>
          <w:highlight w:val="none"/>
        </w:rPr>
        <w:t>采购</w:t>
      </w:r>
      <w:r>
        <w:rPr>
          <w:rFonts w:hint="eastAsia" w:ascii="宋体" w:hAnsi="宋体" w:eastAsia="宋体" w:cs="Times New Roman"/>
          <w:b/>
          <w:sz w:val="32"/>
          <w:szCs w:val="32"/>
          <w:highlight w:val="none"/>
          <w:lang w:eastAsia="zh-CN"/>
        </w:rPr>
        <w:t>白名单</w:t>
      </w:r>
      <w:r>
        <w:rPr>
          <w:rFonts w:hint="eastAsia" w:ascii="宋体" w:hAnsi="宋体" w:eastAsia="宋体" w:cs="Times New Roman"/>
          <w:b/>
          <w:sz w:val="32"/>
          <w:szCs w:val="32"/>
          <w:highlight w:val="none"/>
        </w:rPr>
        <w:t>）</w:t>
      </w:r>
    </w:p>
    <w:p w14:paraId="03EFF3D7">
      <w:pPr>
        <w:jc w:val="center"/>
        <w:rPr>
          <w:rFonts w:ascii="宋体" w:hAnsi="宋体" w:eastAsia="宋体" w:cs="Times New Roman"/>
          <w:b/>
          <w:sz w:val="32"/>
          <w:szCs w:val="32"/>
          <w:highlight w:val="none"/>
        </w:rPr>
      </w:pPr>
    </w:p>
    <w:p w14:paraId="61BBDF05">
      <w:pPr>
        <w:jc w:val="center"/>
        <w:rPr>
          <w:rFonts w:ascii="宋体" w:hAnsi="宋体" w:eastAsia="宋体" w:cs="Times New Roman"/>
          <w:b/>
          <w:sz w:val="32"/>
          <w:szCs w:val="32"/>
          <w:highlight w:val="none"/>
        </w:rPr>
      </w:pPr>
    </w:p>
    <w:p w14:paraId="0053A479">
      <w:pPr>
        <w:jc w:val="center"/>
        <w:rPr>
          <w:rFonts w:ascii="宋体" w:hAnsi="宋体" w:eastAsia="宋体" w:cs="Times New Roman"/>
          <w:b/>
          <w:sz w:val="32"/>
          <w:szCs w:val="32"/>
          <w:highlight w:val="none"/>
        </w:rPr>
      </w:pPr>
    </w:p>
    <w:p w14:paraId="514C2BB0">
      <w:pPr>
        <w:jc w:val="center"/>
        <w:rPr>
          <w:rFonts w:ascii="宋体" w:hAnsi="宋体" w:eastAsia="宋体" w:cs="Times New Roman"/>
          <w:b/>
          <w:sz w:val="32"/>
          <w:szCs w:val="32"/>
          <w:highlight w:val="none"/>
        </w:rPr>
      </w:pPr>
    </w:p>
    <w:p w14:paraId="1BA20FCE">
      <w:pPr>
        <w:jc w:val="center"/>
        <w:rPr>
          <w:rFonts w:ascii="宋体" w:hAnsi="宋体" w:eastAsia="宋体" w:cs="Times New Roman"/>
          <w:b/>
          <w:sz w:val="32"/>
          <w:szCs w:val="32"/>
          <w:highlight w:val="none"/>
        </w:rPr>
      </w:pPr>
    </w:p>
    <w:p w14:paraId="4A5EEA62">
      <w:pPr>
        <w:jc w:val="center"/>
        <w:rPr>
          <w:rFonts w:ascii="宋体" w:hAnsi="宋体" w:eastAsia="宋体" w:cs="Times New Roman"/>
          <w:b/>
          <w:sz w:val="32"/>
          <w:szCs w:val="32"/>
          <w:highlight w:val="none"/>
        </w:rPr>
      </w:pPr>
    </w:p>
    <w:p w14:paraId="44377486">
      <w:pPr>
        <w:jc w:val="center"/>
        <w:rPr>
          <w:rFonts w:ascii="宋体" w:hAnsi="宋体" w:eastAsia="宋体" w:cs="Times New Roman"/>
          <w:b/>
          <w:sz w:val="32"/>
          <w:szCs w:val="32"/>
          <w:highlight w:val="none"/>
        </w:rPr>
      </w:pPr>
    </w:p>
    <w:p w14:paraId="2C1CF627">
      <w:pPr>
        <w:jc w:val="center"/>
        <w:rPr>
          <w:rFonts w:ascii="宋体" w:hAnsi="宋体" w:eastAsia="宋体" w:cs="Times New Roman"/>
          <w:b/>
          <w:sz w:val="32"/>
          <w:szCs w:val="32"/>
          <w:highlight w:val="none"/>
        </w:rPr>
      </w:pPr>
    </w:p>
    <w:p w14:paraId="4905D4F3">
      <w:pPr>
        <w:jc w:val="center"/>
        <w:rPr>
          <w:rFonts w:ascii="宋体" w:hAnsi="宋体" w:eastAsia="宋体" w:cs="Times New Roman"/>
          <w:b/>
          <w:sz w:val="32"/>
          <w:szCs w:val="32"/>
          <w:highlight w:val="none"/>
        </w:rPr>
      </w:pPr>
    </w:p>
    <w:p w14:paraId="4B33BE34">
      <w:pPr>
        <w:spacing w:line="360" w:lineRule="auto"/>
        <w:ind w:firstLine="1680" w:firstLineChars="600"/>
        <w:jc w:val="both"/>
        <w:rPr>
          <w:rFonts w:ascii="宋体" w:hAnsi="宋体" w:eastAsia="宋体" w:cs="Times New Roman"/>
          <w:sz w:val="28"/>
          <w:szCs w:val="28"/>
          <w:highlight w:val="none"/>
        </w:rPr>
      </w:pPr>
      <w:r>
        <w:rPr>
          <w:rFonts w:ascii="宋体" w:hAnsi="宋体" w:eastAsia="宋体" w:cs="Times New Roman"/>
          <w:sz w:val="28"/>
          <w:szCs w:val="28"/>
          <w:highlight w:val="none"/>
        </w:rPr>
        <w:t>编制</w:t>
      </w:r>
      <w:r>
        <w:rPr>
          <w:rFonts w:hint="eastAsia" w:ascii="宋体" w:hAnsi="宋体" w:eastAsia="宋体" w:cs="Times New Roman"/>
          <w:sz w:val="28"/>
          <w:szCs w:val="28"/>
          <w:highlight w:val="none"/>
        </w:rPr>
        <w:t xml:space="preserve">   房地产行业绿色供应链工作小组</w:t>
      </w:r>
    </w:p>
    <w:p w14:paraId="5459A23A">
      <w:pPr>
        <w:spacing w:line="360" w:lineRule="auto"/>
        <w:jc w:val="center"/>
        <w:rPr>
          <w:rFonts w:ascii="宋体" w:hAnsi="宋体" w:eastAsia="宋体" w:cs="Times New Roman"/>
          <w:sz w:val="28"/>
          <w:szCs w:val="28"/>
          <w:highlight w:val="none"/>
        </w:rPr>
      </w:pPr>
      <w:r>
        <w:rPr>
          <w:rFonts w:ascii="宋体" w:hAnsi="宋体" w:eastAsia="宋体" w:cs="Times New Roman"/>
          <w:sz w:val="28"/>
          <w:szCs w:val="28"/>
          <w:highlight w:val="none"/>
        </w:rPr>
        <w:t>审批</w:t>
      </w:r>
      <w:r>
        <w:rPr>
          <w:rFonts w:hint="eastAsia" w:ascii="宋体" w:hAnsi="宋体" w:eastAsia="宋体" w:cs="Times New Roman"/>
          <w:sz w:val="28"/>
          <w:szCs w:val="28"/>
          <w:highlight w:val="none"/>
        </w:rPr>
        <w:t xml:space="preserve">  房地产行业绿色供应链推进委员会</w:t>
      </w:r>
    </w:p>
    <w:p w14:paraId="2FF34083">
      <w:pPr>
        <w:spacing w:line="360" w:lineRule="auto"/>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编制</w:t>
      </w:r>
      <w:r>
        <w:rPr>
          <w:rFonts w:hint="eastAsia" w:ascii="宋体" w:hAnsi="宋体" w:eastAsia="宋体" w:cs="Times New Roman"/>
          <w:sz w:val="28"/>
          <w:szCs w:val="28"/>
          <w:highlight w:val="none"/>
        </w:rPr>
        <w:t xml:space="preserve">日期  </w:t>
      </w:r>
      <w:r>
        <w:rPr>
          <w:rFonts w:ascii="宋体" w:hAnsi="宋体" w:eastAsia="宋体" w:cs="Times New Roman"/>
          <w:sz w:val="28"/>
          <w:szCs w:val="28"/>
          <w:highlight w:val="none"/>
        </w:rPr>
        <w:t>202</w:t>
      </w:r>
      <w:r>
        <w:rPr>
          <w:rFonts w:hint="eastAsia" w:ascii="宋体" w:hAnsi="宋体" w:eastAsia="宋体" w:cs="Times New Roman"/>
          <w:sz w:val="28"/>
          <w:szCs w:val="28"/>
          <w:highlight w:val="none"/>
          <w:lang w:val="en-US" w:eastAsia="zh-CN"/>
        </w:rPr>
        <w:t>6</w:t>
      </w:r>
      <w:r>
        <w:rPr>
          <w:rFonts w:ascii="宋体" w:hAnsi="宋体" w:eastAsia="宋体" w:cs="Times New Roman"/>
          <w:sz w:val="28"/>
          <w:szCs w:val="28"/>
          <w:highlight w:val="none"/>
        </w:rPr>
        <w:t xml:space="preserve">年 </w:t>
      </w:r>
      <w:r>
        <w:rPr>
          <w:rFonts w:hint="eastAsia" w:ascii="宋体" w:hAnsi="宋体" w:eastAsia="宋体" w:cs="Times New Roman"/>
          <w:sz w:val="28"/>
          <w:szCs w:val="28"/>
          <w:highlight w:val="none"/>
          <w:lang w:val="en-US" w:eastAsia="zh-CN"/>
        </w:rPr>
        <w:t>2</w:t>
      </w:r>
      <w:r>
        <w:rPr>
          <w:rFonts w:ascii="宋体" w:hAnsi="宋体" w:eastAsia="宋体" w:cs="Times New Roman"/>
          <w:sz w:val="28"/>
          <w:szCs w:val="28"/>
          <w:highlight w:val="none"/>
        </w:rPr>
        <w:t>月</w:t>
      </w:r>
    </w:p>
    <w:p w14:paraId="233190D2">
      <w:pPr>
        <w:spacing w:line="360" w:lineRule="auto"/>
        <w:jc w:val="center"/>
        <w:rPr>
          <w:rFonts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更新</w:t>
      </w:r>
      <w:r>
        <w:rPr>
          <w:rFonts w:hint="eastAsia" w:ascii="宋体" w:hAnsi="宋体" w:eastAsia="宋体" w:cs="Times New Roman"/>
          <w:sz w:val="28"/>
          <w:szCs w:val="28"/>
          <w:highlight w:val="none"/>
        </w:rPr>
        <w:t xml:space="preserve">日期  </w:t>
      </w:r>
      <w:r>
        <w:rPr>
          <w:rFonts w:ascii="宋体" w:hAnsi="宋体" w:eastAsia="宋体" w:cs="Times New Roman"/>
          <w:sz w:val="28"/>
          <w:szCs w:val="28"/>
          <w:highlight w:val="none"/>
        </w:rPr>
        <w:t>202</w:t>
      </w:r>
      <w:r>
        <w:rPr>
          <w:rFonts w:hint="eastAsia" w:ascii="宋体" w:hAnsi="宋体" w:eastAsia="宋体" w:cs="Times New Roman"/>
          <w:sz w:val="28"/>
          <w:szCs w:val="28"/>
          <w:highlight w:val="none"/>
          <w:lang w:val="en-US" w:eastAsia="zh-CN"/>
        </w:rPr>
        <w:t>6</w:t>
      </w:r>
      <w:r>
        <w:rPr>
          <w:rFonts w:ascii="宋体" w:hAnsi="宋体" w:eastAsia="宋体" w:cs="Times New Roman"/>
          <w:sz w:val="28"/>
          <w:szCs w:val="28"/>
          <w:highlight w:val="none"/>
        </w:rPr>
        <w:t xml:space="preserve">年 </w:t>
      </w:r>
      <w:r>
        <w:rPr>
          <w:rFonts w:hint="eastAsia" w:ascii="宋体" w:hAnsi="宋体" w:eastAsia="宋体" w:cs="Times New Roman"/>
          <w:sz w:val="28"/>
          <w:szCs w:val="28"/>
          <w:highlight w:val="none"/>
          <w:lang w:val="en-US" w:eastAsia="zh-CN"/>
        </w:rPr>
        <w:t>2</w:t>
      </w:r>
      <w:r>
        <w:rPr>
          <w:rFonts w:ascii="宋体" w:hAnsi="宋体" w:eastAsia="宋体" w:cs="Times New Roman"/>
          <w:sz w:val="28"/>
          <w:szCs w:val="28"/>
          <w:highlight w:val="none"/>
        </w:rPr>
        <w:t>月</w:t>
      </w:r>
    </w:p>
    <w:p w14:paraId="0EE02477">
      <w:pPr>
        <w:spacing w:line="360" w:lineRule="auto"/>
        <w:jc w:val="center"/>
        <w:rPr>
          <w:rFonts w:ascii="宋体" w:hAnsi="宋体" w:eastAsia="宋体" w:cs="Times New Roman"/>
          <w:sz w:val="28"/>
          <w:szCs w:val="28"/>
          <w:highlight w:val="none"/>
        </w:rPr>
      </w:pPr>
    </w:p>
    <w:p w14:paraId="33AE4FBF">
      <w:pPr>
        <w:jc w:val="center"/>
        <w:rPr>
          <w:rFonts w:ascii="宋体" w:hAnsi="宋体" w:eastAsia="宋体"/>
          <w:highlight w:val="none"/>
        </w:rPr>
      </w:pPr>
    </w:p>
    <w:p w14:paraId="64CB9F72">
      <w:pPr>
        <w:jc w:val="both"/>
        <w:rPr>
          <w:rFonts w:ascii="宋体" w:hAnsi="宋体" w:eastAsia="宋体"/>
          <w:highlight w:val="none"/>
        </w:rPr>
      </w:pPr>
    </w:p>
    <w:p w14:paraId="632D4B0A">
      <w:pPr>
        <w:jc w:val="center"/>
        <w:rPr>
          <w:rFonts w:ascii="宋体" w:hAnsi="宋体" w:eastAsia="宋体"/>
          <w:highlight w:val="none"/>
        </w:rPr>
      </w:pPr>
    </w:p>
    <w:p w14:paraId="7B3602A4">
      <w:pPr>
        <w:rPr>
          <w:rFonts w:ascii="宋体" w:hAnsi="宋体" w:eastAsia="宋体"/>
          <w:highlight w:val="none"/>
        </w:rPr>
      </w:pPr>
    </w:p>
    <w:p w14:paraId="549CC0FC">
      <w:pPr>
        <w:pStyle w:val="2"/>
        <w:keepNext/>
        <w:keepLines/>
        <w:pageBreakBefore/>
        <w:widowControl w:val="0"/>
        <w:kinsoku/>
        <w:wordWrap/>
        <w:overflowPunct/>
        <w:topLinePunct w:val="0"/>
        <w:autoSpaceDE/>
        <w:autoSpaceDN/>
        <w:bidi w:val="0"/>
        <w:adjustRightInd/>
        <w:snapToGrid/>
        <w:spacing w:after="0" w:line="579" w:lineRule="auto"/>
        <w:textAlignment w:val="auto"/>
        <w:rPr>
          <w:rFonts w:hint="eastAsia" w:ascii="宋体" w:hAnsi="宋体" w:eastAsia="宋体"/>
          <w:sz w:val="24"/>
          <w:szCs w:val="24"/>
          <w:highlight w:val="none"/>
          <w:lang w:val="en-US" w:eastAsia="zh-CN"/>
        </w:rPr>
      </w:pPr>
      <w:r>
        <w:rPr>
          <w:rFonts w:hint="eastAsia" w:ascii="宋体" w:hAnsi="宋体" w:eastAsia="宋体"/>
          <w:b/>
          <w:bCs w:val="0"/>
          <w:sz w:val="28"/>
          <w:szCs w:val="28"/>
          <w:highlight w:val="none"/>
        </w:rPr>
        <w:t>1</w:t>
      </w:r>
      <w:r>
        <w:rPr>
          <w:rFonts w:hint="eastAsia" w:ascii="宋体" w:hAnsi="宋体" w:eastAsia="宋体"/>
          <w:b/>
          <w:bCs w:val="0"/>
          <w:sz w:val="28"/>
          <w:szCs w:val="28"/>
          <w:highlight w:val="none"/>
          <w:lang w:val="en-US" w:eastAsia="zh-CN"/>
        </w:rPr>
        <w:t>.</w:t>
      </w:r>
      <w:r>
        <w:rPr>
          <w:rFonts w:hint="eastAsia" w:ascii="宋体" w:hAnsi="宋体" w:eastAsia="宋体"/>
          <w:b/>
          <w:bCs w:val="0"/>
          <w:sz w:val="28"/>
          <w:szCs w:val="28"/>
          <w:highlight w:val="none"/>
        </w:rPr>
        <w:t>背景和意义</w:t>
      </w:r>
    </w:p>
    <w:p w14:paraId="537AC73C">
      <w:pPr>
        <w:adjustRightInd w:val="0"/>
        <w:snapToGrid w:val="0"/>
        <w:spacing w:line="480" w:lineRule="exact"/>
        <w:ind w:right="72" w:firstLine="480" w:firstLineChars="20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建筑用供暖散热器作为建筑供暖系统的末端关键设备，其技术性能直接影响建筑能效水平、室内环境舒适度及系统运行碳排放。在“碳达峰、碳中和”国家战略深入推进与绿色建筑全面推广的背景下，建筑采暖领域对具备高效节能、环境友好特性的供暖散热器产品需求日益增强，同时对产品质量可靠性、材料安全性及其全生命周期环境影响提出了更高要求。</w:t>
      </w:r>
    </w:p>
    <w:p w14:paraId="5F536A0E">
      <w:pPr>
        <w:adjustRightInd w:val="0"/>
        <w:snapToGrid w:val="0"/>
        <w:spacing w:line="480" w:lineRule="exact"/>
        <w:ind w:right="72" w:firstLine="480" w:firstLineChars="20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当前，我国建筑用供暖散热器市场生产企业数量众多，产品类型涵盖钢制、复合型、铸铁等多个品类。但部分企业存在产品性能指标不达标、原材料选用非环保、生产工艺相对落后等问题，导致产品散热效率偏低、单位能耗偏高、使用寿命偏短，不仅影响终端采暖质量，亦造成能源资源浪费，与绿色低碳发展理念不相适应。</w:t>
      </w:r>
    </w:p>
    <w:p w14:paraId="53608861">
      <w:pPr>
        <w:adjustRightInd w:val="0"/>
        <w:snapToGrid w:val="0"/>
        <w:spacing w:line="480" w:lineRule="exact"/>
        <w:ind w:right="72" w:firstLine="480" w:firstLineChars="200"/>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为规范建筑用供暖散热器市场秩序，提升房地产行业采购产品的质量水平，引导上游生产企业向绿色化、智能化、高效化方向转型升级，本方案通过建立标准化、规范化的评审体系与采购流程，推动房地产开发企业实现高质量绿色采购，促进建筑采暖领域节能降碳，助力完善我国绿色建材产业体系。</w:t>
      </w:r>
    </w:p>
    <w:p w14:paraId="517708B6">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2  适用范围</w:t>
      </w:r>
    </w:p>
    <w:p w14:paraId="0F3546A3">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本方案适用的主要产品范围为</w:t>
      </w:r>
      <w:r>
        <w:rPr>
          <w:rFonts w:ascii="宋体" w:hAnsi="宋体" w:eastAsia="宋体" w:cs="宋体"/>
          <w:b/>
          <w:bCs/>
          <w:sz w:val="24"/>
          <w:szCs w:val="24"/>
        </w:rPr>
        <w:t>钢制供暖散热器</w:t>
      </w:r>
      <w:r>
        <w:rPr>
          <w:rFonts w:hint="eastAsia" w:ascii="宋体" w:hAnsi="宋体" w:eastAsia="宋体"/>
          <w:sz w:val="24"/>
          <w:szCs w:val="24"/>
          <w:highlight w:val="none"/>
          <w:lang w:val="en-US" w:eastAsia="zh-CN"/>
        </w:rPr>
        <w:t>、</w:t>
      </w:r>
      <w:r>
        <w:rPr>
          <w:rFonts w:hint="eastAsia" w:ascii="宋体" w:hAnsi="宋体" w:eastAsia="宋体"/>
          <w:b/>
          <w:bCs/>
          <w:sz w:val="24"/>
          <w:szCs w:val="24"/>
          <w:highlight w:val="none"/>
          <w:lang w:val="en-US" w:eastAsia="zh-CN"/>
        </w:rPr>
        <w:t>复合型供暖散热器和铸铁供暖散热器</w:t>
      </w:r>
      <w:r>
        <w:rPr>
          <w:rFonts w:hint="eastAsia" w:ascii="宋体" w:hAnsi="宋体" w:eastAsia="宋体"/>
          <w:sz w:val="24"/>
          <w:szCs w:val="24"/>
          <w:highlight w:val="none"/>
        </w:rPr>
        <w:t>。</w:t>
      </w:r>
    </w:p>
    <w:p w14:paraId="48594DE4">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3  职责描述</w:t>
      </w:r>
    </w:p>
    <w:p w14:paraId="20900480">
      <w:pPr>
        <w:adjustRightInd w:val="0"/>
        <w:snapToGrid w:val="0"/>
        <w:spacing w:line="480" w:lineRule="exact"/>
        <w:ind w:right="72" w:firstLine="482" w:firstLineChars="200"/>
        <w:rPr>
          <w:rFonts w:ascii="宋体" w:hAnsi="宋体" w:eastAsia="宋体"/>
          <w:sz w:val="24"/>
          <w:szCs w:val="24"/>
          <w:highlight w:val="none"/>
        </w:rPr>
      </w:pPr>
      <w:r>
        <w:rPr>
          <w:rFonts w:hint="eastAsia" w:ascii="宋体" w:hAnsi="宋体" w:eastAsia="宋体"/>
          <w:b/>
          <w:bCs/>
          <w:sz w:val="24"/>
          <w:szCs w:val="24"/>
          <w:highlight w:val="none"/>
        </w:rPr>
        <w:t>绿色供应链行动推进委员会</w:t>
      </w:r>
      <w:r>
        <w:rPr>
          <w:rFonts w:hint="eastAsia" w:ascii="宋体" w:hAnsi="宋体" w:eastAsia="宋体"/>
          <w:sz w:val="24"/>
          <w:szCs w:val="24"/>
          <w:highlight w:val="none"/>
        </w:rPr>
        <w:t>：协调各组织间的沟通互动，把控绿色供应链推进方向，审批绿色采购方案。</w:t>
      </w:r>
    </w:p>
    <w:p w14:paraId="23B01BE2">
      <w:pPr>
        <w:adjustRightInd w:val="0"/>
        <w:snapToGrid w:val="0"/>
        <w:spacing w:line="480" w:lineRule="exact"/>
        <w:ind w:right="72" w:firstLine="482" w:firstLineChars="200"/>
        <w:rPr>
          <w:rFonts w:ascii="宋体" w:hAnsi="宋体" w:eastAsia="宋体"/>
          <w:sz w:val="24"/>
          <w:szCs w:val="24"/>
          <w:highlight w:val="none"/>
        </w:rPr>
      </w:pPr>
      <w:r>
        <w:rPr>
          <w:rFonts w:hint="eastAsia" w:ascii="宋体" w:hAnsi="宋体" w:eastAsia="宋体"/>
          <w:b/>
          <w:bCs/>
          <w:sz w:val="24"/>
          <w:szCs w:val="24"/>
          <w:highlight w:val="none"/>
        </w:rPr>
        <w:t>绿色供应链行动工作小组</w:t>
      </w:r>
      <w:r>
        <w:rPr>
          <w:rFonts w:hint="eastAsia" w:ascii="宋体" w:hAnsi="宋体" w:eastAsia="宋体"/>
          <w:sz w:val="24"/>
          <w:szCs w:val="24"/>
          <w:highlight w:val="none"/>
        </w:rPr>
        <w:t>（以下简称“绿链工作小组”）：制</w:t>
      </w:r>
      <w:r>
        <w:rPr>
          <w:rFonts w:hint="eastAsia" w:ascii="宋体" w:hAnsi="宋体" w:eastAsia="宋体"/>
          <w:sz w:val="24"/>
          <w:szCs w:val="24"/>
          <w:highlight w:val="none"/>
          <w:lang w:val="en-US" w:eastAsia="zh-CN"/>
        </w:rPr>
        <w:t>定</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lang w:eastAsia="zh-CN"/>
        </w:rPr>
        <w:t>白名单</w:t>
      </w:r>
      <w:r>
        <w:rPr>
          <w:rFonts w:hint="eastAsia" w:ascii="宋体" w:hAnsi="宋体" w:eastAsia="宋体"/>
          <w:sz w:val="24"/>
          <w:szCs w:val="24"/>
          <w:highlight w:val="none"/>
        </w:rPr>
        <w:t>绿色采购方案，提交绿色供应链</w:t>
      </w:r>
      <w:r>
        <w:rPr>
          <w:rFonts w:hint="eastAsia" w:ascii="宋体" w:hAnsi="宋体" w:eastAsia="宋体"/>
          <w:sz w:val="24"/>
          <w:szCs w:val="24"/>
          <w:highlight w:val="none"/>
          <w:lang w:val="en-US" w:eastAsia="zh-CN"/>
        </w:rPr>
        <w:t>行动</w:t>
      </w:r>
      <w:r>
        <w:rPr>
          <w:rFonts w:hint="eastAsia" w:ascii="宋体" w:hAnsi="宋体" w:eastAsia="宋体"/>
          <w:sz w:val="24"/>
          <w:szCs w:val="24"/>
          <w:highlight w:val="none"/>
        </w:rPr>
        <w:t>推进委员会审核。</w:t>
      </w:r>
    </w:p>
    <w:p w14:paraId="656A358D">
      <w:pPr>
        <w:adjustRightInd w:val="0"/>
        <w:snapToGrid w:val="0"/>
        <w:spacing w:line="480" w:lineRule="exact"/>
        <w:ind w:right="72" w:firstLine="482" w:firstLineChars="200"/>
        <w:rPr>
          <w:rFonts w:ascii="宋体" w:hAnsi="宋体" w:eastAsia="宋体"/>
          <w:sz w:val="24"/>
          <w:szCs w:val="24"/>
          <w:highlight w:val="none"/>
        </w:rPr>
      </w:pPr>
      <w:r>
        <w:rPr>
          <w:rFonts w:hint="eastAsia" w:ascii="宋体" w:hAnsi="宋体" w:eastAsia="宋体"/>
          <w:b/>
          <w:bCs/>
          <w:sz w:val="24"/>
          <w:szCs w:val="24"/>
          <w:highlight w:val="none"/>
        </w:rPr>
        <w:t>房地产开发商</w:t>
      </w:r>
      <w:r>
        <w:rPr>
          <w:rFonts w:hint="eastAsia" w:ascii="宋体" w:hAnsi="宋体" w:eastAsia="宋体"/>
          <w:sz w:val="24"/>
          <w:szCs w:val="24"/>
          <w:highlight w:val="none"/>
        </w:rPr>
        <w:t>：加入“中国房地产业绿色供应链行动”的房地产开发商，如自愿选择该方案，将共同推动上游供应商参与方案实施，并将供应商环境及健康影响评估纳入招采评估体系。</w:t>
      </w:r>
    </w:p>
    <w:p w14:paraId="0F0BD539">
      <w:pPr>
        <w:adjustRightInd w:val="0"/>
        <w:snapToGrid w:val="0"/>
        <w:spacing w:line="480" w:lineRule="exact"/>
        <w:ind w:right="72" w:firstLine="482" w:firstLineChars="200"/>
        <w:rPr>
          <w:rFonts w:ascii="宋体" w:hAnsi="宋体" w:eastAsia="宋体"/>
          <w:sz w:val="24"/>
          <w:szCs w:val="24"/>
          <w:highlight w:val="none"/>
        </w:rPr>
      </w:pPr>
      <w:r>
        <w:rPr>
          <w:rFonts w:hint="default" w:ascii="宋体" w:hAnsi="宋体" w:eastAsia="宋体"/>
          <w:b/>
          <w:bCs/>
          <w:sz w:val="24"/>
          <w:szCs w:val="24"/>
          <w:highlight w:val="none"/>
          <w:lang w:val="en-US" w:eastAsia="zh-CN"/>
        </w:rPr>
        <w:t>建筑用供暖散热器</w:t>
      </w:r>
      <w:r>
        <w:rPr>
          <w:rFonts w:hint="eastAsia" w:ascii="宋体" w:hAnsi="宋体" w:eastAsia="宋体"/>
          <w:b/>
          <w:bCs/>
          <w:sz w:val="24"/>
          <w:szCs w:val="24"/>
          <w:highlight w:val="none"/>
        </w:rPr>
        <w:t>生产及供应商</w:t>
      </w:r>
      <w:r>
        <w:rPr>
          <w:rFonts w:hint="eastAsia" w:ascii="宋体" w:hAnsi="宋体" w:eastAsia="宋体"/>
          <w:sz w:val="24"/>
          <w:szCs w:val="24"/>
          <w:highlight w:val="none"/>
        </w:rPr>
        <w:t>：自觉遵守绿色采购的管理要求，提供符合本方案要求的材料和产品，保障绿色采购工作顺利进行。</w:t>
      </w:r>
    </w:p>
    <w:p w14:paraId="161C93DC">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4  评判标准</w:t>
      </w:r>
    </w:p>
    <w:p w14:paraId="735F4752">
      <w:pPr>
        <w:adjustRightInd w:val="0"/>
        <w:snapToGrid w:val="0"/>
        <w:spacing w:line="480" w:lineRule="exact"/>
        <w:ind w:firstLine="480" w:firstLineChars="200"/>
        <w:rPr>
          <w:rFonts w:hint="eastAsia" w:ascii="宋体" w:hAnsi="宋体" w:eastAsia="宋体"/>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）建筑用供暖散热器应具备完整的第三方检测报告，其基本性能应</w:t>
      </w:r>
      <w:r>
        <w:rPr>
          <w:rFonts w:hint="eastAsia" w:ascii="宋体" w:hAnsi="宋体" w:eastAsia="宋体" w:cs="Times New Roman"/>
          <w:color w:val="auto"/>
          <w:sz w:val="24"/>
          <w:szCs w:val="24"/>
          <w:highlight w:val="none"/>
          <w:lang w:val="en-US" w:eastAsia="zh-CN"/>
        </w:rPr>
        <w:t>分别</w:t>
      </w:r>
      <w:r>
        <w:rPr>
          <w:rFonts w:hint="eastAsia" w:ascii="宋体" w:hAnsi="宋体" w:eastAsia="宋体" w:cs="Times New Roman"/>
          <w:color w:val="auto"/>
          <w:sz w:val="24"/>
          <w:szCs w:val="24"/>
          <w:highlight w:val="none"/>
          <w:lang w:eastAsia="zh-CN"/>
        </w:rPr>
        <w:t>符合</w:t>
      </w:r>
      <w:r>
        <w:rPr>
          <w:rFonts w:hint="eastAsia" w:ascii="宋体" w:hAnsi="宋体" w:eastAsia="宋体"/>
          <w:b/>
          <w:bCs/>
          <w:color w:val="auto"/>
          <w:sz w:val="24"/>
          <w:szCs w:val="24"/>
          <w:highlight w:val="none"/>
        </w:rPr>
        <w:t>GB/T</w:t>
      </w:r>
      <w:r>
        <w:rPr>
          <w:rFonts w:hint="eastAsia" w:ascii="宋体" w:hAnsi="宋体" w:eastAsia="宋体"/>
          <w:b/>
          <w:bCs/>
          <w:color w:val="auto"/>
          <w:sz w:val="24"/>
          <w:szCs w:val="24"/>
          <w:highlight w:val="none"/>
          <w:lang w:val="en-US" w:eastAsia="zh-CN"/>
        </w:rPr>
        <w:t xml:space="preserve"> 29039、</w:t>
      </w:r>
      <w:r>
        <w:rPr>
          <w:rFonts w:hint="eastAsia" w:ascii="宋体" w:hAnsi="宋体" w:eastAsia="宋体"/>
          <w:b/>
          <w:bCs/>
          <w:color w:val="auto"/>
          <w:sz w:val="24"/>
          <w:szCs w:val="24"/>
          <w:highlight w:val="none"/>
        </w:rPr>
        <w:t>GB/T</w:t>
      </w:r>
      <w:r>
        <w:rPr>
          <w:rFonts w:hint="eastAsia" w:ascii="宋体" w:hAnsi="宋体" w:eastAsia="宋体"/>
          <w:b/>
          <w:bCs/>
          <w:color w:val="auto"/>
          <w:sz w:val="24"/>
          <w:szCs w:val="24"/>
          <w:highlight w:val="none"/>
          <w:lang w:val="en-US" w:eastAsia="zh-CN"/>
        </w:rPr>
        <w:t xml:space="preserve"> 34017和GB/T 19913</w:t>
      </w:r>
      <w:bookmarkStart w:id="4" w:name="_GoBack"/>
      <w:r>
        <w:rPr>
          <w:rFonts w:hint="eastAsia" w:ascii="宋体" w:hAnsi="宋体" w:eastAsia="宋体"/>
          <w:b w:val="0"/>
          <w:bCs w:val="0"/>
          <w:color w:val="auto"/>
          <w:sz w:val="24"/>
          <w:szCs w:val="24"/>
          <w:highlight w:val="none"/>
          <w:lang w:val="en-US" w:eastAsia="zh-CN"/>
        </w:rPr>
        <w:t>标准的规定</w:t>
      </w:r>
      <w:bookmarkEnd w:id="4"/>
      <w:r>
        <w:rPr>
          <w:rFonts w:hint="eastAsia" w:ascii="宋体" w:hAnsi="宋体" w:eastAsia="宋体" w:cs="Times New Roman"/>
          <w:color w:val="auto"/>
          <w:sz w:val="24"/>
          <w:szCs w:val="24"/>
          <w:highlight w:val="none"/>
          <w:lang w:eastAsia="zh-CN"/>
        </w:rPr>
        <w:t>。</w:t>
      </w:r>
    </w:p>
    <w:p w14:paraId="5CA2A261">
      <w:pPr>
        <w:adjustRightInd w:val="0"/>
        <w:snapToGrid w:val="0"/>
        <w:spacing w:line="48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lang w:eastAsia="zh-CN"/>
        </w:rPr>
        <w:t>生产</w:t>
      </w:r>
      <w:r>
        <w:rPr>
          <w:rFonts w:hint="eastAsia" w:ascii="宋体" w:hAnsi="宋体" w:eastAsia="宋体"/>
          <w:color w:val="auto"/>
          <w:sz w:val="24"/>
          <w:szCs w:val="24"/>
          <w:highlight w:val="none"/>
          <w:lang w:val="en-US" w:eastAsia="zh-CN"/>
        </w:rPr>
        <w:t>资质</w:t>
      </w:r>
      <w:r>
        <w:rPr>
          <w:rFonts w:hint="eastAsia" w:ascii="宋体" w:hAnsi="宋体" w:eastAsia="宋体"/>
          <w:color w:val="auto"/>
          <w:sz w:val="24"/>
          <w:szCs w:val="24"/>
          <w:highlight w:val="none"/>
          <w:lang w:eastAsia="zh-CN"/>
        </w:rPr>
        <w:t>应符合国家和地方相关法律法规</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lang w:eastAsia="zh-CN"/>
        </w:rPr>
        <w:t>污染物排放和碳排放应满足国家、行业和地方相关标准及环评批复规定；且</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lang w:eastAsia="zh-CN"/>
        </w:rPr>
        <w:t>生产</w:t>
      </w:r>
      <w:r>
        <w:rPr>
          <w:rFonts w:hint="eastAsia" w:ascii="宋体" w:hAnsi="宋体" w:eastAsia="宋体"/>
          <w:color w:val="auto"/>
          <w:sz w:val="24"/>
          <w:szCs w:val="24"/>
          <w:highlight w:val="none"/>
          <w:lang w:val="en-US" w:eastAsia="zh-CN"/>
        </w:rPr>
        <w:t>企业</w:t>
      </w:r>
      <w:r>
        <w:rPr>
          <w:rFonts w:hint="eastAsia" w:ascii="宋体" w:hAnsi="宋体" w:eastAsia="宋体"/>
          <w:b/>
          <w:bCs/>
          <w:color w:val="auto"/>
          <w:sz w:val="24"/>
          <w:szCs w:val="24"/>
          <w:highlight w:val="none"/>
          <w:lang w:eastAsia="zh-CN"/>
        </w:rPr>
        <w:t>近三年无重大环境污染事件和重大安全事故</w:t>
      </w:r>
      <w:r>
        <w:rPr>
          <w:rFonts w:hint="eastAsia" w:ascii="宋体" w:hAnsi="宋体" w:eastAsia="宋体"/>
          <w:color w:val="auto"/>
          <w:sz w:val="24"/>
          <w:szCs w:val="24"/>
          <w:highlight w:val="none"/>
          <w:lang w:eastAsia="zh-CN"/>
        </w:rPr>
        <w:t>。</w:t>
      </w:r>
    </w:p>
    <w:p w14:paraId="14B51EFD">
      <w:pPr>
        <w:adjustRightInd w:val="0"/>
        <w:snapToGrid w:val="0"/>
        <w:spacing w:line="480" w:lineRule="exact"/>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）一般固体废弃物的收集、贮存、处置应符合</w:t>
      </w:r>
      <w:r>
        <w:rPr>
          <w:rFonts w:hint="eastAsia" w:ascii="宋体" w:hAnsi="宋体" w:eastAsia="宋体"/>
          <w:b/>
          <w:bCs/>
          <w:color w:val="auto"/>
          <w:sz w:val="24"/>
          <w:szCs w:val="24"/>
          <w:highlight w:val="none"/>
          <w:lang w:eastAsia="zh-CN"/>
        </w:rPr>
        <w:t>GB</w:t>
      </w:r>
      <w:r>
        <w:rPr>
          <w:rFonts w:hint="eastAsia" w:ascii="宋体" w:hAnsi="宋体" w:eastAsia="宋体"/>
          <w:b/>
          <w:bCs/>
          <w:color w:val="auto"/>
          <w:sz w:val="24"/>
          <w:szCs w:val="24"/>
          <w:highlight w:val="none"/>
          <w:lang w:val="en-US" w:eastAsia="zh-CN"/>
        </w:rPr>
        <w:t xml:space="preserve"> </w:t>
      </w:r>
      <w:r>
        <w:rPr>
          <w:rFonts w:hint="eastAsia" w:ascii="宋体" w:hAnsi="宋体" w:eastAsia="宋体"/>
          <w:b/>
          <w:bCs/>
          <w:color w:val="auto"/>
          <w:sz w:val="24"/>
          <w:szCs w:val="24"/>
          <w:highlight w:val="none"/>
          <w:lang w:eastAsia="zh-CN"/>
        </w:rPr>
        <w:t>18599</w:t>
      </w:r>
      <w:r>
        <w:rPr>
          <w:rFonts w:hint="eastAsia" w:ascii="宋体" w:hAnsi="宋体" w:eastAsia="宋体"/>
          <w:color w:val="auto"/>
          <w:sz w:val="24"/>
          <w:szCs w:val="24"/>
          <w:highlight w:val="none"/>
          <w:lang w:eastAsia="zh-CN"/>
        </w:rPr>
        <w:t>的相关规定。危险废物的贮存应符合</w:t>
      </w:r>
      <w:r>
        <w:rPr>
          <w:rFonts w:hint="eastAsia" w:ascii="宋体" w:hAnsi="宋体" w:eastAsia="宋体"/>
          <w:b/>
          <w:bCs/>
          <w:color w:val="auto"/>
          <w:sz w:val="24"/>
          <w:szCs w:val="24"/>
          <w:highlight w:val="none"/>
          <w:lang w:eastAsia="zh-CN"/>
        </w:rPr>
        <w:t>GB</w:t>
      </w:r>
      <w:r>
        <w:rPr>
          <w:rFonts w:hint="eastAsia" w:ascii="宋体" w:hAnsi="宋体" w:eastAsia="宋体"/>
          <w:b/>
          <w:bCs/>
          <w:color w:val="auto"/>
          <w:sz w:val="24"/>
          <w:szCs w:val="24"/>
          <w:highlight w:val="none"/>
          <w:lang w:val="en-US" w:eastAsia="zh-CN"/>
        </w:rPr>
        <w:t xml:space="preserve"> </w:t>
      </w:r>
      <w:r>
        <w:rPr>
          <w:rFonts w:hint="eastAsia" w:ascii="宋体" w:hAnsi="宋体" w:eastAsia="宋体"/>
          <w:b/>
          <w:bCs/>
          <w:color w:val="auto"/>
          <w:sz w:val="24"/>
          <w:szCs w:val="24"/>
          <w:highlight w:val="none"/>
          <w:lang w:eastAsia="zh-CN"/>
        </w:rPr>
        <w:t>18597</w:t>
      </w:r>
      <w:r>
        <w:rPr>
          <w:rFonts w:hint="eastAsia" w:ascii="宋体" w:hAnsi="宋体" w:eastAsia="宋体"/>
          <w:color w:val="auto"/>
          <w:sz w:val="24"/>
          <w:szCs w:val="24"/>
          <w:highlight w:val="none"/>
          <w:lang w:eastAsia="zh-CN"/>
        </w:rPr>
        <w:t>的相关规定,后续应交付持有危险废物经营许可证的单位处置。</w:t>
      </w:r>
    </w:p>
    <w:p w14:paraId="35388B1C">
      <w:pPr>
        <w:adjustRightInd w:val="0"/>
        <w:snapToGrid w:val="0"/>
        <w:spacing w:line="480" w:lineRule="exact"/>
        <w:ind w:firstLine="480" w:firstLineChars="200"/>
        <w:rPr>
          <w:rFonts w:hint="eastAsia" w:ascii="宋体" w:hAnsi="宋体" w:eastAsia="宋体" w:cs="Times New Roman"/>
          <w:color w:val="ED7D31" w:themeColor="accent2"/>
          <w:sz w:val="24"/>
          <w:szCs w:val="24"/>
          <w:highlight w:val="none"/>
          <w:lang w:val="en-US" w:eastAsia="zh-CN"/>
          <w14:textFill>
            <w14:solidFill>
              <w14:schemeClr w14:val="accent2"/>
            </w14:solidFill>
          </w14:textFill>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w:t>
      </w:r>
      <w:r>
        <w:rPr>
          <w:rFonts w:hint="eastAsia" w:ascii="宋体" w:hAnsi="宋体" w:eastAsia="宋体"/>
          <w:color w:val="auto"/>
          <w:sz w:val="24"/>
          <w:szCs w:val="24"/>
          <w:highlight w:val="none"/>
          <w:lang w:val="en-US" w:eastAsia="zh-CN"/>
        </w:rPr>
        <w:t>企业</w:t>
      </w:r>
      <w:r>
        <w:rPr>
          <w:rFonts w:hint="eastAsia" w:ascii="宋体" w:hAnsi="宋体" w:eastAsia="宋体" w:cs="Times New Roman"/>
          <w:color w:val="auto"/>
          <w:sz w:val="24"/>
          <w:szCs w:val="24"/>
          <w:highlight w:val="none"/>
        </w:rPr>
        <w:t>应按照</w:t>
      </w:r>
      <w:r>
        <w:rPr>
          <w:rFonts w:hint="eastAsia" w:ascii="宋体" w:hAnsi="宋体" w:eastAsia="宋体" w:cs="Times New Roman"/>
          <w:b/>
          <w:bCs/>
          <w:color w:val="auto"/>
          <w:sz w:val="24"/>
          <w:szCs w:val="24"/>
          <w:highlight w:val="none"/>
        </w:rPr>
        <w:t>GB/T</w:t>
      </w:r>
      <w:r>
        <w:rPr>
          <w:rFonts w:ascii="宋体" w:hAnsi="宋体" w:eastAsia="宋体" w:cs="Times New Roman"/>
          <w:b/>
          <w:bCs/>
          <w:color w:val="auto"/>
          <w:sz w:val="24"/>
          <w:szCs w:val="24"/>
          <w:highlight w:val="none"/>
        </w:rPr>
        <w:t xml:space="preserve"> </w:t>
      </w:r>
      <w:r>
        <w:rPr>
          <w:rFonts w:hint="eastAsia" w:ascii="宋体" w:hAnsi="宋体" w:eastAsia="宋体" w:cs="Times New Roman"/>
          <w:b/>
          <w:bCs/>
          <w:color w:val="auto"/>
          <w:sz w:val="24"/>
          <w:szCs w:val="24"/>
          <w:highlight w:val="none"/>
        </w:rPr>
        <w:t>19001</w:t>
      </w:r>
      <w:r>
        <w:rPr>
          <w:rFonts w:hint="eastAsia" w:ascii="宋体" w:hAnsi="宋体" w:eastAsia="宋体" w:cs="Times New Roman"/>
          <w:color w:val="auto"/>
          <w:sz w:val="24"/>
          <w:szCs w:val="24"/>
          <w:highlight w:val="none"/>
        </w:rPr>
        <w:t>建立并运行质量管理体系</w:t>
      </w:r>
      <w:r>
        <w:rPr>
          <w:rFonts w:hint="eastAsia" w:ascii="宋体" w:hAnsi="宋体" w:eastAsia="宋体" w:cs="Times New Roman"/>
          <w:color w:val="auto"/>
          <w:sz w:val="24"/>
          <w:szCs w:val="24"/>
          <w:highlight w:val="none"/>
          <w:lang w:eastAsia="zh-CN"/>
        </w:rPr>
        <w:t>。</w:t>
      </w:r>
    </w:p>
    <w:p w14:paraId="459D4B79">
      <w:pPr>
        <w:adjustRightInd w:val="0"/>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w:t>
      </w:r>
      <w:r>
        <w:rPr>
          <w:rFonts w:hint="eastAsia" w:ascii="宋体" w:hAnsi="宋体" w:eastAsia="宋体"/>
          <w:color w:val="auto"/>
          <w:sz w:val="24"/>
          <w:szCs w:val="24"/>
          <w:highlight w:val="none"/>
          <w:lang w:val="en-US" w:eastAsia="zh-CN"/>
        </w:rPr>
        <w:t>企业应</w:t>
      </w:r>
      <w:r>
        <w:rPr>
          <w:rFonts w:hint="eastAsia" w:ascii="宋体" w:hAnsi="宋体" w:eastAsia="宋体" w:cs="Times New Roman"/>
          <w:color w:val="auto"/>
          <w:sz w:val="24"/>
          <w:szCs w:val="24"/>
          <w:highlight w:val="none"/>
        </w:rPr>
        <w:t>采用国家鼓励的先进技术工艺，不应使用国家或有关部门发布的淘汰</w:t>
      </w:r>
      <w:r>
        <w:rPr>
          <w:rFonts w:hint="eastAsia" w:ascii="宋体" w:hAnsi="宋体" w:eastAsia="宋体" w:cs="Times New Roman"/>
          <w:color w:val="auto"/>
          <w:sz w:val="24"/>
          <w:szCs w:val="24"/>
          <w:highlight w:val="none"/>
          <w:lang w:val="en-US" w:eastAsia="zh-CN"/>
        </w:rPr>
        <w:t>或</w:t>
      </w:r>
      <w:r>
        <w:rPr>
          <w:rFonts w:hint="eastAsia" w:ascii="宋体" w:hAnsi="宋体" w:eastAsia="宋体" w:cs="Times New Roman"/>
          <w:color w:val="auto"/>
          <w:sz w:val="24"/>
          <w:szCs w:val="24"/>
          <w:highlight w:val="none"/>
        </w:rPr>
        <w:t>禁止的技术、工艺</w:t>
      </w:r>
      <w:r>
        <w:rPr>
          <w:rFonts w:hint="eastAsia" w:ascii="宋体" w:hAnsi="宋体" w:eastAsia="宋体" w:cs="Times New Roman"/>
          <w:color w:val="auto"/>
          <w:sz w:val="24"/>
          <w:szCs w:val="24"/>
          <w:highlight w:val="none"/>
          <w:lang w:val="en-US" w:eastAsia="zh-CN"/>
        </w:rPr>
        <w:t>、</w:t>
      </w:r>
      <w:r>
        <w:rPr>
          <w:rFonts w:hint="eastAsia" w:ascii="宋体" w:hAnsi="宋体" w:eastAsia="宋体" w:cs="Times New Roman"/>
          <w:color w:val="auto"/>
          <w:sz w:val="24"/>
          <w:szCs w:val="24"/>
          <w:highlight w:val="none"/>
        </w:rPr>
        <w:t>装备</w:t>
      </w:r>
      <w:r>
        <w:rPr>
          <w:rFonts w:hint="eastAsia" w:ascii="宋体" w:hAnsi="宋体" w:eastAsia="宋体" w:cs="Times New Roman"/>
          <w:color w:val="auto"/>
          <w:sz w:val="24"/>
          <w:szCs w:val="24"/>
          <w:highlight w:val="none"/>
          <w:lang w:val="en-US" w:eastAsia="zh-CN"/>
        </w:rPr>
        <w:t>及相关物质</w:t>
      </w:r>
      <w:r>
        <w:rPr>
          <w:rFonts w:hint="eastAsia" w:ascii="宋体" w:hAnsi="宋体" w:eastAsia="宋体" w:cs="Times New Roman"/>
          <w:color w:val="auto"/>
          <w:sz w:val="24"/>
          <w:szCs w:val="24"/>
          <w:highlight w:val="none"/>
          <w:lang w:eastAsia="zh-CN"/>
        </w:rPr>
        <w:t>。</w:t>
      </w:r>
    </w:p>
    <w:p w14:paraId="46051E48">
      <w:pPr>
        <w:adjustRightInd w:val="0"/>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）建筑用供暖散热器所采用的材料应安全可靠、无毒性，在全寿命周期内不会产生对环境有害的物质。</w:t>
      </w:r>
    </w:p>
    <w:p w14:paraId="58888848">
      <w:pPr>
        <w:adjustRightInd w:val="0"/>
        <w:snapToGrid w:val="0"/>
        <w:spacing w:line="480" w:lineRule="exact"/>
        <w:ind w:firstLine="480" w:firstLineChars="200"/>
        <w:rPr>
          <w:rFonts w:hint="eastAsia" w:ascii="宋体" w:hAnsi="宋体" w:eastAsia="宋体"/>
          <w:sz w:val="24"/>
          <w:szCs w:val="24"/>
          <w:highlight w:val="none"/>
        </w:rPr>
      </w:pP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w:t>
      </w:r>
      <w:r>
        <w:rPr>
          <w:rFonts w:hint="default" w:ascii="宋体" w:hAnsi="宋体" w:eastAsia="宋体"/>
          <w:sz w:val="24"/>
          <w:szCs w:val="24"/>
          <w:highlight w:val="none"/>
          <w:lang w:val="en-US" w:eastAsia="zh-CN"/>
        </w:rPr>
        <w:t>建筑用供暖散热器</w:t>
      </w:r>
      <w:r>
        <w:rPr>
          <w:rFonts w:hint="eastAsia" w:ascii="宋体" w:hAnsi="宋体" w:eastAsia="宋体"/>
          <w:color w:val="auto"/>
          <w:sz w:val="24"/>
          <w:szCs w:val="24"/>
          <w:highlight w:val="none"/>
        </w:rPr>
        <w:t>评</w:t>
      </w:r>
      <w:r>
        <w:rPr>
          <w:rFonts w:hint="eastAsia" w:ascii="宋体" w:hAnsi="宋体" w:eastAsia="宋体"/>
          <w:sz w:val="24"/>
          <w:szCs w:val="24"/>
          <w:highlight w:val="none"/>
        </w:rPr>
        <w:t>价指标应</w:t>
      </w:r>
      <w:r>
        <w:rPr>
          <w:rFonts w:hint="eastAsia" w:ascii="宋体" w:hAnsi="宋体" w:eastAsia="宋体"/>
          <w:sz w:val="24"/>
          <w:szCs w:val="24"/>
          <w:highlight w:val="none"/>
          <w:lang w:val="en-US" w:eastAsia="zh-CN"/>
        </w:rPr>
        <w:t>分别</w:t>
      </w:r>
      <w:r>
        <w:rPr>
          <w:rFonts w:hint="eastAsia" w:ascii="宋体" w:hAnsi="宋体" w:eastAsia="宋体"/>
          <w:sz w:val="24"/>
          <w:szCs w:val="24"/>
          <w:highlight w:val="none"/>
        </w:rPr>
        <w:t>符合表1</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表2</w:t>
      </w:r>
      <w:r>
        <w:rPr>
          <w:rFonts w:hint="eastAsia" w:ascii="宋体" w:hAnsi="宋体" w:eastAsia="宋体"/>
          <w:color w:val="auto"/>
          <w:sz w:val="24"/>
          <w:szCs w:val="24"/>
          <w:highlight w:val="none"/>
          <w:lang w:val="en-US" w:eastAsia="zh-CN"/>
        </w:rPr>
        <w:t>、表3</w:t>
      </w:r>
      <w:r>
        <w:rPr>
          <w:rFonts w:hint="eastAsia" w:ascii="宋体" w:hAnsi="宋体" w:eastAsia="宋体"/>
          <w:sz w:val="24"/>
          <w:szCs w:val="24"/>
          <w:highlight w:val="none"/>
        </w:rPr>
        <w:t>的规定。</w:t>
      </w:r>
    </w:p>
    <w:p w14:paraId="4353A8A6">
      <w:pPr>
        <w:adjustRightInd w:val="0"/>
        <w:snapToGrid w:val="0"/>
        <w:spacing w:line="480" w:lineRule="exact"/>
        <w:ind w:firstLine="480" w:firstLineChars="200"/>
        <w:rPr>
          <w:rFonts w:hint="eastAsia" w:ascii="宋体" w:hAnsi="宋体" w:eastAsia="宋体"/>
          <w:sz w:val="24"/>
          <w:szCs w:val="24"/>
          <w:highlight w:val="none"/>
          <w:lang w:val="en-US" w:eastAsia="zh-CN"/>
        </w:rPr>
      </w:pPr>
    </w:p>
    <w:p w14:paraId="54D84901">
      <w:pPr>
        <w:adjustRightInd w:val="0"/>
        <w:snapToGrid w:val="0"/>
        <w:spacing w:line="480" w:lineRule="exact"/>
        <w:ind w:firstLine="480" w:firstLineChars="200"/>
        <w:jc w:val="center"/>
        <w:rPr>
          <w:rFonts w:hint="eastAsia" w:ascii="宋体" w:hAnsi="宋体" w:eastAsia="宋体"/>
          <w:b/>
          <w:bCs w:val="0"/>
          <w:sz w:val="28"/>
          <w:szCs w:val="28"/>
          <w:highlight w:val="none"/>
        </w:rPr>
      </w:pPr>
      <w:r>
        <w:rPr>
          <w:rFonts w:hint="eastAsia" w:ascii="宋体" w:hAnsi="宋体" w:eastAsia="宋体"/>
          <w:sz w:val="24"/>
          <w:szCs w:val="24"/>
          <w:highlight w:val="none"/>
          <w:lang w:val="en-US" w:eastAsia="zh-CN"/>
        </w:rPr>
        <w:t xml:space="preserve">表1  </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lang w:val="en-US" w:eastAsia="zh-CN"/>
        </w:rPr>
        <w:t>评价指标要求（</w:t>
      </w:r>
      <w:r>
        <w:rPr>
          <w:rFonts w:hint="default" w:ascii="宋体" w:hAnsi="宋体" w:eastAsia="宋体"/>
          <w:sz w:val="24"/>
          <w:szCs w:val="24"/>
          <w:highlight w:val="none"/>
          <w:lang w:val="en-US" w:eastAsia="zh-CN"/>
        </w:rPr>
        <w:t>钢制供暖散热器</w:t>
      </w:r>
      <w:r>
        <w:rPr>
          <w:rFonts w:hint="eastAsia" w:ascii="宋体" w:hAnsi="宋体" w:eastAsia="宋体"/>
          <w:sz w:val="24"/>
          <w:szCs w:val="24"/>
          <w:highlight w:val="none"/>
          <w:lang w:val="en-US" w:eastAsia="zh-CN"/>
        </w:rPr>
        <w:t>）</w:t>
      </w:r>
    </w:p>
    <w:tbl>
      <w:tblPr>
        <w:tblStyle w:val="1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2190"/>
        <w:gridCol w:w="867"/>
        <w:gridCol w:w="2505"/>
        <w:gridCol w:w="1650"/>
      </w:tblGrid>
      <w:tr w14:paraId="252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7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E628C39">
            <w:pPr>
              <w:jc w:val="center"/>
              <w:rPr>
                <w:rFonts w:hint="eastAsia" w:ascii="宋体" w:hAnsi="宋体" w:eastAsia="宋体" w:cs="宋体"/>
                <w:b/>
                <w:bCs w:val="0"/>
                <w:sz w:val="24"/>
                <w:szCs w:val="24"/>
              </w:rPr>
            </w:pPr>
            <w:r>
              <w:rPr>
                <w:rFonts w:hint="eastAsia" w:ascii="宋体" w:hAnsi="宋体" w:eastAsia="宋体" w:cs="宋体"/>
                <w:b/>
                <w:bCs w:val="0"/>
                <w:sz w:val="24"/>
                <w:szCs w:val="24"/>
              </w:rPr>
              <w:t>一级指标</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8CD6BF">
            <w:pPr>
              <w:jc w:val="center"/>
              <w:rPr>
                <w:rFonts w:hint="eastAsia" w:ascii="宋体" w:hAnsi="宋体" w:eastAsia="宋体" w:cs="宋体"/>
                <w:b/>
                <w:bCs w:val="0"/>
                <w:sz w:val="24"/>
                <w:szCs w:val="24"/>
              </w:rPr>
            </w:pPr>
            <w:r>
              <w:rPr>
                <w:rFonts w:hint="eastAsia" w:ascii="宋体" w:hAnsi="宋体" w:eastAsia="宋体" w:cs="宋体"/>
                <w:b/>
                <w:bCs w:val="0"/>
                <w:sz w:val="24"/>
                <w:szCs w:val="24"/>
              </w:rPr>
              <w:t>二级指标</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923059">
            <w:pPr>
              <w:jc w:val="center"/>
              <w:rPr>
                <w:rFonts w:hint="eastAsia" w:ascii="宋体" w:hAnsi="宋体" w:eastAsia="宋体" w:cs="宋体"/>
                <w:b/>
                <w:bCs w:val="0"/>
                <w:sz w:val="24"/>
                <w:szCs w:val="24"/>
              </w:rPr>
            </w:pPr>
            <w:r>
              <w:rPr>
                <w:rFonts w:hint="eastAsia" w:ascii="宋体" w:hAnsi="宋体" w:eastAsia="宋体" w:cs="宋体"/>
                <w:b/>
                <w:bCs w:val="0"/>
                <w:sz w:val="24"/>
                <w:szCs w:val="24"/>
              </w:rPr>
              <w:t>单位</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55FD15">
            <w:pPr>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lang w:eastAsia="zh-CN" w:bidi="ar"/>
              </w:rPr>
              <w:t>白名单</w:t>
            </w:r>
            <w:r>
              <w:rPr>
                <w:rFonts w:hint="eastAsia" w:ascii="宋体" w:hAnsi="宋体" w:eastAsia="宋体" w:cs="宋体"/>
                <w:b/>
                <w:bCs w:val="0"/>
                <w:color w:val="000000"/>
                <w:kern w:val="0"/>
                <w:sz w:val="24"/>
                <w:szCs w:val="24"/>
                <w:lang w:bidi="ar"/>
              </w:rPr>
              <w:t>标准</w:t>
            </w:r>
          </w:p>
        </w:tc>
        <w:tc>
          <w:tcPr>
            <w:tcW w:w="1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7E283D">
            <w:pPr>
              <w:jc w:val="center"/>
              <w:rPr>
                <w:rFonts w:hint="eastAsia" w:ascii="宋体" w:hAnsi="宋体" w:eastAsia="宋体" w:cs="宋体"/>
                <w:b/>
                <w:bCs w:val="0"/>
                <w:sz w:val="24"/>
                <w:szCs w:val="24"/>
                <w:lang w:val="en-US"/>
              </w:rPr>
            </w:pPr>
            <w:r>
              <w:rPr>
                <w:rFonts w:hint="eastAsia" w:ascii="宋体" w:hAnsi="宋体" w:eastAsia="宋体" w:cs="宋体"/>
                <w:b/>
                <w:bCs w:val="0"/>
                <w:sz w:val="24"/>
                <w:szCs w:val="24"/>
                <w:lang w:val="en-US" w:eastAsia="zh-CN"/>
              </w:rPr>
              <w:t>参照标准</w:t>
            </w:r>
          </w:p>
        </w:tc>
      </w:tr>
      <w:tr w14:paraId="43CF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D46E94">
            <w:pPr>
              <w:rPr>
                <w:rFonts w:hint="eastAsia" w:ascii="宋体" w:hAnsi="宋体" w:eastAsia="宋体" w:cs="宋体"/>
                <w:sz w:val="24"/>
                <w:szCs w:val="24"/>
              </w:rPr>
            </w:pPr>
            <w:r>
              <w:rPr>
                <w:rFonts w:hint="eastAsia" w:ascii="宋体" w:hAnsi="宋体" w:eastAsia="宋体" w:cs="宋体"/>
                <w:sz w:val="24"/>
                <w:szCs w:val="24"/>
              </w:rPr>
              <w:t>资源属性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5A392F">
            <w:pPr>
              <w:rPr>
                <w:rFonts w:hint="eastAsia" w:ascii="宋体" w:hAnsi="宋体" w:eastAsia="宋体" w:cs="宋体"/>
                <w:sz w:val="24"/>
                <w:szCs w:val="24"/>
              </w:rPr>
            </w:pPr>
            <w:r>
              <w:rPr>
                <w:rFonts w:hint="eastAsia" w:ascii="宋体" w:hAnsi="宋体" w:eastAsia="宋体" w:cs="宋体"/>
                <w:sz w:val="24"/>
                <w:szCs w:val="24"/>
              </w:rPr>
              <w:t>包装</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03A758">
            <w:pPr>
              <w:rPr>
                <w:rFonts w:hint="eastAsia" w:ascii="宋体" w:hAnsi="宋体" w:eastAsia="宋体" w:cs="宋体"/>
                <w:sz w:val="24"/>
                <w:szCs w:val="24"/>
              </w:rPr>
            </w:pPr>
            <w:r>
              <w:rPr>
                <w:rFonts w:hint="eastAsia" w:ascii="宋体" w:hAnsi="宋体" w:eastAsia="宋体" w:cs="宋体"/>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AB8A18">
            <w:pPr>
              <w:rPr>
                <w:rFonts w:hint="eastAsia" w:ascii="宋体" w:hAnsi="宋体" w:eastAsia="宋体" w:cs="宋体"/>
                <w:sz w:val="24"/>
                <w:szCs w:val="24"/>
              </w:rPr>
            </w:pPr>
            <w:r>
              <w:rPr>
                <w:rFonts w:hint="eastAsia" w:ascii="宋体" w:hAnsi="宋体" w:eastAsia="宋体" w:cs="宋体"/>
                <w:sz w:val="24"/>
                <w:szCs w:val="24"/>
              </w:rPr>
              <w:t>包装材料100%可回收</w:t>
            </w:r>
          </w:p>
        </w:tc>
        <w:tc>
          <w:tcPr>
            <w:tcW w:w="1650" w:type="dxa"/>
            <w:vMerge w:val="restart"/>
            <w:tcBorders>
              <w:top w:val="single" w:color="000000" w:sz="4" w:space="0"/>
              <w:left w:val="single" w:color="000000" w:sz="4" w:space="0"/>
              <w:right w:val="single" w:color="000000" w:sz="4" w:space="0"/>
            </w:tcBorders>
            <w:tcMar>
              <w:left w:w="108" w:type="dxa"/>
              <w:right w:w="108" w:type="dxa"/>
            </w:tcMar>
            <w:vAlign w:val="center"/>
          </w:tcPr>
          <w:p w14:paraId="135179F4">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绿色建材评价</w:t>
            </w:r>
            <w:r>
              <w:rPr>
                <w:rFonts w:hint="eastAsia" w:ascii="宋体" w:hAnsi="宋体" w:eastAsia="宋体" w:cs="宋体"/>
                <w:sz w:val="24"/>
                <w:szCs w:val="24"/>
                <w:highlight w:val="none"/>
                <w:lang w:val="en-US" w:eastAsia="zh-CN"/>
              </w:rPr>
              <w:t>建筑用供暖散热器</w:t>
            </w:r>
            <w:r>
              <w:rPr>
                <w:rFonts w:hint="eastAsia" w:ascii="宋体" w:hAnsi="宋体" w:eastAsia="宋体" w:cs="宋体"/>
                <w:sz w:val="24"/>
                <w:szCs w:val="24"/>
                <w:lang w:eastAsia="zh-CN"/>
              </w:rPr>
              <w:t>》</w:t>
            </w:r>
            <w:r>
              <w:rPr>
                <w:rFonts w:hint="eastAsia" w:ascii="宋体" w:hAnsi="宋体" w:eastAsia="宋体" w:cs="宋体"/>
                <w:sz w:val="24"/>
                <w:szCs w:val="24"/>
              </w:rPr>
              <w:t>T/CECS 10239-2022</w:t>
            </w:r>
          </w:p>
        </w:tc>
      </w:tr>
      <w:tr w14:paraId="32CE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14EC19">
            <w:pPr>
              <w:rPr>
                <w:rFonts w:hint="eastAsia" w:ascii="宋体" w:hAnsi="宋体" w:eastAsia="宋体" w:cs="宋体"/>
                <w:sz w:val="24"/>
                <w:szCs w:val="24"/>
              </w:rPr>
            </w:pP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54D1152">
            <w:pPr>
              <w:rPr>
                <w:rFonts w:hint="eastAsia" w:ascii="宋体" w:hAnsi="宋体" w:eastAsia="宋体" w:cs="宋体"/>
                <w:sz w:val="24"/>
                <w:szCs w:val="24"/>
              </w:rPr>
            </w:pPr>
            <w:r>
              <w:rPr>
                <w:rFonts w:hint="eastAsia" w:ascii="宋体" w:hAnsi="宋体" w:eastAsia="宋体" w:cs="宋体"/>
                <w:sz w:val="24"/>
                <w:szCs w:val="24"/>
              </w:rPr>
              <w:t>板型散热器金属热强度</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91A161">
            <w:pPr>
              <w:rPr>
                <w:rFonts w:hint="eastAsia" w:ascii="宋体" w:hAnsi="宋体" w:eastAsia="宋体" w:cs="宋体"/>
                <w:sz w:val="24"/>
                <w:szCs w:val="24"/>
              </w:rPr>
            </w:pPr>
            <w:r>
              <w:rPr>
                <w:rFonts w:hint="eastAsia" w:ascii="宋体" w:hAnsi="宋体" w:eastAsia="宋体" w:cs="宋体"/>
                <w:sz w:val="24"/>
                <w:szCs w:val="24"/>
              </w:rPr>
              <w:t>W/(kg·℃)</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17AA1C4">
            <w:pPr>
              <w:rPr>
                <w:rFonts w:hint="eastAsia" w:ascii="宋体" w:hAnsi="宋体" w:eastAsia="宋体" w:cs="宋体"/>
                <w:sz w:val="24"/>
                <w:szCs w:val="24"/>
              </w:rPr>
            </w:pPr>
            <w:r>
              <w:rPr>
                <w:rFonts w:hint="eastAsia" w:ascii="宋体" w:hAnsi="宋体" w:eastAsia="宋体" w:cs="宋体"/>
                <w:sz w:val="24"/>
                <w:szCs w:val="24"/>
              </w:rPr>
              <w:t>≥0.95</w:t>
            </w:r>
          </w:p>
        </w:tc>
        <w:tc>
          <w:tcPr>
            <w:tcW w:w="1650" w:type="dxa"/>
            <w:vMerge w:val="continue"/>
            <w:tcBorders>
              <w:left w:val="single" w:color="000000" w:sz="4" w:space="0"/>
              <w:right w:val="single" w:color="000000" w:sz="4" w:space="0"/>
            </w:tcBorders>
            <w:tcMar>
              <w:left w:w="108" w:type="dxa"/>
              <w:right w:w="108" w:type="dxa"/>
            </w:tcMar>
            <w:vAlign w:val="center"/>
          </w:tcPr>
          <w:p w14:paraId="072F3BBE"/>
        </w:tc>
      </w:tr>
      <w:tr w14:paraId="3022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8E9FBB">
            <w:pPr>
              <w:rPr>
                <w:rFonts w:hint="eastAsia" w:ascii="宋体" w:hAnsi="宋体" w:eastAsia="宋体" w:cs="宋体"/>
                <w:sz w:val="24"/>
                <w:szCs w:val="24"/>
              </w:rPr>
            </w:pPr>
          </w:p>
        </w:tc>
        <w:tc>
          <w:tcPr>
            <w:tcW w:w="219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1BC69C">
            <w:pPr>
              <w:rPr>
                <w:rFonts w:hint="eastAsia" w:ascii="宋体" w:hAnsi="宋体" w:eastAsia="宋体" w:cs="宋体"/>
                <w:sz w:val="24"/>
                <w:szCs w:val="24"/>
              </w:rPr>
            </w:pPr>
            <w:r>
              <w:rPr>
                <w:rFonts w:hint="eastAsia" w:ascii="宋体" w:hAnsi="宋体" w:eastAsia="宋体" w:cs="宋体"/>
                <w:sz w:val="24"/>
                <w:szCs w:val="24"/>
              </w:rPr>
              <w:t>柱型和钢管散热器金属热强度</w:t>
            </w: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61A6C9">
            <w:pPr>
              <w:rPr>
                <w:rFonts w:hint="eastAsia" w:ascii="宋体" w:hAnsi="宋体" w:eastAsia="宋体" w:cs="宋体"/>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7CBAE6">
            <w:pPr>
              <w:rPr>
                <w:rFonts w:hint="eastAsia" w:ascii="宋体" w:hAnsi="宋体" w:eastAsia="宋体" w:cs="宋体"/>
                <w:sz w:val="24"/>
                <w:szCs w:val="24"/>
              </w:rPr>
            </w:pPr>
            <w:r>
              <w:rPr>
                <w:rFonts w:hint="eastAsia" w:ascii="宋体" w:hAnsi="宋体" w:eastAsia="宋体" w:cs="宋体"/>
                <w:sz w:val="24"/>
                <w:szCs w:val="24"/>
              </w:rPr>
              <w:t>薄壁≥0.8</w:t>
            </w:r>
          </w:p>
        </w:tc>
        <w:tc>
          <w:tcPr>
            <w:tcW w:w="1650" w:type="dxa"/>
            <w:vMerge w:val="continue"/>
            <w:tcBorders>
              <w:left w:val="single" w:color="000000" w:sz="4" w:space="0"/>
              <w:right w:val="single" w:color="000000" w:sz="4" w:space="0"/>
            </w:tcBorders>
            <w:tcMar>
              <w:left w:w="108" w:type="dxa"/>
              <w:right w:w="108" w:type="dxa"/>
            </w:tcMar>
            <w:vAlign w:val="center"/>
          </w:tcPr>
          <w:p w14:paraId="261018C4"/>
        </w:tc>
      </w:tr>
      <w:tr w14:paraId="3B9D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5E6E75D">
            <w:pPr>
              <w:rPr>
                <w:rFonts w:hint="eastAsia"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CAE497">
            <w:pPr>
              <w:rPr>
                <w:rFonts w:hint="eastAsia" w:ascii="宋体" w:hAnsi="宋体" w:eastAsia="宋体" w:cs="宋体"/>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5D1409">
            <w:pPr>
              <w:rPr>
                <w:rFonts w:hint="eastAsia" w:ascii="宋体" w:hAnsi="宋体" w:eastAsia="宋体" w:cs="宋体"/>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37662F">
            <w:pPr>
              <w:rPr>
                <w:rFonts w:hint="eastAsia" w:ascii="宋体" w:hAnsi="宋体" w:eastAsia="宋体" w:cs="宋体"/>
                <w:sz w:val="24"/>
                <w:szCs w:val="24"/>
              </w:rPr>
            </w:pPr>
            <w:r>
              <w:rPr>
                <w:rFonts w:hint="eastAsia" w:ascii="宋体" w:hAnsi="宋体" w:eastAsia="宋体" w:cs="宋体"/>
                <w:sz w:val="24"/>
                <w:szCs w:val="24"/>
              </w:rPr>
              <w:t>厚壁≥0.6</w:t>
            </w:r>
          </w:p>
        </w:tc>
        <w:tc>
          <w:tcPr>
            <w:tcW w:w="1650" w:type="dxa"/>
            <w:vMerge w:val="continue"/>
            <w:tcBorders>
              <w:left w:val="single" w:color="000000" w:sz="4" w:space="0"/>
              <w:right w:val="single" w:color="000000" w:sz="4" w:space="0"/>
            </w:tcBorders>
            <w:tcMar>
              <w:left w:w="108" w:type="dxa"/>
              <w:right w:w="108" w:type="dxa"/>
            </w:tcMar>
            <w:vAlign w:val="center"/>
          </w:tcPr>
          <w:p w14:paraId="385AE42F"/>
        </w:tc>
      </w:tr>
      <w:tr w14:paraId="74D1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4EEDA7">
            <w:pPr>
              <w:rPr>
                <w:rFonts w:hint="eastAsia" w:ascii="宋体" w:hAnsi="宋体" w:eastAsia="宋体" w:cs="宋体"/>
                <w:sz w:val="24"/>
                <w:szCs w:val="24"/>
              </w:rPr>
            </w:pPr>
            <w:r>
              <w:rPr>
                <w:rFonts w:hint="eastAsia" w:ascii="宋体" w:hAnsi="宋体" w:eastAsia="宋体" w:cs="宋体"/>
                <w:sz w:val="24"/>
                <w:szCs w:val="24"/>
              </w:rPr>
              <w:t>品质属性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ABEDA6">
            <w:pPr>
              <w:rPr>
                <w:rFonts w:hint="eastAsia" w:ascii="宋体" w:hAnsi="宋体" w:eastAsia="宋体" w:cs="宋体"/>
                <w:sz w:val="24"/>
                <w:szCs w:val="24"/>
              </w:rPr>
            </w:pPr>
            <w:r>
              <w:rPr>
                <w:rFonts w:hint="eastAsia" w:ascii="宋体" w:hAnsi="宋体" w:eastAsia="宋体" w:cs="宋体"/>
                <w:sz w:val="24"/>
                <w:szCs w:val="24"/>
              </w:rPr>
              <w:t>标准散热量与制造厂明示散热量比值</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58131B">
            <w:pPr>
              <w:rPr>
                <w:rFonts w:hint="eastAsia" w:ascii="宋体" w:hAnsi="宋体" w:eastAsia="宋体" w:cs="宋体"/>
                <w:sz w:val="24"/>
                <w:szCs w:val="24"/>
              </w:rPr>
            </w:pPr>
            <w:r>
              <w:rPr>
                <w:rFonts w:hint="eastAsia" w:ascii="宋体" w:hAnsi="宋体" w:eastAsia="宋体" w:cs="宋体"/>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F5B23F8">
            <w:pPr>
              <w:rPr>
                <w:rFonts w:hint="eastAsia" w:ascii="宋体" w:hAnsi="宋体" w:eastAsia="宋体" w:cs="宋体"/>
                <w:sz w:val="24"/>
                <w:szCs w:val="24"/>
              </w:rPr>
            </w:pPr>
            <w:r>
              <w:rPr>
                <w:rFonts w:hint="eastAsia" w:ascii="宋体" w:hAnsi="宋体" w:eastAsia="宋体" w:cs="宋体"/>
                <w:sz w:val="24"/>
                <w:szCs w:val="24"/>
              </w:rPr>
              <w:t>≥95</w:t>
            </w:r>
          </w:p>
        </w:tc>
        <w:tc>
          <w:tcPr>
            <w:tcW w:w="1650" w:type="dxa"/>
            <w:vMerge w:val="continue"/>
            <w:tcBorders>
              <w:left w:val="single" w:color="000000" w:sz="4" w:space="0"/>
              <w:right w:val="single" w:color="000000" w:sz="4" w:space="0"/>
            </w:tcBorders>
            <w:tcMar>
              <w:left w:w="108" w:type="dxa"/>
              <w:right w:w="108" w:type="dxa"/>
            </w:tcMar>
            <w:vAlign w:val="center"/>
          </w:tcPr>
          <w:p w14:paraId="4CCE59FF"/>
        </w:tc>
      </w:tr>
      <w:tr w14:paraId="736B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5F3FB1">
            <w:pPr>
              <w:rPr>
                <w:rFonts w:hint="eastAsia" w:ascii="宋体" w:hAnsi="宋体" w:eastAsia="宋体" w:cs="宋体"/>
                <w:sz w:val="24"/>
                <w:szCs w:val="24"/>
              </w:rPr>
            </w:pPr>
          </w:p>
        </w:tc>
        <w:tc>
          <w:tcPr>
            <w:tcW w:w="219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CD1C032">
            <w:pPr>
              <w:rPr>
                <w:rFonts w:hint="eastAsia" w:ascii="宋体" w:hAnsi="宋体" w:eastAsia="宋体" w:cs="宋体"/>
                <w:sz w:val="24"/>
                <w:szCs w:val="24"/>
              </w:rPr>
            </w:pPr>
            <w:r>
              <w:rPr>
                <w:rFonts w:hint="eastAsia" w:ascii="宋体" w:hAnsi="宋体" w:eastAsia="宋体" w:cs="宋体"/>
                <w:sz w:val="24"/>
                <w:szCs w:val="24"/>
              </w:rPr>
              <w:t>工作压力</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4B754D">
            <w:pPr>
              <w:rPr>
                <w:rFonts w:hint="eastAsia" w:ascii="宋体" w:hAnsi="宋体" w:eastAsia="宋体" w:cs="宋体"/>
                <w:sz w:val="24"/>
                <w:szCs w:val="24"/>
              </w:rPr>
            </w:pPr>
            <w:r>
              <w:rPr>
                <w:rFonts w:hint="eastAsia" w:ascii="宋体" w:hAnsi="宋体" w:eastAsia="宋体" w:cs="宋体"/>
                <w:sz w:val="24"/>
                <w:szCs w:val="24"/>
              </w:rPr>
              <w:t>MPa</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C5A7AB">
            <w:pPr>
              <w:rPr>
                <w:rFonts w:hint="eastAsia" w:ascii="宋体" w:hAnsi="宋体" w:eastAsia="宋体" w:cs="宋体"/>
                <w:sz w:val="24"/>
                <w:szCs w:val="24"/>
              </w:rPr>
            </w:pPr>
            <w:r>
              <w:rPr>
                <w:rFonts w:hint="eastAsia" w:ascii="宋体" w:hAnsi="宋体" w:eastAsia="宋体" w:cs="宋体"/>
                <w:sz w:val="24"/>
                <w:szCs w:val="24"/>
              </w:rPr>
              <w:t>板型散热器0.4</w:t>
            </w:r>
          </w:p>
        </w:tc>
        <w:tc>
          <w:tcPr>
            <w:tcW w:w="1650" w:type="dxa"/>
            <w:vMerge w:val="continue"/>
            <w:tcBorders>
              <w:left w:val="single" w:color="000000" w:sz="4" w:space="0"/>
              <w:right w:val="single" w:color="000000" w:sz="4" w:space="0"/>
            </w:tcBorders>
            <w:tcMar>
              <w:left w:w="108" w:type="dxa"/>
              <w:right w:w="108" w:type="dxa"/>
            </w:tcMar>
            <w:vAlign w:val="center"/>
          </w:tcPr>
          <w:p w14:paraId="624BF00A"/>
        </w:tc>
      </w:tr>
      <w:tr w14:paraId="7CEE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DBB606">
            <w:pPr>
              <w:rPr>
                <w:rFonts w:hint="eastAsia"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1B43216">
            <w:pPr>
              <w:rPr>
                <w:rFonts w:hint="eastAsia" w:ascii="宋体" w:hAnsi="宋体" w:eastAsia="宋体" w:cs="宋体"/>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AA55436">
            <w:pPr>
              <w:rPr>
                <w:rFonts w:hint="eastAsia" w:ascii="宋体" w:hAnsi="宋体" w:eastAsia="宋体" w:cs="宋体"/>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2565B96">
            <w:pPr>
              <w:rPr>
                <w:rFonts w:hint="eastAsia" w:ascii="宋体" w:hAnsi="宋体" w:eastAsia="宋体" w:cs="宋体"/>
                <w:sz w:val="24"/>
                <w:szCs w:val="24"/>
              </w:rPr>
            </w:pPr>
            <w:r>
              <w:rPr>
                <w:rFonts w:hint="eastAsia" w:ascii="宋体" w:hAnsi="宋体" w:eastAsia="宋体" w:cs="宋体"/>
                <w:sz w:val="24"/>
                <w:szCs w:val="24"/>
              </w:rPr>
              <w:t>钢制柱型、钢管和钢制卫浴散热器应≥0.8</w:t>
            </w:r>
          </w:p>
        </w:tc>
        <w:tc>
          <w:tcPr>
            <w:tcW w:w="1650" w:type="dxa"/>
            <w:vMerge w:val="continue"/>
            <w:tcBorders>
              <w:left w:val="single" w:color="000000" w:sz="4" w:space="0"/>
              <w:right w:val="single" w:color="000000" w:sz="4" w:space="0"/>
            </w:tcBorders>
            <w:tcMar>
              <w:left w:w="108" w:type="dxa"/>
              <w:right w:w="108" w:type="dxa"/>
            </w:tcMar>
            <w:vAlign w:val="center"/>
          </w:tcPr>
          <w:p w14:paraId="52E6201D"/>
        </w:tc>
      </w:tr>
      <w:tr w14:paraId="25E0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DC82CBA">
            <w:pPr>
              <w:rPr>
                <w:rFonts w:hint="eastAsia" w:ascii="宋体" w:hAnsi="宋体" w:eastAsia="宋体" w:cs="宋体"/>
                <w:sz w:val="24"/>
                <w:szCs w:val="24"/>
              </w:rPr>
            </w:pP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F5A65E">
            <w:pPr>
              <w:rPr>
                <w:rFonts w:hint="eastAsia" w:ascii="宋体" w:hAnsi="宋体" w:eastAsia="宋体" w:cs="宋体"/>
                <w:sz w:val="24"/>
                <w:szCs w:val="24"/>
              </w:rPr>
            </w:pPr>
            <w:r>
              <w:rPr>
                <w:rFonts w:hint="eastAsia" w:ascii="宋体" w:hAnsi="宋体" w:eastAsia="宋体" w:cs="宋体"/>
                <w:sz w:val="24"/>
                <w:szCs w:val="24"/>
              </w:rPr>
              <w:t>产品质保期</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DCCD29">
            <w:pPr>
              <w:rPr>
                <w:rFonts w:hint="eastAsia" w:ascii="宋体" w:hAnsi="宋体" w:eastAsia="宋体" w:cs="宋体"/>
                <w:sz w:val="24"/>
                <w:szCs w:val="24"/>
              </w:rPr>
            </w:pPr>
            <w:r>
              <w:rPr>
                <w:rFonts w:hint="eastAsia" w:ascii="宋体" w:hAnsi="宋体" w:eastAsia="宋体" w:cs="宋体"/>
                <w:sz w:val="24"/>
                <w:szCs w:val="24"/>
              </w:rPr>
              <w:t>年</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D66C7F">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p>
        </w:tc>
        <w:tc>
          <w:tcPr>
            <w:tcW w:w="165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11A3AF57"/>
        </w:tc>
      </w:tr>
    </w:tbl>
    <w:p w14:paraId="0C000B02">
      <w:pPr>
        <w:adjustRightInd w:val="0"/>
        <w:snapToGrid w:val="0"/>
        <w:spacing w:line="480" w:lineRule="exact"/>
        <w:ind w:firstLine="0" w:firstLineChars="0"/>
        <w:jc w:val="both"/>
        <w:rPr>
          <w:rFonts w:hint="eastAsia" w:ascii="宋体" w:hAnsi="宋体" w:eastAsia="宋体"/>
          <w:color w:val="70AD47" w:themeColor="accent6"/>
          <w:sz w:val="24"/>
          <w:szCs w:val="24"/>
          <w:highlight w:val="none"/>
          <w:lang w:val="en-US" w:eastAsia="zh-CN"/>
          <w14:textFill>
            <w14:solidFill>
              <w14:schemeClr w14:val="accent6"/>
            </w14:solidFill>
          </w14:textFill>
        </w:rPr>
      </w:pPr>
    </w:p>
    <w:p w14:paraId="711BE6E0">
      <w:pPr>
        <w:adjustRightInd w:val="0"/>
        <w:snapToGrid w:val="0"/>
        <w:spacing w:line="480" w:lineRule="exact"/>
        <w:ind w:firstLine="480" w:firstLineChars="200"/>
        <w:jc w:val="center"/>
        <w:rPr>
          <w:rFonts w:hint="eastAsia" w:ascii="宋体" w:hAnsi="宋体" w:eastAsia="宋体"/>
          <w:b/>
          <w:bCs w:val="0"/>
          <w:sz w:val="28"/>
          <w:szCs w:val="28"/>
          <w:highlight w:val="none"/>
        </w:rPr>
      </w:pPr>
      <w:r>
        <w:rPr>
          <w:rFonts w:hint="eastAsia" w:ascii="宋体" w:hAnsi="宋体" w:eastAsia="宋体"/>
          <w:sz w:val="24"/>
          <w:szCs w:val="24"/>
          <w:highlight w:val="none"/>
          <w:lang w:val="en-US" w:eastAsia="zh-CN"/>
        </w:rPr>
        <w:t xml:space="preserve">表2  </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lang w:val="en-US" w:eastAsia="zh-CN"/>
        </w:rPr>
        <w:t>评价指标要求（复合型供暖散热器）</w:t>
      </w:r>
    </w:p>
    <w:tbl>
      <w:tblPr>
        <w:tblStyle w:val="1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2190"/>
        <w:gridCol w:w="867"/>
        <w:gridCol w:w="2505"/>
        <w:gridCol w:w="1650"/>
      </w:tblGrid>
      <w:tr w14:paraId="482E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7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DFE5ED">
            <w:pPr>
              <w:jc w:val="center"/>
              <w:rPr>
                <w:rFonts w:hint="eastAsia" w:ascii="宋体" w:hAnsi="宋体" w:eastAsia="宋体" w:cs="宋体"/>
                <w:b/>
                <w:bCs w:val="0"/>
                <w:sz w:val="24"/>
                <w:szCs w:val="24"/>
              </w:rPr>
            </w:pPr>
            <w:r>
              <w:rPr>
                <w:rFonts w:hint="eastAsia" w:ascii="宋体" w:hAnsi="宋体" w:eastAsia="宋体" w:cs="宋体"/>
                <w:b/>
                <w:bCs w:val="0"/>
                <w:sz w:val="24"/>
                <w:szCs w:val="24"/>
              </w:rPr>
              <w:t>一级指标</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5825B7">
            <w:pPr>
              <w:jc w:val="center"/>
              <w:rPr>
                <w:rFonts w:hint="eastAsia" w:ascii="宋体" w:hAnsi="宋体" w:eastAsia="宋体" w:cs="宋体"/>
                <w:b/>
                <w:bCs w:val="0"/>
                <w:sz w:val="24"/>
                <w:szCs w:val="24"/>
              </w:rPr>
            </w:pPr>
            <w:r>
              <w:rPr>
                <w:rFonts w:hint="eastAsia" w:ascii="宋体" w:hAnsi="宋体" w:eastAsia="宋体" w:cs="宋体"/>
                <w:b/>
                <w:bCs w:val="0"/>
                <w:sz w:val="24"/>
                <w:szCs w:val="24"/>
              </w:rPr>
              <w:t>二级指标</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3E86CE4">
            <w:pPr>
              <w:jc w:val="center"/>
              <w:rPr>
                <w:rFonts w:hint="eastAsia" w:ascii="宋体" w:hAnsi="宋体" w:eastAsia="宋体" w:cs="宋体"/>
                <w:b/>
                <w:bCs w:val="0"/>
                <w:sz w:val="24"/>
                <w:szCs w:val="24"/>
              </w:rPr>
            </w:pPr>
            <w:r>
              <w:rPr>
                <w:rFonts w:hint="eastAsia" w:ascii="宋体" w:hAnsi="宋体" w:eastAsia="宋体" w:cs="宋体"/>
                <w:b/>
                <w:bCs w:val="0"/>
                <w:sz w:val="24"/>
                <w:szCs w:val="24"/>
              </w:rPr>
              <w:t>单位</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6984143">
            <w:pPr>
              <w:jc w:val="center"/>
              <w:rPr>
                <w:rFonts w:hint="eastAsia" w:ascii="宋体" w:hAnsi="宋体" w:eastAsia="宋体" w:cs="宋体"/>
                <w:b/>
                <w:bCs w:val="0"/>
                <w:sz w:val="24"/>
                <w:szCs w:val="24"/>
              </w:rPr>
            </w:pPr>
            <w:r>
              <w:rPr>
                <w:rFonts w:hint="eastAsia" w:ascii="宋体" w:hAnsi="宋体" w:eastAsia="宋体" w:cs="宋体"/>
                <w:b/>
                <w:bCs w:val="0"/>
                <w:color w:val="000000"/>
                <w:kern w:val="0"/>
                <w:sz w:val="24"/>
                <w:szCs w:val="24"/>
                <w:lang w:eastAsia="zh-CN" w:bidi="ar"/>
              </w:rPr>
              <w:t>白名单</w:t>
            </w:r>
            <w:r>
              <w:rPr>
                <w:rFonts w:hint="eastAsia" w:ascii="宋体" w:hAnsi="宋体" w:eastAsia="宋体" w:cs="宋体"/>
                <w:b/>
                <w:bCs w:val="0"/>
                <w:color w:val="000000"/>
                <w:kern w:val="0"/>
                <w:sz w:val="24"/>
                <w:szCs w:val="24"/>
                <w:lang w:bidi="ar"/>
              </w:rPr>
              <w:t>标准</w:t>
            </w:r>
          </w:p>
        </w:tc>
        <w:tc>
          <w:tcPr>
            <w:tcW w:w="1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DA3CA5">
            <w:pPr>
              <w:jc w:val="center"/>
              <w:rPr>
                <w:rFonts w:hint="eastAsia" w:ascii="宋体" w:hAnsi="宋体" w:eastAsia="宋体" w:cs="宋体"/>
                <w:b/>
                <w:bCs w:val="0"/>
                <w:sz w:val="24"/>
                <w:szCs w:val="24"/>
                <w:lang w:val="en-US"/>
              </w:rPr>
            </w:pPr>
            <w:r>
              <w:rPr>
                <w:rFonts w:hint="eastAsia" w:ascii="宋体" w:hAnsi="宋体" w:eastAsia="宋体" w:cs="宋体"/>
                <w:b/>
                <w:bCs w:val="0"/>
                <w:sz w:val="24"/>
                <w:szCs w:val="24"/>
                <w:lang w:val="en-US" w:eastAsia="zh-CN"/>
              </w:rPr>
              <w:t>参照标准</w:t>
            </w:r>
          </w:p>
        </w:tc>
      </w:tr>
      <w:tr w14:paraId="0069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85ACAA">
            <w:pPr>
              <w:rPr>
                <w:rFonts w:hint="eastAsia" w:ascii="宋体" w:hAnsi="宋体" w:eastAsia="宋体" w:cs="宋体"/>
                <w:sz w:val="24"/>
                <w:szCs w:val="24"/>
              </w:rPr>
            </w:pPr>
            <w:r>
              <w:rPr>
                <w:rFonts w:hint="eastAsia" w:ascii="宋体" w:hAnsi="宋体" w:eastAsia="宋体" w:cs="宋体"/>
                <w:sz w:val="24"/>
                <w:szCs w:val="24"/>
              </w:rPr>
              <w:t>资源属性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FB05F6">
            <w:pPr>
              <w:rPr>
                <w:rFonts w:hint="eastAsia" w:ascii="宋体" w:hAnsi="宋体" w:eastAsia="宋体" w:cs="宋体"/>
                <w:sz w:val="24"/>
                <w:szCs w:val="24"/>
              </w:rPr>
            </w:pPr>
            <w:r>
              <w:rPr>
                <w:rFonts w:hint="eastAsia" w:ascii="宋体" w:hAnsi="宋体" w:eastAsia="宋体" w:cs="宋体"/>
                <w:sz w:val="24"/>
                <w:szCs w:val="24"/>
              </w:rPr>
              <w:t>包装</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9187D4">
            <w:pPr>
              <w:rPr>
                <w:rFonts w:hint="eastAsia" w:ascii="宋体" w:hAnsi="宋体" w:eastAsia="宋体" w:cs="宋体"/>
                <w:sz w:val="24"/>
                <w:szCs w:val="24"/>
              </w:rPr>
            </w:pPr>
            <w:r>
              <w:rPr>
                <w:rFonts w:hint="eastAsia" w:ascii="宋体" w:hAnsi="宋体" w:eastAsia="宋体" w:cs="宋体"/>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127A2A">
            <w:pPr>
              <w:rPr>
                <w:rFonts w:hint="eastAsia" w:ascii="宋体" w:hAnsi="宋体" w:eastAsia="宋体" w:cs="宋体"/>
                <w:sz w:val="24"/>
                <w:szCs w:val="24"/>
              </w:rPr>
            </w:pPr>
            <w:r>
              <w:rPr>
                <w:rFonts w:hint="eastAsia" w:ascii="宋体" w:hAnsi="宋体" w:eastAsia="宋体" w:cs="宋体"/>
                <w:sz w:val="24"/>
                <w:szCs w:val="24"/>
              </w:rPr>
              <w:t>包装材料100%可回收</w:t>
            </w:r>
          </w:p>
        </w:tc>
        <w:tc>
          <w:tcPr>
            <w:tcW w:w="1650" w:type="dxa"/>
            <w:vMerge w:val="restart"/>
            <w:tcBorders>
              <w:top w:val="single" w:color="000000" w:sz="4" w:space="0"/>
              <w:left w:val="single" w:color="000000" w:sz="4" w:space="0"/>
              <w:right w:val="single" w:color="000000" w:sz="4" w:space="0"/>
            </w:tcBorders>
            <w:tcMar>
              <w:left w:w="108" w:type="dxa"/>
              <w:right w:w="108" w:type="dxa"/>
            </w:tcMar>
            <w:vAlign w:val="center"/>
          </w:tcPr>
          <w:p w14:paraId="351E0D53">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绿色建材评价</w:t>
            </w:r>
            <w:r>
              <w:rPr>
                <w:rFonts w:hint="eastAsia" w:ascii="宋体" w:hAnsi="宋体" w:eastAsia="宋体" w:cs="宋体"/>
                <w:sz w:val="24"/>
                <w:szCs w:val="24"/>
                <w:highlight w:val="none"/>
                <w:lang w:val="en-US" w:eastAsia="zh-CN"/>
              </w:rPr>
              <w:t>建筑用供暖散热器</w:t>
            </w:r>
            <w:r>
              <w:rPr>
                <w:rFonts w:hint="eastAsia" w:ascii="宋体" w:hAnsi="宋体" w:eastAsia="宋体" w:cs="宋体"/>
                <w:sz w:val="24"/>
                <w:szCs w:val="24"/>
                <w:lang w:eastAsia="zh-CN"/>
              </w:rPr>
              <w:t>》</w:t>
            </w:r>
            <w:r>
              <w:rPr>
                <w:rFonts w:hint="eastAsia" w:ascii="宋体" w:hAnsi="宋体" w:eastAsia="宋体" w:cs="宋体"/>
                <w:sz w:val="24"/>
                <w:szCs w:val="24"/>
              </w:rPr>
              <w:t>T/CECS 10239-2022</w:t>
            </w:r>
          </w:p>
        </w:tc>
      </w:tr>
      <w:tr w14:paraId="7CBC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81B9701">
            <w:pPr>
              <w:rPr>
                <w:rFonts w:hint="eastAsia" w:ascii="宋体" w:hAnsi="宋体" w:eastAsia="宋体" w:cs="宋体"/>
                <w:sz w:val="24"/>
                <w:szCs w:val="24"/>
              </w:rPr>
            </w:pPr>
          </w:p>
        </w:tc>
        <w:tc>
          <w:tcPr>
            <w:tcW w:w="2190" w:type="dxa"/>
            <w:vMerge w:val="restart"/>
            <w:tcBorders>
              <w:top w:val="single" w:color="000000" w:sz="4" w:space="0"/>
              <w:left w:val="single" w:color="000000" w:sz="4" w:space="0"/>
              <w:right w:val="single" w:color="000000" w:sz="4" w:space="0"/>
            </w:tcBorders>
            <w:tcMar>
              <w:left w:w="108" w:type="dxa"/>
              <w:right w:w="108" w:type="dxa"/>
            </w:tcMar>
            <w:vAlign w:val="center"/>
          </w:tcPr>
          <w:p w14:paraId="34594BF0">
            <w:pPr>
              <w:rPr>
                <w:rFonts w:hint="eastAsia" w:ascii="宋体" w:hAnsi="宋体" w:eastAsia="宋体" w:cs="宋体"/>
                <w:sz w:val="24"/>
                <w:szCs w:val="24"/>
              </w:rPr>
            </w:pPr>
            <w:r>
              <w:rPr>
                <w:rFonts w:hint="eastAsia" w:ascii="宋体" w:hAnsi="宋体" w:eastAsia="宋体" w:cs="宋体"/>
                <w:sz w:val="24"/>
                <w:szCs w:val="24"/>
              </w:rPr>
              <w:t>金属热强度</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0B055D">
            <w:pPr>
              <w:rPr>
                <w:rFonts w:hint="eastAsia" w:ascii="宋体" w:hAnsi="宋体" w:eastAsia="宋体" w:cs="宋体"/>
                <w:sz w:val="24"/>
                <w:szCs w:val="24"/>
              </w:rPr>
            </w:pPr>
            <w:r>
              <w:rPr>
                <w:rFonts w:hint="eastAsia" w:ascii="宋体" w:hAnsi="宋体" w:eastAsia="宋体" w:cs="宋体"/>
                <w:sz w:val="24"/>
                <w:szCs w:val="24"/>
              </w:rPr>
              <w:t>W/(kg·℃)</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D2181E">
            <w:pPr>
              <w:rPr>
                <w:rFonts w:hint="default" w:ascii="宋体" w:hAnsi="宋体" w:eastAsia="宋体" w:cs="宋体"/>
                <w:sz w:val="24"/>
                <w:szCs w:val="24"/>
                <w:lang w:val="en-US" w:eastAsia="zh-CN"/>
              </w:rPr>
            </w:pPr>
            <w:r>
              <w:rPr>
                <w:rFonts w:hint="eastAsia" w:ascii="宋体" w:hAnsi="宋体" w:eastAsia="宋体" w:cs="宋体"/>
                <w:sz w:val="24"/>
                <w:szCs w:val="24"/>
              </w:rPr>
              <w:t>铜管对流≥</w:t>
            </w:r>
            <w:r>
              <w:rPr>
                <w:rFonts w:hint="eastAsia" w:ascii="宋体" w:hAnsi="宋体" w:eastAsia="宋体" w:cs="宋体"/>
                <w:sz w:val="24"/>
                <w:szCs w:val="24"/>
                <w:lang w:val="en-US" w:eastAsia="zh-CN"/>
              </w:rPr>
              <w:t>1.5</w:t>
            </w:r>
          </w:p>
        </w:tc>
        <w:tc>
          <w:tcPr>
            <w:tcW w:w="1650" w:type="dxa"/>
            <w:vMerge w:val="continue"/>
            <w:tcBorders>
              <w:left w:val="single" w:color="000000" w:sz="4" w:space="0"/>
              <w:right w:val="single" w:color="000000" w:sz="4" w:space="0"/>
            </w:tcBorders>
            <w:tcMar>
              <w:left w:w="108" w:type="dxa"/>
              <w:right w:w="108" w:type="dxa"/>
            </w:tcMar>
            <w:vAlign w:val="center"/>
          </w:tcPr>
          <w:p w14:paraId="090BCF6E"/>
        </w:tc>
      </w:tr>
      <w:tr w14:paraId="4470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CEC632F">
            <w:pPr>
              <w:rPr>
                <w:rFonts w:hint="eastAsia" w:ascii="宋体" w:hAnsi="宋体" w:eastAsia="宋体" w:cs="宋体"/>
                <w:sz w:val="24"/>
                <w:szCs w:val="24"/>
              </w:rPr>
            </w:pPr>
          </w:p>
        </w:tc>
        <w:tc>
          <w:tcPr>
            <w:tcW w:w="2190" w:type="dxa"/>
            <w:vMerge w:val="continue"/>
            <w:tcBorders>
              <w:left w:val="single" w:color="000000" w:sz="4" w:space="0"/>
              <w:right w:val="single" w:color="000000" w:sz="4" w:space="0"/>
            </w:tcBorders>
            <w:tcMar>
              <w:left w:w="108" w:type="dxa"/>
              <w:right w:w="108" w:type="dxa"/>
            </w:tcMar>
            <w:vAlign w:val="center"/>
          </w:tcPr>
          <w:p w14:paraId="6D8E4F6C">
            <w:pPr>
              <w:rPr>
                <w:rFonts w:hint="eastAsia" w:ascii="宋体" w:hAnsi="宋体" w:eastAsia="宋体" w:cs="宋体"/>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627724">
            <w:pPr>
              <w:rPr>
                <w:rFonts w:hint="eastAsia" w:ascii="宋体" w:hAnsi="宋体" w:eastAsia="宋体" w:cs="宋体"/>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9EE72E">
            <w:pPr>
              <w:rPr>
                <w:rFonts w:hint="default" w:ascii="宋体" w:hAnsi="宋体" w:eastAsia="宋体" w:cs="宋体"/>
                <w:sz w:val="24"/>
                <w:szCs w:val="24"/>
                <w:lang w:val="en-US" w:eastAsia="zh-CN"/>
              </w:rPr>
            </w:pPr>
            <w:r>
              <w:rPr>
                <w:rFonts w:hint="eastAsia" w:ascii="宋体" w:hAnsi="宋体" w:eastAsia="宋体" w:cs="宋体"/>
                <w:sz w:val="24"/>
                <w:szCs w:val="24"/>
              </w:rPr>
              <w:t>铜铝柱翼≥</w:t>
            </w:r>
            <w:r>
              <w:rPr>
                <w:rFonts w:hint="eastAsia" w:ascii="宋体" w:hAnsi="宋体" w:eastAsia="宋体" w:cs="宋体"/>
                <w:sz w:val="24"/>
                <w:szCs w:val="24"/>
                <w:lang w:val="en-US" w:eastAsia="zh-CN"/>
              </w:rPr>
              <w:t>1.8</w:t>
            </w:r>
          </w:p>
        </w:tc>
        <w:tc>
          <w:tcPr>
            <w:tcW w:w="1650" w:type="dxa"/>
            <w:vMerge w:val="continue"/>
            <w:tcBorders>
              <w:left w:val="single" w:color="000000" w:sz="4" w:space="0"/>
              <w:right w:val="single" w:color="000000" w:sz="4" w:space="0"/>
            </w:tcBorders>
            <w:tcMar>
              <w:left w:w="108" w:type="dxa"/>
              <w:right w:w="108" w:type="dxa"/>
            </w:tcMar>
            <w:vAlign w:val="center"/>
          </w:tcPr>
          <w:p w14:paraId="726CAD67"/>
        </w:tc>
      </w:tr>
      <w:tr w14:paraId="21AC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D355C6">
            <w:pPr>
              <w:rPr>
                <w:rFonts w:hint="eastAsia" w:ascii="宋体" w:hAnsi="宋体" w:eastAsia="宋体" w:cs="宋体"/>
                <w:sz w:val="24"/>
                <w:szCs w:val="24"/>
              </w:rPr>
            </w:pPr>
          </w:p>
        </w:tc>
        <w:tc>
          <w:tcPr>
            <w:tcW w:w="219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4A808412">
            <w:pPr>
              <w:rPr>
                <w:rFonts w:hint="eastAsia" w:ascii="宋体" w:hAnsi="宋体" w:eastAsia="宋体" w:cs="宋体"/>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1F9C5C">
            <w:pPr>
              <w:rPr>
                <w:rFonts w:hint="eastAsia" w:ascii="宋体" w:hAnsi="宋体" w:eastAsia="宋体" w:cs="宋体"/>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0DA387">
            <w:pPr>
              <w:rPr>
                <w:rFonts w:hint="default" w:ascii="宋体" w:hAnsi="宋体" w:eastAsia="宋体" w:cs="宋体"/>
                <w:sz w:val="24"/>
                <w:szCs w:val="24"/>
                <w:lang w:val="en-US" w:eastAsia="zh-CN"/>
              </w:rPr>
            </w:pPr>
            <w:r>
              <w:rPr>
                <w:rFonts w:hint="eastAsia" w:ascii="宋体" w:hAnsi="宋体" w:eastAsia="宋体" w:cs="宋体"/>
                <w:sz w:val="24"/>
                <w:szCs w:val="24"/>
              </w:rPr>
              <w:t>钢铝柱翼≥</w:t>
            </w:r>
            <w:r>
              <w:rPr>
                <w:rFonts w:hint="eastAsia" w:ascii="宋体" w:hAnsi="宋体" w:eastAsia="宋体" w:cs="宋体"/>
                <w:sz w:val="24"/>
                <w:szCs w:val="24"/>
                <w:lang w:val="en-US" w:eastAsia="zh-CN"/>
              </w:rPr>
              <w:t>1.2</w:t>
            </w:r>
          </w:p>
        </w:tc>
        <w:tc>
          <w:tcPr>
            <w:tcW w:w="1650" w:type="dxa"/>
            <w:vMerge w:val="continue"/>
            <w:tcBorders>
              <w:left w:val="single" w:color="000000" w:sz="4" w:space="0"/>
              <w:right w:val="single" w:color="000000" w:sz="4" w:space="0"/>
            </w:tcBorders>
            <w:tcMar>
              <w:left w:w="108" w:type="dxa"/>
              <w:right w:w="108" w:type="dxa"/>
            </w:tcMar>
            <w:vAlign w:val="center"/>
          </w:tcPr>
          <w:p w14:paraId="09E2C712"/>
        </w:tc>
      </w:tr>
      <w:tr w14:paraId="048F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8841447">
            <w:pPr>
              <w:rPr>
                <w:rFonts w:hint="eastAsia" w:ascii="宋体" w:hAnsi="宋体" w:eastAsia="宋体" w:cs="宋体"/>
                <w:sz w:val="24"/>
                <w:szCs w:val="24"/>
              </w:rPr>
            </w:pPr>
            <w:r>
              <w:rPr>
                <w:rFonts w:hint="eastAsia" w:ascii="宋体" w:hAnsi="宋体" w:eastAsia="宋体" w:cs="宋体"/>
                <w:sz w:val="24"/>
                <w:szCs w:val="24"/>
              </w:rPr>
              <w:t>品质属性</w:t>
            </w: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5EA4E0">
            <w:pPr>
              <w:rPr>
                <w:rFonts w:hint="eastAsia" w:ascii="宋体" w:hAnsi="宋体" w:eastAsia="宋体" w:cs="宋体"/>
                <w:sz w:val="24"/>
                <w:szCs w:val="24"/>
              </w:rPr>
            </w:pPr>
            <w:r>
              <w:rPr>
                <w:rFonts w:hint="eastAsia" w:ascii="宋体" w:hAnsi="宋体" w:eastAsia="宋体" w:cs="宋体"/>
                <w:sz w:val="24"/>
                <w:szCs w:val="24"/>
              </w:rPr>
              <w:t>标准散热量与制造厂明示散热量比值</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D282C0">
            <w:pPr>
              <w:rPr>
                <w:rFonts w:hint="eastAsia" w:ascii="宋体" w:hAnsi="宋体" w:eastAsia="宋体" w:cs="宋体"/>
                <w:sz w:val="24"/>
                <w:szCs w:val="24"/>
              </w:rPr>
            </w:pPr>
            <w:r>
              <w:rPr>
                <w:rFonts w:hint="eastAsia" w:ascii="宋体" w:hAnsi="宋体" w:eastAsia="宋体" w:cs="宋体"/>
                <w:sz w:val="24"/>
                <w:szCs w:val="24"/>
              </w:rPr>
              <w:t>%</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CFCB61">
            <w:pPr>
              <w:rPr>
                <w:rFonts w:hint="eastAsia" w:ascii="宋体" w:hAnsi="宋体" w:eastAsia="宋体" w:cs="宋体"/>
                <w:sz w:val="24"/>
                <w:szCs w:val="24"/>
              </w:rPr>
            </w:pPr>
            <w:r>
              <w:rPr>
                <w:rFonts w:hint="eastAsia" w:ascii="宋体" w:hAnsi="宋体" w:eastAsia="宋体" w:cs="宋体"/>
                <w:sz w:val="24"/>
                <w:szCs w:val="24"/>
              </w:rPr>
              <w:t>≥95</w:t>
            </w:r>
          </w:p>
        </w:tc>
        <w:tc>
          <w:tcPr>
            <w:tcW w:w="1650" w:type="dxa"/>
            <w:vMerge w:val="continue"/>
            <w:tcBorders>
              <w:left w:val="single" w:color="000000" w:sz="4" w:space="0"/>
              <w:right w:val="single" w:color="000000" w:sz="4" w:space="0"/>
            </w:tcBorders>
            <w:tcMar>
              <w:left w:w="108" w:type="dxa"/>
              <w:right w:w="108" w:type="dxa"/>
            </w:tcMar>
            <w:vAlign w:val="center"/>
          </w:tcPr>
          <w:p w14:paraId="1785234A"/>
        </w:tc>
      </w:tr>
      <w:tr w14:paraId="5B00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6D795F">
            <w:pPr>
              <w:rPr>
                <w:rFonts w:hint="eastAsia" w:ascii="宋体" w:hAnsi="宋体" w:eastAsia="宋体" w:cs="宋体"/>
                <w:sz w:val="24"/>
                <w:szCs w:val="24"/>
              </w:rPr>
            </w:pPr>
          </w:p>
        </w:tc>
        <w:tc>
          <w:tcPr>
            <w:tcW w:w="219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244098">
            <w:pPr>
              <w:rPr>
                <w:rFonts w:hint="eastAsia" w:ascii="宋体" w:hAnsi="宋体" w:eastAsia="宋体" w:cs="宋体"/>
                <w:sz w:val="24"/>
                <w:szCs w:val="24"/>
              </w:rPr>
            </w:pPr>
            <w:r>
              <w:rPr>
                <w:rFonts w:hint="eastAsia" w:ascii="宋体" w:hAnsi="宋体" w:eastAsia="宋体" w:cs="宋体"/>
                <w:sz w:val="24"/>
                <w:szCs w:val="24"/>
              </w:rPr>
              <w:t>工作压力</w:t>
            </w:r>
          </w:p>
        </w:tc>
        <w:tc>
          <w:tcPr>
            <w:tcW w:w="867"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57347E">
            <w:pPr>
              <w:rPr>
                <w:rFonts w:hint="eastAsia" w:ascii="宋体" w:hAnsi="宋体" w:eastAsia="宋体" w:cs="宋体"/>
                <w:sz w:val="24"/>
                <w:szCs w:val="24"/>
              </w:rPr>
            </w:pPr>
            <w:r>
              <w:rPr>
                <w:rFonts w:hint="eastAsia" w:ascii="宋体" w:hAnsi="宋体" w:eastAsia="宋体" w:cs="宋体"/>
                <w:sz w:val="24"/>
                <w:szCs w:val="24"/>
              </w:rPr>
              <w:t>MPa</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FB93BF">
            <w:pPr>
              <w:rPr>
                <w:rFonts w:hint="eastAsia" w:ascii="宋体" w:hAnsi="宋体" w:eastAsia="宋体" w:cs="宋体"/>
                <w:sz w:val="24"/>
                <w:szCs w:val="24"/>
              </w:rPr>
            </w:pPr>
            <w:r>
              <w:rPr>
                <w:rFonts w:hint="eastAsia" w:ascii="宋体" w:hAnsi="宋体" w:eastAsia="宋体" w:cs="宋体"/>
                <w:sz w:val="24"/>
                <w:szCs w:val="24"/>
              </w:rPr>
              <w:t>金属流道散热器应≥0.8</w:t>
            </w:r>
          </w:p>
        </w:tc>
        <w:tc>
          <w:tcPr>
            <w:tcW w:w="1650" w:type="dxa"/>
            <w:vMerge w:val="continue"/>
            <w:tcBorders>
              <w:left w:val="single" w:color="000000" w:sz="4" w:space="0"/>
              <w:right w:val="single" w:color="000000" w:sz="4" w:space="0"/>
            </w:tcBorders>
            <w:tcMar>
              <w:left w:w="108" w:type="dxa"/>
              <w:right w:w="108" w:type="dxa"/>
            </w:tcMar>
            <w:vAlign w:val="center"/>
          </w:tcPr>
          <w:p w14:paraId="08CFA130"/>
        </w:tc>
      </w:tr>
      <w:tr w14:paraId="7E9F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99A2F9">
            <w:pPr>
              <w:rPr>
                <w:rFonts w:hint="eastAsia" w:ascii="宋体" w:hAnsi="宋体" w:eastAsia="宋体" w:cs="宋体"/>
                <w:sz w:val="24"/>
                <w:szCs w:val="24"/>
              </w:rPr>
            </w:pPr>
          </w:p>
        </w:tc>
        <w:tc>
          <w:tcPr>
            <w:tcW w:w="219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321F85">
            <w:pPr>
              <w:rPr>
                <w:rFonts w:hint="eastAsia" w:ascii="宋体" w:hAnsi="宋体" w:eastAsia="宋体" w:cs="宋体"/>
                <w:sz w:val="24"/>
                <w:szCs w:val="24"/>
              </w:rPr>
            </w:pPr>
          </w:p>
        </w:tc>
        <w:tc>
          <w:tcPr>
            <w:tcW w:w="867"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F7D6741">
            <w:pPr>
              <w:rPr>
                <w:rFonts w:hint="eastAsia" w:ascii="宋体" w:hAnsi="宋体" w:eastAsia="宋体" w:cs="宋体"/>
                <w:sz w:val="24"/>
                <w:szCs w:val="24"/>
              </w:rPr>
            </w:pP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BE8054">
            <w:pPr>
              <w:rPr>
                <w:rFonts w:hint="eastAsia" w:ascii="宋体" w:hAnsi="宋体" w:eastAsia="宋体" w:cs="宋体"/>
                <w:sz w:val="24"/>
                <w:szCs w:val="24"/>
              </w:rPr>
            </w:pPr>
            <w:r>
              <w:rPr>
                <w:rFonts w:hint="eastAsia" w:ascii="宋体" w:hAnsi="宋体" w:eastAsia="宋体" w:cs="宋体"/>
                <w:sz w:val="24"/>
                <w:szCs w:val="24"/>
              </w:rPr>
              <w:t>塑料流道散热器应≥0.4</w:t>
            </w:r>
          </w:p>
        </w:tc>
        <w:tc>
          <w:tcPr>
            <w:tcW w:w="1650" w:type="dxa"/>
            <w:vMerge w:val="continue"/>
            <w:tcBorders>
              <w:left w:val="single" w:color="000000" w:sz="4" w:space="0"/>
              <w:right w:val="single" w:color="000000" w:sz="4" w:space="0"/>
            </w:tcBorders>
            <w:tcMar>
              <w:left w:w="108" w:type="dxa"/>
              <w:right w:w="108" w:type="dxa"/>
            </w:tcMar>
            <w:vAlign w:val="center"/>
          </w:tcPr>
          <w:p w14:paraId="3DD067A9"/>
        </w:tc>
      </w:tr>
      <w:tr w14:paraId="0F13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1B0B64">
            <w:pPr>
              <w:rPr>
                <w:rFonts w:hint="eastAsia" w:ascii="宋体" w:hAnsi="宋体" w:eastAsia="宋体" w:cs="宋体"/>
                <w:sz w:val="24"/>
                <w:szCs w:val="24"/>
              </w:rPr>
            </w:pPr>
          </w:p>
        </w:tc>
        <w:tc>
          <w:tcPr>
            <w:tcW w:w="219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54E43E">
            <w:pPr>
              <w:rPr>
                <w:rFonts w:hint="eastAsia" w:ascii="宋体" w:hAnsi="宋体" w:eastAsia="宋体" w:cs="宋体"/>
                <w:sz w:val="24"/>
                <w:szCs w:val="24"/>
              </w:rPr>
            </w:pPr>
            <w:r>
              <w:rPr>
                <w:rFonts w:hint="eastAsia" w:ascii="宋体" w:hAnsi="宋体" w:eastAsia="宋体" w:cs="宋体"/>
                <w:sz w:val="24"/>
                <w:szCs w:val="24"/>
              </w:rPr>
              <w:t>产品质保期</w:t>
            </w:r>
          </w:p>
        </w:tc>
        <w:tc>
          <w:tcPr>
            <w:tcW w:w="867"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C43B2F">
            <w:pPr>
              <w:rPr>
                <w:rFonts w:hint="eastAsia" w:ascii="宋体" w:hAnsi="宋体" w:eastAsia="宋体" w:cs="宋体"/>
                <w:sz w:val="24"/>
                <w:szCs w:val="24"/>
              </w:rPr>
            </w:pPr>
            <w:r>
              <w:rPr>
                <w:rFonts w:hint="eastAsia" w:ascii="宋体" w:hAnsi="宋体" w:eastAsia="宋体" w:cs="宋体"/>
                <w:sz w:val="24"/>
                <w:szCs w:val="24"/>
              </w:rPr>
              <w:t>年</w:t>
            </w:r>
          </w:p>
        </w:tc>
        <w:tc>
          <w:tcPr>
            <w:tcW w:w="250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6EB6C3">
            <w:pPr>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p>
        </w:tc>
        <w:tc>
          <w:tcPr>
            <w:tcW w:w="165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2C15D116"/>
        </w:tc>
      </w:tr>
    </w:tbl>
    <w:p w14:paraId="7B40BE83">
      <w:pPr>
        <w:rPr>
          <w:rFonts w:hint="eastAsia" w:ascii="宋体" w:hAnsi="宋体" w:eastAsia="宋体"/>
          <w:b/>
          <w:bCs w:val="0"/>
          <w:color w:val="auto"/>
          <w:sz w:val="28"/>
          <w:szCs w:val="28"/>
          <w:highlight w:val="none"/>
        </w:rPr>
      </w:pPr>
    </w:p>
    <w:p w14:paraId="0BDE419B">
      <w:pPr>
        <w:adjustRightInd w:val="0"/>
        <w:snapToGrid w:val="0"/>
        <w:spacing w:line="480" w:lineRule="exact"/>
        <w:ind w:firstLine="480" w:firstLineChars="200"/>
        <w:jc w:val="center"/>
        <w:rPr>
          <w:rFonts w:hint="eastAsia" w:ascii="宋体" w:hAnsi="宋体" w:eastAsia="宋体"/>
          <w:b/>
          <w:bCs w:val="0"/>
          <w:color w:val="auto"/>
          <w:sz w:val="28"/>
          <w:szCs w:val="28"/>
          <w:highlight w:val="none"/>
        </w:rPr>
      </w:pPr>
      <w:r>
        <w:rPr>
          <w:rFonts w:hint="eastAsia" w:ascii="宋体" w:hAnsi="宋体" w:eastAsia="宋体"/>
          <w:color w:val="auto"/>
          <w:sz w:val="24"/>
          <w:szCs w:val="24"/>
          <w:highlight w:val="none"/>
          <w:lang w:val="en-US" w:eastAsia="zh-CN"/>
        </w:rPr>
        <w:t xml:space="preserve">表3  </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lang w:val="en-US" w:eastAsia="zh-CN"/>
        </w:rPr>
        <w:t>评价指标要求（铸铁供暖散热器）</w:t>
      </w:r>
    </w:p>
    <w:tbl>
      <w:tblPr>
        <w:tblStyle w:val="10"/>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9"/>
        <w:gridCol w:w="2180"/>
        <w:gridCol w:w="868"/>
        <w:gridCol w:w="2514"/>
        <w:gridCol w:w="1650"/>
      </w:tblGrid>
      <w:tr w14:paraId="02DB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trPr>
        <w:tc>
          <w:tcPr>
            <w:tcW w:w="127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E07CB7A">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一级指标</w:t>
            </w: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0B239A8">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二级指标</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1449E3">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单位</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A42949">
            <w:pPr>
              <w:jc w:val="center"/>
              <w:rPr>
                <w:rFonts w:hint="eastAsia" w:ascii="宋体" w:hAnsi="宋体" w:eastAsia="宋体" w:cs="宋体"/>
                <w:b/>
                <w:bCs w:val="0"/>
                <w:color w:val="auto"/>
                <w:sz w:val="24"/>
                <w:szCs w:val="24"/>
              </w:rPr>
            </w:pPr>
            <w:r>
              <w:rPr>
                <w:rFonts w:hint="eastAsia" w:ascii="宋体" w:hAnsi="宋体" w:eastAsia="宋体" w:cs="宋体"/>
                <w:b/>
                <w:bCs w:val="0"/>
                <w:color w:val="auto"/>
                <w:kern w:val="0"/>
                <w:sz w:val="24"/>
                <w:szCs w:val="24"/>
                <w:lang w:val="en-US" w:eastAsia="zh-CN" w:bidi="ar"/>
              </w:rPr>
              <w:t>白</w:t>
            </w:r>
            <w:r>
              <w:rPr>
                <w:rFonts w:hint="eastAsia" w:ascii="宋体" w:hAnsi="宋体" w:eastAsia="宋体" w:cs="宋体"/>
                <w:b/>
                <w:bCs w:val="0"/>
                <w:color w:val="auto"/>
                <w:kern w:val="0"/>
                <w:sz w:val="24"/>
                <w:szCs w:val="24"/>
                <w:lang w:eastAsia="zh-CN" w:bidi="ar"/>
              </w:rPr>
              <w:t>名单</w:t>
            </w:r>
            <w:r>
              <w:rPr>
                <w:rFonts w:hint="eastAsia" w:ascii="宋体" w:hAnsi="宋体" w:eastAsia="宋体" w:cs="宋体"/>
                <w:b/>
                <w:bCs w:val="0"/>
                <w:color w:val="auto"/>
                <w:kern w:val="0"/>
                <w:sz w:val="24"/>
                <w:szCs w:val="24"/>
                <w:lang w:bidi="ar"/>
              </w:rPr>
              <w:t>标准</w:t>
            </w:r>
          </w:p>
        </w:tc>
        <w:tc>
          <w:tcPr>
            <w:tcW w:w="165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B6BE6D">
            <w:pPr>
              <w:jc w:val="center"/>
              <w:rPr>
                <w:rFonts w:hint="eastAsia" w:ascii="宋体" w:hAnsi="宋体" w:eastAsia="宋体" w:cs="宋体"/>
                <w:b/>
                <w:bCs w:val="0"/>
                <w:color w:val="auto"/>
                <w:sz w:val="24"/>
                <w:szCs w:val="24"/>
                <w:lang w:val="en-US"/>
              </w:rPr>
            </w:pPr>
            <w:r>
              <w:rPr>
                <w:rFonts w:hint="eastAsia" w:ascii="宋体" w:hAnsi="宋体" w:eastAsia="宋体" w:cs="宋体"/>
                <w:b/>
                <w:bCs w:val="0"/>
                <w:color w:val="auto"/>
                <w:sz w:val="24"/>
                <w:szCs w:val="24"/>
                <w:lang w:val="en-US" w:eastAsia="zh-CN"/>
              </w:rPr>
              <w:t>参照标准</w:t>
            </w:r>
          </w:p>
        </w:tc>
      </w:tr>
      <w:tr w14:paraId="30D4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EA6E24C">
            <w:pPr>
              <w:rPr>
                <w:rFonts w:hint="eastAsia" w:ascii="宋体" w:hAnsi="宋体" w:eastAsia="宋体" w:cs="宋体"/>
                <w:color w:val="auto"/>
                <w:sz w:val="24"/>
                <w:szCs w:val="24"/>
              </w:rPr>
            </w:pPr>
            <w:r>
              <w:rPr>
                <w:rFonts w:hint="eastAsia" w:ascii="宋体" w:hAnsi="宋体" w:eastAsia="宋体" w:cs="宋体"/>
                <w:color w:val="auto"/>
                <w:sz w:val="24"/>
                <w:szCs w:val="24"/>
              </w:rPr>
              <w:t>资源属性</w:t>
            </w: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511ECA6">
            <w:pPr>
              <w:rPr>
                <w:rFonts w:hint="eastAsia" w:ascii="宋体" w:hAnsi="宋体" w:eastAsia="宋体" w:cs="宋体"/>
                <w:color w:val="auto"/>
                <w:sz w:val="24"/>
                <w:szCs w:val="24"/>
              </w:rPr>
            </w:pPr>
            <w:r>
              <w:rPr>
                <w:rFonts w:hint="eastAsia" w:ascii="宋体" w:hAnsi="宋体" w:eastAsia="宋体" w:cs="宋体"/>
                <w:color w:val="auto"/>
                <w:sz w:val="24"/>
                <w:szCs w:val="24"/>
              </w:rPr>
              <w:t>包装</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6F8B12">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3C6BF8">
            <w:pPr>
              <w:rPr>
                <w:rFonts w:hint="eastAsia" w:ascii="宋体" w:hAnsi="宋体" w:eastAsia="宋体" w:cs="宋体"/>
                <w:color w:val="auto"/>
                <w:sz w:val="24"/>
                <w:szCs w:val="24"/>
              </w:rPr>
            </w:pPr>
            <w:r>
              <w:rPr>
                <w:rFonts w:hint="eastAsia" w:ascii="宋体" w:hAnsi="宋体" w:eastAsia="宋体" w:cs="宋体"/>
                <w:color w:val="auto"/>
                <w:sz w:val="24"/>
                <w:szCs w:val="24"/>
              </w:rPr>
              <w:t>包装材料100%可回收</w:t>
            </w:r>
          </w:p>
        </w:tc>
        <w:tc>
          <w:tcPr>
            <w:tcW w:w="1650" w:type="dxa"/>
            <w:vMerge w:val="restart"/>
            <w:tcBorders>
              <w:top w:val="single" w:color="000000" w:sz="4" w:space="0"/>
              <w:left w:val="single" w:color="000000" w:sz="4" w:space="0"/>
              <w:right w:val="single" w:color="000000" w:sz="4" w:space="0"/>
            </w:tcBorders>
            <w:tcMar>
              <w:left w:w="108" w:type="dxa"/>
              <w:right w:w="108" w:type="dxa"/>
            </w:tcMar>
            <w:vAlign w:val="center"/>
          </w:tcPr>
          <w:p w14:paraId="23791FD1">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绿色建材评价</w:t>
            </w:r>
            <w:r>
              <w:rPr>
                <w:rFonts w:hint="eastAsia" w:ascii="宋体" w:hAnsi="宋体" w:eastAsia="宋体" w:cs="宋体"/>
                <w:color w:val="auto"/>
                <w:sz w:val="24"/>
                <w:szCs w:val="24"/>
                <w:highlight w:val="none"/>
                <w:lang w:val="en-US" w:eastAsia="zh-CN"/>
              </w:rPr>
              <w:t>建筑用供暖散热器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T/CECS 10239-2022</w:t>
            </w:r>
          </w:p>
        </w:tc>
      </w:tr>
      <w:tr w14:paraId="5997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1C0C50">
            <w:pPr>
              <w:rPr>
                <w:rFonts w:hint="eastAsia" w:ascii="宋体" w:hAnsi="宋体" w:eastAsia="宋体" w:cs="宋体"/>
                <w:color w:val="auto"/>
                <w:sz w:val="24"/>
                <w:szCs w:val="24"/>
              </w:rPr>
            </w:pPr>
          </w:p>
        </w:tc>
        <w:tc>
          <w:tcPr>
            <w:tcW w:w="2180" w:type="dxa"/>
            <w:tcBorders>
              <w:top w:val="single" w:color="000000" w:sz="4" w:space="0"/>
              <w:left w:val="single" w:color="000000" w:sz="4" w:space="0"/>
              <w:right w:val="single" w:color="000000" w:sz="4" w:space="0"/>
            </w:tcBorders>
            <w:tcMar>
              <w:left w:w="108" w:type="dxa"/>
              <w:right w:w="108" w:type="dxa"/>
            </w:tcMar>
            <w:vAlign w:val="center"/>
          </w:tcPr>
          <w:p w14:paraId="4DFA2310">
            <w:pPr>
              <w:rPr>
                <w:rFonts w:hint="eastAsia" w:ascii="宋体" w:hAnsi="宋体" w:eastAsia="宋体" w:cs="宋体"/>
                <w:color w:val="auto"/>
                <w:sz w:val="24"/>
                <w:szCs w:val="24"/>
              </w:rPr>
            </w:pPr>
            <w:r>
              <w:rPr>
                <w:rFonts w:hint="eastAsia" w:ascii="宋体" w:hAnsi="宋体" w:eastAsia="宋体" w:cs="宋体"/>
                <w:color w:val="auto"/>
                <w:sz w:val="24"/>
                <w:szCs w:val="24"/>
              </w:rPr>
              <w:t>金属热强度</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B8979A">
            <w:pPr>
              <w:rPr>
                <w:rFonts w:hint="eastAsia" w:ascii="宋体" w:hAnsi="宋体" w:eastAsia="宋体" w:cs="宋体"/>
                <w:color w:val="auto"/>
                <w:sz w:val="24"/>
                <w:szCs w:val="24"/>
              </w:rPr>
            </w:pPr>
            <w:r>
              <w:rPr>
                <w:rFonts w:hint="eastAsia" w:ascii="宋体" w:hAnsi="宋体" w:eastAsia="宋体" w:cs="宋体"/>
                <w:color w:val="auto"/>
                <w:sz w:val="24"/>
                <w:szCs w:val="24"/>
              </w:rPr>
              <w:t>W/(kg·℃)</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53C459F">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0.31</w:t>
            </w:r>
          </w:p>
        </w:tc>
        <w:tc>
          <w:tcPr>
            <w:tcW w:w="1650" w:type="dxa"/>
            <w:vMerge w:val="continue"/>
            <w:tcBorders>
              <w:left w:val="single" w:color="000000" w:sz="4" w:space="0"/>
              <w:right w:val="single" w:color="000000" w:sz="4" w:space="0"/>
            </w:tcBorders>
            <w:tcMar>
              <w:left w:w="108" w:type="dxa"/>
              <w:right w:w="108" w:type="dxa"/>
            </w:tcMar>
            <w:vAlign w:val="center"/>
          </w:tcPr>
          <w:p w14:paraId="083E4F2D">
            <w:pPr>
              <w:rPr>
                <w:color w:val="auto"/>
              </w:rPr>
            </w:pPr>
          </w:p>
        </w:tc>
      </w:tr>
      <w:tr w14:paraId="2DAE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321980A">
            <w:pPr>
              <w:rPr>
                <w:rFonts w:hint="eastAsia" w:ascii="宋体" w:hAnsi="宋体" w:eastAsia="宋体" w:cs="宋体"/>
                <w:color w:val="auto"/>
                <w:sz w:val="24"/>
                <w:szCs w:val="24"/>
              </w:rPr>
            </w:pPr>
            <w:r>
              <w:rPr>
                <w:rFonts w:hint="eastAsia" w:ascii="宋体" w:hAnsi="宋体" w:eastAsia="宋体" w:cs="宋体"/>
                <w:color w:val="auto"/>
                <w:sz w:val="24"/>
                <w:szCs w:val="24"/>
              </w:rPr>
              <w:t>品质属性</w:t>
            </w: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53DAEC">
            <w:pPr>
              <w:rPr>
                <w:rFonts w:hint="eastAsia" w:ascii="宋体" w:hAnsi="宋体" w:eastAsia="宋体" w:cs="宋体"/>
                <w:color w:val="auto"/>
                <w:sz w:val="24"/>
                <w:szCs w:val="24"/>
              </w:rPr>
            </w:pPr>
            <w:r>
              <w:rPr>
                <w:rFonts w:hint="eastAsia" w:ascii="宋体" w:hAnsi="宋体" w:eastAsia="宋体" w:cs="宋体"/>
                <w:color w:val="auto"/>
                <w:sz w:val="24"/>
                <w:szCs w:val="24"/>
              </w:rPr>
              <w:t>标准散热量与制造厂明示散热量比值</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77CE2A7">
            <w:pP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EA6D76">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95</w:t>
            </w:r>
          </w:p>
        </w:tc>
        <w:tc>
          <w:tcPr>
            <w:tcW w:w="1650" w:type="dxa"/>
            <w:vMerge w:val="continue"/>
            <w:tcBorders>
              <w:left w:val="single" w:color="000000" w:sz="4" w:space="0"/>
              <w:right w:val="single" w:color="000000" w:sz="4" w:space="0"/>
            </w:tcBorders>
            <w:tcMar>
              <w:left w:w="108" w:type="dxa"/>
              <w:right w:w="108" w:type="dxa"/>
            </w:tcMar>
            <w:vAlign w:val="center"/>
          </w:tcPr>
          <w:p w14:paraId="51F0AEB0">
            <w:pPr>
              <w:rPr>
                <w:color w:val="auto"/>
              </w:rPr>
            </w:pPr>
          </w:p>
        </w:tc>
      </w:tr>
      <w:tr w14:paraId="266F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55C15E4">
            <w:pPr>
              <w:rPr>
                <w:rFonts w:hint="eastAsia" w:ascii="宋体" w:hAnsi="宋体" w:eastAsia="宋体" w:cs="宋体"/>
                <w:color w:val="auto"/>
                <w:sz w:val="24"/>
                <w:szCs w:val="24"/>
              </w:rPr>
            </w:pPr>
          </w:p>
        </w:tc>
        <w:tc>
          <w:tcPr>
            <w:tcW w:w="2180"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6195E72">
            <w:pPr>
              <w:rPr>
                <w:rFonts w:hint="eastAsia" w:ascii="宋体" w:hAnsi="宋体" w:eastAsia="宋体" w:cs="宋体"/>
                <w:color w:val="auto"/>
                <w:sz w:val="24"/>
                <w:szCs w:val="24"/>
              </w:rPr>
            </w:pPr>
            <w:r>
              <w:rPr>
                <w:rFonts w:hint="eastAsia" w:ascii="宋体" w:hAnsi="宋体" w:eastAsia="宋体" w:cs="宋体"/>
                <w:color w:val="auto"/>
                <w:sz w:val="24"/>
                <w:szCs w:val="24"/>
              </w:rPr>
              <w:t>工作压力</w:t>
            </w:r>
          </w:p>
        </w:tc>
        <w:tc>
          <w:tcPr>
            <w:tcW w:w="868" w:type="dxa"/>
            <w:vMerge w:val="restart"/>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0F5677">
            <w:pPr>
              <w:rPr>
                <w:rFonts w:hint="eastAsia" w:ascii="宋体" w:hAnsi="宋体" w:eastAsia="宋体" w:cs="宋体"/>
                <w:color w:val="auto"/>
                <w:sz w:val="24"/>
                <w:szCs w:val="24"/>
              </w:rPr>
            </w:pPr>
            <w:r>
              <w:rPr>
                <w:rFonts w:hint="eastAsia" w:ascii="宋体" w:hAnsi="宋体" w:eastAsia="宋体" w:cs="宋体"/>
                <w:color w:val="auto"/>
                <w:sz w:val="24"/>
                <w:szCs w:val="24"/>
              </w:rPr>
              <w:t>MPa</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B4C6AF">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柱型、柱翼型、导流型</w:t>
            </w:r>
            <w:r>
              <w:rPr>
                <w:rFonts w:hint="eastAsia" w:ascii="宋体" w:hAnsi="宋体" w:eastAsia="宋体" w:cs="宋体"/>
                <w:color w:val="auto"/>
                <w:sz w:val="24"/>
                <w:szCs w:val="24"/>
              </w:rPr>
              <w:t>散热器应≥0.8</w:t>
            </w:r>
          </w:p>
        </w:tc>
        <w:tc>
          <w:tcPr>
            <w:tcW w:w="1650" w:type="dxa"/>
            <w:vMerge w:val="continue"/>
            <w:tcBorders>
              <w:left w:val="single" w:color="000000" w:sz="4" w:space="0"/>
              <w:right w:val="single" w:color="000000" w:sz="4" w:space="0"/>
            </w:tcBorders>
            <w:tcMar>
              <w:left w:w="108" w:type="dxa"/>
              <w:right w:w="108" w:type="dxa"/>
            </w:tcMar>
            <w:vAlign w:val="center"/>
          </w:tcPr>
          <w:p w14:paraId="7FB8D0B4">
            <w:pPr>
              <w:rPr>
                <w:color w:val="auto"/>
              </w:rPr>
            </w:pPr>
          </w:p>
        </w:tc>
      </w:tr>
      <w:tr w14:paraId="1133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4955CB">
            <w:pPr>
              <w:rPr>
                <w:rFonts w:hint="eastAsia" w:ascii="宋体" w:hAnsi="宋体" w:eastAsia="宋体" w:cs="宋体"/>
                <w:color w:val="auto"/>
                <w:sz w:val="24"/>
                <w:szCs w:val="24"/>
              </w:rPr>
            </w:pPr>
          </w:p>
        </w:tc>
        <w:tc>
          <w:tcPr>
            <w:tcW w:w="2180"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2CCAE36">
            <w:pPr>
              <w:rPr>
                <w:rFonts w:hint="eastAsia" w:ascii="宋体" w:hAnsi="宋体" w:eastAsia="宋体" w:cs="宋体"/>
                <w:color w:val="auto"/>
                <w:sz w:val="24"/>
                <w:szCs w:val="24"/>
              </w:rPr>
            </w:pPr>
          </w:p>
        </w:tc>
        <w:tc>
          <w:tcPr>
            <w:tcW w:w="868"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236DCF">
            <w:pPr>
              <w:rPr>
                <w:rFonts w:hint="eastAsia" w:ascii="宋体" w:hAnsi="宋体" w:eastAsia="宋体" w:cs="宋体"/>
                <w:color w:val="auto"/>
                <w:sz w:val="24"/>
                <w:szCs w:val="24"/>
              </w:rPr>
            </w:pP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7C0F9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翼型、板翼型</w:t>
            </w:r>
            <w:r>
              <w:rPr>
                <w:rFonts w:hint="eastAsia" w:ascii="宋体" w:hAnsi="宋体" w:eastAsia="宋体" w:cs="宋体"/>
                <w:color w:val="auto"/>
                <w:sz w:val="24"/>
                <w:szCs w:val="24"/>
              </w:rPr>
              <w:t>散热器应≥0.</w:t>
            </w:r>
            <w:r>
              <w:rPr>
                <w:rFonts w:hint="eastAsia" w:ascii="宋体" w:hAnsi="宋体" w:eastAsia="宋体" w:cs="宋体"/>
                <w:color w:val="auto"/>
                <w:sz w:val="24"/>
                <w:szCs w:val="24"/>
                <w:lang w:val="en-US" w:eastAsia="zh-CN"/>
              </w:rPr>
              <w:t>6</w:t>
            </w:r>
          </w:p>
        </w:tc>
        <w:tc>
          <w:tcPr>
            <w:tcW w:w="1650" w:type="dxa"/>
            <w:vMerge w:val="continue"/>
            <w:tcBorders>
              <w:left w:val="single" w:color="000000" w:sz="4" w:space="0"/>
              <w:right w:val="single" w:color="000000" w:sz="4" w:space="0"/>
            </w:tcBorders>
            <w:tcMar>
              <w:left w:w="108" w:type="dxa"/>
              <w:right w:w="108" w:type="dxa"/>
            </w:tcMar>
            <w:vAlign w:val="center"/>
          </w:tcPr>
          <w:p w14:paraId="751E162A">
            <w:pPr>
              <w:rPr>
                <w:color w:val="auto"/>
              </w:rPr>
            </w:pPr>
          </w:p>
        </w:tc>
      </w:tr>
      <w:tr w14:paraId="065E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279" w:type="dxa"/>
            <w:vMerge w:val="continue"/>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94A283">
            <w:pPr>
              <w:rPr>
                <w:rFonts w:hint="eastAsia" w:ascii="宋体" w:hAnsi="宋体" w:eastAsia="宋体" w:cs="宋体"/>
                <w:color w:val="auto"/>
                <w:sz w:val="24"/>
                <w:szCs w:val="24"/>
              </w:rPr>
            </w:pPr>
          </w:p>
        </w:tc>
        <w:tc>
          <w:tcPr>
            <w:tcW w:w="218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EFED62">
            <w:pPr>
              <w:rPr>
                <w:rFonts w:hint="eastAsia" w:ascii="宋体" w:hAnsi="宋体" w:eastAsia="宋体" w:cs="宋体"/>
                <w:color w:val="auto"/>
                <w:sz w:val="24"/>
                <w:szCs w:val="24"/>
              </w:rPr>
            </w:pPr>
            <w:r>
              <w:rPr>
                <w:rFonts w:hint="eastAsia" w:ascii="宋体" w:hAnsi="宋体" w:eastAsia="宋体" w:cs="宋体"/>
                <w:color w:val="auto"/>
                <w:sz w:val="24"/>
                <w:szCs w:val="24"/>
              </w:rPr>
              <w:t>产品质保期</w:t>
            </w:r>
          </w:p>
        </w:tc>
        <w:tc>
          <w:tcPr>
            <w:tcW w:w="868"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EA561A">
            <w:pPr>
              <w:rPr>
                <w:rFonts w:hint="eastAsia" w:ascii="宋体" w:hAnsi="宋体" w:eastAsia="宋体" w:cs="宋体"/>
                <w:color w:val="auto"/>
                <w:sz w:val="24"/>
                <w:szCs w:val="24"/>
              </w:rPr>
            </w:pPr>
            <w:r>
              <w:rPr>
                <w:rFonts w:hint="eastAsia" w:ascii="宋体" w:hAnsi="宋体" w:eastAsia="宋体" w:cs="宋体"/>
                <w:color w:val="auto"/>
                <w:sz w:val="24"/>
                <w:szCs w:val="24"/>
              </w:rPr>
              <w:t>年</w:t>
            </w:r>
          </w:p>
        </w:tc>
        <w:tc>
          <w:tcPr>
            <w:tcW w:w="251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D9195B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p>
        </w:tc>
        <w:tc>
          <w:tcPr>
            <w:tcW w:w="1650" w:type="dxa"/>
            <w:vMerge w:val="continue"/>
            <w:tcBorders>
              <w:left w:val="single" w:color="000000" w:sz="4" w:space="0"/>
              <w:bottom w:val="single" w:color="000000" w:sz="4" w:space="0"/>
              <w:right w:val="single" w:color="000000" w:sz="4" w:space="0"/>
            </w:tcBorders>
            <w:tcMar>
              <w:left w:w="108" w:type="dxa"/>
              <w:right w:w="108" w:type="dxa"/>
            </w:tcMar>
            <w:vAlign w:val="center"/>
          </w:tcPr>
          <w:p w14:paraId="2EDA53C9">
            <w:pPr>
              <w:rPr>
                <w:color w:val="auto"/>
              </w:rPr>
            </w:pPr>
          </w:p>
        </w:tc>
      </w:tr>
    </w:tbl>
    <w:p w14:paraId="398CF298">
      <w:pPr>
        <w:rPr>
          <w:rFonts w:hint="eastAsia" w:ascii="宋体" w:hAnsi="宋体" w:eastAsia="宋体"/>
          <w:b/>
          <w:bCs w:val="0"/>
          <w:color w:val="auto"/>
          <w:sz w:val="28"/>
          <w:szCs w:val="28"/>
          <w:highlight w:val="none"/>
        </w:rPr>
      </w:pPr>
    </w:p>
    <w:p w14:paraId="1DD0E984">
      <w:pPr>
        <w:pStyle w:val="2"/>
        <w:spacing w:after="0"/>
        <w:rPr>
          <w:rFonts w:hint="eastAsia" w:ascii="宋体" w:hAnsi="宋体" w:eastAsia="宋体"/>
          <w:b/>
          <w:bCs w:val="0"/>
          <w:sz w:val="28"/>
          <w:szCs w:val="28"/>
          <w:highlight w:val="none"/>
        </w:rPr>
      </w:pPr>
    </w:p>
    <w:p w14:paraId="033D0E6E">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 xml:space="preserve">5  </w:t>
      </w:r>
      <w:r>
        <w:rPr>
          <w:rFonts w:hint="eastAsia" w:ascii="宋体" w:hAnsi="宋体" w:eastAsia="宋体"/>
          <w:b/>
          <w:bCs w:val="0"/>
          <w:sz w:val="28"/>
          <w:szCs w:val="28"/>
          <w:highlight w:val="none"/>
          <w:lang w:eastAsia="zh-CN"/>
        </w:rPr>
        <w:t>白名单</w:t>
      </w:r>
      <w:r>
        <w:rPr>
          <w:rFonts w:hint="eastAsia" w:ascii="宋体" w:hAnsi="宋体" w:eastAsia="宋体"/>
          <w:b/>
          <w:bCs w:val="0"/>
          <w:sz w:val="28"/>
          <w:szCs w:val="28"/>
          <w:highlight w:val="none"/>
        </w:rPr>
        <w:t>申请与评审程序</w:t>
      </w:r>
    </w:p>
    <w:p w14:paraId="03046E78">
      <w:pPr>
        <w:pStyle w:val="3"/>
        <w:keepNext/>
        <w:keepLines/>
        <w:pageBreakBefore w:val="0"/>
        <w:widowControl w:val="0"/>
        <w:kinsoku/>
        <w:wordWrap w:val="0"/>
        <w:overflowPunct/>
        <w:topLinePunct w:val="0"/>
        <w:autoSpaceDE/>
        <w:autoSpaceDN/>
        <w:bidi w:val="0"/>
        <w:adjustRightInd/>
        <w:snapToGrid/>
        <w:spacing w:after="0" w:line="416" w:lineRule="auto"/>
        <w:textAlignment w:val="auto"/>
        <w:rPr>
          <w:rFonts w:hint="default" w:ascii="宋体" w:hAnsi="宋体" w:eastAsiaTheme="majorEastAsia" w:cstheme="minorBidi"/>
          <w:b w:val="0"/>
          <w:bCs w:val="0"/>
          <w:color w:val="auto"/>
          <w:kern w:val="2"/>
          <w:sz w:val="24"/>
          <w:szCs w:val="24"/>
          <w:highlight w:val="none"/>
          <w:lang w:val="en-US" w:eastAsia="zh-CN" w:bidi="ar-SA"/>
        </w:rPr>
      </w:pPr>
      <w:r>
        <w:rPr>
          <w:rFonts w:hint="eastAsia" w:ascii="宋体" w:hAnsi="宋体" w:eastAsia="宋体" w:cstheme="minorBidi"/>
          <w:b w:val="0"/>
          <w:bCs w:val="0"/>
          <w:color w:val="auto"/>
          <w:kern w:val="2"/>
          <w:sz w:val="24"/>
          <w:szCs w:val="24"/>
          <w:highlight w:val="none"/>
          <w:lang w:val="en-US" w:eastAsia="zh-CN" w:bidi="ar-SA"/>
        </w:rPr>
        <w:t xml:space="preserve">   建筑用供暖散热器生产及供应商可通过绿链行动官方网站申请加入绿色供应链行动白名单。网址如下：https://gsc.see.org.cn/#/content/JoinGSCAction/GreenListApplication。</w:t>
      </w:r>
    </w:p>
    <w:p w14:paraId="0C7656FE">
      <w:pPr>
        <w:pStyle w:val="3"/>
        <w:spacing w:after="0" w:line="415"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.1</w:t>
      </w:r>
      <w:r>
        <w:rPr>
          <w:rFonts w:hint="eastAsia" w:ascii="宋体" w:hAnsi="宋体" w:eastAsia="宋体"/>
          <w:color w:val="auto"/>
          <w:sz w:val="24"/>
          <w:szCs w:val="24"/>
          <w:highlight w:val="none"/>
        </w:rPr>
        <w:t>前期准备</w:t>
      </w:r>
    </w:p>
    <w:p w14:paraId="5F17F66E">
      <w:pPr>
        <w:adjustRightInd w:val="0"/>
        <w:spacing w:line="480" w:lineRule="exact"/>
        <w:ind w:right="74" w:firstLine="480" w:firstLineChars="200"/>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生产及供应商查阅《房地产行业</w:t>
      </w:r>
      <w:r>
        <w:rPr>
          <w:rFonts w:hint="eastAsia" w:ascii="宋体" w:hAnsi="宋体" w:eastAsia="宋体"/>
          <w:color w:val="auto"/>
          <w:sz w:val="24"/>
          <w:szCs w:val="24"/>
          <w:highlight w:val="none"/>
          <w:lang w:eastAsia="zh-CN"/>
        </w:rPr>
        <w:t>白名单</w:t>
      </w:r>
      <w:r>
        <w:rPr>
          <w:rFonts w:hint="eastAsia" w:ascii="宋体" w:hAnsi="宋体" w:eastAsia="宋体"/>
          <w:color w:val="auto"/>
          <w:sz w:val="24"/>
          <w:szCs w:val="24"/>
          <w:highlight w:val="none"/>
        </w:rPr>
        <w:t>评审与绿色采购方案（</w:t>
      </w:r>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采购</w:t>
      </w:r>
      <w:r>
        <w:rPr>
          <w:rFonts w:hint="eastAsia" w:ascii="宋体" w:hAnsi="宋体" w:eastAsia="宋体"/>
          <w:color w:val="auto"/>
          <w:sz w:val="24"/>
          <w:szCs w:val="24"/>
          <w:highlight w:val="none"/>
          <w:lang w:eastAsia="zh-CN"/>
        </w:rPr>
        <w:t>白名单</w:t>
      </w:r>
      <w:r>
        <w:rPr>
          <w:rFonts w:hint="eastAsia" w:ascii="宋体" w:hAnsi="宋体" w:eastAsia="宋体"/>
          <w:color w:val="auto"/>
          <w:sz w:val="24"/>
          <w:szCs w:val="24"/>
          <w:highlight w:val="none"/>
        </w:rPr>
        <w:t>）》文件，了解绿色供应链的内容和要求，按照需求准备资料。</w:t>
      </w:r>
      <w:r>
        <w:rPr>
          <w:rFonts w:hint="eastAsia" w:ascii="宋体" w:hAnsi="宋体" w:eastAsia="宋体"/>
          <w:color w:val="auto"/>
          <w:sz w:val="24"/>
          <w:szCs w:val="24"/>
          <w:highlight w:val="none"/>
          <w:lang w:val="en-US" w:eastAsia="zh-CN"/>
        </w:rPr>
        <w:t xml:space="preserve"> </w:t>
      </w:r>
    </w:p>
    <w:p w14:paraId="1BE7224A">
      <w:pPr>
        <w:pStyle w:val="3"/>
        <w:spacing w:after="0" w:line="415" w:lineRule="auto"/>
        <w:rPr>
          <w:rFonts w:ascii="宋体" w:hAnsi="宋体" w:eastAsia="宋体"/>
          <w:color w:val="auto"/>
          <w:sz w:val="24"/>
          <w:szCs w:val="24"/>
          <w:highlight w:val="none"/>
        </w:rPr>
      </w:pPr>
      <w:r>
        <w:rPr>
          <w:rFonts w:hint="eastAsia" w:ascii="宋体" w:hAnsi="宋体" w:eastAsia="宋体"/>
          <w:color w:val="auto"/>
          <w:sz w:val="24"/>
          <w:szCs w:val="24"/>
          <w:highlight w:val="none"/>
        </w:rPr>
        <w:t>5</w:t>
      </w:r>
      <w:r>
        <w:rPr>
          <w:rFonts w:ascii="宋体" w:hAnsi="宋体" w:eastAsia="宋体"/>
          <w:color w:val="auto"/>
          <w:sz w:val="24"/>
          <w:szCs w:val="24"/>
          <w:highlight w:val="none"/>
        </w:rPr>
        <w:t>.2</w:t>
      </w:r>
      <w:r>
        <w:rPr>
          <w:rFonts w:hint="eastAsia" w:ascii="宋体" w:hAnsi="宋体" w:eastAsia="宋体"/>
          <w:color w:val="auto"/>
          <w:sz w:val="24"/>
          <w:szCs w:val="24"/>
          <w:highlight w:val="none"/>
        </w:rPr>
        <w:t>资料提交</w:t>
      </w:r>
    </w:p>
    <w:p w14:paraId="31236DAB">
      <w:pPr>
        <w:keepNext w:val="0"/>
        <w:keepLines w:val="0"/>
        <w:pageBreakBefore w:val="0"/>
        <w:widowControl w:val="0"/>
        <w:kinsoku/>
        <w:wordWrap w:val="0"/>
        <w:overflowPunct/>
        <w:topLinePunct w:val="0"/>
        <w:autoSpaceDE/>
        <w:autoSpaceDN/>
        <w:bidi w:val="0"/>
        <w:adjustRightInd w:val="0"/>
        <w:snapToGrid w:val="0"/>
        <w:spacing w:line="480" w:lineRule="exact"/>
        <w:ind w:right="74" w:firstLine="420"/>
        <w:textAlignment w:val="auto"/>
        <w:rPr>
          <w:rFonts w:ascii="宋体" w:hAnsi="宋体" w:eastAsia="宋体" w:cs="Times New Roman"/>
          <w:color w:val="auto"/>
          <w:sz w:val="24"/>
          <w:szCs w:val="24"/>
          <w:highlight w:val="none"/>
        </w:rPr>
      </w:pPr>
      <w:bookmarkStart w:id="0" w:name="_Hlk81555948"/>
      <w:r>
        <w:rPr>
          <w:rFonts w:hint="default" w:ascii="宋体" w:hAnsi="宋体" w:eastAsia="宋体"/>
          <w:color w:val="auto"/>
          <w:sz w:val="24"/>
          <w:szCs w:val="24"/>
          <w:highlight w:val="none"/>
          <w:lang w:val="en-US" w:eastAsia="zh-CN"/>
        </w:rPr>
        <w:t>建筑用供暖散热器</w:t>
      </w:r>
      <w:r>
        <w:rPr>
          <w:rFonts w:hint="eastAsia" w:ascii="宋体" w:hAnsi="宋体" w:eastAsia="宋体"/>
          <w:color w:val="auto"/>
          <w:sz w:val="24"/>
          <w:szCs w:val="24"/>
          <w:highlight w:val="none"/>
        </w:rPr>
        <w:t>生产及</w:t>
      </w:r>
      <w:r>
        <w:rPr>
          <w:rFonts w:hint="eastAsia" w:ascii="宋体" w:hAnsi="宋体" w:eastAsia="宋体" w:cs="Times New Roman"/>
          <w:color w:val="auto"/>
          <w:sz w:val="24"/>
          <w:szCs w:val="24"/>
          <w:highlight w:val="none"/>
        </w:rPr>
        <w:t>供应商按照《房地产绿色供应链行动参与指南》完成环境合规审核后（https://gsc.see.org.cn/#/content/SuppliersList/EnvironmentalComplianceWhiteListDatabase），申请单位需要提供</w:t>
      </w:r>
      <w:r>
        <w:rPr>
          <w:rFonts w:hint="default" w:ascii="宋体" w:hAnsi="宋体" w:eastAsia="宋体"/>
          <w:color w:val="auto"/>
          <w:sz w:val="24"/>
          <w:szCs w:val="24"/>
          <w:highlight w:val="none"/>
          <w:lang w:val="en-US" w:eastAsia="zh-CN"/>
        </w:rPr>
        <w:t>建筑用供暖散热器</w:t>
      </w:r>
      <w:r>
        <w:rPr>
          <w:rFonts w:hint="eastAsia" w:ascii="宋体" w:hAnsi="宋体" w:eastAsia="宋体" w:cs="Times New Roman"/>
          <w:color w:val="auto"/>
          <w:sz w:val="24"/>
          <w:szCs w:val="24"/>
          <w:highlight w:val="none"/>
          <w:lang w:eastAsia="zh-CN"/>
        </w:rPr>
        <w:t>白名单</w:t>
      </w:r>
      <w:r>
        <w:rPr>
          <w:rFonts w:hint="eastAsia" w:ascii="宋体" w:hAnsi="宋体" w:eastAsia="宋体" w:cs="Times New Roman"/>
          <w:color w:val="auto"/>
          <w:sz w:val="24"/>
          <w:szCs w:val="24"/>
          <w:highlight w:val="none"/>
        </w:rPr>
        <w:t>达标证明资料，具体资料包括：</w:t>
      </w:r>
    </w:p>
    <w:bookmarkEnd w:id="0"/>
    <w:p w14:paraId="3E9695F1">
      <w:pPr>
        <w:pStyle w:val="17"/>
        <w:numPr>
          <w:ilvl w:val="0"/>
          <w:numId w:val="1"/>
        </w:numPr>
        <w:adjustRightInd w:val="0"/>
        <w:snapToGrid w:val="0"/>
        <w:spacing w:line="480" w:lineRule="exact"/>
        <w:ind w:right="72" w:firstLineChars="0"/>
        <w:rPr>
          <w:rFonts w:ascii="宋体" w:hAnsi="宋体" w:eastAsia="宋体"/>
          <w:sz w:val="24"/>
          <w:szCs w:val="24"/>
          <w:highlight w:val="none"/>
        </w:rPr>
      </w:pPr>
      <w:bookmarkStart w:id="1" w:name="_Hlk81557002"/>
      <w:r>
        <w:rPr>
          <w:rFonts w:hint="eastAsia" w:ascii="宋体" w:hAnsi="宋体" w:eastAsia="宋体"/>
          <w:sz w:val="24"/>
          <w:szCs w:val="24"/>
          <w:highlight w:val="none"/>
        </w:rPr>
        <w:t>企业营业执照</w:t>
      </w:r>
      <w:r>
        <w:rPr>
          <w:rFonts w:hint="eastAsia" w:ascii="宋体" w:hAnsi="宋体" w:eastAsia="宋体"/>
          <w:sz w:val="24"/>
          <w:szCs w:val="24"/>
          <w:highlight w:val="none"/>
          <w:lang w:eastAsia="zh-CN"/>
        </w:rPr>
        <w:t>；</w:t>
      </w:r>
    </w:p>
    <w:p w14:paraId="6C471BC5">
      <w:pPr>
        <w:pStyle w:val="17"/>
        <w:numPr>
          <w:ilvl w:val="0"/>
          <w:numId w:val="1"/>
        </w:numPr>
        <w:adjustRightInd w:val="0"/>
        <w:snapToGrid w:val="0"/>
        <w:spacing w:line="480" w:lineRule="exact"/>
        <w:ind w:right="72" w:firstLineChars="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产品资源属性指标</w:t>
      </w:r>
      <w:r>
        <w:rPr>
          <w:rFonts w:hint="eastAsia" w:ascii="宋体" w:hAnsi="宋体" w:eastAsia="宋体"/>
          <w:color w:val="auto"/>
          <w:sz w:val="24"/>
          <w:szCs w:val="24"/>
          <w:highlight w:val="none"/>
          <w:lang w:val="en-US" w:eastAsia="zh-CN"/>
        </w:rPr>
        <w:t>证明材料</w:t>
      </w:r>
      <w:r>
        <w:rPr>
          <w:rFonts w:hint="eastAsia" w:ascii="宋体" w:hAnsi="宋体" w:eastAsia="宋体"/>
          <w:color w:val="auto"/>
          <w:sz w:val="24"/>
          <w:szCs w:val="24"/>
          <w:highlight w:val="none"/>
          <w:lang w:eastAsia="zh-CN"/>
        </w:rPr>
        <w:t>；</w:t>
      </w:r>
    </w:p>
    <w:p w14:paraId="5DB6C0F5">
      <w:pPr>
        <w:pStyle w:val="17"/>
        <w:numPr>
          <w:ilvl w:val="0"/>
          <w:numId w:val="1"/>
        </w:numPr>
        <w:adjustRightInd w:val="0"/>
        <w:snapToGrid w:val="0"/>
        <w:spacing w:line="480" w:lineRule="exact"/>
        <w:ind w:right="72" w:firstLineChars="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产品品质属性指标</w:t>
      </w:r>
      <w:r>
        <w:rPr>
          <w:rFonts w:hint="eastAsia" w:ascii="宋体" w:hAnsi="宋体" w:eastAsia="宋体"/>
          <w:color w:val="auto"/>
          <w:sz w:val="24"/>
          <w:szCs w:val="24"/>
          <w:highlight w:val="none"/>
          <w:lang w:val="en-US" w:eastAsia="zh-CN"/>
        </w:rPr>
        <w:t>证明材料</w:t>
      </w:r>
      <w:r>
        <w:rPr>
          <w:rFonts w:hint="eastAsia" w:ascii="宋体" w:hAnsi="宋体" w:eastAsia="宋体"/>
          <w:color w:val="auto"/>
          <w:sz w:val="24"/>
          <w:szCs w:val="24"/>
          <w:highlight w:val="none"/>
          <w:lang w:eastAsia="zh-CN"/>
        </w:rPr>
        <w:t>；</w:t>
      </w:r>
    </w:p>
    <w:p w14:paraId="19B9D345">
      <w:pPr>
        <w:pStyle w:val="17"/>
        <w:numPr>
          <w:ilvl w:val="0"/>
          <w:numId w:val="1"/>
        </w:numPr>
        <w:adjustRightInd w:val="0"/>
        <w:snapToGrid w:val="0"/>
        <w:spacing w:line="480" w:lineRule="exact"/>
        <w:ind w:right="72" w:firstLineChars="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其他证明材料（绿色建材认证证书、获奖证书、</w:t>
      </w:r>
      <w:r>
        <w:rPr>
          <w:rFonts w:hint="eastAsia" w:ascii="宋体" w:hAnsi="宋体" w:eastAsia="宋体"/>
          <w:sz w:val="24"/>
          <w:szCs w:val="24"/>
          <w:highlight w:val="none"/>
          <w:lang w:val="en-US" w:eastAsia="zh-CN"/>
        </w:rPr>
        <w:t>查新报告、知识产权证明、应用证明、评价证书</w:t>
      </w:r>
      <w:r>
        <w:rPr>
          <w:rFonts w:hint="eastAsia" w:ascii="宋体" w:hAnsi="宋体" w:eastAsia="宋体"/>
          <w:sz w:val="24"/>
          <w:szCs w:val="24"/>
          <w:highlight w:val="none"/>
          <w:lang w:eastAsia="zh-CN"/>
        </w:rPr>
        <w:t>等，如有）。</w:t>
      </w:r>
    </w:p>
    <w:p w14:paraId="14B2CAF5">
      <w:pPr>
        <w:pStyle w:val="17"/>
        <w:numPr>
          <w:ilvl w:val="0"/>
          <w:numId w:val="0"/>
        </w:numPr>
        <w:adjustRightInd w:val="0"/>
        <w:snapToGrid w:val="0"/>
        <w:spacing w:line="480" w:lineRule="exact"/>
        <w:ind w:left="420" w:leftChars="0" w:right="72" w:rightChars="0"/>
        <w:rPr>
          <w:rFonts w:hint="eastAsia" w:ascii="宋体" w:hAnsi="宋体" w:eastAsia="宋体"/>
          <w:sz w:val="24"/>
          <w:szCs w:val="24"/>
          <w:highlight w:val="none"/>
          <w:lang w:eastAsia="zh-CN"/>
        </w:rPr>
      </w:pPr>
    </w:p>
    <w:bookmarkEnd w:id="1"/>
    <w:p w14:paraId="37A2F991">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.3</w:t>
      </w:r>
      <w:r>
        <w:rPr>
          <w:rFonts w:hint="eastAsia" w:ascii="宋体" w:hAnsi="宋体" w:eastAsia="宋体"/>
          <w:sz w:val="24"/>
          <w:szCs w:val="24"/>
          <w:highlight w:val="none"/>
        </w:rPr>
        <w:t>资格</w:t>
      </w:r>
      <w:r>
        <w:rPr>
          <w:rFonts w:ascii="宋体" w:hAnsi="宋体" w:eastAsia="宋体"/>
          <w:sz w:val="24"/>
          <w:szCs w:val="24"/>
          <w:highlight w:val="none"/>
        </w:rPr>
        <w:t>核查与公示</w:t>
      </w:r>
    </w:p>
    <w:p w14:paraId="26F61252">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绿链工作小组</w:t>
      </w:r>
      <w:r>
        <w:rPr>
          <w:rFonts w:hint="eastAsia" w:ascii="宋体" w:hAnsi="宋体" w:eastAsia="宋体"/>
          <w:sz w:val="24"/>
          <w:szCs w:val="24"/>
          <w:highlight w:val="none"/>
          <w:lang w:val="en-US" w:eastAsia="zh-CN"/>
        </w:rPr>
        <w:t>首先</w:t>
      </w:r>
      <w:r>
        <w:rPr>
          <w:rFonts w:hint="eastAsia" w:ascii="宋体" w:hAnsi="宋体" w:eastAsia="宋体"/>
          <w:sz w:val="24"/>
          <w:szCs w:val="24"/>
          <w:highlight w:val="none"/>
        </w:rPr>
        <w:t>对申报资料进行形式审查，重点审查资料的完整性和一致性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对</w:t>
      </w:r>
      <w:r>
        <w:rPr>
          <w:rFonts w:hint="eastAsia" w:ascii="宋体" w:hAnsi="宋体" w:eastAsia="宋体"/>
          <w:sz w:val="24"/>
          <w:szCs w:val="24"/>
          <w:highlight w:val="none"/>
          <w:lang w:val="en-US" w:eastAsia="zh-CN"/>
        </w:rPr>
        <w:t>于</w:t>
      </w:r>
      <w:r>
        <w:rPr>
          <w:rFonts w:hint="eastAsia" w:ascii="宋体" w:hAnsi="宋体" w:eastAsia="宋体"/>
          <w:sz w:val="24"/>
          <w:szCs w:val="24"/>
          <w:highlight w:val="none"/>
        </w:rPr>
        <w:t>核查通过的企业进行公示。</w:t>
      </w:r>
    </w:p>
    <w:p w14:paraId="2B748328">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.4</w:t>
      </w:r>
      <w:r>
        <w:rPr>
          <w:rFonts w:hint="eastAsia" w:ascii="宋体" w:hAnsi="宋体" w:eastAsia="宋体"/>
          <w:sz w:val="24"/>
          <w:szCs w:val="24"/>
          <w:highlight w:val="none"/>
          <w:lang w:eastAsia="zh-CN"/>
        </w:rPr>
        <w:t>白名单</w:t>
      </w:r>
      <w:r>
        <w:rPr>
          <w:rFonts w:hint="eastAsia" w:ascii="宋体" w:hAnsi="宋体" w:eastAsia="宋体"/>
          <w:sz w:val="24"/>
          <w:szCs w:val="24"/>
          <w:highlight w:val="none"/>
        </w:rPr>
        <w:t>发布</w:t>
      </w:r>
    </w:p>
    <w:p w14:paraId="2CB52357">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对公示无异议的企业，</w:t>
      </w:r>
      <w:bookmarkStart w:id="2" w:name="_Hlk86152376"/>
      <w:r>
        <w:rPr>
          <w:rFonts w:hint="eastAsia" w:ascii="宋体" w:hAnsi="宋体" w:eastAsia="宋体"/>
          <w:sz w:val="24"/>
          <w:szCs w:val="24"/>
          <w:highlight w:val="none"/>
        </w:rPr>
        <w:t>绿链工作小组</w:t>
      </w:r>
      <w:bookmarkEnd w:id="2"/>
      <w:r>
        <w:rPr>
          <w:rFonts w:hint="eastAsia" w:ascii="宋体" w:hAnsi="宋体" w:eastAsia="宋体"/>
          <w:sz w:val="24"/>
          <w:szCs w:val="24"/>
          <w:highlight w:val="none"/>
        </w:rPr>
        <w:t>将其在绿色供应链行动官网进行公布。</w:t>
      </w:r>
    </w:p>
    <w:p w14:paraId="69F5F6EF">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6  绿色采购程序与信息公开</w:t>
      </w:r>
    </w:p>
    <w:p w14:paraId="23C5277B">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.1绿色采购流程</w:t>
      </w:r>
    </w:p>
    <w:p w14:paraId="089E258D">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（1）房地产开发商在采购前，应明确此次采购的原辅材料的种类和数量，并将采购计划报送绿链工作小组备案。</w:t>
      </w:r>
    </w:p>
    <w:p w14:paraId="295A4EA2">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（2）房地产开发商在采购过程中，绿链工作小组协助其对生产及供应商</w:t>
      </w:r>
      <w:r>
        <w:rPr>
          <w:rFonts w:hint="eastAsia" w:ascii="宋体" w:hAnsi="宋体" w:eastAsia="宋体"/>
          <w:sz w:val="24"/>
          <w:szCs w:val="24"/>
          <w:highlight w:val="none"/>
          <w:lang w:eastAsia="zh-CN"/>
        </w:rPr>
        <w:t>白名单</w:t>
      </w:r>
      <w:r>
        <w:rPr>
          <w:rFonts w:hint="eastAsia" w:ascii="宋体" w:hAnsi="宋体" w:eastAsia="宋体"/>
          <w:sz w:val="24"/>
          <w:szCs w:val="24"/>
          <w:highlight w:val="none"/>
        </w:rPr>
        <w:t>企业进行核对。</w:t>
      </w:r>
    </w:p>
    <w:p w14:paraId="5222B65F">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（3）房地产开发商采购完成后，可将实际采购品类及采购量报送绿链工作小组备案。</w:t>
      </w:r>
    </w:p>
    <w:p w14:paraId="4DBE79AB">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.2信息公开</w:t>
      </w:r>
    </w:p>
    <w:p w14:paraId="6B853773">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本方案会根据法律法规的修订以及技术要求的变化而进行变更，及时发布最新的方案变更信息，并公开相应的绿色供应链合规声明。</w:t>
      </w:r>
    </w:p>
    <w:p w14:paraId="4F39D693">
      <w:pPr>
        <w:pStyle w:val="2"/>
        <w:spacing w:after="0"/>
        <w:rPr>
          <w:rFonts w:ascii="宋体" w:hAnsi="宋体" w:eastAsia="宋体"/>
          <w:b/>
          <w:bCs w:val="0"/>
          <w:sz w:val="28"/>
          <w:szCs w:val="28"/>
          <w:highlight w:val="none"/>
        </w:rPr>
      </w:pPr>
      <w:r>
        <w:rPr>
          <w:rFonts w:hint="eastAsia" w:ascii="宋体" w:hAnsi="宋体" w:eastAsia="宋体"/>
          <w:b/>
          <w:bCs w:val="0"/>
          <w:sz w:val="28"/>
          <w:szCs w:val="28"/>
          <w:highlight w:val="none"/>
        </w:rPr>
        <w:t>7  监督与管理</w:t>
      </w:r>
    </w:p>
    <w:p w14:paraId="238D6847">
      <w:pPr>
        <w:pStyle w:val="3"/>
        <w:spacing w:after="0" w:line="415" w:lineRule="auto"/>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.1</w:t>
      </w:r>
      <w:r>
        <w:rPr>
          <w:rFonts w:hint="eastAsia" w:ascii="宋体" w:hAnsi="宋体" w:eastAsia="宋体"/>
          <w:sz w:val="24"/>
          <w:szCs w:val="24"/>
          <w:highlight w:val="none"/>
        </w:rPr>
        <w:t>监督审核</w:t>
      </w:r>
    </w:p>
    <w:p w14:paraId="09999702">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（1）绿</w:t>
      </w:r>
      <w:r>
        <w:rPr>
          <w:rFonts w:ascii="宋体" w:hAnsi="宋体" w:eastAsia="宋体"/>
          <w:sz w:val="24"/>
          <w:szCs w:val="24"/>
          <w:highlight w:val="none"/>
        </w:rPr>
        <w:t>链</w:t>
      </w:r>
      <w:r>
        <w:rPr>
          <w:rFonts w:hint="eastAsia" w:ascii="宋体" w:hAnsi="宋体" w:eastAsia="宋体"/>
          <w:sz w:val="24"/>
          <w:szCs w:val="24"/>
          <w:highlight w:val="none"/>
        </w:rPr>
        <w:t>工作</w:t>
      </w:r>
      <w:r>
        <w:rPr>
          <w:rFonts w:ascii="宋体" w:hAnsi="宋体" w:eastAsia="宋体"/>
          <w:sz w:val="24"/>
          <w:szCs w:val="24"/>
          <w:highlight w:val="none"/>
        </w:rPr>
        <w:t>小组</w:t>
      </w:r>
      <w:r>
        <w:rPr>
          <w:rFonts w:hint="eastAsia" w:ascii="宋体" w:hAnsi="宋体" w:eastAsia="宋体"/>
          <w:sz w:val="24"/>
          <w:szCs w:val="24"/>
          <w:highlight w:val="none"/>
        </w:rPr>
        <w:t>将依据公开程序，委托第三方认证机构或检测机构对进入</w:t>
      </w:r>
      <w:r>
        <w:rPr>
          <w:rFonts w:hint="eastAsia" w:ascii="宋体" w:hAnsi="宋体" w:eastAsia="宋体"/>
          <w:sz w:val="24"/>
          <w:szCs w:val="24"/>
          <w:highlight w:val="none"/>
          <w:lang w:eastAsia="zh-CN"/>
        </w:rPr>
        <w:t>白名单</w:t>
      </w:r>
      <w:r>
        <w:rPr>
          <w:rFonts w:hint="eastAsia" w:ascii="宋体" w:hAnsi="宋体" w:eastAsia="宋体"/>
          <w:sz w:val="24"/>
          <w:szCs w:val="24"/>
          <w:highlight w:val="none"/>
        </w:rPr>
        <w:t>的生产及供应商进行不定期进厂抽检。</w:t>
      </w:r>
    </w:p>
    <w:p w14:paraId="55F09422">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（2）绿</w:t>
      </w:r>
      <w:r>
        <w:rPr>
          <w:rFonts w:ascii="宋体" w:hAnsi="宋体" w:eastAsia="宋体"/>
          <w:sz w:val="24"/>
          <w:szCs w:val="24"/>
          <w:highlight w:val="none"/>
        </w:rPr>
        <w:t>链</w:t>
      </w:r>
      <w:r>
        <w:rPr>
          <w:rFonts w:hint="eastAsia" w:ascii="宋体" w:hAnsi="宋体" w:eastAsia="宋体"/>
          <w:sz w:val="24"/>
          <w:szCs w:val="24"/>
          <w:highlight w:val="none"/>
        </w:rPr>
        <w:t>工作</w:t>
      </w:r>
      <w:r>
        <w:rPr>
          <w:rFonts w:ascii="宋体" w:hAnsi="宋体" w:eastAsia="宋体"/>
          <w:sz w:val="24"/>
          <w:szCs w:val="24"/>
          <w:highlight w:val="none"/>
        </w:rPr>
        <w:t>小组</w:t>
      </w:r>
      <w:r>
        <w:rPr>
          <w:rFonts w:hint="eastAsia" w:ascii="宋体" w:hAnsi="宋体" w:eastAsia="宋体"/>
          <w:sz w:val="24"/>
          <w:szCs w:val="24"/>
          <w:highlight w:val="none"/>
        </w:rPr>
        <w:t>将依据公开程序，委托第三方认证机构或检测机构对实现绿色</w:t>
      </w:r>
      <w:r>
        <w:rPr>
          <w:rFonts w:ascii="宋体" w:hAnsi="宋体" w:eastAsia="宋体"/>
          <w:sz w:val="24"/>
          <w:szCs w:val="24"/>
          <w:highlight w:val="none"/>
        </w:rPr>
        <w:t>采购</w:t>
      </w:r>
      <w:r>
        <w:rPr>
          <w:rFonts w:hint="eastAsia" w:ascii="宋体" w:hAnsi="宋体" w:eastAsia="宋体"/>
          <w:sz w:val="24"/>
          <w:szCs w:val="24"/>
          <w:highlight w:val="none"/>
        </w:rPr>
        <w:t>的</w:t>
      </w:r>
      <w:r>
        <w:rPr>
          <w:rFonts w:ascii="宋体" w:hAnsi="宋体" w:eastAsia="宋体"/>
          <w:sz w:val="24"/>
          <w:szCs w:val="24"/>
          <w:highlight w:val="none"/>
        </w:rPr>
        <w:t>进场材料</w:t>
      </w:r>
      <w:r>
        <w:rPr>
          <w:rFonts w:hint="eastAsia" w:ascii="宋体" w:hAnsi="宋体" w:eastAsia="宋体"/>
          <w:sz w:val="24"/>
          <w:szCs w:val="24"/>
          <w:highlight w:val="none"/>
        </w:rPr>
        <w:t>进行抽检。</w:t>
      </w:r>
    </w:p>
    <w:p w14:paraId="28BD047E">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w:t>
      </w:r>
      <w:r>
        <w:rPr>
          <w:rFonts w:hint="eastAsia" w:ascii="宋体" w:hAnsi="宋体" w:eastAsia="宋体"/>
          <w:sz w:val="24"/>
          <w:szCs w:val="24"/>
          <w:highlight w:val="none"/>
        </w:rPr>
        <w:t>若有客户反映质量问题或</w:t>
      </w:r>
      <w:r>
        <w:rPr>
          <w:rFonts w:hint="eastAsia" w:ascii="宋体" w:hAnsi="宋体" w:eastAsia="宋体"/>
          <w:sz w:val="24"/>
          <w:szCs w:val="24"/>
          <w:highlight w:val="none"/>
          <w:lang w:val="en-US" w:eastAsia="zh-CN"/>
        </w:rPr>
        <w:t>投诉</w:t>
      </w:r>
      <w:r>
        <w:rPr>
          <w:rFonts w:hint="eastAsia" w:ascii="宋体" w:hAnsi="宋体" w:eastAsia="宋体"/>
          <w:sz w:val="24"/>
          <w:szCs w:val="24"/>
          <w:highlight w:val="none"/>
        </w:rPr>
        <w:t>举报情况，由绿链工作小组组织第三方认证机构或检测机构进行抽检。</w:t>
      </w:r>
    </w:p>
    <w:p w14:paraId="10A95F3A">
      <w:pPr>
        <w:adjustRightInd w:val="0"/>
        <w:snapToGrid w:val="0"/>
        <w:spacing w:line="480" w:lineRule="exact"/>
        <w:ind w:right="72" w:firstLine="420"/>
        <w:rPr>
          <w:rFonts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w:t>
      </w:r>
      <w:r>
        <w:rPr>
          <w:rFonts w:hint="eastAsia" w:ascii="宋体" w:hAnsi="宋体" w:eastAsia="宋体"/>
          <w:sz w:val="24"/>
          <w:szCs w:val="24"/>
          <w:highlight w:val="none"/>
        </w:rPr>
        <w:t>第三方认证机构或检测机构应</w:t>
      </w:r>
      <w:r>
        <w:rPr>
          <w:rFonts w:hint="eastAsia" w:ascii="宋体" w:hAnsi="宋体" w:eastAsia="宋体"/>
          <w:sz w:val="24"/>
          <w:szCs w:val="24"/>
          <w:highlight w:val="none"/>
          <w:lang w:val="en-US" w:eastAsia="zh-CN"/>
        </w:rPr>
        <w:t>具有省级以上相关资质</w:t>
      </w:r>
      <w:r>
        <w:rPr>
          <w:rFonts w:hint="eastAsia" w:ascii="宋体" w:hAnsi="宋体" w:eastAsia="宋体"/>
          <w:sz w:val="24"/>
          <w:szCs w:val="24"/>
          <w:highlight w:val="none"/>
        </w:rPr>
        <w:t>。</w:t>
      </w:r>
    </w:p>
    <w:p w14:paraId="11CF9597">
      <w:pPr>
        <w:pStyle w:val="3"/>
        <w:tabs>
          <w:tab w:val="center" w:pos="4153"/>
        </w:tabs>
        <w:spacing w:after="0" w:line="415" w:lineRule="auto"/>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.2</w:t>
      </w:r>
      <w:r>
        <w:rPr>
          <w:rFonts w:hint="eastAsia" w:ascii="宋体" w:hAnsi="宋体" w:eastAsia="宋体"/>
          <w:sz w:val="24"/>
          <w:szCs w:val="24"/>
          <w:highlight w:val="none"/>
        </w:rPr>
        <w:t>争议处理机制</w:t>
      </w:r>
      <w:r>
        <w:rPr>
          <w:rFonts w:ascii="宋体" w:hAnsi="宋体" w:eastAsia="宋体"/>
          <w:sz w:val="24"/>
          <w:szCs w:val="24"/>
          <w:highlight w:val="none"/>
        </w:rPr>
        <w:tab/>
      </w:r>
    </w:p>
    <w:p w14:paraId="65A65238">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lang w:eastAsia="zh-CN"/>
        </w:rPr>
        <w:t>白名单</w:t>
      </w:r>
      <w:r>
        <w:rPr>
          <w:rFonts w:hint="eastAsia" w:ascii="宋体" w:hAnsi="宋体" w:eastAsia="宋体"/>
          <w:sz w:val="24"/>
          <w:szCs w:val="24"/>
          <w:highlight w:val="none"/>
        </w:rPr>
        <w:t>正式对外发布期间,如发生抽样检测不合格问题,绿链工作小组应将问题企业列入观察名单,并通知企业进行整改。累计出现两次样品抽检不合格问题,</w:t>
      </w:r>
      <w:bookmarkStart w:id="3" w:name="_Hlk86245597"/>
      <w:r>
        <w:rPr>
          <w:rFonts w:hint="eastAsia" w:ascii="宋体" w:hAnsi="宋体" w:eastAsia="宋体"/>
          <w:sz w:val="24"/>
          <w:szCs w:val="24"/>
          <w:highlight w:val="none"/>
        </w:rPr>
        <w:t>绿链工作小组将生产商或供应商</w:t>
      </w:r>
      <w:r>
        <w:rPr>
          <w:rFonts w:hint="eastAsia" w:ascii="宋体" w:hAnsi="宋体" w:eastAsia="宋体"/>
          <w:sz w:val="24"/>
          <w:szCs w:val="24"/>
          <w:highlight w:val="none"/>
          <w:lang w:val="en-US" w:eastAsia="zh-CN"/>
        </w:rPr>
        <w:t>从</w:t>
      </w:r>
      <w:r>
        <w:rPr>
          <w:rFonts w:hint="eastAsia" w:ascii="宋体" w:hAnsi="宋体" w:eastAsia="宋体"/>
          <w:sz w:val="24"/>
          <w:szCs w:val="24"/>
          <w:highlight w:val="none"/>
          <w:lang w:eastAsia="zh-CN"/>
        </w:rPr>
        <w:t>白名单</w:t>
      </w:r>
      <w:r>
        <w:rPr>
          <w:rFonts w:hint="eastAsia" w:ascii="宋体" w:hAnsi="宋体" w:eastAsia="宋体"/>
          <w:sz w:val="24"/>
          <w:szCs w:val="24"/>
          <w:highlight w:val="none"/>
        </w:rPr>
        <w:t>移除</w:t>
      </w:r>
      <w:bookmarkEnd w:id="3"/>
      <w:r>
        <w:rPr>
          <w:rFonts w:hint="eastAsia" w:ascii="宋体" w:hAnsi="宋体" w:eastAsia="宋体"/>
          <w:sz w:val="24"/>
          <w:szCs w:val="24"/>
          <w:highlight w:val="none"/>
        </w:rPr>
        <w:t>，相关开发商之前采购的产品不计入绿色采购。</w:t>
      </w:r>
    </w:p>
    <w:p w14:paraId="461DFF01">
      <w:pPr>
        <w:adjustRightInd w:val="0"/>
        <w:snapToGrid w:val="0"/>
        <w:spacing w:line="480" w:lineRule="exact"/>
        <w:ind w:right="72" w:firstLine="480" w:firstLineChars="200"/>
        <w:rPr>
          <w:rFonts w:ascii="宋体" w:hAnsi="宋体" w:eastAsia="宋体"/>
          <w:sz w:val="24"/>
          <w:szCs w:val="24"/>
          <w:highlight w:val="none"/>
        </w:rPr>
      </w:pPr>
      <w:r>
        <w:rPr>
          <w:rFonts w:hint="eastAsia" w:ascii="宋体" w:hAnsi="宋体" w:eastAsia="宋体"/>
          <w:sz w:val="24"/>
          <w:szCs w:val="24"/>
          <w:highlight w:val="none"/>
        </w:rPr>
        <w:t>如对抽检结果有异议，生产及供应商可向绿链工作小组进行申诉,重新抽样产品申请仲裁检测,最终给出评审决议。</w:t>
      </w:r>
    </w:p>
    <w:p w14:paraId="59942286">
      <w:pPr>
        <w:pStyle w:val="3"/>
        <w:spacing w:after="0" w:line="415" w:lineRule="auto"/>
        <w:rPr>
          <w:rFonts w:ascii="宋体" w:hAnsi="宋体" w:eastAsia="宋体"/>
          <w:sz w:val="24"/>
          <w:szCs w:val="24"/>
          <w:highlight w:val="none"/>
        </w:rPr>
      </w:pPr>
      <w:r>
        <w:rPr>
          <w:rFonts w:ascii="宋体" w:hAnsi="宋体" w:eastAsia="宋体"/>
          <w:sz w:val="24"/>
          <w:szCs w:val="24"/>
          <w:highlight w:val="none"/>
        </w:rPr>
        <w:t>7.3</w:t>
      </w:r>
      <w:r>
        <w:rPr>
          <w:rFonts w:hint="eastAsia" w:ascii="宋体" w:hAnsi="宋体" w:eastAsia="宋体"/>
          <w:sz w:val="24"/>
          <w:szCs w:val="24"/>
          <w:highlight w:val="none"/>
        </w:rPr>
        <w:t>责任追究</w:t>
      </w:r>
    </w:p>
    <w:p w14:paraId="7D041A6C">
      <w:pPr>
        <w:pStyle w:val="17"/>
        <w:spacing w:line="480" w:lineRule="exact"/>
        <w:ind w:firstLineChars="0"/>
        <w:rPr>
          <w:rFonts w:ascii="宋体" w:hAnsi="宋体" w:eastAsia="宋体"/>
          <w:sz w:val="24"/>
          <w:szCs w:val="24"/>
          <w:highlight w:val="none"/>
        </w:rPr>
      </w:pPr>
      <w:r>
        <w:rPr>
          <w:rFonts w:hint="eastAsia" w:ascii="宋体" w:hAnsi="宋体" w:eastAsia="宋体"/>
          <w:sz w:val="24"/>
          <w:szCs w:val="24"/>
          <w:highlight w:val="none"/>
        </w:rPr>
        <w:t>若出现</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rPr>
        <w:t>生产或供应商违反规定对房地产开发商造成损失，由</w:t>
      </w:r>
      <w:r>
        <w:rPr>
          <w:rFonts w:hint="default" w:ascii="宋体" w:hAnsi="宋体" w:eastAsia="宋体"/>
          <w:sz w:val="24"/>
          <w:szCs w:val="24"/>
          <w:highlight w:val="none"/>
          <w:lang w:val="en-US" w:eastAsia="zh-CN"/>
        </w:rPr>
        <w:t>建筑用供暖散热器</w:t>
      </w:r>
      <w:r>
        <w:rPr>
          <w:rFonts w:hint="eastAsia" w:ascii="宋体" w:hAnsi="宋体" w:eastAsia="宋体"/>
          <w:sz w:val="24"/>
          <w:szCs w:val="24"/>
          <w:highlight w:val="none"/>
        </w:rPr>
        <w:t>生产或供应商承担全部责任。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D78A5"/>
    <w:multiLevelType w:val="multilevel"/>
    <w:tmpl w:val="6ADD78A5"/>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Y2NmMWVlNjJjNzNkNzc3NDUzYjk4ZWQ5NWRjNTEifQ=="/>
  </w:docVars>
  <w:rsids>
    <w:rsidRoot w:val="00FC1B84"/>
    <w:rsid w:val="00002E74"/>
    <w:rsid w:val="00015DAC"/>
    <w:rsid w:val="00031CD4"/>
    <w:rsid w:val="0003587C"/>
    <w:rsid w:val="00054DD7"/>
    <w:rsid w:val="00066058"/>
    <w:rsid w:val="00075257"/>
    <w:rsid w:val="00087DCD"/>
    <w:rsid w:val="000A43C4"/>
    <w:rsid w:val="000D140B"/>
    <w:rsid w:val="000D392F"/>
    <w:rsid w:val="000E6142"/>
    <w:rsid w:val="001076B3"/>
    <w:rsid w:val="00107FA8"/>
    <w:rsid w:val="00111BF9"/>
    <w:rsid w:val="00112AB4"/>
    <w:rsid w:val="00123B56"/>
    <w:rsid w:val="0013097D"/>
    <w:rsid w:val="001373C7"/>
    <w:rsid w:val="001530E6"/>
    <w:rsid w:val="00171C0C"/>
    <w:rsid w:val="00175766"/>
    <w:rsid w:val="00190EDA"/>
    <w:rsid w:val="00195C39"/>
    <w:rsid w:val="001A1266"/>
    <w:rsid w:val="001B704F"/>
    <w:rsid w:val="001D4859"/>
    <w:rsid w:val="001E0771"/>
    <w:rsid w:val="001E7E56"/>
    <w:rsid w:val="001F6BB4"/>
    <w:rsid w:val="001F7285"/>
    <w:rsid w:val="002039CB"/>
    <w:rsid w:val="00204991"/>
    <w:rsid w:val="00211D68"/>
    <w:rsid w:val="00216C20"/>
    <w:rsid w:val="002309DA"/>
    <w:rsid w:val="00232183"/>
    <w:rsid w:val="0023591A"/>
    <w:rsid w:val="0024011F"/>
    <w:rsid w:val="002426A4"/>
    <w:rsid w:val="00252C55"/>
    <w:rsid w:val="00252D2C"/>
    <w:rsid w:val="00260521"/>
    <w:rsid w:val="002614D6"/>
    <w:rsid w:val="002678A7"/>
    <w:rsid w:val="00285E31"/>
    <w:rsid w:val="002B03EA"/>
    <w:rsid w:val="002B0853"/>
    <w:rsid w:val="002B101A"/>
    <w:rsid w:val="002B3C10"/>
    <w:rsid w:val="002B4156"/>
    <w:rsid w:val="002B5B1E"/>
    <w:rsid w:val="002C5A4A"/>
    <w:rsid w:val="002C7268"/>
    <w:rsid w:val="002D045A"/>
    <w:rsid w:val="002D1071"/>
    <w:rsid w:val="002D2174"/>
    <w:rsid w:val="002D30DD"/>
    <w:rsid w:val="002D4ED4"/>
    <w:rsid w:val="002E16E3"/>
    <w:rsid w:val="002E3BCA"/>
    <w:rsid w:val="002E6051"/>
    <w:rsid w:val="002E60E9"/>
    <w:rsid w:val="002F2C5C"/>
    <w:rsid w:val="002F4DE7"/>
    <w:rsid w:val="00304C45"/>
    <w:rsid w:val="00312578"/>
    <w:rsid w:val="00336204"/>
    <w:rsid w:val="00337439"/>
    <w:rsid w:val="00342A59"/>
    <w:rsid w:val="00352894"/>
    <w:rsid w:val="0036324A"/>
    <w:rsid w:val="0036544B"/>
    <w:rsid w:val="0037063D"/>
    <w:rsid w:val="00390236"/>
    <w:rsid w:val="003924E4"/>
    <w:rsid w:val="00392544"/>
    <w:rsid w:val="003A14C9"/>
    <w:rsid w:val="003A27B8"/>
    <w:rsid w:val="003B3690"/>
    <w:rsid w:val="003C3A0A"/>
    <w:rsid w:val="003D0B91"/>
    <w:rsid w:val="003E24A8"/>
    <w:rsid w:val="004026E1"/>
    <w:rsid w:val="0040293D"/>
    <w:rsid w:val="0042361B"/>
    <w:rsid w:val="0044030C"/>
    <w:rsid w:val="00450496"/>
    <w:rsid w:val="00451CE3"/>
    <w:rsid w:val="00455136"/>
    <w:rsid w:val="00462860"/>
    <w:rsid w:val="004967C3"/>
    <w:rsid w:val="00496CD0"/>
    <w:rsid w:val="004A7F9A"/>
    <w:rsid w:val="004B6E9F"/>
    <w:rsid w:val="004C574E"/>
    <w:rsid w:val="004E0EF8"/>
    <w:rsid w:val="004E54B7"/>
    <w:rsid w:val="004E584C"/>
    <w:rsid w:val="004F0E77"/>
    <w:rsid w:val="004F1EFF"/>
    <w:rsid w:val="004F598C"/>
    <w:rsid w:val="00510686"/>
    <w:rsid w:val="00514032"/>
    <w:rsid w:val="005309AA"/>
    <w:rsid w:val="00533E7E"/>
    <w:rsid w:val="005342DA"/>
    <w:rsid w:val="00535322"/>
    <w:rsid w:val="00535868"/>
    <w:rsid w:val="00535ED7"/>
    <w:rsid w:val="00546CAF"/>
    <w:rsid w:val="00553B48"/>
    <w:rsid w:val="00561E5D"/>
    <w:rsid w:val="00562484"/>
    <w:rsid w:val="00572286"/>
    <w:rsid w:val="00573C2B"/>
    <w:rsid w:val="005757A3"/>
    <w:rsid w:val="00583D9B"/>
    <w:rsid w:val="005A4FCA"/>
    <w:rsid w:val="005B2494"/>
    <w:rsid w:val="005B3E18"/>
    <w:rsid w:val="005C6AB7"/>
    <w:rsid w:val="005E6164"/>
    <w:rsid w:val="005F11AC"/>
    <w:rsid w:val="005F6B33"/>
    <w:rsid w:val="006003F1"/>
    <w:rsid w:val="006052D1"/>
    <w:rsid w:val="00611B97"/>
    <w:rsid w:val="00612B14"/>
    <w:rsid w:val="006140B1"/>
    <w:rsid w:val="00623986"/>
    <w:rsid w:val="00627B2E"/>
    <w:rsid w:val="006300FA"/>
    <w:rsid w:val="00637702"/>
    <w:rsid w:val="00651B27"/>
    <w:rsid w:val="00663C9E"/>
    <w:rsid w:val="00666341"/>
    <w:rsid w:val="0067020A"/>
    <w:rsid w:val="006844A9"/>
    <w:rsid w:val="006928AD"/>
    <w:rsid w:val="00695F2E"/>
    <w:rsid w:val="006A00F5"/>
    <w:rsid w:val="006A46E7"/>
    <w:rsid w:val="006B510E"/>
    <w:rsid w:val="006C1C12"/>
    <w:rsid w:val="006D0CED"/>
    <w:rsid w:val="006D4AEC"/>
    <w:rsid w:val="006D6CCF"/>
    <w:rsid w:val="006E27E6"/>
    <w:rsid w:val="006E30EE"/>
    <w:rsid w:val="006E79CB"/>
    <w:rsid w:val="006F0627"/>
    <w:rsid w:val="00703D62"/>
    <w:rsid w:val="007041AE"/>
    <w:rsid w:val="00710B4D"/>
    <w:rsid w:val="00721220"/>
    <w:rsid w:val="00730E3C"/>
    <w:rsid w:val="00731E39"/>
    <w:rsid w:val="007331F8"/>
    <w:rsid w:val="00735195"/>
    <w:rsid w:val="00735295"/>
    <w:rsid w:val="00760BF3"/>
    <w:rsid w:val="007636A2"/>
    <w:rsid w:val="00764600"/>
    <w:rsid w:val="00776C06"/>
    <w:rsid w:val="00777DD2"/>
    <w:rsid w:val="007907CF"/>
    <w:rsid w:val="0079232B"/>
    <w:rsid w:val="00793BD2"/>
    <w:rsid w:val="00795383"/>
    <w:rsid w:val="007962D7"/>
    <w:rsid w:val="007A6F10"/>
    <w:rsid w:val="007B2978"/>
    <w:rsid w:val="007C2146"/>
    <w:rsid w:val="007C339E"/>
    <w:rsid w:val="007D037A"/>
    <w:rsid w:val="007D200C"/>
    <w:rsid w:val="007E5118"/>
    <w:rsid w:val="007F2B7D"/>
    <w:rsid w:val="0080568E"/>
    <w:rsid w:val="00807117"/>
    <w:rsid w:val="00813CF4"/>
    <w:rsid w:val="00814842"/>
    <w:rsid w:val="00816A80"/>
    <w:rsid w:val="00824E8C"/>
    <w:rsid w:val="00837B08"/>
    <w:rsid w:val="00843A56"/>
    <w:rsid w:val="00844DD4"/>
    <w:rsid w:val="00865EFF"/>
    <w:rsid w:val="008745A4"/>
    <w:rsid w:val="00874E12"/>
    <w:rsid w:val="0087689A"/>
    <w:rsid w:val="00880209"/>
    <w:rsid w:val="0088265F"/>
    <w:rsid w:val="00887E46"/>
    <w:rsid w:val="008A7F93"/>
    <w:rsid w:val="008B15E7"/>
    <w:rsid w:val="008B63E0"/>
    <w:rsid w:val="008C7AF2"/>
    <w:rsid w:val="008D034A"/>
    <w:rsid w:val="008D73A8"/>
    <w:rsid w:val="008E0982"/>
    <w:rsid w:val="008E1D13"/>
    <w:rsid w:val="008E750E"/>
    <w:rsid w:val="008F2EB8"/>
    <w:rsid w:val="008F58BF"/>
    <w:rsid w:val="00900AAF"/>
    <w:rsid w:val="00902C99"/>
    <w:rsid w:val="00906DC8"/>
    <w:rsid w:val="0091003C"/>
    <w:rsid w:val="0091508B"/>
    <w:rsid w:val="009158F0"/>
    <w:rsid w:val="0092221C"/>
    <w:rsid w:val="009258E3"/>
    <w:rsid w:val="00925AB8"/>
    <w:rsid w:val="009330F8"/>
    <w:rsid w:val="009343E7"/>
    <w:rsid w:val="00937795"/>
    <w:rsid w:val="00940498"/>
    <w:rsid w:val="00944DDB"/>
    <w:rsid w:val="00944FC6"/>
    <w:rsid w:val="009458F9"/>
    <w:rsid w:val="009478D3"/>
    <w:rsid w:val="00951048"/>
    <w:rsid w:val="00953996"/>
    <w:rsid w:val="00966EAA"/>
    <w:rsid w:val="00972A5A"/>
    <w:rsid w:val="0097343E"/>
    <w:rsid w:val="009911BC"/>
    <w:rsid w:val="00992DC7"/>
    <w:rsid w:val="009965BE"/>
    <w:rsid w:val="009A2409"/>
    <w:rsid w:val="009A6139"/>
    <w:rsid w:val="009C6C33"/>
    <w:rsid w:val="009D3AF2"/>
    <w:rsid w:val="009E166F"/>
    <w:rsid w:val="009E2904"/>
    <w:rsid w:val="009F3894"/>
    <w:rsid w:val="00A05118"/>
    <w:rsid w:val="00A05486"/>
    <w:rsid w:val="00A05DBA"/>
    <w:rsid w:val="00A14A0C"/>
    <w:rsid w:val="00A20E38"/>
    <w:rsid w:val="00A3122A"/>
    <w:rsid w:val="00A41D8E"/>
    <w:rsid w:val="00A46831"/>
    <w:rsid w:val="00A55917"/>
    <w:rsid w:val="00A55ABD"/>
    <w:rsid w:val="00A55D8C"/>
    <w:rsid w:val="00A618EC"/>
    <w:rsid w:val="00A636EA"/>
    <w:rsid w:val="00A67C16"/>
    <w:rsid w:val="00A74E31"/>
    <w:rsid w:val="00A86D44"/>
    <w:rsid w:val="00A948A6"/>
    <w:rsid w:val="00AA15DB"/>
    <w:rsid w:val="00AA5857"/>
    <w:rsid w:val="00AA6EBB"/>
    <w:rsid w:val="00AB1BE2"/>
    <w:rsid w:val="00AB6BE8"/>
    <w:rsid w:val="00AD117D"/>
    <w:rsid w:val="00AD34B8"/>
    <w:rsid w:val="00AE6104"/>
    <w:rsid w:val="00AF141E"/>
    <w:rsid w:val="00AF29DB"/>
    <w:rsid w:val="00AF2C16"/>
    <w:rsid w:val="00B031F2"/>
    <w:rsid w:val="00B042F3"/>
    <w:rsid w:val="00B0491D"/>
    <w:rsid w:val="00B0702E"/>
    <w:rsid w:val="00B15F07"/>
    <w:rsid w:val="00B30424"/>
    <w:rsid w:val="00B33F67"/>
    <w:rsid w:val="00B47D1E"/>
    <w:rsid w:val="00B54BF1"/>
    <w:rsid w:val="00B56CA1"/>
    <w:rsid w:val="00B61A51"/>
    <w:rsid w:val="00B6349F"/>
    <w:rsid w:val="00B734C2"/>
    <w:rsid w:val="00B74313"/>
    <w:rsid w:val="00B800AD"/>
    <w:rsid w:val="00B84D17"/>
    <w:rsid w:val="00B85125"/>
    <w:rsid w:val="00B86F5D"/>
    <w:rsid w:val="00BA43A3"/>
    <w:rsid w:val="00BD04CA"/>
    <w:rsid w:val="00BD3796"/>
    <w:rsid w:val="00BD52F6"/>
    <w:rsid w:val="00BD7A48"/>
    <w:rsid w:val="00BF2D1E"/>
    <w:rsid w:val="00BF5532"/>
    <w:rsid w:val="00C05398"/>
    <w:rsid w:val="00C106F7"/>
    <w:rsid w:val="00C132C7"/>
    <w:rsid w:val="00C13C50"/>
    <w:rsid w:val="00C14C42"/>
    <w:rsid w:val="00C15D20"/>
    <w:rsid w:val="00C15FBE"/>
    <w:rsid w:val="00C16F7B"/>
    <w:rsid w:val="00C201F5"/>
    <w:rsid w:val="00C23BEE"/>
    <w:rsid w:val="00C2712C"/>
    <w:rsid w:val="00C308DC"/>
    <w:rsid w:val="00C32158"/>
    <w:rsid w:val="00C347F9"/>
    <w:rsid w:val="00C475F0"/>
    <w:rsid w:val="00C5212E"/>
    <w:rsid w:val="00C61F11"/>
    <w:rsid w:val="00C623E8"/>
    <w:rsid w:val="00C62480"/>
    <w:rsid w:val="00C636E4"/>
    <w:rsid w:val="00C66B71"/>
    <w:rsid w:val="00C7182A"/>
    <w:rsid w:val="00C7673A"/>
    <w:rsid w:val="00C76F30"/>
    <w:rsid w:val="00C81264"/>
    <w:rsid w:val="00C84CCD"/>
    <w:rsid w:val="00C85A0D"/>
    <w:rsid w:val="00C86948"/>
    <w:rsid w:val="00C86A11"/>
    <w:rsid w:val="00C907CB"/>
    <w:rsid w:val="00CA2CA7"/>
    <w:rsid w:val="00CA707D"/>
    <w:rsid w:val="00CB3455"/>
    <w:rsid w:val="00CB79D4"/>
    <w:rsid w:val="00CC03BD"/>
    <w:rsid w:val="00CC2362"/>
    <w:rsid w:val="00CD0BB2"/>
    <w:rsid w:val="00CD6B87"/>
    <w:rsid w:val="00CD7C91"/>
    <w:rsid w:val="00CE1659"/>
    <w:rsid w:val="00D01E18"/>
    <w:rsid w:val="00D0277E"/>
    <w:rsid w:val="00D0341B"/>
    <w:rsid w:val="00D10C3D"/>
    <w:rsid w:val="00D1233A"/>
    <w:rsid w:val="00D12F5C"/>
    <w:rsid w:val="00D14DE6"/>
    <w:rsid w:val="00D23CD1"/>
    <w:rsid w:val="00D37EC3"/>
    <w:rsid w:val="00D43498"/>
    <w:rsid w:val="00D45CC3"/>
    <w:rsid w:val="00D55CC2"/>
    <w:rsid w:val="00D6181C"/>
    <w:rsid w:val="00D63056"/>
    <w:rsid w:val="00D63D21"/>
    <w:rsid w:val="00D67537"/>
    <w:rsid w:val="00D72E84"/>
    <w:rsid w:val="00D90B77"/>
    <w:rsid w:val="00D924C4"/>
    <w:rsid w:val="00D9340F"/>
    <w:rsid w:val="00DA346D"/>
    <w:rsid w:val="00DA5000"/>
    <w:rsid w:val="00DB062A"/>
    <w:rsid w:val="00DB35F4"/>
    <w:rsid w:val="00DB3D68"/>
    <w:rsid w:val="00DB3E89"/>
    <w:rsid w:val="00DC557E"/>
    <w:rsid w:val="00DD0B02"/>
    <w:rsid w:val="00DD388E"/>
    <w:rsid w:val="00DE5B89"/>
    <w:rsid w:val="00DE7E62"/>
    <w:rsid w:val="00DF020F"/>
    <w:rsid w:val="00DF6D8B"/>
    <w:rsid w:val="00E03848"/>
    <w:rsid w:val="00E04CE8"/>
    <w:rsid w:val="00E05421"/>
    <w:rsid w:val="00E063F9"/>
    <w:rsid w:val="00E119EF"/>
    <w:rsid w:val="00E12B6D"/>
    <w:rsid w:val="00E14108"/>
    <w:rsid w:val="00E2099F"/>
    <w:rsid w:val="00E21BE8"/>
    <w:rsid w:val="00E31B7B"/>
    <w:rsid w:val="00E5492B"/>
    <w:rsid w:val="00E55CC7"/>
    <w:rsid w:val="00E61255"/>
    <w:rsid w:val="00E63A84"/>
    <w:rsid w:val="00E65A1C"/>
    <w:rsid w:val="00E72DCD"/>
    <w:rsid w:val="00E749DB"/>
    <w:rsid w:val="00E77794"/>
    <w:rsid w:val="00E81B66"/>
    <w:rsid w:val="00E92291"/>
    <w:rsid w:val="00E94CCA"/>
    <w:rsid w:val="00E95F91"/>
    <w:rsid w:val="00EB06F9"/>
    <w:rsid w:val="00EB0DD4"/>
    <w:rsid w:val="00EB63A0"/>
    <w:rsid w:val="00EB6963"/>
    <w:rsid w:val="00EC10E0"/>
    <w:rsid w:val="00EC4074"/>
    <w:rsid w:val="00EC70DF"/>
    <w:rsid w:val="00EC794B"/>
    <w:rsid w:val="00ED3FCE"/>
    <w:rsid w:val="00ED4D7F"/>
    <w:rsid w:val="00EE2699"/>
    <w:rsid w:val="00EE5854"/>
    <w:rsid w:val="00EE6EA7"/>
    <w:rsid w:val="00F0000C"/>
    <w:rsid w:val="00F1097E"/>
    <w:rsid w:val="00F13995"/>
    <w:rsid w:val="00F17F1C"/>
    <w:rsid w:val="00F215DD"/>
    <w:rsid w:val="00F30499"/>
    <w:rsid w:val="00F31993"/>
    <w:rsid w:val="00F4561F"/>
    <w:rsid w:val="00F57FF1"/>
    <w:rsid w:val="00F609EB"/>
    <w:rsid w:val="00F60D4B"/>
    <w:rsid w:val="00F619B6"/>
    <w:rsid w:val="00F61E9A"/>
    <w:rsid w:val="00F6551E"/>
    <w:rsid w:val="00F70F27"/>
    <w:rsid w:val="00F73643"/>
    <w:rsid w:val="00F82F6B"/>
    <w:rsid w:val="00F911A0"/>
    <w:rsid w:val="00F9260B"/>
    <w:rsid w:val="00FA17E9"/>
    <w:rsid w:val="00FA5522"/>
    <w:rsid w:val="00FA5B5D"/>
    <w:rsid w:val="00FA69F3"/>
    <w:rsid w:val="00FB1DBB"/>
    <w:rsid w:val="00FB569B"/>
    <w:rsid w:val="00FC1B84"/>
    <w:rsid w:val="00FC4093"/>
    <w:rsid w:val="00FD31D5"/>
    <w:rsid w:val="00FD60CE"/>
    <w:rsid w:val="00FE060E"/>
    <w:rsid w:val="00FE7822"/>
    <w:rsid w:val="00FF0480"/>
    <w:rsid w:val="01C94560"/>
    <w:rsid w:val="03DD7F34"/>
    <w:rsid w:val="044C0C16"/>
    <w:rsid w:val="0461688C"/>
    <w:rsid w:val="05F80A48"/>
    <w:rsid w:val="06175ABE"/>
    <w:rsid w:val="0BAA1044"/>
    <w:rsid w:val="1195042A"/>
    <w:rsid w:val="11A93139"/>
    <w:rsid w:val="175A599A"/>
    <w:rsid w:val="1DFB082B"/>
    <w:rsid w:val="1EC71AB5"/>
    <w:rsid w:val="21C0196E"/>
    <w:rsid w:val="22182D7E"/>
    <w:rsid w:val="22F619EB"/>
    <w:rsid w:val="23EA3838"/>
    <w:rsid w:val="26E50D2A"/>
    <w:rsid w:val="27E45486"/>
    <w:rsid w:val="2936180F"/>
    <w:rsid w:val="2B63015A"/>
    <w:rsid w:val="2B935051"/>
    <w:rsid w:val="2BF2418A"/>
    <w:rsid w:val="2CC6515A"/>
    <w:rsid w:val="2E6D6DA2"/>
    <w:rsid w:val="31B41A25"/>
    <w:rsid w:val="321972F7"/>
    <w:rsid w:val="35B50461"/>
    <w:rsid w:val="35EB3D65"/>
    <w:rsid w:val="36A429F9"/>
    <w:rsid w:val="370E5AC0"/>
    <w:rsid w:val="38C84008"/>
    <w:rsid w:val="390B1392"/>
    <w:rsid w:val="39BA1BA2"/>
    <w:rsid w:val="3CDB445F"/>
    <w:rsid w:val="3D595B76"/>
    <w:rsid w:val="40F23E6B"/>
    <w:rsid w:val="42366486"/>
    <w:rsid w:val="42BF647C"/>
    <w:rsid w:val="43D83C99"/>
    <w:rsid w:val="45000D6C"/>
    <w:rsid w:val="47D90CF7"/>
    <w:rsid w:val="48084421"/>
    <w:rsid w:val="4AC91A7D"/>
    <w:rsid w:val="4B580888"/>
    <w:rsid w:val="4B700C5B"/>
    <w:rsid w:val="4F9A62A6"/>
    <w:rsid w:val="50AE126B"/>
    <w:rsid w:val="513B5867"/>
    <w:rsid w:val="52D852D5"/>
    <w:rsid w:val="547072D0"/>
    <w:rsid w:val="56F87B36"/>
    <w:rsid w:val="5944730F"/>
    <w:rsid w:val="5B1F3B03"/>
    <w:rsid w:val="5ED657AC"/>
    <w:rsid w:val="617F3C81"/>
    <w:rsid w:val="62361E5F"/>
    <w:rsid w:val="62C66D6F"/>
    <w:rsid w:val="635F3637"/>
    <w:rsid w:val="63612F0B"/>
    <w:rsid w:val="649C4AAB"/>
    <w:rsid w:val="65304AA5"/>
    <w:rsid w:val="65CD2D34"/>
    <w:rsid w:val="66F44096"/>
    <w:rsid w:val="673D3C8F"/>
    <w:rsid w:val="67953DF7"/>
    <w:rsid w:val="6A15449D"/>
    <w:rsid w:val="6D731F85"/>
    <w:rsid w:val="6ED45DAA"/>
    <w:rsid w:val="6F7213B7"/>
    <w:rsid w:val="70917ADB"/>
    <w:rsid w:val="747A1128"/>
    <w:rsid w:val="75022074"/>
    <w:rsid w:val="76595774"/>
    <w:rsid w:val="76A46BCF"/>
    <w:rsid w:val="787212BF"/>
    <w:rsid w:val="7B551150"/>
    <w:rsid w:val="7C6D5EAB"/>
    <w:rsid w:val="7F830C08"/>
    <w:rsid w:val="7FE142B9"/>
    <w:rsid w:val="FEF7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Times New Roman" w:hAnsi="Times New Roman" w:cs="Times New Roman"/>
      <w:sz w:val="24"/>
      <w:szCs w:val="24"/>
    </w:rPr>
  </w:style>
  <w:style w:type="table" w:styleId="11">
    <w:name w:val="Table Grid"/>
    <w:basedOn w:val="10"/>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22"/>
    <w:rPr>
      <w:b/>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未处理的提及1"/>
    <w:basedOn w:val="12"/>
    <w:semiHidden/>
    <w:unhideWhenUsed/>
    <w:qFormat/>
    <w:uiPriority w:val="99"/>
    <w:rPr>
      <w:color w:val="605E5C"/>
      <w:shd w:val="clear" w:color="auto" w:fill="E1DFDD"/>
    </w:rPr>
  </w:style>
  <w:style w:type="character" w:customStyle="1" w:styleId="19">
    <w:name w:val="批注框文本 字符"/>
    <w:basedOn w:val="12"/>
    <w:link w:val="6"/>
    <w:semiHidden/>
    <w:qFormat/>
    <w:uiPriority w:val="99"/>
    <w:rPr>
      <w:sz w:val="18"/>
      <w:szCs w:val="18"/>
    </w:rPr>
  </w:style>
  <w:style w:type="character" w:customStyle="1" w:styleId="20">
    <w:name w:val="标题 1 字符"/>
    <w:basedOn w:val="12"/>
    <w:link w:val="2"/>
    <w:qFormat/>
    <w:uiPriority w:val="9"/>
    <w:rPr>
      <w:bCs/>
      <w:kern w:val="44"/>
      <w:sz w:val="44"/>
      <w:szCs w:val="44"/>
    </w:r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3 字符"/>
    <w:basedOn w:val="12"/>
    <w:link w:val="4"/>
    <w:semiHidden/>
    <w:qFormat/>
    <w:uiPriority w:val="9"/>
    <w:rPr>
      <w:b/>
      <w:bCs/>
      <w:sz w:val="32"/>
      <w:szCs w:val="32"/>
    </w:rPr>
  </w:style>
  <w:style w:type="character" w:customStyle="1" w:styleId="23">
    <w:name w:val="font21"/>
    <w:basedOn w:val="12"/>
    <w:qFormat/>
    <w:uiPriority w:val="0"/>
    <w:rPr>
      <w:rFonts w:ascii="黑体" w:hAnsi="宋体" w:eastAsia="黑体" w:cs="黑体"/>
      <w:b/>
      <w:bCs/>
      <w:color w:val="000000"/>
      <w:sz w:val="14"/>
      <w:szCs w:val="14"/>
      <w:u w:val="none"/>
    </w:rPr>
  </w:style>
  <w:style w:type="character" w:customStyle="1" w:styleId="24">
    <w:name w:val="font31"/>
    <w:basedOn w:val="12"/>
    <w:qFormat/>
    <w:uiPriority w:val="0"/>
    <w:rPr>
      <w:rFonts w:ascii="黑体" w:hAnsi="宋体" w:eastAsia="黑体" w:cs="黑体"/>
      <w:color w:val="000000"/>
      <w:sz w:val="14"/>
      <w:szCs w:val="14"/>
      <w:u w:val="none"/>
    </w:rPr>
  </w:style>
  <w:style w:type="character" w:customStyle="1" w:styleId="25">
    <w:name w:val="font41"/>
    <w:basedOn w:val="12"/>
    <w:qFormat/>
    <w:uiPriority w:val="0"/>
    <w:rPr>
      <w:rFonts w:ascii="宋体" w:hAnsi="宋体" w:eastAsia="宋体" w:cs="宋体"/>
      <w:color w:val="000000"/>
      <w:sz w:val="12"/>
      <w:szCs w:val="12"/>
      <w:u w:val="none"/>
    </w:rPr>
  </w:style>
  <w:style w:type="character" w:customStyle="1" w:styleId="26">
    <w:name w:val="font51"/>
    <w:basedOn w:val="12"/>
    <w:qFormat/>
    <w:uiPriority w:val="0"/>
    <w:rPr>
      <w:rFonts w:ascii="宋体" w:hAnsi="宋体" w:eastAsia="宋体" w:cs="宋体"/>
      <w:color w:val="000000"/>
      <w:sz w:val="6"/>
      <w:szCs w:val="6"/>
      <w:u w:val="none"/>
    </w:rPr>
  </w:style>
  <w:style w:type="character" w:customStyle="1" w:styleId="27">
    <w:name w:val="font61"/>
    <w:basedOn w:val="12"/>
    <w:qFormat/>
    <w:uiPriority w:val="0"/>
    <w:rPr>
      <w:rFonts w:ascii="Calibri" w:hAnsi="Calibri" w:cs="Calibri"/>
      <w:color w:val="000000"/>
      <w:sz w:val="12"/>
      <w:szCs w:val="12"/>
      <w:u w:val="none"/>
    </w:rPr>
  </w:style>
  <w:style w:type="character" w:customStyle="1" w:styleId="28">
    <w:name w:val="font11"/>
    <w:basedOn w:val="12"/>
    <w:qFormat/>
    <w:uiPriority w:val="0"/>
    <w:rPr>
      <w:rFonts w:ascii="黑体" w:hAnsi="宋体" w:eastAsia="黑体" w:cs="黑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2719</Words>
  <Characters>3034</Characters>
  <Lines>21</Lines>
  <Paragraphs>6</Paragraphs>
  <TotalTime>1</TotalTime>
  <ScaleCrop>false</ScaleCrop>
  <LinksUpToDate>false</LinksUpToDate>
  <CharactersWithSpaces>3077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2021-05-01T21:35:00Z</dcterms:created>
  <dc:creator>1427679303@qq.com</dc:creator>
  <cp:lastModifiedBy>Haobo</cp:lastModifiedBy>
  <cp:lastPrinted>2022-09-20T14:53:00Z</cp:lastPrinted>
  <dcterms:modified xsi:type="dcterms:W3CDTF">2026-05-26T02:21:49Z</dcterms:modified>
  <cp:revision>455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3D55F77A69AC402389E0C48479EDC19F_13</vt:lpwstr>
  </property>
  <property fmtid="{D5CDD505-2E9C-101B-9397-08002B2CF9AE}" pid="4" name="KSOTemplateDocerSaveRecord">
    <vt:lpwstr>eyJoZGlkIjoiYmYyOTJhOTNlM2QyNTRiMDVhN2M2YTUxNWRjMGUzZTMiLCJ1c2VySWQiOiIyODkyNzY1MzcifQ==</vt:lpwstr>
  </property>
</Properties>
</file>