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0C" w:rsidRDefault="006B150C" w:rsidP="006B150C">
      <w:pPr>
        <w:widowControl/>
        <w:shd w:val="clear" w:color="auto" w:fill="FFFFFF"/>
        <w:spacing w:line="420" w:lineRule="atLeast"/>
        <w:ind w:firstLine="480"/>
        <w:jc w:val="center"/>
        <w:rPr>
          <w:rFonts w:asciiTheme="minorEastAsia" w:hAnsiTheme="minorEastAsia" w:cs="宋体"/>
          <w:b/>
          <w:bCs/>
          <w:color w:val="0521AD"/>
          <w:kern w:val="0"/>
          <w:sz w:val="32"/>
          <w:szCs w:val="32"/>
          <w:shd w:val="clear" w:color="auto" w:fill="FFFFFF"/>
        </w:rPr>
      </w:pPr>
      <w:r w:rsidRPr="006B150C">
        <w:rPr>
          <w:rFonts w:asciiTheme="minorEastAsia" w:hAnsiTheme="minorEastAsia" w:cs="宋体"/>
          <w:b/>
          <w:bCs/>
          <w:color w:val="0521AD"/>
          <w:kern w:val="0"/>
          <w:sz w:val="32"/>
          <w:szCs w:val="32"/>
          <w:shd w:val="clear" w:color="auto" w:fill="FFFFFF"/>
        </w:rPr>
        <w:t>2014</w:t>
      </w:r>
      <w:r w:rsidRPr="006B150C">
        <w:rPr>
          <w:rFonts w:asciiTheme="minorEastAsia" w:hAnsiTheme="minorEastAsia" w:cs="宋体" w:hint="eastAsia"/>
          <w:b/>
          <w:bCs/>
          <w:color w:val="0521AD"/>
          <w:kern w:val="0"/>
          <w:sz w:val="32"/>
          <w:szCs w:val="32"/>
          <w:shd w:val="clear" w:color="auto" w:fill="FFFFFF"/>
        </w:rPr>
        <w:t>年中国人工智能学会优秀博士学位论文</w:t>
      </w:r>
    </w:p>
    <w:p w:rsidR="006B150C" w:rsidRDefault="006B150C" w:rsidP="006B150C">
      <w:pPr>
        <w:widowControl/>
        <w:shd w:val="clear" w:color="auto" w:fill="FFFFFF"/>
        <w:spacing w:line="420" w:lineRule="atLeast"/>
        <w:ind w:firstLine="480"/>
        <w:jc w:val="center"/>
        <w:rPr>
          <w:rFonts w:asciiTheme="minorEastAsia" w:hAnsiTheme="minorEastAsia" w:cs="宋体"/>
          <w:b/>
          <w:bCs/>
          <w:color w:val="0521AD"/>
          <w:kern w:val="0"/>
          <w:sz w:val="32"/>
          <w:szCs w:val="32"/>
          <w:shd w:val="clear" w:color="auto" w:fill="FFFFFF"/>
        </w:rPr>
      </w:pPr>
      <w:r w:rsidRPr="006B150C">
        <w:rPr>
          <w:rFonts w:asciiTheme="minorEastAsia" w:hAnsiTheme="minorEastAsia" w:cs="宋体" w:hint="eastAsia"/>
          <w:b/>
          <w:bCs/>
          <w:color w:val="0521AD"/>
          <w:kern w:val="0"/>
          <w:sz w:val="32"/>
          <w:szCs w:val="32"/>
          <w:shd w:val="clear" w:color="auto" w:fill="FFFFFF"/>
        </w:rPr>
        <w:t>评审结果公示</w:t>
      </w:r>
    </w:p>
    <w:p w:rsidR="006B150C" w:rsidRPr="006B150C" w:rsidRDefault="006B150C" w:rsidP="006B150C">
      <w:pPr>
        <w:widowControl/>
        <w:shd w:val="clear" w:color="auto" w:fill="FFFFFF"/>
        <w:spacing w:line="420" w:lineRule="atLeast"/>
        <w:ind w:firstLine="480"/>
        <w:jc w:val="center"/>
        <w:rPr>
          <w:rFonts w:asciiTheme="minorEastAsia" w:hAnsiTheme="minorEastAsia" w:cs="宋体" w:hint="eastAsia"/>
          <w:color w:val="666666"/>
          <w:kern w:val="0"/>
          <w:sz w:val="32"/>
          <w:szCs w:val="32"/>
        </w:rPr>
      </w:pPr>
    </w:p>
    <w:p w:rsidR="006B150C" w:rsidRDefault="006B150C" w:rsidP="006B150C">
      <w:pPr>
        <w:widowControl/>
        <w:shd w:val="clear" w:color="auto" w:fill="FFFFFF"/>
        <w:spacing w:line="420" w:lineRule="atLeast"/>
        <w:ind w:firstLine="420"/>
        <w:jc w:val="left"/>
        <w:rPr>
          <w:rFonts w:asciiTheme="minorEastAsia" w:hAnsiTheme="minorEastAsia" w:cs="宋体"/>
          <w:color w:val="666666"/>
          <w:kern w:val="0"/>
          <w:sz w:val="28"/>
          <w:szCs w:val="28"/>
        </w:rPr>
      </w:pPr>
      <w:r w:rsidRPr="006B150C">
        <w:rPr>
          <w:rFonts w:asciiTheme="minorEastAsia" w:hAnsiTheme="minorEastAsia" w:cs="宋体" w:hint="eastAsia"/>
          <w:color w:val="666666"/>
          <w:kern w:val="0"/>
          <w:sz w:val="28"/>
          <w:szCs w:val="28"/>
        </w:rPr>
        <w:t>根据《中国人工智能学会优秀博士学位论文评选条例》，现将2014年度中国人工智能学会优秀博士学位论文终评结果予以公示。</w:t>
      </w:r>
    </w:p>
    <w:p w:rsidR="006B150C" w:rsidRPr="006B150C" w:rsidRDefault="006B150C" w:rsidP="006B150C">
      <w:pPr>
        <w:widowControl/>
        <w:shd w:val="clear" w:color="auto" w:fill="FFFFFF"/>
        <w:spacing w:line="420" w:lineRule="atLeast"/>
        <w:ind w:firstLine="420"/>
        <w:jc w:val="left"/>
        <w:rPr>
          <w:rFonts w:asciiTheme="minorEastAsia" w:hAnsiTheme="minorEastAsia" w:cs="宋体" w:hint="eastAsia"/>
          <w:color w:val="666666"/>
          <w:kern w:val="0"/>
          <w:sz w:val="28"/>
          <w:szCs w:val="28"/>
        </w:rPr>
      </w:pPr>
    </w:p>
    <w:p w:rsidR="006B150C" w:rsidRDefault="006B150C" w:rsidP="006B150C">
      <w:pPr>
        <w:widowControl/>
        <w:shd w:val="clear" w:color="auto" w:fill="FFFFFF"/>
        <w:spacing w:line="420" w:lineRule="atLeast"/>
        <w:ind w:firstLine="420"/>
        <w:jc w:val="left"/>
        <w:rPr>
          <w:rFonts w:asciiTheme="minorEastAsia" w:hAnsiTheme="minorEastAsia" w:cs="宋体"/>
          <w:color w:val="666666"/>
          <w:kern w:val="0"/>
          <w:sz w:val="28"/>
          <w:szCs w:val="28"/>
        </w:rPr>
      </w:pPr>
      <w:r w:rsidRPr="006B150C">
        <w:rPr>
          <w:rFonts w:asciiTheme="minorEastAsia" w:hAnsiTheme="minorEastAsia" w:cs="宋体" w:hint="eastAsia"/>
          <w:color w:val="666666"/>
          <w:kern w:val="0"/>
          <w:sz w:val="28"/>
          <w:szCs w:val="28"/>
        </w:rPr>
        <w:t>任何单位和个人如对公示的终评结果持有异议，请在项目公示之日起15日内以实名方式向中国人工智能学会办公室提出，凡匿名异议不予受理。</w:t>
      </w:r>
    </w:p>
    <w:p w:rsidR="006B150C" w:rsidRPr="006B150C" w:rsidRDefault="006B150C" w:rsidP="006B150C">
      <w:pPr>
        <w:widowControl/>
        <w:shd w:val="clear" w:color="auto" w:fill="FFFFFF"/>
        <w:spacing w:line="420" w:lineRule="atLeast"/>
        <w:ind w:firstLine="420"/>
        <w:jc w:val="left"/>
        <w:rPr>
          <w:rFonts w:asciiTheme="minorEastAsia" w:hAnsiTheme="minorEastAsia" w:cs="宋体" w:hint="eastAsia"/>
          <w:color w:val="666666"/>
          <w:kern w:val="0"/>
          <w:sz w:val="28"/>
          <w:szCs w:val="28"/>
        </w:rPr>
      </w:pPr>
    </w:p>
    <w:p w:rsidR="006B150C" w:rsidRPr="006B150C" w:rsidRDefault="006B150C" w:rsidP="006B150C">
      <w:pPr>
        <w:widowControl/>
        <w:shd w:val="clear" w:color="auto" w:fill="FFFFFF"/>
        <w:spacing w:line="420" w:lineRule="atLeast"/>
        <w:ind w:firstLine="480"/>
        <w:jc w:val="left"/>
        <w:rPr>
          <w:rFonts w:asciiTheme="minorEastAsia" w:hAnsiTheme="minorEastAsia" w:cs="宋体" w:hint="eastAsia"/>
          <w:color w:val="666666"/>
          <w:kern w:val="0"/>
          <w:sz w:val="28"/>
          <w:szCs w:val="28"/>
        </w:rPr>
      </w:pPr>
      <w:r w:rsidRPr="006B150C">
        <w:rPr>
          <w:rFonts w:asciiTheme="minorEastAsia" w:hAnsiTheme="minorEastAsia" w:cs="宋体" w:hint="eastAsia"/>
          <w:color w:val="666666"/>
          <w:kern w:val="0"/>
          <w:sz w:val="28"/>
          <w:szCs w:val="28"/>
        </w:rPr>
        <w:t>地址: 北京市海淀区西土城路10号 邮编: 100876</w:t>
      </w:r>
    </w:p>
    <w:p w:rsidR="006B150C" w:rsidRPr="006B150C" w:rsidRDefault="006B150C" w:rsidP="006B150C">
      <w:pPr>
        <w:widowControl/>
        <w:shd w:val="clear" w:color="auto" w:fill="FFFFFF"/>
        <w:spacing w:line="420" w:lineRule="atLeast"/>
        <w:ind w:firstLine="480"/>
        <w:jc w:val="left"/>
        <w:rPr>
          <w:rFonts w:asciiTheme="minorEastAsia" w:hAnsiTheme="minorEastAsia" w:cs="宋体" w:hint="eastAsia"/>
          <w:color w:val="666666"/>
          <w:kern w:val="0"/>
          <w:sz w:val="28"/>
          <w:szCs w:val="28"/>
        </w:rPr>
      </w:pPr>
      <w:r w:rsidRPr="006B150C">
        <w:rPr>
          <w:rFonts w:asciiTheme="minorEastAsia" w:hAnsiTheme="minorEastAsia" w:cs="宋体" w:hint="eastAsia"/>
          <w:color w:val="666666"/>
          <w:kern w:val="0"/>
          <w:sz w:val="28"/>
          <w:szCs w:val="28"/>
        </w:rPr>
        <w:t>电话: 010-62281360 传真: 010-62282983</w:t>
      </w:r>
    </w:p>
    <w:p w:rsidR="006B150C" w:rsidRPr="006B150C" w:rsidRDefault="006B150C" w:rsidP="006B150C">
      <w:pPr>
        <w:widowControl/>
        <w:shd w:val="clear" w:color="auto" w:fill="FFFFFF"/>
        <w:spacing w:line="420" w:lineRule="atLeast"/>
        <w:ind w:firstLine="480"/>
        <w:jc w:val="right"/>
        <w:rPr>
          <w:rFonts w:asciiTheme="minorEastAsia" w:hAnsiTheme="minorEastAsia" w:cs="宋体" w:hint="eastAsia"/>
          <w:color w:val="666666"/>
          <w:kern w:val="0"/>
          <w:sz w:val="28"/>
          <w:szCs w:val="28"/>
        </w:rPr>
      </w:pPr>
      <w:r w:rsidRPr="006B150C">
        <w:rPr>
          <w:rFonts w:asciiTheme="minorEastAsia" w:hAnsiTheme="minorEastAsia" w:cs="宋体" w:hint="eastAsia"/>
          <w:color w:val="666666"/>
          <w:kern w:val="0"/>
          <w:sz w:val="28"/>
          <w:szCs w:val="28"/>
        </w:rPr>
        <w:t> </w:t>
      </w:r>
    </w:p>
    <w:p w:rsidR="006B150C" w:rsidRPr="006B150C" w:rsidRDefault="006B150C" w:rsidP="006B150C">
      <w:pPr>
        <w:widowControl/>
        <w:shd w:val="clear" w:color="auto" w:fill="FFFFFF"/>
        <w:spacing w:line="420" w:lineRule="atLeast"/>
        <w:ind w:firstLine="480"/>
        <w:jc w:val="right"/>
        <w:rPr>
          <w:rFonts w:asciiTheme="minorEastAsia" w:hAnsiTheme="minorEastAsia" w:cs="宋体" w:hint="eastAsia"/>
          <w:color w:val="666666"/>
          <w:kern w:val="0"/>
          <w:sz w:val="28"/>
          <w:szCs w:val="28"/>
        </w:rPr>
      </w:pPr>
      <w:r w:rsidRPr="006B150C">
        <w:rPr>
          <w:rFonts w:asciiTheme="minorEastAsia" w:hAnsiTheme="minorEastAsia" w:cs="宋体" w:hint="eastAsia"/>
          <w:color w:val="666666"/>
          <w:kern w:val="0"/>
          <w:sz w:val="28"/>
          <w:szCs w:val="28"/>
        </w:rPr>
        <w:t>中国人工智能学会办公室</w:t>
      </w:r>
    </w:p>
    <w:p w:rsidR="006B150C" w:rsidRP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Theme="minorEastAsia" w:hAnsiTheme="minorEastAsia" w:cs="宋体" w:hint="eastAsia"/>
          <w:color w:val="666666"/>
          <w:kern w:val="0"/>
          <w:sz w:val="28"/>
          <w:szCs w:val="28"/>
        </w:rPr>
      </w:pPr>
      <w:r w:rsidRPr="006B150C">
        <w:rPr>
          <w:rFonts w:asciiTheme="minorEastAsia" w:hAnsiTheme="minorEastAsia" w:cs="宋体" w:hint="eastAsia"/>
          <w:color w:val="666666"/>
          <w:kern w:val="0"/>
          <w:sz w:val="28"/>
          <w:szCs w:val="28"/>
        </w:rPr>
        <w:t>2014年9月11日</w:t>
      </w:r>
    </w:p>
    <w:p w:rsidR="006B150C" w:rsidRP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6B150C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6B150C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6B150C" w:rsidRPr="006B150C" w:rsidRDefault="006B150C" w:rsidP="006B150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 w:hint="eastAsia"/>
          <w:color w:val="666666"/>
          <w:kern w:val="0"/>
          <w:szCs w:val="21"/>
        </w:rPr>
      </w:pPr>
      <w:bookmarkStart w:id="0" w:name="_GoBack"/>
      <w:bookmarkEnd w:id="0"/>
    </w:p>
    <w:p w:rsidR="006B150C" w:rsidRPr="006B150C" w:rsidRDefault="006B150C" w:rsidP="006B150C">
      <w:pPr>
        <w:widowControl/>
        <w:spacing w:line="360" w:lineRule="auto"/>
        <w:ind w:firstLine="470"/>
        <w:jc w:val="center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 w:rsidRPr="006B150C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lastRenderedPageBreak/>
        <w:t>2014</w:t>
      </w:r>
      <w:r w:rsidRPr="006B150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年中国人工智能学会优秀博士学位论文</w:t>
      </w:r>
    </w:p>
    <w:tbl>
      <w:tblPr>
        <w:tblW w:w="83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738"/>
        <w:gridCol w:w="5317"/>
      </w:tblGrid>
      <w:tr w:rsidR="006B150C" w:rsidRPr="006B150C" w:rsidTr="006B150C">
        <w:trPr>
          <w:trHeight w:val="345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单位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论文题目</w:t>
            </w:r>
          </w:p>
        </w:tc>
      </w:tr>
      <w:tr w:rsidR="006B150C" w:rsidRPr="006B150C" w:rsidTr="006B150C">
        <w:trPr>
          <w:trHeight w:val="345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白亮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聚类学习的理论分析与高效算法研究</w:t>
            </w:r>
          </w:p>
        </w:tc>
      </w:tr>
      <w:tr w:rsidR="006B150C" w:rsidRPr="006B150C" w:rsidTr="006B150C">
        <w:trPr>
          <w:trHeight w:val="345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姜春晓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53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认知网络频谱资源处理新方法</w:t>
            </w:r>
          </w:p>
        </w:tc>
      </w:tr>
    </w:tbl>
    <w:p w:rsidR="006B150C" w:rsidRPr="006B150C" w:rsidRDefault="006B150C" w:rsidP="006B150C">
      <w:pPr>
        <w:widowControl/>
        <w:spacing w:line="360" w:lineRule="auto"/>
        <w:ind w:firstLine="470"/>
        <w:jc w:val="lef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 w:rsidRPr="006B150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:rsidR="006B150C" w:rsidRPr="006B150C" w:rsidRDefault="006B150C" w:rsidP="006B150C">
      <w:pPr>
        <w:widowControl/>
        <w:spacing w:line="360" w:lineRule="auto"/>
        <w:ind w:firstLine="470"/>
        <w:jc w:val="center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 w:rsidRPr="006B150C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2014</w:t>
      </w:r>
      <w:r w:rsidRPr="006B150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年中国人工智能学会优秀博士学位论文提名</w:t>
      </w:r>
    </w:p>
    <w:tbl>
      <w:tblPr>
        <w:tblW w:w="83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309"/>
        <w:gridCol w:w="4686"/>
      </w:tblGrid>
      <w:tr w:rsidR="006B150C" w:rsidRPr="006B150C" w:rsidTr="006B150C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单位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论文题目</w:t>
            </w:r>
          </w:p>
        </w:tc>
      </w:tr>
      <w:tr w:rsidR="006B150C" w:rsidRPr="006B150C" w:rsidTr="006B150C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罗敏楠</w:t>
            </w:r>
            <w:proofErr w:type="gram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T-S模糊推理系统的结构稀疏编码辨识理论与方法</w:t>
            </w:r>
          </w:p>
        </w:tc>
      </w:tr>
      <w:tr w:rsidR="006B150C" w:rsidRPr="006B150C" w:rsidTr="006B150C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梁霄</w:t>
            </w:r>
            <w:proofErr w:type="gram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50C" w:rsidRPr="006B150C" w:rsidRDefault="006B150C" w:rsidP="006B150C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B150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碳纤维纺丝过程的协同智能控制系统研究</w:t>
            </w:r>
          </w:p>
        </w:tc>
      </w:tr>
    </w:tbl>
    <w:p w:rsidR="00AE7CA1" w:rsidRDefault="006B150C">
      <w:r w:rsidRPr="006B150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sectPr w:rsidR="00AE7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91"/>
    <w:rsid w:val="006B150C"/>
    <w:rsid w:val="00AE7CA1"/>
    <w:rsid w:val="00F6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D2199-AFAC-4DD7-9BD7-E8DABF7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5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2016-06-30T08:07:00Z</dcterms:created>
  <dcterms:modified xsi:type="dcterms:W3CDTF">2016-06-30T08:08:00Z</dcterms:modified>
</cp:coreProperties>
</file>