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C674" w14:textId="77777777" w:rsidR="00F417D4" w:rsidRDefault="00F417D4" w:rsidP="00F417D4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C12FA2A" w14:textId="77777777" w:rsidR="0074618D" w:rsidRDefault="0074618D" w:rsidP="0074618D">
      <w:pPr>
        <w:spacing w:line="560" w:lineRule="exact"/>
        <w:ind w:left="1" w:hanging="1"/>
        <w:jc w:val="center"/>
        <w:rPr>
          <w:rFonts w:ascii="小标宋" w:eastAsia="小标宋" w:hAnsi="方正小标宋简体" w:cs="方正小标宋简体"/>
          <w:bCs/>
          <w:sz w:val="44"/>
          <w:szCs w:val="32"/>
        </w:rPr>
      </w:pPr>
      <w:r w:rsidRPr="0074618D">
        <w:rPr>
          <w:rFonts w:ascii="小标宋" w:eastAsia="小标宋" w:hAnsi="方正小标宋简体" w:cs="方正小标宋简体" w:hint="eastAsia"/>
          <w:bCs/>
          <w:sz w:val="44"/>
          <w:szCs w:val="32"/>
        </w:rPr>
        <w:t>2021“科创中国”榜单基本推荐条件</w:t>
      </w:r>
    </w:p>
    <w:p w14:paraId="28CD0C4D" w14:textId="7C0D7A1F" w:rsidR="00F417D4" w:rsidRDefault="00F417D4" w:rsidP="0074618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各榜单申报条件如下：</w:t>
      </w:r>
    </w:p>
    <w:p w14:paraId="5D5DA49C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一、“科创中国”先导技术榜</w:t>
      </w:r>
    </w:p>
    <w:p w14:paraId="6C80EF2D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电子信息、生物医药、装备制造、先进材料、资源环境、现代农林等六大领域，分别选出一批代表本领域前沿水平、面向产业需求具有开创性突破、市场带动力强、商业潜力巨大，可转化、可转移、可交易，具有产业先导意义的技术成果。</w:t>
      </w:r>
    </w:p>
    <w:p w14:paraId="296490E1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（一）技术具有创新性、战略性、引领性、突破性，达到一定成熟度且通过早期验证。</w:t>
      </w:r>
    </w:p>
    <w:p w14:paraId="1216C136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（二）技术可转化、可转移、可交易，技术拥有者具有转化、推广应用的意愿。</w:t>
      </w:r>
    </w:p>
    <w:p w14:paraId="0DFEF44F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（三）在试点城市开发或应用的优先。</w:t>
      </w:r>
    </w:p>
    <w:p w14:paraId="08EF3D50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二、“科创中国”新锐企业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榜</w:t>
      </w:r>
    </w:p>
    <w:p w14:paraId="5D0FEBE5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面向“科创中国”试点城市（园区），选出一批以科技创新或商业模式创新为支撑，进入初成长期、对地方有突出贡献的中小型科技企业。</w:t>
      </w:r>
    </w:p>
    <w:p w14:paraId="46D9951F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（一）在中国境内（不包括港、澳、台地区）注册的居民企业。注册地或以其他方式入驻“科创中国”65个试点城市（园区）的中小型科技企业。</w:t>
      </w:r>
    </w:p>
    <w:p w14:paraId="243A9371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（二）企业提供的产品和服务不属于国家规定的禁止、限制和淘汰类。</w:t>
      </w:r>
    </w:p>
    <w:p w14:paraId="76370CF8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（三）企业在填报上一年及当年内未发生重大安全、重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大质量事故和严重环境违法、科研严重失信行为，且企业未列入经营异常名录和严重违法失信企业名单。</w:t>
      </w:r>
    </w:p>
    <w:p w14:paraId="38F98BC4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三、“科创中国”产学研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融通组织榜</w:t>
      </w:r>
    </w:p>
    <w:p w14:paraId="5873B9D7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评选按照关键精准、科学客观的原则，从产学研融通方式、产学研合作生态构建成效、模式机制创新等方面考虑，重点聚焦电子信息、生物医药、装备制造、先进材料、资源环境、现代农林等六大领域的产业创新需求，推介出一批为“科创中国”试点城市（园区）工作推进及产业发展作出突出贡献的产学研融通组织。入围组织机构应符合以下标准。</w:t>
      </w:r>
    </w:p>
    <w:p w14:paraId="6AAD4C90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（一）机构类型应是产业技术研究院、产业技术创新战略联盟和专业技术转移机构中的一类。</w:t>
      </w:r>
    </w:p>
    <w:p w14:paraId="155F19E4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（二）机构应聚焦于电子信息、生物医药、装备制造、先进材料、资源环境、现代农林六大领域中的一种。</w:t>
      </w:r>
    </w:p>
    <w:p w14:paraId="7C70F0AE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（三）机构的服务范围应包含共性技术研发、成果转移转化、创业企业孵化、技术服务等产学研融通领域的相关服务。</w:t>
      </w:r>
    </w:p>
    <w:p w14:paraId="13CE2D8A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四、“科创中国”开源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创新榜</w:t>
      </w:r>
    </w:p>
    <w:p w14:paraId="67B5B104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面向中国开源行业领域，选出一批具有创新性、贡献度和影响力的开源产品、社区、机构。</w:t>
      </w:r>
    </w:p>
    <w:p w14:paraId="4054D4E6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（一）开源产品</w:t>
      </w:r>
    </w:p>
    <w:p w14:paraId="11784B5B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1．由中国企事业单位、高等院校、科研院所、社团组织或行业个人发起或主导的开源项目。</w:t>
      </w:r>
    </w:p>
    <w:p w14:paraId="4EEFA6B1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2．必须有明确的开源许可证项目：采用OSI认证开源许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可证。</w:t>
      </w:r>
    </w:p>
    <w:p w14:paraId="5ADABCD3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3．托管在第三方托管平台上。</w:t>
      </w:r>
    </w:p>
    <w:p w14:paraId="148AD368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（二）开源社区</w:t>
      </w:r>
    </w:p>
    <w:p w14:paraId="2CDCEDB6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由中国企事业单位、高等院校、科研院所、社团组织或行业个人发起或主导的开源社区。</w:t>
      </w:r>
    </w:p>
    <w:p w14:paraId="32982A0C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（三）开源机构</w:t>
      </w:r>
    </w:p>
    <w:p w14:paraId="1291DA6A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由中国企事业单位、高等院校、科研院所或社团组织发起或主导的开源机构。</w:t>
      </w:r>
    </w:p>
    <w:p w14:paraId="0074D600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五、“科创中国”科技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创业投资机构榜</w:t>
      </w:r>
    </w:p>
    <w:p w14:paraId="1D42680A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面向硬科技领域，选出一批在科技创新创业领域投资精准、业绩突出的细分领域投资机构。</w:t>
      </w:r>
    </w:p>
    <w:p w14:paraId="179DF74B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（一）品牌的公信力</w:t>
      </w:r>
    </w:p>
    <w:p w14:paraId="2224A4F1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具有行业品牌影响力、一定的市场活跃度、公信度和社会价值的科技创业投资机构。</w:t>
      </w:r>
    </w:p>
    <w:p w14:paraId="72D88595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（二）必须是硬科技领域投资</w:t>
      </w:r>
    </w:p>
    <w:p w14:paraId="77898705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从投资领域和行业看，必须符合“科创中国”所支持的硬科技领域（电子信息、生物医药、装备制造、先进材料、资源环境、现代农林等）。</w:t>
      </w:r>
    </w:p>
    <w:p w14:paraId="720DC3F9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（三）基金类型</w:t>
      </w:r>
    </w:p>
    <w:p w14:paraId="15241CB9" w14:textId="77777777" w:rsidR="00F417D4" w:rsidRDefault="00F417D4" w:rsidP="00F41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从投资类型、投资特点和投资阶段看，必须符合下列条件至</w:t>
      </w:r>
      <w:r>
        <w:rPr>
          <w:rFonts w:ascii="仿宋_GB2312" w:eastAsia="仿宋_GB2312" w:hAnsi="仿宋_GB2312" w:cs="仿宋_GB2312" w:hint="eastAsia"/>
          <w:sz w:val="32"/>
          <w:szCs w:val="32"/>
        </w:rPr>
        <w:t>少1项。</w:t>
      </w:r>
    </w:p>
    <w:p w14:paraId="256EA306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1．依托大学和科研院所的科技成果转化基金。</w:t>
      </w:r>
    </w:p>
    <w:p w14:paraId="2070F167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2．知识产权投资和技术交易投资及专利并购投资基金。</w:t>
      </w:r>
    </w:p>
    <w:p w14:paraId="27E9B631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3．海外或跨境硬科技投资基金。</w:t>
      </w:r>
    </w:p>
    <w:p w14:paraId="4BFF2B00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4．重点解决自主可控进口替代和重大突破填补空白的基金。</w:t>
      </w:r>
    </w:p>
    <w:p w14:paraId="1721777E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5．专注投资技术人才的早期投资基金。</w:t>
      </w:r>
    </w:p>
    <w:p w14:paraId="79F1E41A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6．专注投资未来产业的基金。</w:t>
      </w:r>
    </w:p>
    <w:p w14:paraId="4FC8B6A6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7．专注于科技投资的长周期（长青）基金。</w:t>
      </w:r>
    </w:p>
    <w:p w14:paraId="6213EC39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8．投资了众多科创板IPO的基金。</w:t>
      </w:r>
    </w:p>
    <w:p w14:paraId="315A3275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9．专注于科技投资的地方政府引导基金和母基金。</w:t>
      </w:r>
    </w:p>
    <w:p w14:paraId="6C4E6D9F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10．科学科技基础设施投资基金。</w:t>
      </w:r>
    </w:p>
    <w:p w14:paraId="17D052AB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（四）投资金额和案例数量</w:t>
      </w:r>
    </w:p>
    <w:p w14:paraId="2E001ECC" w14:textId="77777777" w:rsidR="00F417D4" w:rsidRDefault="00F417D4" w:rsidP="00F41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累计投资金额不少于5000万，投资案例不少于5个。引导基金和母基金除外。</w:t>
      </w:r>
    </w:p>
    <w:p w14:paraId="55AA462F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六、“科创中国”突破短板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关键技术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榜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装备制造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领域）</w:t>
      </w:r>
    </w:p>
    <w:p w14:paraId="00535D42" w14:textId="77777777" w:rsidR="00F417D4" w:rsidRDefault="00F417D4" w:rsidP="00F4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围绕国家发展战略，聚焦外国制约的关键核心技术，在装备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制造领域试点遴选出一批近3年内取得的、具有代表性且具备以</w:t>
      </w:r>
      <w:r>
        <w:rPr>
          <w:rFonts w:eastAsia="仿宋_GB2312" w:hint="eastAsia"/>
          <w:sz w:val="32"/>
          <w:szCs w:val="32"/>
        </w:rPr>
        <w:t>该技术为依托，开发出新型高性能装备，填补国内空白，破除国外封锁，解决我国国家发展急需，实现科技自立自强的“卡脖子”关键技术。</w:t>
      </w:r>
    </w:p>
    <w:p w14:paraId="192D5AD6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（一）技术领域为装备制造，包括数控机床、成形制造装备（铸造、塑性、焊接、热处理）、检测装备。</w:t>
      </w:r>
    </w:p>
    <w:p w14:paraId="7C027D83" w14:textId="77777777" w:rsidR="00F417D4" w:rsidRDefault="00F417D4" w:rsidP="00F417D4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（二）属于重大突破性的原始创新技术，且被国外禁运或长期依赖进口，技术可转化、可转移、可交易。</w:t>
      </w:r>
    </w:p>
    <w:p w14:paraId="44085FE0" w14:textId="77777777" w:rsidR="00F417D4" w:rsidRPr="00F417D4" w:rsidRDefault="00F417D4"/>
    <w:sectPr w:rsidR="00F417D4" w:rsidRPr="00F4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509D" w14:textId="77777777" w:rsidR="00B342F7" w:rsidRDefault="00B342F7" w:rsidP="0074618D">
      <w:r>
        <w:separator/>
      </w:r>
    </w:p>
  </w:endnote>
  <w:endnote w:type="continuationSeparator" w:id="0">
    <w:p w14:paraId="7C057584" w14:textId="77777777" w:rsidR="00B342F7" w:rsidRDefault="00B342F7" w:rsidP="0074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6836" w14:textId="77777777" w:rsidR="00B342F7" w:rsidRDefault="00B342F7" w:rsidP="0074618D">
      <w:r>
        <w:separator/>
      </w:r>
    </w:p>
  </w:footnote>
  <w:footnote w:type="continuationSeparator" w:id="0">
    <w:p w14:paraId="6139C508" w14:textId="77777777" w:rsidR="00B342F7" w:rsidRDefault="00B342F7" w:rsidP="0074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D4"/>
    <w:rsid w:val="0074618D"/>
    <w:rsid w:val="00B342F7"/>
    <w:rsid w:val="00F4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FF7AF"/>
  <w15:chartTrackingRefBased/>
  <w15:docId w15:val="{CF9FBF65-CFA3-401A-8276-9B3CA54F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7D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417D4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746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18D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18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2</cp:revision>
  <dcterms:created xsi:type="dcterms:W3CDTF">2021-10-19T12:09:00Z</dcterms:created>
  <dcterms:modified xsi:type="dcterms:W3CDTF">2021-10-19T12:10:00Z</dcterms:modified>
</cp:coreProperties>
</file>