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eastAsiaTheme="minorEastAsia"/>
        </w:rPr>
      </w:pPr>
    </w:p>
    <w:p>
      <w:pPr>
        <w:pStyle w:val="12"/>
        <w:rPr>
          <w:rFonts w:asciiTheme="minorEastAsia" w:hAnsiTheme="minorEastAsia" w:eastAsiaTheme="minorEastAsia"/>
        </w:rPr>
      </w:pPr>
    </w:p>
    <w:p>
      <w:pPr>
        <w:spacing w:line="600" w:lineRule="auto"/>
        <w:jc w:val="center"/>
        <w:rPr>
          <w:rFonts w:asciiTheme="minorEastAsia" w:hAnsiTheme="minorEastAsia"/>
          <w:b/>
          <w:sz w:val="52"/>
          <w:szCs w:val="40"/>
        </w:rPr>
      </w:pPr>
      <w:r>
        <w:rPr>
          <w:rFonts w:hint="eastAsia" w:asciiTheme="minorEastAsia" w:hAnsiTheme="minorEastAsia"/>
          <w:b/>
          <w:sz w:val="52"/>
          <w:szCs w:val="40"/>
        </w:rPr>
        <w:t>中国人工智能学会</w:t>
      </w:r>
    </w:p>
    <w:p>
      <w:pPr>
        <w:spacing w:line="600" w:lineRule="auto"/>
        <w:jc w:val="center"/>
        <w:rPr>
          <w:rFonts w:asciiTheme="minorEastAsia" w:hAnsiTheme="minorEastAsia"/>
          <w:b/>
          <w:sz w:val="52"/>
          <w:szCs w:val="40"/>
        </w:rPr>
      </w:pPr>
      <w:r>
        <w:rPr>
          <w:rFonts w:hint="eastAsia" w:asciiTheme="minorEastAsia" w:hAnsiTheme="minorEastAsia"/>
          <w:b/>
          <w:sz w:val="52"/>
          <w:szCs w:val="40"/>
        </w:rPr>
        <w:t>昇腾CANN学术基金</w:t>
      </w:r>
    </w:p>
    <w:p>
      <w:pPr>
        <w:spacing w:line="600" w:lineRule="auto"/>
        <w:jc w:val="center"/>
        <w:rPr>
          <w:rFonts w:asciiTheme="minorEastAsia" w:hAnsiTheme="minorEastAsia"/>
          <w:b/>
          <w:sz w:val="52"/>
          <w:szCs w:val="40"/>
        </w:rPr>
      </w:pPr>
      <w:r>
        <w:rPr>
          <w:rFonts w:hint="eastAsia" w:asciiTheme="minorEastAsia" w:hAnsiTheme="minorEastAsia"/>
          <w:b/>
          <w:sz w:val="52"/>
          <w:szCs w:val="40"/>
        </w:rPr>
        <w:t>项目申请指南</w:t>
      </w: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sz w:val="32"/>
        </w:rPr>
      </w:pPr>
    </w:p>
    <w:p>
      <w:pPr>
        <w:jc w:val="center"/>
        <w:rPr>
          <w:rFonts w:asciiTheme="minorEastAsia" w:hAnsiTheme="minorEastAsia"/>
          <w:sz w:val="32"/>
        </w:rPr>
      </w:pPr>
      <w:r>
        <w:rPr>
          <w:rFonts w:hint="eastAsia" w:asciiTheme="minorEastAsia" w:hAnsiTheme="minorEastAsia"/>
          <w:sz w:val="32"/>
        </w:rPr>
        <w:t>中国人工智能学会</w:t>
      </w:r>
    </w:p>
    <w:p>
      <w:pPr>
        <w:jc w:val="center"/>
        <w:rPr>
          <w:rFonts w:asciiTheme="minorEastAsia" w:hAnsiTheme="minorEastAsia"/>
          <w:sz w:val="32"/>
        </w:rPr>
      </w:pPr>
      <w:r>
        <w:rPr>
          <w:rFonts w:asciiTheme="minorEastAsia" w:hAnsiTheme="minorEastAsia"/>
          <w:sz w:val="32"/>
        </w:rPr>
        <w:t>202</w:t>
      </w:r>
      <w:r>
        <w:rPr>
          <w:rFonts w:hint="eastAsia" w:asciiTheme="minorEastAsia" w:hAnsiTheme="minorEastAsia"/>
          <w:sz w:val="32"/>
        </w:rPr>
        <w:t>5年3月</w:t>
      </w:r>
    </w:p>
    <w:p>
      <w:pPr>
        <w:rPr>
          <w:rFonts w:asciiTheme="minorEastAsia" w:hAnsiTheme="minorEastAsia"/>
        </w:rPr>
      </w:pPr>
    </w:p>
    <w:p>
      <w:pPr>
        <w:pStyle w:val="2"/>
        <w:rPr>
          <w:rFonts w:asciiTheme="minorEastAsia" w:hAnsiTheme="minorEastAsia" w:eastAsiaTheme="minorEastAsia"/>
        </w:rPr>
      </w:pPr>
      <w:r>
        <w:rPr>
          <w:rFonts w:asciiTheme="minorEastAsia" w:hAnsiTheme="minorEastAsia" w:eastAsiaTheme="minorEastAsia"/>
        </w:rPr>
        <w:br w:type="page"/>
      </w:r>
      <w:r>
        <w:rPr>
          <w:rFonts w:hint="eastAsia" w:asciiTheme="minorEastAsia" w:hAnsiTheme="minorEastAsia" w:eastAsiaTheme="minorEastAsia"/>
        </w:rPr>
        <w:t>总则</w:t>
      </w:r>
    </w:p>
    <w:p>
      <w:pPr>
        <w:snapToGrid w:val="0"/>
        <w:spacing w:line="300" w:lineRule="auto"/>
        <w:ind w:firstLine="420"/>
        <w:rPr>
          <w:rFonts w:asciiTheme="minorEastAsia" w:hAnsiTheme="minorEastAsia"/>
          <w:sz w:val="20"/>
          <w:szCs w:val="20"/>
        </w:rPr>
      </w:pPr>
      <w:r>
        <w:rPr>
          <w:rFonts w:hint="eastAsia" w:asciiTheme="minorEastAsia" w:hAnsiTheme="minorEastAsia"/>
          <w:sz w:val="20"/>
          <w:szCs w:val="20"/>
        </w:rPr>
        <w:t>《中国人工智能学会-昇腾C</w:t>
      </w:r>
      <w:r>
        <w:rPr>
          <w:rFonts w:asciiTheme="minorEastAsia" w:hAnsiTheme="minorEastAsia"/>
          <w:sz w:val="20"/>
          <w:szCs w:val="20"/>
        </w:rPr>
        <w:t>ANN</w:t>
      </w:r>
      <w:r>
        <w:rPr>
          <w:rFonts w:hint="eastAsia" w:asciiTheme="minorEastAsia" w:hAnsiTheme="minorEastAsia"/>
          <w:sz w:val="20"/>
          <w:szCs w:val="20"/>
        </w:rPr>
        <w:t>学术奖励基金》（</w:t>
      </w:r>
      <w:r>
        <w:rPr>
          <w:rFonts w:asciiTheme="minorEastAsia" w:hAnsiTheme="minorEastAsia"/>
          <w:sz w:val="20"/>
          <w:szCs w:val="20"/>
        </w:rPr>
        <w:t>以下简称</w:t>
      </w:r>
      <w:r>
        <w:rPr>
          <w:rFonts w:hint="eastAsia" w:asciiTheme="minorEastAsia" w:hAnsiTheme="minorEastAsia"/>
          <w:sz w:val="20"/>
          <w:szCs w:val="20"/>
        </w:rPr>
        <w:t>“昇腾CANN基金”）是由中国人工智能学会、鹏城实验室和华为技术有限公司共同发起，致力于面向海内外高校及科研院所的AI学者搭建学术交流的平台，提供经费、算力、技术支持等服务，推动人工智能方法在科学领域的创新应用。本基金</w:t>
      </w:r>
      <w:r>
        <w:t>由鹏城实验室通过中国算力网的充沛算力资源支持申请者基于国产人工智能生态体系开展科研探索，中国算力网开源开放试验场OpenI启智社区</w:t>
      </w:r>
      <w:r>
        <w:rPr>
          <w:rFonts w:hint="eastAsia"/>
        </w:rPr>
        <w:t>（</w:t>
      </w:r>
      <w:r>
        <w:t>https://openi.org.cn/</w:t>
      </w:r>
      <w:r>
        <w:rPr>
          <w:rFonts w:hint="eastAsia"/>
        </w:rPr>
        <w:t>）</w:t>
      </w:r>
      <w:r>
        <w:t>将为本次项目提供功能全面、性能稳定的线上协同开发环境，给科研工作者们提供基于中国算力网资源底座的人工智能开源开放全流程开发体验</w:t>
      </w:r>
      <w:r>
        <w:rPr>
          <w:rFonts w:hint="eastAsia" w:asciiTheme="minorEastAsia" w:hAnsiTheme="minorEastAsia"/>
          <w:color w:val="000000"/>
          <w:sz w:val="20"/>
          <w:szCs w:val="20"/>
        </w:rPr>
        <w:t>。本基金</w:t>
      </w:r>
      <w:r>
        <w:rPr>
          <w:rFonts w:hint="eastAsia" w:asciiTheme="minorEastAsia" w:hAnsiTheme="minorEastAsia"/>
          <w:sz w:val="20"/>
          <w:szCs w:val="20"/>
        </w:rPr>
        <w:t>提前布局下一代基础模型的研究，并在大模型和科学智能两大新赛道原生生态方向，打造昇腾、昇腾CANN原生技术优势，推动业界在前沿技术探索与实践方面的深度合作，并支持发表基于昇腾和昇腾CANN的国际国内高水平会议和期刊的学术论文、孵化出原创型理论和重大算法创新成果，持续构建原生、开放的科研与人才生态。</w:t>
      </w:r>
    </w:p>
    <w:p>
      <w:pPr>
        <w:pStyle w:val="2"/>
        <w:rPr>
          <w:rFonts w:asciiTheme="minorEastAsia" w:hAnsiTheme="minorEastAsia" w:eastAsiaTheme="minorEastAsia"/>
        </w:rPr>
      </w:pPr>
      <w:r>
        <w:rPr>
          <w:rFonts w:hint="eastAsia" w:asciiTheme="minorEastAsia" w:hAnsiTheme="minorEastAsia" w:eastAsiaTheme="minorEastAsia"/>
        </w:rPr>
        <w:t>申报流程</w:t>
      </w:r>
    </w:p>
    <w:p>
      <w:pPr>
        <w:ind w:firstLine="420"/>
        <w:rPr>
          <w:rFonts w:asciiTheme="minorEastAsia" w:hAnsiTheme="minorEastAsia"/>
          <w:sz w:val="20"/>
          <w:szCs w:val="20"/>
          <w:highlight w:val="none"/>
        </w:rPr>
      </w:pPr>
      <w:r>
        <w:rPr>
          <w:rFonts w:asciiTheme="minorEastAsia" w:hAnsiTheme="minorEastAsia"/>
          <w:sz w:val="20"/>
          <w:szCs w:val="20"/>
          <w:highlight w:val="none"/>
        </w:rPr>
        <w:t>2025年</w:t>
      </w:r>
      <w:r>
        <w:rPr>
          <w:rFonts w:hint="eastAsia" w:asciiTheme="minorEastAsia" w:hAnsiTheme="minorEastAsia"/>
          <w:sz w:val="20"/>
          <w:szCs w:val="20"/>
          <w:highlight w:val="none"/>
          <w:lang w:val="en-US" w:eastAsia="zh-CN"/>
        </w:rPr>
        <w:t>4</w:t>
      </w:r>
      <w:r>
        <w:rPr>
          <w:rFonts w:asciiTheme="minorEastAsia" w:hAnsiTheme="minorEastAsia"/>
          <w:sz w:val="20"/>
          <w:szCs w:val="20"/>
          <w:highlight w:val="none"/>
        </w:rPr>
        <w:t>月</w:t>
      </w:r>
      <w:r>
        <w:rPr>
          <w:rFonts w:hint="eastAsia" w:asciiTheme="minorEastAsia" w:hAnsiTheme="minorEastAsia"/>
          <w:sz w:val="20"/>
          <w:szCs w:val="20"/>
          <w:highlight w:val="none"/>
          <w:lang w:val="en-US" w:eastAsia="zh-CN"/>
        </w:rPr>
        <w:t>30</w:t>
      </w:r>
      <w:r>
        <w:rPr>
          <w:rFonts w:asciiTheme="minorEastAsia" w:hAnsiTheme="minorEastAsia"/>
          <w:sz w:val="20"/>
          <w:szCs w:val="20"/>
          <w:highlight w:val="none"/>
        </w:rPr>
        <w:t>日项目正式发布申请指南</w:t>
      </w:r>
      <w:r>
        <w:rPr>
          <w:rFonts w:hint="eastAsia" w:asciiTheme="minorEastAsia" w:hAnsiTheme="minorEastAsia"/>
          <w:sz w:val="20"/>
          <w:szCs w:val="20"/>
          <w:highlight w:val="none"/>
        </w:rPr>
        <w:t>，计划</w:t>
      </w:r>
      <w:r>
        <w:rPr>
          <w:rFonts w:asciiTheme="minorEastAsia" w:hAnsiTheme="minorEastAsia"/>
          <w:sz w:val="20"/>
          <w:szCs w:val="20"/>
          <w:highlight w:val="none"/>
        </w:rPr>
        <w:t>2025年</w:t>
      </w:r>
      <w:r>
        <w:rPr>
          <w:rFonts w:hint="eastAsia" w:asciiTheme="minorEastAsia" w:hAnsiTheme="minorEastAsia"/>
          <w:sz w:val="20"/>
          <w:szCs w:val="20"/>
          <w:highlight w:val="none"/>
          <w:lang w:val="en-US" w:eastAsia="zh-CN"/>
        </w:rPr>
        <w:t>6</w:t>
      </w:r>
      <w:r>
        <w:rPr>
          <w:rFonts w:asciiTheme="minorEastAsia" w:hAnsiTheme="minorEastAsia"/>
          <w:sz w:val="20"/>
          <w:szCs w:val="20"/>
          <w:highlight w:val="none"/>
        </w:rPr>
        <w:t>月</w:t>
      </w:r>
      <w:r>
        <w:rPr>
          <w:rFonts w:hint="eastAsia" w:asciiTheme="minorEastAsia" w:hAnsiTheme="minorEastAsia"/>
          <w:sz w:val="20"/>
          <w:szCs w:val="20"/>
          <w:highlight w:val="none"/>
          <w:lang w:val="en-US" w:eastAsia="zh-CN"/>
        </w:rPr>
        <w:t>30</w:t>
      </w:r>
      <w:r>
        <w:rPr>
          <w:rFonts w:asciiTheme="minorEastAsia" w:hAnsiTheme="minorEastAsia"/>
          <w:sz w:val="20"/>
          <w:szCs w:val="20"/>
          <w:highlight w:val="none"/>
        </w:rPr>
        <w:t>日前完成项目评审</w:t>
      </w:r>
      <w:r>
        <w:rPr>
          <w:rFonts w:hint="eastAsia" w:asciiTheme="minorEastAsia" w:hAnsiTheme="minorEastAsia"/>
          <w:sz w:val="20"/>
          <w:szCs w:val="20"/>
          <w:highlight w:val="none"/>
        </w:rPr>
        <w:t>，</w:t>
      </w:r>
      <w:r>
        <w:rPr>
          <w:rFonts w:asciiTheme="minorEastAsia" w:hAnsiTheme="minorEastAsia"/>
          <w:sz w:val="20"/>
          <w:szCs w:val="20"/>
          <w:highlight w:val="none"/>
        </w:rPr>
        <w:t>并与中国人工智能学会签署项目合同</w:t>
      </w:r>
      <w:r>
        <w:rPr>
          <w:rFonts w:hint="eastAsia" w:asciiTheme="minorEastAsia" w:hAnsiTheme="minorEastAsia"/>
          <w:sz w:val="20"/>
          <w:szCs w:val="20"/>
          <w:highlight w:val="none"/>
        </w:rPr>
        <w:t>。</w:t>
      </w:r>
    </w:p>
    <w:p>
      <w:pPr>
        <w:pStyle w:val="3"/>
        <w:tabs>
          <w:tab w:val="left" w:pos="851"/>
          <w:tab w:val="clear" w:pos="2845"/>
        </w:tabs>
        <w:ind w:left="851" w:hanging="851"/>
        <w:rPr>
          <w:rFonts w:asciiTheme="minorEastAsia" w:hAnsiTheme="minorEastAsia" w:eastAsiaTheme="minorEastAsia"/>
          <w:b/>
        </w:rPr>
      </w:pPr>
      <w:r>
        <w:rPr>
          <w:rFonts w:hint="eastAsia" w:asciiTheme="minorEastAsia" w:hAnsiTheme="minorEastAsia" w:eastAsiaTheme="minorEastAsia"/>
          <w:b/>
        </w:rPr>
        <w:t>申请条件</w:t>
      </w:r>
    </w:p>
    <w:p>
      <w:pPr>
        <w:widowControl/>
        <w:ind w:firstLine="400" w:firstLineChars="200"/>
        <w:rPr>
          <w:rFonts w:asciiTheme="minorEastAsia" w:hAnsiTheme="minorEastAsia"/>
          <w:sz w:val="20"/>
          <w:szCs w:val="20"/>
        </w:rPr>
      </w:pPr>
      <w:r>
        <w:rPr>
          <w:rFonts w:hint="eastAsia" w:asciiTheme="minorEastAsia" w:hAnsiTheme="minorEastAsia"/>
          <w:sz w:val="20"/>
          <w:szCs w:val="20"/>
        </w:rPr>
        <w:t>申请人员：高校</w:t>
      </w:r>
      <w:r>
        <w:rPr>
          <w:rFonts w:asciiTheme="minorEastAsia" w:hAnsiTheme="minorEastAsia"/>
          <w:sz w:val="20"/>
          <w:szCs w:val="20"/>
        </w:rPr>
        <w:t>/</w:t>
      </w:r>
      <w:r>
        <w:rPr>
          <w:rFonts w:hint="eastAsia" w:asciiTheme="minorEastAsia" w:hAnsiTheme="minorEastAsia"/>
          <w:sz w:val="20"/>
          <w:szCs w:val="20"/>
        </w:rPr>
        <w:t>科研院所在职的全职教师或研究人员；</w:t>
      </w:r>
    </w:p>
    <w:p>
      <w:pPr>
        <w:pStyle w:val="3"/>
        <w:tabs>
          <w:tab w:val="left" w:pos="851"/>
          <w:tab w:val="clear" w:pos="2845"/>
        </w:tabs>
        <w:ind w:left="851" w:hanging="851"/>
        <w:rPr>
          <w:rFonts w:asciiTheme="minorEastAsia" w:hAnsiTheme="minorEastAsia" w:eastAsiaTheme="minorEastAsia"/>
          <w:b/>
        </w:rPr>
      </w:pPr>
      <w:r>
        <w:rPr>
          <w:rFonts w:asciiTheme="minorEastAsia" w:hAnsiTheme="minorEastAsia" w:eastAsiaTheme="minorEastAsia"/>
          <w:b/>
        </w:rPr>
        <w:t>申请方式</w:t>
      </w:r>
    </w:p>
    <w:p>
      <w:pPr>
        <w:widowControl/>
        <w:ind w:firstLine="400" w:firstLineChars="200"/>
        <w:rPr>
          <w:rFonts w:asciiTheme="minorEastAsia" w:hAnsiTheme="minorEastAsia"/>
          <w:sz w:val="20"/>
          <w:szCs w:val="20"/>
        </w:rPr>
      </w:pPr>
      <w:r>
        <w:rPr>
          <w:rFonts w:hint="eastAsia" w:asciiTheme="minorEastAsia" w:hAnsiTheme="minorEastAsia"/>
          <w:sz w:val="20"/>
          <w:szCs w:val="20"/>
        </w:rPr>
        <w:t>申请者提交《项目申请书》，所有申请者均可同时申报所有课题项目，但最终只能进行一个课题项目的立项，</w:t>
      </w:r>
      <w:r>
        <w:rPr>
          <w:rFonts w:asciiTheme="minorEastAsia" w:hAnsiTheme="minorEastAsia"/>
          <w:sz w:val="20"/>
          <w:szCs w:val="20"/>
        </w:rPr>
        <w:t>如下附件</w:t>
      </w:r>
      <w:r>
        <w:rPr>
          <w:rFonts w:hint="eastAsia" w:asciiTheme="minorEastAsia" w:hAnsiTheme="minorEastAsia"/>
          <w:sz w:val="20"/>
          <w:szCs w:val="20"/>
        </w:rPr>
        <w:t>：</w:t>
      </w:r>
    </w:p>
    <w:p>
      <w:pPr>
        <w:widowControl/>
        <w:ind w:firstLine="400" w:firstLineChars="200"/>
        <w:rPr>
          <w:rFonts w:asciiTheme="minorEastAsia" w:hAnsiTheme="minorEastAsia"/>
          <w:sz w:val="20"/>
          <w:szCs w:val="20"/>
        </w:rPr>
      </w:pPr>
      <w:r>
        <w:rPr>
          <w:rFonts w:asciiTheme="minorEastAsia" w:hAnsiTheme="minorEastAsia"/>
          <w:sz w:val="20"/>
          <w:szCs w:val="20"/>
        </w:rPr>
        <w:t>申请书接收邮箱</w:t>
      </w:r>
      <w:r>
        <w:rPr>
          <w:rFonts w:hint="eastAsia" w:asciiTheme="minorEastAsia" w:hAnsiTheme="minorEastAsia"/>
          <w:sz w:val="20"/>
          <w:szCs w:val="20"/>
        </w:rPr>
        <w:t>：</w:t>
      </w:r>
      <w:r>
        <w:rPr>
          <w:rFonts w:asciiTheme="minorEastAsia" w:hAnsiTheme="minorEastAsia"/>
          <w:sz w:val="20"/>
          <w:szCs w:val="20"/>
        </w:rPr>
        <w:t>xsjljj</w:t>
      </w:r>
      <w:r>
        <w:rPr>
          <w:rFonts w:hint="eastAsia" w:asciiTheme="minorEastAsia" w:hAnsiTheme="minorEastAsia"/>
          <w:sz w:val="20"/>
          <w:szCs w:val="20"/>
        </w:rPr>
        <w:t>@caai.cn</w:t>
      </w:r>
    </w:p>
    <w:p>
      <w:pPr>
        <w:pStyle w:val="3"/>
        <w:tabs>
          <w:tab w:val="left" w:pos="851"/>
          <w:tab w:val="clear" w:pos="2845"/>
        </w:tabs>
        <w:ind w:left="851" w:hanging="851"/>
        <w:rPr>
          <w:rFonts w:asciiTheme="minorEastAsia" w:hAnsiTheme="minorEastAsia" w:eastAsiaTheme="minorEastAsia"/>
          <w:b/>
        </w:rPr>
      </w:pPr>
      <w:r>
        <w:rPr>
          <w:rFonts w:asciiTheme="minorEastAsia" w:hAnsiTheme="minorEastAsia" w:eastAsiaTheme="minorEastAsia"/>
          <w:b/>
        </w:rPr>
        <w:t>项目评审</w:t>
      </w:r>
    </w:p>
    <w:p>
      <w:pPr>
        <w:widowControl/>
        <w:ind w:firstLine="420"/>
        <w:rPr>
          <w:rFonts w:asciiTheme="minorEastAsia" w:hAnsiTheme="minorEastAsia"/>
          <w:sz w:val="20"/>
          <w:szCs w:val="20"/>
        </w:rPr>
      </w:pPr>
      <w:r>
        <w:rPr>
          <w:rFonts w:asciiTheme="minorEastAsia" w:hAnsiTheme="minorEastAsia"/>
          <w:sz w:val="20"/>
          <w:szCs w:val="20"/>
        </w:rPr>
        <w:t>该项目依托中国人工智能学会运作，由技术管理委员会负责监督计划的实施以及项目的评审。委员会评审时主要考虑：</w:t>
      </w:r>
    </w:p>
    <w:p>
      <w:pPr>
        <w:pStyle w:val="33"/>
        <w:widowControl/>
        <w:numPr>
          <w:ilvl w:val="0"/>
          <w:numId w:val="3"/>
        </w:numPr>
        <w:ind w:firstLineChars="0"/>
        <w:rPr>
          <w:rFonts w:asciiTheme="minorEastAsia" w:hAnsiTheme="minorEastAsia"/>
          <w:sz w:val="20"/>
          <w:szCs w:val="20"/>
        </w:rPr>
      </w:pPr>
      <w:r>
        <w:rPr>
          <w:rFonts w:hint="eastAsia" w:asciiTheme="minorEastAsia" w:hAnsiTheme="minorEastAsia"/>
          <w:sz w:val="20"/>
          <w:szCs w:val="20"/>
        </w:rPr>
        <w:t>申请项目的作用、意义、创新性、可行性；</w:t>
      </w:r>
    </w:p>
    <w:p>
      <w:pPr>
        <w:pStyle w:val="33"/>
        <w:widowControl/>
        <w:numPr>
          <w:ilvl w:val="0"/>
          <w:numId w:val="3"/>
        </w:numPr>
        <w:ind w:firstLineChars="0"/>
        <w:rPr>
          <w:rFonts w:asciiTheme="minorEastAsia" w:hAnsiTheme="minorEastAsia"/>
          <w:sz w:val="20"/>
          <w:szCs w:val="20"/>
        </w:rPr>
      </w:pPr>
      <w:r>
        <w:rPr>
          <w:rFonts w:hint="eastAsia" w:asciiTheme="minorEastAsia" w:hAnsiTheme="minorEastAsia"/>
          <w:sz w:val="20"/>
          <w:szCs w:val="20"/>
        </w:rPr>
        <w:t>申请者（及团队）的学术水平、科研能力，针对部分申请者或者团队，会根据实际情况安排面试；</w:t>
      </w:r>
    </w:p>
    <w:p>
      <w:pPr>
        <w:pStyle w:val="33"/>
        <w:widowControl/>
        <w:numPr>
          <w:ilvl w:val="0"/>
          <w:numId w:val="3"/>
        </w:numPr>
        <w:ind w:firstLineChars="0"/>
        <w:rPr>
          <w:rFonts w:asciiTheme="minorEastAsia" w:hAnsiTheme="minorEastAsia"/>
          <w:sz w:val="20"/>
          <w:szCs w:val="20"/>
        </w:rPr>
      </w:pPr>
      <w:r>
        <w:rPr>
          <w:rFonts w:hint="eastAsia" w:asciiTheme="minorEastAsia" w:hAnsiTheme="minorEastAsia"/>
          <w:sz w:val="20"/>
          <w:szCs w:val="20"/>
        </w:rPr>
        <w:t>申请者研究经历和申请项目的相关性。</w:t>
      </w:r>
    </w:p>
    <w:p>
      <w:pPr>
        <w:widowControl/>
        <w:ind w:left="420"/>
        <w:rPr>
          <w:rFonts w:asciiTheme="minorEastAsia" w:hAnsiTheme="minorEastAsia"/>
          <w:sz w:val="20"/>
          <w:szCs w:val="20"/>
        </w:rPr>
      </w:pPr>
      <w:r>
        <w:rPr>
          <w:rFonts w:asciiTheme="minorEastAsia" w:hAnsiTheme="minorEastAsia"/>
          <w:sz w:val="20"/>
          <w:szCs w:val="20"/>
        </w:rPr>
        <w:t>经过委员会确认授予资助的研究项目需签署合同生效。</w:t>
      </w:r>
    </w:p>
    <w:p>
      <w:pPr>
        <w:pStyle w:val="2"/>
        <w:rPr>
          <w:rFonts w:asciiTheme="minorEastAsia" w:hAnsiTheme="minorEastAsia" w:eastAsiaTheme="minorEastAsia"/>
        </w:rPr>
      </w:pPr>
      <w:r>
        <w:rPr>
          <w:rFonts w:hint="eastAsia" w:asciiTheme="minorEastAsia" w:hAnsiTheme="minorEastAsia" w:eastAsiaTheme="minorEastAsia"/>
        </w:rPr>
        <w:t>申报主题</w:t>
      </w:r>
    </w:p>
    <w:p>
      <w:pPr>
        <w:ind w:firstLine="422" w:firstLineChars="200"/>
        <w:rPr>
          <w:rFonts w:asciiTheme="minorEastAsia" w:hAnsiTheme="minorEastAsia"/>
        </w:rPr>
      </w:pPr>
      <w:r>
        <w:rPr>
          <w:rFonts w:hint="eastAsia" w:asciiTheme="minorEastAsia" w:hAnsiTheme="minorEastAsia"/>
          <w:b/>
        </w:rPr>
        <w:t>昇腾</w:t>
      </w:r>
      <w:r>
        <w:rPr>
          <w:rFonts w:asciiTheme="minorEastAsia" w:hAnsiTheme="minorEastAsia"/>
          <w:b/>
        </w:rPr>
        <w:t>CANN</w:t>
      </w:r>
      <w:r>
        <w:rPr>
          <w:rFonts w:hint="eastAsia" w:asciiTheme="minorEastAsia" w:hAnsiTheme="minorEastAsia"/>
        </w:rPr>
        <w:t>（</w:t>
      </w:r>
      <w:r>
        <w:rPr>
          <w:rFonts w:asciiTheme="minorEastAsia" w:hAnsiTheme="minorEastAsia"/>
        </w:rPr>
        <w:t>Compute Architecture for Neural Networks</w:t>
      </w:r>
      <w:r>
        <w:rPr>
          <w:rFonts w:hint="eastAsia" w:asciiTheme="minorEastAsia" w:hAnsiTheme="minorEastAsia"/>
        </w:rPr>
        <w:t>）是华为针对</w:t>
      </w:r>
      <w:r>
        <w:rPr>
          <w:rFonts w:asciiTheme="minorEastAsia" w:hAnsiTheme="minorEastAsia"/>
        </w:rPr>
        <w:t>AI</w:t>
      </w:r>
      <w:r>
        <w:rPr>
          <w:rFonts w:hint="eastAsia" w:asciiTheme="minorEastAsia" w:hAnsiTheme="minorEastAsia"/>
        </w:rPr>
        <w:t>场景推出的异构计算架构，对上支持多种</w:t>
      </w:r>
      <w:r>
        <w:rPr>
          <w:rFonts w:asciiTheme="minorEastAsia" w:hAnsiTheme="minorEastAsia"/>
        </w:rPr>
        <w:t>AI</w:t>
      </w:r>
      <w:r>
        <w:rPr>
          <w:rFonts w:hint="eastAsia" w:asciiTheme="minorEastAsia" w:hAnsiTheme="minorEastAsia"/>
        </w:rPr>
        <w:t>框架，对下服务</w:t>
      </w:r>
      <w:r>
        <w:rPr>
          <w:rFonts w:asciiTheme="minorEastAsia" w:hAnsiTheme="minorEastAsia"/>
        </w:rPr>
        <w:t>AI</w:t>
      </w:r>
      <w:r>
        <w:rPr>
          <w:rFonts w:hint="eastAsia" w:asciiTheme="minorEastAsia" w:hAnsiTheme="minorEastAsia"/>
        </w:rPr>
        <w:t>处理器与编程，发挥承上启下的关键作用，是提升昇腾</w:t>
      </w:r>
      <w:r>
        <w:rPr>
          <w:rFonts w:asciiTheme="minorEastAsia" w:hAnsiTheme="minorEastAsia"/>
        </w:rPr>
        <w:t>AI</w:t>
      </w:r>
      <w:r>
        <w:rPr>
          <w:rFonts w:hint="eastAsia" w:asciiTheme="minorEastAsia" w:hAnsiTheme="minorEastAsia"/>
        </w:rPr>
        <w:t>处理器计算效率的关键平台。同时针对多样化应用场景，提供高效易用的编程接口，支持用户快速构建基于昇腾平台的</w:t>
      </w:r>
      <w:r>
        <w:rPr>
          <w:rFonts w:asciiTheme="minorEastAsia" w:hAnsiTheme="minorEastAsia"/>
        </w:rPr>
        <w:t>AI</w:t>
      </w:r>
      <w:r>
        <w:rPr>
          <w:rFonts w:hint="eastAsia" w:asciiTheme="minorEastAsia" w:hAnsiTheme="minorEastAsia"/>
        </w:rPr>
        <w:t>应用和业务。</w:t>
      </w:r>
    </w:p>
    <w:p>
      <w:pPr>
        <w:ind w:firstLine="422" w:firstLineChars="200"/>
        <w:rPr>
          <w:rFonts w:asciiTheme="minorEastAsia" w:hAnsiTheme="minorEastAsia"/>
        </w:rPr>
      </w:pPr>
      <w:r>
        <w:rPr>
          <w:rFonts w:asciiTheme="minorEastAsia" w:hAnsiTheme="minorEastAsia"/>
          <w:b/>
        </w:rPr>
        <w:t>Ascend C</w:t>
      </w:r>
      <w:r>
        <w:rPr>
          <w:rFonts w:asciiTheme="minorEastAsia" w:hAnsiTheme="minorEastAsia"/>
        </w:rPr>
        <w:t>是CANN针对算子开发场景推出的编程语言，原生支持C和C++标准规范，最大化匹配用户开发习惯；通过多层接口抽象、自动并行计算、孪生调试等关键技术，极大提高算子开发效率，助力AI开发者低成本完成算子开发和模型调优部署。</w:t>
      </w:r>
    </w:p>
    <w:p>
      <w:pPr>
        <w:ind w:firstLine="420" w:firstLineChars="200"/>
        <w:rPr>
          <w:rFonts w:asciiTheme="minorEastAsia" w:hAnsiTheme="minorEastAsia"/>
        </w:rPr>
      </w:pPr>
      <w:r>
        <w:rPr>
          <w:rFonts w:hint="eastAsia" w:asciiTheme="minorEastAsia" w:hAnsiTheme="minorEastAsia"/>
        </w:rPr>
        <w:t>昇腾社区</w:t>
      </w:r>
      <w:r>
        <w:rPr>
          <w:rFonts w:asciiTheme="minorEastAsia" w:hAnsiTheme="minorEastAsia"/>
        </w:rPr>
        <w:t>CANN</w:t>
      </w:r>
      <w:r>
        <w:rPr>
          <w:rFonts w:hint="eastAsia" w:asciiTheme="minorEastAsia" w:hAnsiTheme="minorEastAsia"/>
        </w:rPr>
        <w:t>官方主页：</w:t>
      </w:r>
      <w:r>
        <w:fldChar w:fldCharType="begin"/>
      </w:r>
      <w:r>
        <w:instrText xml:space="preserve"> HYPERLINK "https://www.hiascend.com/software/cann" </w:instrText>
      </w:r>
      <w:r>
        <w:fldChar w:fldCharType="separate"/>
      </w:r>
      <w:r>
        <w:rPr>
          <w:rFonts w:asciiTheme="minorEastAsia" w:hAnsiTheme="minorEastAsia"/>
        </w:rPr>
        <w:t>https://www.hiascend.com/software/cann</w:t>
      </w:r>
      <w:r>
        <w:rPr>
          <w:rFonts w:asciiTheme="minorEastAsia" w:hAnsiTheme="minorEastAsia"/>
        </w:rPr>
        <w:fldChar w:fldCharType="end"/>
      </w:r>
    </w:p>
    <w:p>
      <w:pPr>
        <w:ind w:firstLine="420" w:firstLineChars="200"/>
        <w:rPr>
          <w:rFonts w:asciiTheme="minorEastAsia" w:hAnsiTheme="minorEastAsia"/>
        </w:rPr>
      </w:pPr>
      <w:r>
        <w:rPr>
          <w:rFonts w:hint="eastAsia" w:asciiTheme="minorEastAsia" w:hAnsiTheme="minorEastAsia"/>
        </w:rPr>
        <w:t>昇腾社区</w:t>
      </w:r>
      <w:r>
        <w:rPr>
          <w:rFonts w:asciiTheme="minorEastAsia" w:hAnsiTheme="minorEastAsia"/>
        </w:rPr>
        <w:t>Ascend C</w:t>
      </w:r>
      <w:r>
        <w:rPr>
          <w:rFonts w:hint="eastAsia" w:asciiTheme="minorEastAsia" w:hAnsiTheme="minorEastAsia"/>
        </w:rPr>
        <w:t>官方主页：</w:t>
      </w:r>
      <w:r>
        <w:rPr>
          <w:rFonts w:asciiTheme="minorEastAsia" w:hAnsiTheme="minorEastAsia"/>
        </w:rPr>
        <w:t>https://www.hiascend.com/zh/ascend-c</w:t>
      </w:r>
    </w:p>
    <w:p>
      <w:pPr>
        <w:ind w:firstLine="420" w:firstLineChars="200"/>
        <w:rPr>
          <w:rFonts w:asciiTheme="minorEastAsia" w:hAnsiTheme="minorEastAsia"/>
        </w:rPr>
      </w:pPr>
    </w:p>
    <w:p>
      <w:pPr>
        <w:ind w:firstLine="420" w:firstLineChars="200"/>
        <w:jc w:val="left"/>
        <w:rPr>
          <w:rFonts w:asciiTheme="minorEastAsia" w:hAnsiTheme="minorEastAsia"/>
        </w:rPr>
      </w:pPr>
      <w:r>
        <w:rPr>
          <w:rFonts w:hint="eastAsia" w:asciiTheme="minorEastAsia" w:hAnsiTheme="minorEastAsia"/>
        </w:rPr>
        <w:t>本期昇腾CANN基金设置</w:t>
      </w:r>
      <w:r>
        <w:rPr>
          <w:rFonts w:asciiTheme="minorEastAsia" w:hAnsiTheme="minorEastAsia"/>
        </w:rPr>
        <w:t>3</w:t>
      </w:r>
      <w:r>
        <w:rPr>
          <w:rFonts w:hint="eastAsia" w:asciiTheme="minorEastAsia" w:hAnsiTheme="minorEastAsia"/>
        </w:rPr>
        <w:t>大方向共</w:t>
      </w:r>
      <w:r>
        <w:rPr>
          <w:rFonts w:asciiTheme="minorEastAsia" w:hAnsiTheme="minorEastAsia"/>
        </w:rPr>
        <w:t>10</w:t>
      </w:r>
      <w:r>
        <w:rPr>
          <w:rFonts w:hint="eastAsia" w:asciiTheme="minorEastAsia" w:hAnsiTheme="minorEastAsia"/>
        </w:rPr>
        <w:t>个具体子课题。</w:t>
      </w:r>
    </w:p>
    <w:p>
      <w:pPr>
        <w:ind w:firstLine="420" w:firstLineChars="200"/>
        <w:jc w:val="left"/>
        <w:rPr>
          <w:rFonts w:asciiTheme="minorEastAsia" w:hAnsiTheme="minorEastAsia"/>
          <w:highlight w:val="none"/>
        </w:rPr>
      </w:pPr>
      <w:r>
        <w:rPr>
          <w:rFonts w:hint="eastAsia" w:asciiTheme="minorEastAsia" w:hAnsiTheme="minorEastAsia"/>
          <w:highlight w:val="none"/>
        </w:rPr>
        <w:t>课题申请说明：</w:t>
      </w:r>
    </w:p>
    <w:p>
      <w:pPr>
        <w:pStyle w:val="33"/>
        <w:numPr>
          <w:ilvl w:val="0"/>
          <w:numId w:val="4"/>
        </w:numPr>
        <w:ind w:firstLineChars="0"/>
        <w:jc w:val="left"/>
        <w:rPr>
          <w:rFonts w:asciiTheme="minorEastAsia" w:hAnsiTheme="minorEastAsia"/>
          <w:highlight w:val="none"/>
        </w:rPr>
      </w:pPr>
      <w:r>
        <w:rPr>
          <w:rFonts w:hint="eastAsia" w:asciiTheme="minorEastAsia" w:hAnsiTheme="minorEastAsia"/>
          <w:highlight w:val="none"/>
        </w:rPr>
        <w:t>昇腾CANN根据实际项目需要，面向课题承接方提供必要开放和赋能支持；</w:t>
      </w:r>
    </w:p>
    <w:p>
      <w:pPr>
        <w:pStyle w:val="33"/>
        <w:numPr>
          <w:ilvl w:val="0"/>
          <w:numId w:val="4"/>
        </w:numPr>
        <w:ind w:firstLineChars="0"/>
        <w:jc w:val="left"/>
        <w:rPr>
          <w:rFonts w:asciiTheme="minorEastAsia" w:hAnsiTheme="minorEastAsia"/>
          <w:highlight w:val="none"/>
        </w:rPr>
      </w:pPr>
      <w:r>
        <w:rPr>
          <w:rFonts w:hint="eastAsia" w:asciiTheme="minorEastAsia" w:hAnsiTheme="minorEastAsia"/>
          <w:highlight w:val="none"/>
        </w:rPr>
        <w:t>课题目标作为课题成果牵引，申请者可以联系进行必要澄清和沟通。</w:t>
      </w:r>
    </w:p>
    <w:p>
      <w:pPr>
        <w:pStyle w:val="3"/>
        <w:tabs>
          <w:tab w:val="left" w:pos="851"/>
          <w:tab w:val="clear" w:pos="2845"/>
        </w:tabs>
        <w:ind w:left="851" w:hanging="851"/>
        <w:rPr>
          <w:rFonts w:asciiTheme="minorEastAsia" w:hAnsiTheme="minorEastAsia" w:eastAsiaTheme="minorEastAsia"/>
          <w:b/>
        </w:rPr>
      </w:pPr>
      <w:r>
        <w:rPr>
          <w:rFonts w:hint="eastAsia" w:asciiTheme="minorEastAsia" w:hAnsiTheme="minorEastAsia" w:eastAsiaTheme="minorEastAsia"/>
          <w:b/>
        </w:rPr>
        <w:t>方向1：基础架构研究</w:t>
      </w:r>
    </w:p>
    <w:p>
      <w:pPr>
        <w:pStyle w:val="4"/>
        <w:rPr>
          <w:rFonts w:cs="Times New Roman" w:asciiTheme="minorEastAsia" w:hAnsiTheme="minorEastAsia" w:eastAsiaTheme="minorEastAsia"/>
          <w:b/>
          <w:bCs w:val="0"/>
          <w:kern w:val="0"/>
          <w:szCs w:val="24"/>
        </w:rPr>
      </w:pPr>
      <w:r>
        <w:rPr>
          <w:rFonts w:hint="eastAsia" w:cs="Times New Roman" w:asciiTheme="minorEastAsia" w:hAnsiTheme="minorEastAsia" w:eastAsiaTheme="minorEastAsia"/>
          <w:b/>
          <w:bCs w:val="0"/>
          <w:kern w:val="0"/>
          <w:szCs w:val="24"/>
        </w:rPr>
        <w:t>多模态大模型对推理范式（处理器结构）影响的研究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szCs w:val="21"/>
        </w:rPr>
        <w:t>随着多模态大语言模型在自然语言处理、计算机视觉等领域的广泛应用，多模态大模型在推理阶段对硬件资源和推理速度等方面提出了新的挑战。</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5"/>
        </w:numPr>
        <w:jc w:val="left"/>
        <w:rPr>
          <w:rFonts w:asciiTheme="minorEastAsia" w:hAnsiTheme="minorEastAsia"/>
          <w:szCs w:val="21"/>
        </w:rPr>
      </w:pPr>
      <w:r>
        <w:rPr>
          <w:rFonts w:hint="eastAsia" w:asciiTheme="minorEastAsia" w:hAnsiTheme="minorEastAsia"/>
          <w:szCs w:val="21"/>
        </w:rPr>
        <w:t>Cube和Vector的合理配比；</w:t>
      </w:r>
    </w:p>
    <w:p>
      <w:pPr>
        <w:numPr>
          <w:ilvl w:val="0"/>
          <w:numId w:val="5"/>
        </w:numPr>
        <w:jc w:val="left"/>
        <w:rPr>
          <w:rFonts w:asciiTheme="minorEastAsia" w:hAnsiTheme="minorEastAsia"/>
          <w:szCs w:val="21"/>
        </w:rPr>
      </w:pPr>
      <w:r>
        <w:rPr>
          <w:rFonts w:hint="eastAsia" w:asciiTheme="minorEastAsia" w:hAnsiTheme="minorEastAsia"/>
          <w:szCs w:val="21"/>
        </w:rPr>
        <w:t>DVPP硬件在多模态场景下是否可以发挥硬件编解码的优势；</w:t>
      </w:r>
    </w:p>
    <w:p>
      <w:pPr>
        <w:numPr>
          <w:ilvl w:val="0"/>
          <w:numId w:val="5"/>
        </w:numPr>
        <w:jc w:val="left"/>
        <w:rPr>
          <w:rFonts w:asciiTheme="minorEastAsia" w:hAnsiTheme="minorEastAsia"/>
          <w:szCs w:val="21"/>
        </w:rPr>
      </w:pPr>
      <w:r>
        <w:rPr>
          <w:rFonts w:hint="eastAsia" w:asciiTheme="minorEastAsia" w:hAnsiTheme="minorEastAsia"/>
          <w:szCs w:val="21"/>
        </w:rPr>
        <w:t>带宽、功耗等等的影响</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6"/>
        </w:numPr>
        <w:jc w:val="left"/>
        <w:rPr>
          <w:rFonts w:asciiTheme="minorEastAsia" w:hAnsiTheme="minorEastAsia"/>
          <w:szCs w:val="21"/>
        </w:rPr>
      </w:pPr>
      <w:r>
        <w:rPr>
          <w:rFonts w:hint="eastAsia" w:asciiTheme="minorEastAsia" w:hAnsiTheme="minorEastAsia"/>
          <w:szCs w:val="21"/>
        </w:rPr>
        <w:t>希望基于昇腾推理系列硬件（Atlas 200I/500 A2 推理产品、Atlas 推理系列产品），将</w:t>
      </w:r>
      <w:r>
        <w:rPr>
          <w:rFonts w:asciiTheme="minorEastAsia" w:hAnsiTheme="minorEastAsia"/>
          <w:szCs w:val="21"/>
        </w:rPr>
        <w:t>3+</w:t>
      </w:r>
      <w:r>
        <w:rPr>
          <w:rFonts w:hint="eastAsia" w:asciiTheme="minorEastAsia" w:hAnsiTheme="minorEastAsia"/>
          <w:szCs w:val="21"/>
        </w:rPr>
        <w:t>主流多模态大模型迁移至昇腾进行推理，通过性能优化，给出昇腾场景的最佳推理性能；</w:t>
      </w:r>
    </w:p>
    <w:p>
      <w:pPr>
        <w:numPr>
          <w:ilvl w:val="0"/>
          <w:numId w:val="6"/>
        </w:numPr>
        <w:jc w:val="left"/>
        <w:rPr>
          <w:rFonts w:asciiTheme="minorEastAsia" w:hAnsiTheme="minorEastAsia"/>
          <w:szCs w:val="21"/>
        </w:rPr>
      </w:pPr>
      <w:r>
        <w:rPr>
          <w:rFonts w:hint="eastAsia" w:asciiTheme="minorEastAsia" w:hAnsiTheme="minorEastAsia"/>
          <w:szCs w:val="21"/>
        </w:rPr>
        <w:t>研究分析推理任务与昇腾硬件资源之间的关系模型，寻求最优的硬件资源配比要求并给出相关策略，输出相关研究报告；</w:t>
      </w:r>
    </w:p>
    <w:p>
      <w:pPr>
        <w:numPr>
          <w:ilvl w:val="0"/>
          <w:numId w:val="6"/>
        </w:numPr>
        <w:jc w:val="left"/>
        <w:rPr>
          <w:rFonts w:asciiTheme="minorEastAsia" w:hAnsiTheme="minorEastAsia"/>
          <w:szCs w:val="21"/>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jc w:val="left"/>
        <w:rPr>
          <w:rFonts w:asciiTheme="minorEastAsia" w:hAnsiTheme="minorEastAsia"/>
          <w:szCs w:val="21"/>
        </w:rPr>
      </w:pPr>
      <w:bookmarkStart w:id="1" w:name="_GoBack"/>
      <w:bookmarkEnd w:id="1"/>
    </w:p>
    <w:p>
      <w:pPr>
        <w:pStyle w:val="3"/>
        <w:tabs>
          <w:tab w:val="left" w:pos="851"/>
          <w:tab w:val="clear" w:pos="2845"/>
        </w:tabs>
        <w:ind w:left="851" w:hanging="851"/>
        <w:rPr>
          <w:rFonts w:asciiTheme="minorEastAsia" w:hAnsiTheme="minorEastAsia" w:eastAsiaTheme="minorEastAsia"/>
          <w:b/>
        </w:rPr>
      </w:pPr>
      <w:r>
        <w:rPr>
          <w:rFonts w:hint="eastAsia" w:asciiTheme="minorEastAsia" w:hAnsiTheme="minorEastAsia" w:eastAsiaTheme="minorEastAsia"/>
          <w:b/>
        </w:rPr>
        <w:t>方向</w:t>
      </w:r>
      <w:r>
        <w:rPr>
          <w:rFonts w:asciiTheme="minorEastAsia" w:hAnsiTheme="minorEastAsia" w:eastAsiaTheme="minorEastAsia"/>
          <w:b/>
        </w:rPr>
        <w:t>2</w:t>
      </w:r>
      <w:r>
        <w:rPr>
          <w:rFonts w:hint="eastAsia" w:asciiTheme="minorEastAsia" w:hAnsiTheme="minorEastAsia" w:eastAsiaTheme="minorEastAsia"/>
          <w:b/>
        </w:rPr>
        <w:t>：算子及编程范式</w:t>
      </w:r>
    </w:p>
    <w:p>
      <w:pPr>
        <w:pStyle w:val="4"/>
        <w:rPr>
          <w:rFonts w:cs="Times New Roman" w:asciiTheme="minorEastAsia" w:hAnsiTheme="minorEastAsia" w:eastAsiaTheme="minorEastAsia"/>
          <w:b/>
          <w:bCs w:val="0"/>
          <w:kern w:val="0"/>
          <w:szCs w:val="24"/>
        </w:rPr>
      </w:pPr>
      <w:r>
        <w:rPr>
          <w:rFonts w:hint="eastAsia" w:cs="Times New Roman" w:asciiTheme="minorEastAsia" w:hAnsiTheme="minorEastAsia" w:eastAsiaTheme="minorEastAsia"/>
          <w:b/>
          <w:bCs w:val="0"/>
          <w:kern w:val="0"/>
          <w:szCs w:val="24"/>
        </w:rPr>
        <w:t>基于Ascend C生成式推荐HSTU亲和算子研究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szCs w:val="21"/>
        </w:rPr>
        <w:t>针对推荐系统数据分布复杂与不稳定、特征异构、数据规模大的问题，Meta团队在生成式推荐（Generative Recommendations，GRs）方面进行了探索，提出了一种新的适用于推荐场景的网络结构HSTU（Hierarchical Sequential Transduction Units）。</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7"/>
        </w:numPr>
        <w:jc w:val="left"/>
        <w:rPr>
          <w:rFonts w:asciiTheme="minorEastAsia" w:hAnsiTheme="minorEastAsia"/>
          <w:szCs w:val="21"/>
        </w:rPr>
      </w:pPr>
      <w:r>
        <w:rPr>
          <w:rFonts w:hint="eastAsia" w:asciiTheme="minorEastAsia" w:hAnsiTheme="minorEastAsia"/>
          <w:szCs w:val="21"/>
        </w:rPr>
        <w:t>逐点聚合注意力(Pointwise aggregated attention)：HSTU采用了Swish激活函数替代Softmax归一化操作，这一设计的动机是Softmax不适用于流式、非平稳词表，且与目标相关的先验数据点的数量是指示用户偏好强度的强特征，在Softmax归一化之后很难捕获；</w:t>
      </w:r>
    </w:p>
    <w:p>
      <w:pPr>
        <w:numPr>
          <w:ilvl w:val="0"/>
          <w:numId w:val="7"/>
        </w:numPr>
        <w:jc w:val="left"/>
        <w:rPr>
          <w:rFonts w:asciiTheme="minorEastAsia" w:hAnsiTheme="minorEastAsia"/>
          <w:szCs w:val="21"/>
        </w:rPr>
      </w:pPr>
      <w:r>
        <w:rPr>
          <w:rFonts w:hint="eastAsia" w:asciiTheme="minorEastAsia" w:hAnsiTheme="minorEastAsia"/>
          <w:szCs w:val="21"/>
        </w:rPr>
        <w:t>门控权重U（Gating Weights）：HSTU采用Attention后的特征与U做Pointwise点乘实现特征交互，在论文中解释动机来自于MLP在拟合点积上非常困难，从特征转换的角度来看，U的作用也可以看做MMOE的Gate；</w:t>
      </w:r>
    </w:p>
    <w:p>
      <w:pPr>
        <w:numPr>
          <w:ilvl w:val="0"/>
          <w:numId w:val="7"/>
        </w:numPr>
        <w:jc w:val="left"/>
        <w:rPr>
          <w:rFonts w:asciiTheme="minorEastAsia" w:hAnsiTheme="minorEastAsia"/>
          <w:szCs w:val="21"/>
        </w:rPr>
      </w:pPr>
      <w:r>
        <w:rPr>
          <w:rFonts w:hint="eastAsia" w:asciiTheme="minorEastAsia" w:hAnsiTheme="minorEastAsia"/>
          <w:szCs w:val="21"/>
        </w:rPr>
        <w:t>相对注意力偏置（Relative Attention Bias）：HSTU加入了相对位置和相对时间的注意力偏置，有助于捕捉到序列中位置和时间的周期规律，比如说时间相差24小时/1周的行为之间可能具有某种联系。</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8"/>
        </w:numPr>
        <w:jc w:val="left"/>
        <w:rPr>
          <w:rFonts w:asciiTheme="minorEastAsia" w:hAnsiTheme="minorEastAsia"/>
          <w:szCs w:val="21"/>
        </w:rPr>
      </w:pPr>
      <w:r>
        <w:rPr>
          <w:rFonts w:hint="eastAsia" w:asciiTheme="minorEastAsia" w:hAnsiTheme="minorEastAsia"/>
          <w:szCs w:val="21"/>
        </w:rPr>
        <w:t>在昇腾Atlas A2 训练/Atlas 800I A2 推理平台完成基于HSTU网络结构的SOTA主流模型分析、迁移与优化，性能达到同等算力的SOTA水平；</w:t>
      </w:r>
    </w:p>
    <w:p>
      <w:pPr>
        <w:numPr>
          <w:ilvl w:val="0"/>
          <w:numId w:val="8"/>
        </w:numPr>
        <w:jc w:val="left"/>
        <w:rPr>
          <w:rFonts w:asciiTheme="minorEastAsia" w:hAnsiTheme="minorEastAsia"/>
          <w:szCs w:val="21"/>
        </w:rPr>
      </w:pPr>
      <w:r>
        <w:rPr>
          <w:rFonts w:hint="eastAsia" w:asciiTheme="minorEastAsia" w:hAnsiTheme="minorEastAsia"/>
          <w:szCs w:val="21"/>
        </w:rPr>
        <w:t>完成门控权重U、相对注意力偏置、逐点聚合注意力等等关键HSTU特性的昇腾原生开发，支持FP16/BF16/FP32等数据类型；</w:t>
      </w:r>
    </w:p>
    <w:p>
      <w:pPr>
        <w:numPr>
          <w:ilvl w:val="0"/>
          <w:numId w:val="8"/>
        </w:numPr>
        <w:jc w:val="left"/>
        <w:rPr>
          <w:rFonts w:asciiTheme="minorEastAsia" w:hAnsiTheme="minorEastAsia"/>
          <w:szCs w:val="21"/>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szCs w:val="21"/>
        </w:rPr>
      </w:pPr>
    </w:p>
    <w:p>
      <w:pPr>
        <w:pStyle w:val="4"/>
        <w:rPr>
          <w:rFonts w:cs="Times New Roman" w:asciiTheme="minorEastAsia" w:hAnsiTheme="minorEastAsia" w:eastAsiaTheme="minorEastAsia"/>
          <w:b/>
          <w:bCs w:val="0"/>
          <w:kern w:val="0"/>
          <w:szCs w:val="24"/>
        </w:rPr>
      </w:pPr>
      <w:r>
        <w:rPr>
          <w:rFonts w:hint="eastAsia" w:cs="Times New Roman" w:asciiTheme="minorEastAsia" w:hAnsiTheme="minorEastAsia" w:eastAsiaTheme="minorEastAsia"/>
          <w:b/>
          <w:bCs w:val="0"/>
          <w:kern w:val="0"/>
          <w:szCs w:val="24"/>
        </w:rPr>
        <w:t>基于Ascend C的RWKV架构亲和算子研究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szCs w:val="21"/>
        </w:rPr>
        <w:t>RWKV（Receptive Weighted Key Value）架构，它是一种新型的Transformer架构变种，通过精巧的设计，结合了RNN的序列处理能力和Transformer的并行训练优势。与传统的Transformer相比，RWKV架构在处理长序列时不仅能够保持相似的性能，而且在推理效率上有了数量级的提升。本课题针对RWKV的主干进行研究解构，基于Ascend C构筑高性能BackBone。</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9"/>
        </w:numPr>
        <w:jc w:val="left"/>
        <w:rPr>
          <w:rFonts w:asciiTheme="minorEastAsia" w:hAnsiTheme="minorEastAsia"/>
          <w:szCs w:val="21"/>
        </w:rPr>
      </w:pPr>
      <w:r>
        <w:rPr>
          <w:rFonts w:hint="eastAsia" w:asciiTheme="minorEastAsia" w:hAnsiTheme="minorEastAsia"/>
          <w:szCs w:val="21"/>
        </w:rPr>
        <w:t>基于RWKV创新持续涌现，基于昇腾平台是否能够持续原生支持；</w:t>
      </w:r>
    </w:p>
    <w:p>
      <w:pPr>
        <w:numPr>
          <w:ilvl w:val="0"/>
          <w:numId w:val="9"/>
        </w:numPr>
        <w:jc w:val="left"/>
        <w:rPr>
          <w:rFonts w:asciiTheme="minorEastAsia" w:hAnsiTheme="minorEastAsia"/>
          <w:szCs w:val="21"/>
        </w:rPr>
      </w:pPr>
      <w:r>
        <w:rPr>
          <w:rFonts w:hint="eastAsia" w:asciiTheme="minorEastAsia" w:hAnsiTheme="minorEastAsia"/>
          <w:szCs w:val="21"/>
        </w:rPr>
        <w:t>RWKV在昇腾系列硬件具有性能竞争力优势，关键创新点如何保持昇腾原生亲和。</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10"/>
        </w:numPr>
        <w:jc w:val="left"/>
        <w:rPr>
          <w:rFonts w:asciiTheme="minorEastAsia" w:hAnsiTheme="minorEastAsia"/>
          <w:szCs w:val="21"/>
        </w:rPr>
      </w:pPr>
      <w:r>
        <w:rPr>
          <w:rFonts w:hint="eastAsia" w:asciiTheme="minorEastAsia" w:hAnsiTheme="minorEastAsia"/>
          <w:szCs w:val="21"/>
        </w:rPr>
        <w:t>在昇腾Atlas A2 训练/Atlas 800I A2 推理平台完成基于RWKV网络结构的SOTA主流模型分析、迁移与优化，性能达到同等算力的SOTA水平；</w:t>
      </w:r>
    </w:p>
    <w:p>
      <w:pPr>
        <w:numPr>
          <w:ilvl w:val="0"/>
          <w:numId w:val="10"/>
        </w:numPr>
        <w:jc w:val="left"/>
        <w:rPr>
          <w:rFonts w:asciiTheme="minorEastAsia" w:hAnsiTheme="minorEastAsia"/>
          <w:szCs w:val="21"/>
        </w:rPr>
      </w:pPr>
      <w:r>
        <w:rPr>
          <w:rFonts w:hint="eastAsia" w:asciiTheme="minorEastAsia" w:hAnsiTheme="minorEastAsia"/>
          <w:szCs w:val="21"/>
        </w:rPr>
        <w:t>完成</w:t>
      </w:r>
      <w:r>
        <w:rPr>
          <w:rFonts w:hint="eastAsia" w:asciiTheme="minorEastAsia" w:hAnsiTheme="minorEastAsia"/>
        </w:rPr>
        <w:t>TimeMixing、ChannelMixing</w:t>
      </w:r>
      <w:r>
        <w:rPr>
          <w:rFonts w:hint="eastAsia" w:asciiTheme="minorEastAsia" w:hAnsiTheme="minorEastAsia"/>
          <w:szCs w:val="21"/>
        </w:rPr>
        <w:t>等等关键算子的昇腾原生开发，支持FP16/BF16/FP32等数据类型；</w:t>
      </w:r>
    </w:p>
    <w:p>
      <w:pPr>
        <w:numPr>
          <w:ilvl w:val="0"/>
          <w:numId w:val="10"/>
        </w:numPr>
        <w:jc w:val="left"/>
        <w:rPr>
          <w:rFonts w:asciiTheme="minorEastAsia" w:hAnsiTheme="minorEastAsia"/>
          <w:szCs w:val="21"/>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b/>
        </w:rPr>
      </w:pPr>
    </w:p>
    <w:p>
      <w:pPr>
        <w:pStyle w:val="4"/>
        <w:rPr>
          <w:rFonts w:cs="Times New Roman" w:asciiTheme="minorEastAsia" w:hAnsiTheme="minorEastAsia" w:eastAsiaTheme="minorEastAsia"/>
          <w:b/>
          <w:bCs w:val="0"/>
          <w:kern w:val="0"/>
          <w:szCs w:val="24"/>
        </w:rPr>
      </w:pPr>
      <w:r>
        <w:rPr>
          <w:rFonts w:hint="eastAsia" w:cs="Times New Roman" w:asciiTheme="minorEastAsia" w:hAnsiTheme="minorEastAsia" w:eastAsiaTheme="minorEastAsia"/>
          <w:b/>
          <w:bCs w:val="0"/>
          <w:kern w:val="0"/>
          <w:szCs w:val="24"/>
        </w:rPr>
        <w:t>基于Ascend C的python编程范式研究</w:t>
      </w:r>
    </w:p>
    <w:p>
      <w:pPr>
        <w:rPr>
          <w:rFonts w:cs="Times New Roman" w:asciiTheme="minorEastAsia" w:hAnsiTheme="minorEastAsia"/>
          <w:szCs w:val="21"/>
        </w:rPr>
      </w:pPr>
      <w:r>
        <w:rPr>
          <w:rFonts w:hint="eastAsia" w:asciiTheme="minorEastAsia" w:hAnsiTheme="minorEastAsia"/>
          <w:szCs w:val="21"/>
        </w:rPr>
        <w:t>【选题说明】</w:t>
      </w:r>
    </w:p>
    <w:p>
      <w:pPr>
        <w:rPr>
          <w:rFonts w:asciiTheme="minorEastAsia" w:hAnsiTheme="minorEastAsia"/>
        </w:rPr>
      </w:pPr>
      <w:r>
        <w:rPr>
          <w:rFonts w:asciiTheme="minorEastAsia" w:hAnsiTheme="minorEastAsia"/>
        </w:rPr>
        <w:t>本项目研究</w:t>
      </w:r>
      <w:r>
        <w:rPr>
          <w:rFonts w:hint="eastAsia" w:asciiTheme="minorEastAsia" w:hAnsiTheme="minorEastAsia"/>
        </w:rPr>
        <w:t>基于昇腾Ascend C编程范式的Python编程前端，降低开发者的算子开发门槛。</w:t>
      </w:r>
    </w:p>
    <w:p>
      <w:pPr>
        <w:rPr>
          <w:rFonts w:asciiTheme="minorEastAsia" w:hAnsiTheme="minorEastAsia"/>
          <w:szCs w:val="21"/>
        </w:rPr>
      </w:pPr>
      <w:r>
        <w:rPr>
          <w:rFonts w:asciiTheme="minorEastAsia" w:hAnsiTheme="minorEastAsia"/>
        </w:rPr>
        <w:drawing>
          <wp:inline distT="0" distB="0" distL="0" distR="0">
            <wp:extent cx="5274310" cy="31134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3113405"/>
                    </a:xfrm>
                    <a:prstGeom prst="rect">
                      <a:avLst/>
                    </a:prstGeom>
                  </pic:spPr>
                </pic:pic>
              </a:graphicData>
            </a:graphic>
          </wp:inline>
        </w:drawing>
      </w:r>
    </w:p>
    <w:p>
      <w:pPr>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11"/>
        </w:numPr>
        <w:jc w:val="left"/>
        <w:rPr>
          <w:rFonts w:asciiTheme="minorEastAsia" w:hAnsiTheme="minorEastAsia"/>
          <w:szCs w:val="21"/>
        </w:rPr>
      </w:pPr>
      <w:r>
        <w:rPr>
          <w:rFonts w:hint="eastAsia" w:asciiTheme="minorEastAsia" w:hAnsiTheme="minorEastAsia"/>
          <w:szCs w:val="21"/>
        </w:rPr>
        <w:t>语言API：主要包含内嵌变量、以及与AscendC C++后端高阶API和兼容基础API对应的函数，函数在Python定义时需要指定所支持的数据类型；</w:t>
      </w:r>
    </w:p>
    <w:p>
      <w:pPr>
        <w:numPr>
          <w:ilvl w:val="0"/>
          <w:numId w:val="11"/>
        </w:numPr>
        <w:jc w:val="left"/>
        <w:rPr>
          <w:rFonts w:asciiTheme="minorEastAsia" w:hAnsiTheme="minorEastAsia"/>
          <w:szCs w:val="21"/>
        </w:rPr>
      </w:pPr>
      <w:r>
        <w:rPr>
          <w:rFonts w:hint="eastAsia" w:asciiTheme="minorEastAsia" w:hAnsiTheme="minorEastAsia"/>
          <w:szCs w:val="21"/>
        </w:rPr>
        <w:t>Runtime：主要包含JIT(Just-in-time）和KernelLaunch的封装调用</w:t>
      </w:r>
    </w:p>
    <w:p>
      <w:pPr>
        <w:numPr>
          <w:ilvl w:val="0"/>
          <w:numId w:val="11"/>
        </w:numPr>
        <w:jc w:val="left"/>
        <w:rPr>
          <w:rFonts w:asciiTheme="minorEastAsia" w:hAnsiTheme="minorEastAsia"/>
          <w:szCs w:val="21"/>
        </w:rPr>
      </w:pPr>
      <w:r>
        <w:rPr>
          <w:rFonts w:hint="eastAsia" w:asciiTheme="minorEastAsia" w:hAnsiTheme="minorEastAsia"/>
          <w:szCs w:val="21"/>
        </w:rPr>
        <w:t>Translator: 主要负责将Python Kernel函数翻译成AscendC++代码代码，包括将内嵌变量和内嵌函数翻译成对C++函数的调用。在翻译过程需要进行类型等校验，对不支持的类型和函数需要明确报错。</w:t>
      </w:r>
    </w:p>
    <w:p>
      <w:pPr>
        <w:numPr>
          <w:ilvl w:val="0"/>
          <w:numId w:val="11"/>
        </w:numPr>
        <w:jc w:val="left"/>
        <w:rPr>
          <w:rFonts w:asciiTheme="minorEastAsia" w:hAnsiTheme="minorEastAsia"/>
          <w:szCs w:val="21"/>
        </w:rPr>
      </w:pPr>
      <w:r>
        <w:rPr>
          <w:rFonts w:hint="eastAsia" w:asciiTheme="minorEastAsia" w:hAnsiTheme="minorEastAsia"/>
          <w:szCs w:val="21"/>
        </w:rPr>
        <w:t>Tools: 主要提供编译和调试相关辅助功能函数。</w:t>
      </w: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【课题目标】</w:t>
      </w:r>
    </w:p>
    <w:p>
      <w:pPr>
        <w:numPr>
          <w:ilvl w:val="0"/>
          <w:numId w:val="12"/>
        </w:numPr>
        <w:jc w:val="left"/>
        <w:rPr>
          <w:rFonts w:asciiTheme="minorEastAsia" w:hAnsiTheme="minorEastAsia"/>
          <w:szCs w:val="21"/>
        </w:rPr>
      </w:pPr>
      <w:r>
        <w:rPr>
          <w:rFonts w:hint="eastAsia" w:asciiTheme="minorEastAsia" w:hAnsiTheme="minorEastAsia"/>
        </w:rPr>
        <w:t>Ascend C 算子编程python适配代码开发，包含语言API、Runtime、Tools、Translator等模块（课题设计实现方案不限于选题说明中的方案）</w:t>
      </w:r>
      <w:r>
        <w:rPr>
          <w:rFonts w:hint="eastAsia" w:asciiTheme="minorEastAsia" w:hAnsiTheme="minorEastAsia"/>
          <w:szCs w:val="21"/>
        </w:rPr>
        <w:t>；</w:t>
      </w:r>
    </w:p>
    <w:p>
      <w:pPr>
        <w:numPr>
          <w:ilvl w:val="0"/>
          <w:numId w:val="12"/>
        </w:numPr>
        <w:jc w:val="left"/>
        <w:rPr>
          <w:rFonts w:asciiTheme="minorEastAsia" w:hAnsiTheme="minorEastAsia"/>
          <w:szCs w:val="21"/>
        </w:rPr>
      </w:pPr>
      <w:r>
        <w:rPr>
          <w:rFonts w:hint="eastAsia" w:asciiTheme="minorEastAsia" w:hAnsiTheme="minorEastAsia"/>
        </w:rPr>
        <w:t>基于当前</w:t>
      </w:r>
      <w:r>
        <w:rPr>
          <w:rFonts w:hint="eastAsia" w:cs="Times New Roman" w:asciiTheme="minorEastAsia" w:hAnsiTheme="minorEastAsia"/>
          <w:kern w:val="0"/>
          <w:szCs w:val="24"/>
        </w:rPr>
        <w:t>python编程范式</w:t>
      </w:r>
      <w:r>
        <w:rPr>
          <w:rFonts w:hint="eastAsia" w:asciiTheme="minorEastAsia" w:hAnsiTheme="minorEastAsia"/>
        </w:rPr>
        <w:t>完成</w:t>
      </w:r>
      <w:r>
        <w:rPr>
          <w:rFonts w:asciiTheme="minorEastAsia" w:hAnsiTheme="minorEastAsia"/>
        </w:rPr>
        <w:t>10+</w:t>
      </w:r>
      <w:r>
        <w:rPr>
          <w:rFonts w:hint="eastAsia" w:asciiTheme="minorEastAsia" w:hAnsiTheme="minorEastAsia"/>
        </w:rPr>
        <w:t>个基础vector算子开发</w:t>
      </w:r>
      <w:r>
        <w:rPr>
          <w:rFonts w:hint="eastAsia" w:asciiTheme="minorEastAsia" w:hAnsiTheme="minorEastAsia"/>
          <w:szCs w:val="21"/>
        </w:rPr>
        <w:t>；</w:t>
      </w:r>
    </w:p>
    <w:p>
      <w:pPr>
        <w:numPr>
          <w:ilvl w:val="0"/>
          <w:numId w:val="12"/>
        </w:numPr>
        <w:jc w:val="left"/>
        <w:rPr>
          <w:rFonts w:asciiTheme="minorEastAsia" w:hAnsiTheme="minorEastAsia"/>
          <w:szCs w:val="21"/>
        </w:rPr>
      </w:pPr>
      <w:r>
        <w:rPr>
          <w:rFonts w:hint="eastAsia" w:asciiTheme="minorEastAsia" w:hAnsiTheme="minorEastAsia"/>
        </w:rPr>
        <w:t>基于当前</w:t>
      </w:r>
      <w:r>
        <w:rPr>
          <w:rFonts w:hint="eastAsia" w:cs="Times New Roman" w:asciiTheme="minorEastAsia" w:hAnsiTheme="minorEastAsia"/>
          <w:kern w:val="0"/>
          <w:szCs w:val="24"/>
        </w:rPr>
        <w:t>python编程范式</w:t>
      </w:r>
      <w:r>
        <w:rPr>
          <w:rFonts w:hint="eastAsia" w:asciiTheme="minorEastAsia" w:hAnsiTheme="minorEastAsia"/>
        </w:rPr>
        <w:t>完成</w:t>
      </w:r>
      <w:r>
        <w:rPr>
          <w:rFonts w:asciiTheme="minorEastAsia" w:hAnsiTheme="minorEastAsia"/>
        </w:rPr>
        <w:t>2+</w:t>
      </w:r>
      <w:r>
        <w:rPr>
          <w:rFonts w:hint="eastAsia" w:asciiTheme="minorEastAsia" w:hAnsiTheme="minorEastAsia"/>
        </w:rPr>
        <w:t>个典型cube算子开发</w:t>
      </w:r>
      <w:r>
        <w:rPr>
          <w:rFonts w:hint="eastAsia" w:asciiTheme="minorEastAsia" w:hAnsiTheme="minorEastAsia"/>
          <w:szCs w:val="21"/>
        </w:rPr>
        <w:t>；</w:t>
      </w:r>
    </w:p>
    <w:p>
      <w:pPr>
        <w:numPr>
          <w:ilvl w:val="0"/>
          <w:numId w:val="12"/>
        </w:numPr>
        <w:jc w:val="left"/>
        <w:rPr>
          <w:rFonts w:asciiTheme="minorEastAsia" w:hAnsiTheme="minorEastAsia"/>
          <w:szCs w:val="21"/>
        </w:rPr>
      </w:pPr>
      <w:r>
        <w:rPr>
          <w:rFonts w:hint="eastAsia" w:asciiTheme="minorEastAsia" w:hAnsiTheme="minorEastAsia"/>
          <w:szCs w:val="21"/>
        </w:rPr>
        <w:t>【可选】基于昇腾CANN首发顶会顶刊论文：相关代码开源，原则上要求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b/>
        </w:rPr>
      </w:pPr>
    </w:p>
    <w:p>
      <w:pPr>
        <w:rPr>
          <w:rFonts w:asciiTheme="minorEastAsia" w:hAnsiTheme="minorEastAsia"/>
        </w:rPr>
      </w:pPr>
    </w:p>
    <w:p>
      <w:pPr>
        <w:pStyle w:val="4"/>
        <w:rPr>
          <w:rFonts w:cs="Times New Roman" w:asciiTheme="minorEastAsia" w:hAnsiTheme="minorEastAsia" w:eastAsiaTheme="minorEastAsia"/>
          <w:b/>
          <w:kern w:val="0"/>
          <w:szCs w:val="24"/>
        </w:rPr>
      </w:pPr>
      <w:r>
        <w:rPr>
          <w:rFonts w:hint="eastAsia" w:cs="Times New Roman" w:asciiTheme="minorEastAsia" w:hAnsiTheme="minorEastAsia" w:eastAsiaTheme="minorEastAsia"/>
          <w:b/>
          <w:bCs w:val="0"/>
          <w:kern w:val="0"/>
          <w:szCs w:val="24"/>
        </w:rPr>
        <w:t>基于CANN的高性能稀疏矩阵乘法实现研究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基于格的国产PQC加密/KEM算法Scloud+算法的主要运算为矩阵乘加，并且其私钥属于稀疏矩阵。构造高性能稀疏矩阵乘法有助于提升Scloud+的整体性能。昇腾服务器具备高性能矩阵运算单元，本课题探索基于CANN计算架构的高性能稀疏矩阵乘法实现，可进一步提升Scloud+算法在昇腾上的运行性能。</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13"/>
        </w:numPr>
        <w:jc w:val="left"/>
        <w:rPr>
          <w:rFonts w:asciiTheme="minorEastAsia" w:hAnsiTheme="minorEastAsia"/>
          <w:szCs w:val="21"/>
        </w:rPr>
      </w:pPr>
      <w:r>
        <w:rPr>
          <w:rFonts w:hint="eastAsia" w:asciiTheme="minorEastAsia" w:hAnsiTheme="minorEastAsia"/>
          <w:szCs w:val="21"/>
        </w:rPr>
        <w:t>基于昇腾Atlas A2 训练/Atlas 800I A2 推理平台的高性能稀疏矩阵计算算法设计及实现</w:t>
      </w:r>
    </w:p>
    <w:p>
      <w:pPr>
        <w:numPr>
          <w:ilvl w:val="0"/>
          <w:numId w:val="13"/>
        </w:numPr>
        <w:jc w:val="left"/>
        <w:rPr>
          <w:rFonts w:asciiTheme="minorEastAsia" w:hAnsiTheme="minorEastAsia"/>
          <w:szCs w:val="21"/>
        </w:rPr>
      </w:pPr>
      <w:r>
        <w:rPr>
          <w:rFonts w:hint="eastAsia" w:asciiTheme="minorEastAsia" w:hAnsiTheme="minorEastAsia"/>
          <w:szCs w:val="21"/>
        </w:rPr>
        <w:t>昇腾MMAD运算对于稠密型数据亲和</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14"/>
        </w:numPr>
        <w:jc w:val="left"/>
        <w:rPr>
          <w:rFonts w:asciiTheme="minorEastAsia" w:hAnsiTheme="minorEastAsia"/>
          <w:szCs w:val="21"/>
        </w:rPr>
      </w:pPr>
      <w:r>
        <w:rPr>
          <w:rFonts w:hint="eastAsia" w:asciiTheme="minorEastAsia" w:hAnsiTheme="minorEastAsia"/>
          <w:szCs w:val="21"/>
        </w:rPr>
        <w:t>稀疏矩阵乘法算子应支持多种存储格式（包括但不限于COO,CSR/CSC,BSR,ELL等）；支持批处理；支持整型和浮点型矩阵运算，单精度误差&lt;10^(-5)；</w:t>
      </w:r>
      <w:r>
        <w:rPr>
          <w:rFonts w:asciiTheme="minorEastAsia" w:hAnsiTheme="minorEastAsia"/>
          <w:szCs w:val="21"/>
        </w:rPr>
        <w:t xml:space="preserve"> </w:t>
      </w:r>
    </w:p>
    <w:p>
      <w:pPr>
        <w:numPr>
          <w:ilvl w:val="0"/>
          <w:numId w:val="14"/>
        </w:numPr>
        <w:jc w:val="left"/>
        <w:rPr>
          <w:rFonts w:asciiTheme="minorEastAsia" w:hAnsiTheme="minorEastAsia"/>
          <w:szCs w:val="21"/>
        </w:rPr>
      </w:pPr>
      <w:r>
        <w:rPr>
          <w:rFonts w:hint="eastAsia" w:asciiTheme="minorEastAsia" w:hAnsiTheme="minorEastAsia"/>
          <w:szCs w:val="21"/>
        </w:rPr>
        <w:t>相同维度、数据类型和存储格式下，性能比直接调用昇腾矩阵乘法算子Matmul提升</w:t>
      </w:r>
      <w:r>
        <w:rPr>
          <w:rFonts w:asciiTheme="minorEastAsia" w:hAnsiTheme="minorEastAsia"/>
          <w:szCs w:val="21"/>
        </w:rPr>
        <w:t>20%以上</w:t>
      </w:r>
      <w:r>
        <w:rPr>
          <w:rFonts w:hint="eastAsia" w:asciiTheme="minorEastAsia" w:hAnsiTheme="minorEastAsia"/>
          <w:szCs w:val="21"/>
        </w:rPr>
        <w:t>（按周期数计算）；</w:t>
      </w:r>
    </w:p>
    <w:p>
      <w:pPr>
        <w:numPr>
          <w:ilvl w:val="0"/>
          <w:numId w:val="14"/>
        </w:numPr>
        <w:jc w:val="left"/>
        <w:rPr>
          <w:rFonts w:asciiTheme="minorEastAsia" w:hAnsiTheme="minorEastAsia"/>
          <w:szCs w:val="21"/>
        </w:rPr>
      </w:pPr>
      <w:r>
        <w:rPr>
          <w:rFonts w:hint="eastAsia" w:asciiTheme="minorEastAsia" w:hAnsiTheme="minorEastAsia"/>
        </w:rPr>
        <w:t>给出适用于Scloud+算法各个参数组的最佳稀疏矩阵乘法实现方案以及性能数据</w:t>
      </w:r>
      <w:r>
        <w:rPr>
          <w:rFonts w:hint="eastAsia" w:asciiTheme="minorEastAsia" w:hAnsiTheme="minorEastAsia"/>
          <w:szCs w:val="21"/>
        </w:rPr>
        <w:t>；</w:t>
      </w:r>
    </w:p>
    <w:p>
      <w:pPr>
        <w:numPr>
          <w:ilvl w:val="0"/>
          <w:numId w:val="14"/>
        </w:numPr>
        <w:jc w:val="left"/>
        <w:rPr>
          <w:rFonts w:asciiTheme="minorEastAsia" w:hAnsiTheme="minorEastAsia"/>
          <w:szCs w:val="21"/>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b/>
        </w:rPr>
      </w:pPr>
    </w:p>
    <w:p>
      <w:pPr>
        <w:pStyle w:val="4"/>
        <w:rPr>
          <w:rFonts w:cs="Times New Roman" w:asciiTheme="minorEastAsia" w:hAnsiTheme="minorEastAsia" w:eastAsiaTheme="minorEastAsia"/>
          <w:b/>
          <w:kern w:val="0"/>
          <w:szCs w:val="24"/>
        </w:rPr>
      </w:pPr>
      <w:r>
        <w:rPr>
          <w:rFonts w:hint="eastAsia" w:cs="Times New Roman" w:asciiTheme="minorEastAsia" w:hAnsiTheme="minorEastAsia" w:eastAsiaTheme="minorEastAsia"/>
          <w:b/>
          <w:bCs w:val="0"/>
          <w:kern w:val="0"/>
          <w:szCs w:val="24"/>
        </w:rPr>
        <w:t>基于CANN的高性能NTT算子实现研究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格密码算法通常依赖于环上的多项式运算，而这些运算（如乘法和模运算）在直接计算时可能非常耗时。NTT 是一种快速傅里叶变换（FFT）在有限域上的变体计算，利用NTT可以加速格密码算法中的代数运算，如加速基于格的PQC标准加密/KEM算法ML-KEM和ML-DSA的高速实现。另外，NTT也广泛应用于同态加密算法加速。本课题探索基于CANN计算架构的高性能NTT算子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15"/>
        </w:numPr>
        <w:jc w:val="left"/>
        <w:rPr>
          <w:rFonts w:asciiTheme="minorEastAsia" w:hAnsiTheme="minorEastAsia"/>
          <w:szCs w:val="21"/>
        </w:rPr>
      </w:pPr>
      <w:r>
        <w:rPr>
          <w:rFonts w:hint="eastAsia" w:asciiTheme="minorEastAsia" w:hAnsiTheme="minorEastAsia"/>
          <w:szCs w:val="21"/>
        </w:rPr>
        <w:t>基于昇腾Atlas A2 训练/Atlas 800I A2 推理平台的高性能快速傅里叶变换（FFT）算法设计及实现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16"/>
        </w:numPr>
        <w:jc w:val="left"/>
        <w:rPr>
          <w:rFonts w:asciiTheme="minorEastAsia" w:hAnsiTheme="minorEastAsia"/>
          <w:szCs w:val="21"/>
        </w:rPr>
      </w:pPr>
      <w:r>
        <w:rPr>
          <w:rFonts w:hint="eastAsia" w:asciiTheme="minorEastAsia" w:hAnsiTheme="minorEastAsia"/>
          <w:szCs w:val="21"/>
        </w:rPr>
        <w:t>支持标准化PQC算法ML-KEM、ML-DSA的各个参数组的NTT实现，满足计算正确性；</w:t>
      </w:r>
    </w:p>
    <w:p>
      <w:pPr>
        <w:numPr>
          <w:ilvl w:val="0"/>
          <w:numId w:val="16"/>
        </w:numPr>
        <w:jc w:val="left"/>
        <w:rPr>
          <w:rFonts w:asciiTheme="minorEastAsia" w:hAnsiTheme="minorEastAsia"/>
          <w:szCs w:val="21"/>
        </w:rPr>
      </w:pPr>
      <w:r>
        <w:rPr>
          <w:rFonts w:hint="eastAsia" w:asciiTheme="minorEastAsia" w:hAnsiTheme="minorEastAsia"/>
          <w:szCs w:val="21"/>
        </w:rPr>
        <w:t>支持同态加密的的高维度大模数NTT（如FHE算法CKKS中，N=2^16,log_P=200的密文乘法计算的场景中的NTT）；</w:t>
      </w:r>
    </w:p>
    <w:p>
      <w:pPr>
        <w:numPr>
          <w:ilvl w:val="0"/>
          <w:numId w:val="16"/>
        </w:numPr>
        <w:jc w:val="left"/>
        <w:rPr>
          <w:rFonts w:asciiTheme="minorEastAsia" w:hAnsiTheme="minorEastAsia"/>
          <w:szCs w:val="21"/>
        </w:rPr>
      </w:pPr>
      <w:r>
        <w:rPr>
          <w:rFonts w:hint="eastAsia" w:asciiTheme="minorEastAsia" w:hAnsiTheme="minorEastAsia"/>
          <w:szCs w:val="21"/>
        </w:rPr>
        <w:t>支持对NTT运算的批处理；</w:t>
      </w:r>
    </w:p>
    <w:p>
      <w:pPr>
        <w:numPr>
          <w:ilvl w:val="0"/>
          <w:numId w:val="16"/>
        </w:numPr>
        <w:jc w:val="left"/>
        <w:rPr>
          <w:rFonts w:asciiTheme="minorEastAsia" w:hAnsiTheme="minorEastAsia"/>
          <w:szCs w:val="21"/>
        </w:rPr>
      </w:pPr>
      <w:r>
        <w:rPr>
          <w:rFonts w:hint="eastAsia" w:asciiTheme="minorEastAsia" w:hAnsiTheme="minorEastAsia"/>
          <w:szCs w:val="21"/>
        </w:rPr>
        <w:t>相同参数下，NTT计算性能比liboqs的AVX2实现快</w:t>
      </w:r>
      <w:r>
        <w:rPr>
          <w:rFonts w:asciiTheme="minorEastAsia" w:hAnsiTheme="minorEastAsia"/>
          <w:szCs w:val="21"/>
        </w:rPr>
        <w:t>10倍以上</w:t>
      </w:r>
      <w:r>
        <w:rPr>
          <w:rFonts w:hint="eastAsia" w:asciiTheme="minorEastAsia" w:hAnsiTheme="minorEastAsia"/>
          <w:szCs w:val="21"/>
        </w:rPr>
        <w:t>（按周期数计算）；</w:t>
      </w:r>
    </w:p>
    <w:p>
      <w:pPr>
        <w:numPr>
          <w:ilvl w:val="0"/>
          <w:numId w:val="16"/>
        </w:numPr>
        <w:jc w:val="left"/>
        <w:rPr>
          <w:rFonts w:asciiTheme="minorEastAsia" w:hAnsiTheme="minorEastAsia"/>
          <w:szCs w:val="21"/>
        </w:rPr>
      </w:pPr>
      <w:r>
        <w:rPr>
          <w:rFonts w:asciiTheme="minorEastAsia" w:hAnsiTheme="minorEastAsia"/>
          <w:szCs w:val="21"/>
        </w:rPr>
        <w:t>相同参数下</w:t>
      </w:r>
      <w:r>
        <w:rPr>
          <w:rFonts w:hint="eastAsia" w:asciiTheme="minorEastAsia" w:hAnsiTheme="minorEastAsia"/>
          <w:szCs w:val="21"/>
        </w:rPr>
        <w:t>，</w:t>
      </w:r>
      <w:r>
        <w:rPr>
          <w:rFonts w:asciiTheme="minorEastAsia" w:hAnsiTheme="minorEastAsia"/>
          <w:szCs w:val="21"/>
        </w:rPr>
        <w:t>NTT计算性能比CPU上的AVX2实现</w:t>
      </w:r>
      <w:r>
        <w:rPr>
          <w:rFonts w:hint="eastAsia" w:asciiTheme="minorEastAsia" w:hAnsiTheme="minorEastAsia"/>
          <w:szCs w:val="21"/>
        </w:rPr>
        <w:t>快</w:t>
      </w:r>
      <w:r>
        <w:rPr>
          <w:rFonts w:asciiTheme="minorEastAsia" w:hAnsiTheme="minorEastAsia"/>
          <w:szCs w:val="21"/>
        </w:rPr>
        <w:t>10倍以上</w:t>
      </w:r>
      <w:r>
        <w:rPr>
          <w:rFonts w:hint="eastAsia" w:asciiTheme="minorEastAsia" w:hAnsiTheme="minorEastAsia"/>
          <w:szCs w:val="21"/>
        </w:rPr>
        <w:t>（按周期数计算）</w:t>
      </w:r>
      <w:r>
        <w:rPr>
          <w:rFonts w:asciiTheme="minorEastAsia" w:hAnsiTheme="minorEastAsia"/>
          <w:szCs w:val="21"/>
        </w:rPr>
        <w:t>（参考来源：https://github.com/nict-sfl/FasterNTT）</w:t>
      </w:r>
      <w:r>
        <w:rPr>
          <w:rFonts w:hint="eastAsia" w:asciiTheme="minorEastAsia" w:hAnsiTheme="minorEastAsia"/>
          <w:szCs w:val="21"/>
        </w:rPr>
        <w:t>；</w:t>
      </w:r>
    </w:p>
    <w:p>
      <w:pPr>
        <w:numPr>
          <w:ilvl w:val="0"/>
          <w:numId w:val="16"/>
        </w:numPr>
        <w:jc w:val="left"/>
        <w:rPr>
          <w:rFonts w:asciiTheme="minorEastAsia" w:hAnsiTheme="minorEastAsia"/>
          <w:szCs w:val="21"/>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b/>
        </w:rPr>
      </w:pPr>
    </w:p>
    <w:p>
      <w:pPr>
        <w:pStyle w:val="4"/>
        <w:rPr>
          <w:rFonts w:cs="Times New Roman" w:asciiTheme="minorEastAsia" w:hAnsiTheme="minorEastAsia" w:eastAsiaTheme="minorEastAsia"/>
          <w:b/>
          <w:kern w:val="0"/>
          <w:szCs w:val="24"/>
        </w:rPr>
      </w:pPr>
      <w:r>
        <w:rPr>
          <w:rFonts w:hint="eastAsia" w:cs="Times New Roman" w:asciiTheme="minorEastAsia" w:hAnsiTheme="minorEastAsia" w:eastAsiaTheme="minorEastAsia"/>
          <w:b/>
          <w:bCs w:val="0"/>
          <w:kern w:val="0"/>
          <w:szCs w:val="24"/>
        </w:rPr>
        <w:t>基于CANN的高性能SHA3哈希函数实现研究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NIST标准化的PQC算法均采用SHA3函数生成随机数，而且类似SLH-DSA的基于哈希函数的签名算法中的主要运算都是SHA3函数。对于SHA3函数的优化实现会大大提升PQC算法的整体性能。另外，当前昇腾服务器缺少哈希函数功能。本课题探索基于CANN计算架构的高性能SHA3哈希函数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17"/>
        </w:numPr>
        <w:jc w:val="left"/>
        <w:rPr>
          <w:rFonts w:asciiTheme="minorEastAsia" w:hAnsiTheme="minorEastAsia"/>
          <w:szCs w:val="21"/>
        </w:rPr>
      </w:pPr>
      <w:r>
        <w:rPr>
          <w:rFonts w:hint="eastAsia" w:asciiTheme="minorEastAsia" w:hAnsiTheme="minorEastAsia"/>
          <w:szCs w:val="21"/>
        </w:rPr>
        <w:t>基于昇腾Atlas A2 训练/Atlas 800I A2 推理平台的高性能SHA3哈希算法设计及实现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18"/>
        </w:numPr>
        <w:jc w:val="left"/>
        <w:rPr>
          <w:rFonts w:asciiTheme="minorEastAsia" w:hAnsiTheme="minorEastAsia"/>
          <w:szCs w:val="21"/>
        </w:rPr>
      </w:pPr>
      <w:r>
        <w:rPr>
          <w:rFonts w:hint="eastAsia" w:asciiTheme="minorEastAsia" w:hAnsiTheme="minorEastAsia"/>
          <w:szCs w:val="21"/>
        </w:rPr>
        <w:t>基于CANN完成Keccak f-[1600]的实现，并通过算子正确性验证；</w:t>
      </w:r>
    </w:p>
    <w:p>
      <w:pPr>
        <w:numPr>
          <w:ilvl w:val="0"/>
          <w:numId w:val="18"/>
        </w:numPr>
        <w:jc w:val="left"/>
        <w:rPr>
          <w:rFonts w:asciiTheme="minorEastAsia" w:hAnsiTheme="minorEastAsia"/>
        </w:rPr>
      </w:pPr>
      <w:r>
        <w:rPr>
          <w:rFonts w:hint="eastAsia" w:asciiTheme="minorEastAsia" w:hAnsiTheme="minorEastAsia"/>
          <w:szCs w:val="21"/>
        </w:rPr>
        <w:t>完成SHAKE128和SHAKE256算法实现，在昇腾上的运行性能优于CPU上的运行性能（参考来源：https://keccak.team/sw_performance.html的Hashing章节部分）；</w:t>
      </w:r>
    </w:p>
    <w:p>
      <w:pPr>
        <w:numPr>
          <w:ilvl w:val="0"/>
          <w:numId w:val="18"/>
        </w:numPr>
        <w:jc w:val="left"/>
        <w:rPr>
          <w:rFonts w:asciiTheme="minorEastAsia" w:hAnsiTheme="minorEastAsia"/>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rPr>
      </w:pPr>
    </w:p>
    <w:p>
      <w:pPr>
        <w:pStyle w:val="4"/>
        <w:rPr>
          <w:rFonts w:cs="Times New Roman" w:asciiTheme="minorEastAsia" w:hAnsiTheme="minorEastAsia" w:eastAsiaTheme="minorEastAsia"/>
          <w:b/>
          <w:kern w:val="0"/>
          <w:szCs w:val="24"/>
        </w:rPr>
      </w:pPr>
      <w:r>
        <w:rPr>
          <w:rFonts w:hint="eastAsia" w:cs="Times New Roman" w:asciiTheme="minorEastAsia" w:hAnsiTheme="minorEastAsia" w:eastAsiaTheme="minorEastAsia"/>
          <w:b/>
          <w:bCs w:val="0"/>
          <w:kern w:val="0"/>
          <w:szCs w:val="24"/>
        </w:rPr>
        <w:t>基于CANN的高性能对称加密算法AES的实现研究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部分PQC算法如Scloud+, Frodo等会使用AES算法生成随机密钥，实验发现AES运算开销会占到算法整体性能开销的很大部分。另外，当前昇腾服务器缺少随机数生成能力。高效的AES算法实现会大大提升PQC算法的运行效率。除此之外，也需要探索不同工作模式在昇腾上实现的性能情况。本课题探索基于CANN的高性能AES算法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19"/>
        </w:numPr>
        <w:jc w:val="left"/>
        <w:rPr>
          <w:rFonts w:asciiTheme="minorEastAsia" w:hAnsiTheme="minorEastAsia"/>
          <w:szCs w:val="21"/>
        </w:rPr>
      </w:pPr>
      <w:r>
        <w:rPr>
          <w:rFonts w:hint="eastAsia" w:asciiTheme="minorEastAsia" w:hAnsiTheme="minorEastAsia"/>
          <w:szCs w:val="21"/>
        </w:rPr>
        <w:t>基于昇腾Atlas A2 训练/Atlas 800I A2 推理平台的高性能</w:t>
      </w:r>
      <w:r>
        <w:rPr>
          <w:rFonts w:asciiTheme="minorEastAsia" w:hAnsiTheme="minorEastAsia"/>
          <w:szCs w:val="21"/>
        </w:rPr>
        <w:t>AES</w:t>
      </w:r>
      <w:r>
        <w:rPr>
          <w:rFonts w:hint="eastAsia" w:asciiTheme="minorEastAsia" w:hAnsiTheme="minorEastAsia"/>
          <w:szCs w:val="21"/>
        </w:rPr>
        <w:t>算法设计及实现</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20"/>
        </w:numPr>
        <w:jc w:val="left"/>
        <w:rPr>
          <w:rFonts w:asciiTheme="minorEastAsia" w:hAnsiTheme="minorEastAsia"/>
          <w:szCs w:val="21"/>
        </w:rPr>
      </w:pPr>
      <w:r>
        <w:rPr>
          <w:rFonts w:hint="eastAsia" w:asciiTheme="minorEastAsia" w:hAnsiTheme="minorEastAsia"/>
          <w:szCs w:val="21"/>
        </w:rPr>
        <w:t>基于CANN完成AES-128-CTR和AES-128-GCM算法的实现，并通过算子正确性验证；</w:t>
      </w:r>
    </w:p>
    <w:p>
      <w:pPr>
        <w:numPr>
          <w:ilvl w:val="0"/>
          <w:numId w:val="20"/>
        </w:numPr>
        <w:jc w:val="left"/>
        <w:rPr>
          <w:rFonts w:asciiTheme="minorEastAsia" w:hAnsiTheme="minorEastAsia"/>
          <w:szCs w:val="21"/>
        </w:rPr>
      </w:pPr>
      <w:r>
        <w:rPr>
          <w:rFonts w:hint="eastAsia" w:asciiTheme="minorEastAsia" w:hAnsiTheme="minorEastAsia"/>
          <w:szCs w:val="21"/>
        </w:rPr>
        <w:t>消息大小为720KB时，AES-128-CTR算法的实现性能达到</w:t>
      </w:r>
      <w:r>
        <w:rPr>
          <w:rFonts w:asciiTheme="minorEastAsia" w:hAnsiTheme="minorEastAsia"/>
          <w:szCs w:val="21"/>
        </w:rPr>
        <w:t>0.4ms及以内</w:t>
      </w:r>
      <w:r>
        <w:rPr>
          <w:rFonts w:hint="eastAsia" w:asciiTheme="minorEastAsia" w:hAnsiTheme="minorEastAsia"/>
          <w:szCs w:val="21"/>
        </w:rPr>
        <w:t>；</w:t>
      </w:r>
    </w:p>
    <w:p>
      <w:pPr>
        <w:numPr>
          <w:ilvl w:val="0"/>
          <w:numId w:val="20"/>
        </w:numPr>
        <w:jc w:val="left"/>
        <w:rPr>
          <w:rFonts w:asciiTheme="minorEastAsia" w:hAnsiTheme="minorEastAsia"/>
        </w:rPr>
      </w:pPr>
      <w:r>
        <w:rPr>
          <w:rFonts w:hint="eastAsia" w:asciiTheme="minorEastAsia" w:hAnsiTheme="minorEastAsia"/>
          <w:szCs w:val="21"/>
        </w:rPr>
        <w:t>消息大小为</w:t>
      </w:r>
      <w:r>
        <w:rPr>
          <w:rFonts w:asciiTheme="minorEastAsia" w:hAnsiTheme="minorEastAsia"/>
          <w:szCs w:val="21"/>
        </w:rPr>
        <w:t>720KB时，AES-128-GCM算法的实现性能达到40ms及以内</w:t>
      </w:r>
      <w:r>
        <w:rPr>
          <w:rFonts w:hint="eastAsia" w:asciiTheme="minorEastAsia" w:hAnsiTheme="minorEastAsia"/>
          <w:szCs w:val="21"/>
        </w:rPr>
        <w:t>；</w:t>
      </w:r>
    </w:p>
    <w:p>
      <w:pPr>
        <w:numPr>
          <w:ilvl w:val="0"/>
          <w:numId w:val="20"/>
        </w:numPr>
        <w:jc w:val="left"/>
        <w:rPr>
          <w:rFonts w:asciiTheme="minorEastAsia" w:hAnsiTheme="minorEastAsia"/>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b/>
        </w:rPr>
      </w:pPr>
    </w:p>
    <w:p>
      <w:pPr>
        <w:pStyle w:val="3"/>
        <w:tabs>
          <w:tab w:val="left" w:pos="851"/>
          <w:tab w:val="clear" w:pos="2845"/>
        </w:tabs>
        <w:ind w:left="851" w:hanging="851"/>
        <w:rPr>
          <w:rFonts w:asciiTheme="minorEastAsia" w:hAnsiTheme="minorEastAsia" w:eastAsiaTheme="minorEastAsia"/>
          <w:b/>
        </w:rPr>
      </w:pPr>
      <w:r>
        <w:rPr>
          <w:rFonts w:hint="eastAsia" w:asciiTheme="minorEastAsia" w:hAnsiTheme="minorEastAsia" w:eastAsiaTheme="minorEastAsia"/>
          <w:b/>
        </w:rPr>
        <w:t>方向</w:t>
      </w:r>
      <w:r>
        <w:rPr>
          <w:rFonts w:asciiTheme="minorEastAsia" w:hAnsiTheme="minorEastAsia" w:eastAsiaTheme="minorEastAsia"/>
          <w:b/>
        </w:rPr>
        <w:t>3</w:t>
      </w:r>
      <w:r>
        <w:rPr>
          <w:rFonts w:hint="eastAsia" w:asciiTheme="minorEastAsia" w:hAnsiTheme="minorEastAsia" w:eastAsiaTheme="minorEastAsia"/>
          <w:b/>
        </w:rPr>
        <w:t>：模型、套件及工具链研究</w:t>
      </w:r>
    </w:p>
    <w:p>
      <w:pPr>
        <w:pStyle w:val="4"/>
        <w:rPr>
          <w:rFonts w:cs="Times New Roman" w:asciiTheme="minorEastAsia" w:hAnsiTheme="minorEastAsia" w:eastAsiaTheme="minorEastAsia"/>
          <w:b/>
          <w:bCs w:val="0"/>
          <w:kern w:val="0"/>
          <w:szCs w:val="24"/>
        </w:rPr>
      </w:pPr>
      <w:r>
        <w:rPr>
          <w:rFonts w:hint="eastAsia" w:cs="Times New Roman" w:asciiTheme="minorEastAsia" w:hAnsiTheme="minorEastAsia" w:eastAsiaTheme="minorEastAsia"/>
          <w:b/>
          <w:bCs w:val="0"/>
          <w:kern w:val="0"/>
          <w:szCs w:val="24"/>
        </w:rPr>
        <w:t>基于昇腾CANN的小模型原生优化研究</w:t>
      </w:r>
    </w:p>
    <w:p>
      <w:pPr>
        <w:jc w:val="left"/>
        <w:rPr>
          <w:rFonts w:cs="Times New Roman" w:asciiTheme="minorEastAsia" w:hAnsiTheme="minorEastAsia"/>
          <w:szCs w:val="21"/>
        </w:rPr>
      </w:pPr>
      <w:bookmarkStart w:id="0" w:name="_Hlk191937338"/>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YOLO系列模型以其高效的目标检测能力、广泛的应用领域、对技术发展的推动作用以及易于实现和部署的特点，在计算机视觉领域具有重要地位。本课题探索基于昇腾CANN计算架构，针对传统YOLO检测模型进行原生优化，提供极致的开箱性能。</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21"/>
        </w:numPr>
        <w:jc w:val="left"/>
        <w:rPr>
          <w:rFonts w:asciiTheme="minorEastAsia" w:hAnsiTheme="minorEastAsia"/>
          <w:szCs w:val="21"/>
        </w:rPr>
      </w:pPr>
      <w:r>
        <w:rPr>
          <w:rFonts w:hint="eastAsia" w:asciiTheme="minorEastAsia" w:hAnsiTheme="minorEastAsia"/>
          <w:szCs w:val="21"/>
        </w:rPr>
        <w:t>基于</w:t>
      </w:r>
      <w:r>
        <w:rPr>
          <w:rFonts w:hint="eastAsia" w:asciiTheme="minorEastAsia" w:hAnsiTheme="minorEastAsia"/>
        </w:rPr>
        <w:t>昇腾CANN计算架构进行YOLO系列架构的重新设计，使用昇腾亲和算法算子；</w:t>
      </w:r>
    </w:p>
    <w:p>
      <w:pPr>
        <w:numPr>
          <w:ilvl w:val="0"/>
          <w:numId w:val="21"/>
        </w:numPr>
        <w:jc w:val="left"/>
        <w:rPr>
          <w:rFonts w:asciiTheme="minorEastAsia" w:hAnsiTheme="minorEastAsia"/>
          <w:szCs w:val="21"/>
        </w:rPr>
      </w:pPr>
      <w:r>
        <w:rPr>
          <w:rFonts w:hint="eastAsia" w:asciiTheme="minorEastAsia" w:hAnsiTheme="minorEastAsia"/>
        </w:rPr>
        <w:t>全新设计的YOLO系列架构模型在昇腾系列硬件上均有较高的开箱性能。</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22"/>
        </w:numPr>
        <w:jc w:val="left"/>
        <w:rPr>
          <w:rFonts w:asciiTheme="minorEastAsia" w:hAnsiTheme="minorEastAsia"/>
          <w:szCs w:val="21"/>
        </w:rPr>
      </w:pPr>
      <w:r>
        <w:rPr>
          <w:rFonts w:hint="eastAsia" w:asciiTheme="minorEastAsia" w:hAnsiTheme="minorEastAsia"/>
          <w:szCs w:val="21"/>
        </w:rPr>
        <w:t>基于昇腾原生发布的YOLO模型，整网性能及精度均达到业界领先（超过当前最新YOLO系列模型）；</w:t>
      </w:r>
    </w:p>
    <w:p>
      <w:pPr>
        <w:numPr>
          <w:ilvl w:val="0"/>
          <w:numId w:val="22"/>
        </w:numPr>
        <w:jc w:val="left"/>
        <w:rPr>
          <w:rFonts w:asciiTheme="minorEastAsia" w:hAnsiTheme="minorEastAsia"/>
        </w:rPr>
      </w:pPr>
      <w:r>
        <w:rPr>
          <w:rFonts w:hint="eastAsia" w:asciiTheme="minorEastAsia" w:hAnsiTheme="minorEastAsia"/>
          <w:szCs w:val="21"/>
        </w:rPr>
        <w:t>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bookmarkEnd w:id="0"/>
    </w:p>
    <w:p>
      <w:pPr>
        <w:rPr>
          <w:rFonts w:asciiTheme="minorEastAsia" w:hAnsiTheme="minorEastAsia"/>
          <w:b/>
        </w:rPr>
      </w:pPr>
    </w:p>
    <w:p>
      <w:pPr>
        <w:pStyle w:val="4"/>
        <w:rPr>
          <w:rFonts w:cs="Times New Roman" w:asciiTheme="minorEastAsia" w:hAnsiTheme="minorEastAsia" w:eastAsiaTheme="minorEastAsia"/>
          <w:b/>
          <w:kern w:val="0"/>
          <w:szCs w:val="24"/>
        </w:rPr>
      </w:pPr>
      <w:r>
        <w:rPr>
          <w:rFonts w:hint="eastAsia" w:cs="Times New Roman" w:asciiTheme="minorEastAsia" w:hAnsiTheme="minorEastAsia" w:eastAsiaTheme="minorEastAsia"/>
          <w:b/>
          <w:bCs w:val="0"/>
          <w:kern w:val="0"/>
          <w:szCs w:val="24"/>
        </w:rPr>
        <w:t>基于PyG三方库的主流图神经网络研究</w:t>
      </w:r>
    </w:p>
    <w:p>
      <w:pPr>
        <w:jc w:val="left"/>
        <w:rPr>
          <w:rFonts w:cs="Times New Roman" w:asciiTheme="minorEastAsia" w:hAnsiTheme="minorEastAsia"/>
          <w:szCs w:val="21"/>
        </w:rPr>
      </w:pPr>
      <w:r>
        <w:rPr>
          <w:rFonts w:hint="eastAsia" w:asciiTheme="minorEastAsia" w:hAnsiTheme="minorEastAsia"/>
          <w:szCs w:val="21"/>
        </w:rPr>
        <w:t>【选题说明】</w:t>
      </w:r>
    </w:p>
    <w:p>
      <w:pPr>
        <w:jc w:val="left"/>
        <w:rPr>
          <w:rFonts w:asciiTheme="minorEastAsia" w:hAnsiTheme="minorEastAsia"/>
          <w:szCs w:val="21"/>
        </w:rPr>
      </w:pPr>
      <w:r>
        <w:rPr>
          <w:rFonts w:hint="eastAsia" w:asciiTheme="minorEastAsia" w:hAnsiTheme="minorEastAsia"/>
        </w:rPr>
        <w:t>图神经网络，特别是几何图神经网络，一直是科学计算（AI</w:t>
      </w:r>
      <w:r>
        <w:rPr>
          <w:rFonts w:asciiTheme="minorEastAsia" w:hAnsiTheme="minorEastAsia"/>
        </w:rPr>
        <w:t xml:space="preserve"> </w:t>
      </w:r>
      <w:r>
        <w:rPr>
          <w:rFonts w:hint="eastAsia" w:asciiTheme="minorEastAsia" w:hAnsiTheme="minorEastAsia"/>
        </w:rPr>
        <w:t>for</w:t>
      </w:r>
      <w:r>
        <w:rPr>
          <w:rFonts w:asciiTheme="minorEastAsia" w:hAnsiTheme="minorEastAsia"/>
        </w:rPr>
        <w:t xml:space="preserve"> </w:t>
      </w:r>
      <w:r>
        <w:rPr>
          <w:rFonts w:hint="eastAsia" w:asciiTheme="minorEastAsia" w:hAnsiTheme="minorEastAsia"/>
        </w:rPr>
        <w:t>Science）研究的重要工具。这是业务，科学领域中的粒子、分子、蛋白质、晶体等物理系统均可被建模成一种特殊的数据结构</w:t>
      </w:r>
      <w:r>
        <w:rPr>
          <w:rFonts w:asciiTheme="minorEastAsia" w:hAnsiTheme="minorEastAsia"/>
        </w:rPr>
        <w:t>—</w:t>
      </w:r>
      <w:r>
        <w:rPr>
          <w:rFonts w:hint="eastAsia" w:asciiTheme="minorEastAsia" w:hAnsiTheme="minorEastAsia"/>
        </w:rPr>
        <w:t>几何图。本课题主要是基于PyTorch的图神经网络库PyG（PyTorch</w:t>
      </w:r>
      <w:r>
        <w:rPr>
          <w:rFonts w:asciiTheme="minorEastAsia" w:hAnsiTheme="minorEastAsia"/>
        </w:rPr>
        <w:t xml:space="preserve"> </w:t>
      </w:r>
      <w:r>
        <w:rPr>
          <w:rFonts w:hint="eastAsia" w:asciiTheme="minorEastAsia" w:hAnsiTheme="minorEastAsia"/>
        </w:rPr>
        <w:t>Geometric），在昇腾对主流图神经网络进行适配调优。</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【技术挑战】</w:t>
      </w:r>
    </w:p>
    <w:p>
      <w:pPr>
        <w:numPr>
          <w:ilvl w:val="0"/>
          <w:numId w:val="23"/>
        </w:numPr>
        <w:jc w:val="left"/>
        <w:rPr>
          <w:rFonts w:asciiTheme="minorEastAsia" w:hAnsiTheme="minorEastAsia"/>
          <w:szCs w:val="21"/>
        </w:rPr>
      </w:pPr>
      <w:r>
        <w:rPr>
          <w:rFonts w:hint="eastAsia" w:asciiTheme="minorEastAsia" w:hAnsiTheme="minorEastAsia"/>
          <w:szCs w:val="21"/>
        </w:rPr>
        <w:t>PyG中Torch框架API的适配度</w:t>
      </w:r>
      <w:r>
        <w:rPr>
          <w:rFonts w:hint="eastAsia" w:asciiTheme="minorEastAsia" w:hAnsiTheme="minorEastAsia"/>
        </w:rPr>
        <w:t>；</w:t>
      </w:r>
    </w:p>
    <w:p>
      <w:pPr>
        <w:numPr>
          <w:ilvl w:val="0"/>
          <w:numId w:val="23"/>
        </w:numPr>
        <w:jc w:val="left"/>
        <w:rPr>
          <w:rFonts w:asciiTheme="minorEastAsia" w:hAnsiTheme="minorEastAsia"/>
          <w:szCs w:val="21"/>
        </w:rPr>
      </w:pPr>
      <w:r>
        <w:rPr>
          <w:rFonts w:hint="eastAsia" w:asciiTheme="minorEastAsia" w:hAnsiTheme="minorEastAsia"/>
          <w:szCs w:val="21"/>
        </w:rPr>
        <w:t>PyG中自定义算子需要基于Ascend</w:t>
      </w:r>
      <w:r>
        <w:rPr>
          <w:rFonts w:asciiTheme="minorEastAsia" w:hAnsiTheme="minorEastAsia"/>
          <w:szCs w:val="21"/>
        </w:rPr>
        <w:t xml:space="preserve"> </w:t>
      </w:r>
      <w:r>
        <w:rPr>
          <w:rFonts w:hint="eastAsia" w:asciiTheme="minorEastAsia" w:hAnsiTheme="minorEastAsia"/>
          <w:szCs w:val="21"/>
        </w:rPr>
        <w:t>C进行原生开发，同时进行性能调优。</w:t>
      </w:r>
    </w:p>
    <w:p>
      <w:pPr>
        <w:jc w:val="left"/>
        <w:rPr>
          <w:rFonts w:asciiTheme="minorEastAsia" w:hAnsiTheme="minorEastAsia"/>
          <w:szCs w:val="21"/>
        </w:rPr>
      </w:pPr>
      <w:r>
        <w:rPr>
          <w:rFonts w:hint="eastAsia" w:asciiTheme="minorEastAsia" w:hAnsiTheme="minorEastAsia"/>
          <w:szCs w:val="21"/>
        </w:rPr>
        <w:t xml:space="preserve"> </w:t>
      </w:r>
    </w:p>
    <w:p>
      <w:pPr>
        <w:jc w:val="left"/>
        <w:rPr>
          <w:rFonts w:asciiTheme="minorEastAsia" w:hAnsiTheme="minorEastAsia"/>
          <w:szCs w:val="21"/>
        </w:rPr>
      </w:pPr>
      <w:r>
        <w:rPr>
          <w:rFonts w:hint="eastAsia" w:asciiTheme="minorEastAsia" w:hAnsiTheme="minorEastAsia"/>
          <w:szCs w:val="21"/>
        </w:rPr>
        <w:t>【课题目标】</w:t>
      </w:r>
    </w:p>
    <w:p>
      <w:pPr>
        <w:numPr>
          <w:ilvl w:val="0"/>
          <w:numId w:val="24"/>
        </w:numPr>
        <w:jc w:val="left"/>
        <w:rPr>
          <w:rFonts w:asciiTheme="minorEastAsia" w:hAnsiTheme="minorEastAsia"/>
          <w:szCs w:val="21"/>
        </w:rPr>
      </w:pPr>
      <w:r>
        <w:rPr>
          <w:rFonts w:hint="eastAsia" w:asciiTheme="minorEastAsia" w:hAnsiTheme="minorEastAsia"/>
          <w:szCs w:val="21"/>
        </w:rPr>
        <w:t>基于昇腾Atlas A2 训练平台完成深度学习模型Sch</w:t>
      </w:r>
      <w:r>
        <w:rPr>
          <w:rFonts w:asciiTheme="minorEastAsia" w:hAnsiTheme="minorEastAsia"/>
          <w:szCs w:val="21"/>
        </w:rPr>
        <w:t>Net</w:t>
      </w:r>
      <w:r>
        <w:rPr>
          <w:rFonts w:hint="eastAsia" w:asciiTheme="minorEastAsia" w:hAnsiTheme="minorEastAsia"/>
          <w:szCs w:val="21"/>
        </w:rPr>
        <w:t>的迁移适配，性能达到同等算力的SOTA水平；</w:t>
      </w:r>
    </w:p>
    <w:p>
      <w:pPr>
        <w:numPr>
          <w:ilvl w:val="0"/>
          <w:numId w:val="24"/>
        </w:numPr>
        <w:jc w:val="left"/>
        <w:rPr>
          <w:rFonts w:asciiTheme="minorEastAsia" w:hAnsiTheme="minorEastAsia"/>
          <w:szCs w:val="21"/>
        </w:rPr>
      </w:pPr>
      <w:r>
        <w:rPr>
          <w:rFonts w:hint="eastAsia" w:asciiTheme="minorEastAsia" w:hAnsiTheme="minorEastAsia"/>
          <w:szCs w:val="21"/>
        </w:rPr>
        <w:t>基于昇腾Atlas A2 训练平台完成VisNet、Graphormer、DimeNet、DimeNetPlusPlus中的至少2个模型的迁移适配，性能达到同等算力的SOTA水平；</w:t>
      </w:r>
    </w:p>
    <w:p>
      <w:pPr>
        <w:numPr>
          <w:ilvl w:val="0"/>
          <w:numId w:val="24"/>
        </w:numPr>
        <w:jc w:val="left"/>
        <w:rPr>
          <w:rFonts w:asciiTheme="minorEastAsia" w:hAnsiTheme="minorEastAsia"/>
        </w:rPr>
      </w:pPr>
      <w:r>
        <w:rPr>
          <w:rFonts w:hint="eastAsia" w:asciiTheme="minorEastAsia" w:hAnsiTheme="minorEastAsia"/>
          <w:szCs w:val="21"/>
        </w:rPr>
        <w:t>基于昇腾Atlas A2 训练平台完成任意一个图神经网络模型的迁移适配，该模型使用到至少5个PyG的CUDA自定义算子，性能达到同等算力的SOTA水平；</w:t>
      </w:r>
    </w:p>
    <w:p>
      <w:pPr>
        <w:numPr>
          <w:ilvl w:val="0"/>
          <w:numId w:val="24"/>
        </w:numPr>
        <w:jc w:val="left"/>
        <w:rPr>
          <w:rFonts w:asciiTheme="minorEastAsia" w:hAnsiTheme="minorEastAsia"/>
        </w:rPr>
      </w:pPr>
      <w:r>
        <w:rPr>
          <w:rFonts w:hint="eastAsia" w:asciiTheme="minorEastAsia" w:hAnsiTheme="minorEastAsia"/>
          <w:szCs w:val="21"/>
        </w:rPr>
        <w:t>【可选】基于昇腾CANN首发顶会顶刊论文：相关代码开源，原则上要求</w:t>
      </w:r>
      <w:r>
        <w:rPr>
          <w:rFonts w:hint="eastAsia" w:asciiTheme="minorEastAsia" w:hAnsiTheme="minorEastAsia"/>
          <w:szCs w:val="21"/>
          <w:lang w:eastAsia="zh-CN"/>
        </w:rPr>
        <w:t>CAAI/CCF-B</w:t>
      </w:r>
      <w:r>
        <w:rPr>
          <w:rFonts w:hint="eastAsia" w:asciiTheme="minorEastAsia" w:hAnsiTheme="minorEastAsia"/>
          <w:szCs w:val="21"/>
        </w:rPr>
        <w:t>类及以上，且非Findings论文、非short paper。</w:t>
      </w:r>
    </w:p>
    <w:p>
      <w:pPr>
        <w:rPr>
          <w:rFonts w:asciiTheme="minorEastAsia" w:hAnsiTheme="minorEastAsia"/>
        </w:rPr>
      </w:pPr>
    </w:p>
    <w:p>
      <w:pPr>
        <w:pStyle w:val="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交付成果及知识产权</w:t>
      </w:r>
    </w:p>
    <w:p>
      <w:pPr>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每个课题项目的交付成果请见申报主题中的验收标准要求。</w:t>
      </w:r>
    </w:p>
    <w:p>
      <w:pPr>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昇腾CANN基金项目交付成果包含论文、代码的知识产权权利归属申请方所有，具体细节以中国人工智能学会与申请方签署的项目合同为准。</w:t>
      </w:r>
    </w:p>
    <w:p>
      <w:pPr>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昇腾CANN基金项目最终解释权归昇腾CANN基金技术管理委员会所有</w:t>
      </w:r>
      <w:r>
        <w:rPr>
          <w:rFonts w:hint="eastAsia" w:asciiTheme="minorEastAsia" w:hAnsiTheme="minor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312" w:right="1800" w:bottom="1440" w:left="1800" w:header="77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005"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3"/>
      <w:gridCol w:w="2924"/>
      <w:gridCol w:w="260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760" w:type="pct"/>
        </w:tcPr>
        <w:p>
          <w:pPr>
            <w:pStyle w:val="9"/>
          </w:pPr>
        </w:p>
      </w:tc>
      <w:tc>
        <w:tcPr>
          <w:tcW w:w="1714" w:type="pct"/>
        </w:tcPr>
        <w:p>
          <w:pPr>
            <w:pStyle w:val="9"/>
          </w:pPr>
        </w:p>
      </w:tc>
      <w:tc>
        <w:tcPr>
          <w:tcW w:w="1526" w:type="pct"/>
        </w:tcPr>
        <w:p>
          <w:pPr>
            <w:pStyle w:val="9"/>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506"/>
      <w:gridCol w:w="5558"/>
      <w:gridCol w:w="235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782" w:hRule="exact"/>
      </w:trPr>
      <w:tc>
        <w:tcPr>
          <w:tcW w:w="500" w:type="pct"/>
        </w:tcPr>
        <w:p>
          <w:pPr>
            <w:rPr>
              <w:rFonts w:ascii="Dotum" w:hAnsi="Dotum" w:eastAsia="Dotum"/>
            </w:rPr>
          </w:pPr>
        </w:p>
      </w:tc>
      <w:tc>
        <w:tcPr>
          <w:tcW w:w="3500" w:type="pct"/>
          <w:vAlign w:val="bottom"/>
        </w:tcPr>
        <w:p>
          <w:pPr>
            <w:pStyle w:val="10"/>
            <w:ind w:firstLine="540" w:firstLineChars="300"/>
            <w:rPr>
              <w:rFonts w:ascii="宋体" w:hAnsi="宋体"/>
            </w:rPr>
          </w:pPr>
          <w:r>
            <w:drawing>
              <wp:anchor distT="0" distB="0" distL="114300" distR="114300" simplePos="0" relativeHeight="251659264" behindDoc="0" locked="0" layoutInCell="1" allowOverlap="1">
                <wp:simplePos x="0" y="0"/>
                <wp:positionH relativeFrom="column">
                  <wp:posOffset>-557530</wp:posOffset>
                </wp:positionH>
                <wp:positionV relativeFrom="paragraph">
                  <wp:posOffset>-284480</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anchor>
            </w:drawing>
          </w:r>
        </w:p>
      </w:tc>
      <w:tc>
        <w:tcPr>
          <w:tcW w:w="1000" w:type="pct"/>
          <w:vAlign w:val="bottom"/>
        </w:tcPr>
        <w:p>
          <w:pPr>
            <w:pStyle w:val="10"/>
            <w:ind w:firstLine="630" w:firstLineChars="350"/>
            <w:rPr>
              <w:rFonts w:ascii="宋体" w:hAnsi="宋体"/>
            </w:rPr>
          </w:pPr>
          <w:r>
            <w:rPr>
              <w:rFonts w:ascii="宋体" w:hAnsi="宋体"/>
            </w:rPr>
            <w:pict>
              <v:shape id="_x0000_i1025" o:spt="75" type="#_x0000_t75" style="height:31.65pt;width:75.35pt;" filled="f" o:preferrelative="t" stroked="f" coordsize="21600,21600">
                <v:path/>
                <v:fill on="f" focussize="0,0"/>
                <v:stroke on="f" joinstyle="miter"/>
                <v:imagedata r:id="rId2" o:title="20231106-114757(WeLinkPC)"/>
                <o:lock v:ext="edit" aspectratio="t"/>
                <w10:wrap type="none"/>
                <w10:anchorlock/>
              </v:shape>
            </w:pict>
          </w:r>
        </w:p>
      </w:tc>
    </w:tr>
  </w:tbl>
  <w:p>
    <w:pPr>
      <w:pStyle w:val="10"/>
      <w:rPr>
        <w:rFonts w:ascii="DotumChe" w:hAnsi="DotumChe" w:eastAsia="DotumCh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471B8"/>
    <w:multiLevelType w:val="multilevel"/>
    <w:tmpl w:val="082471B8"/>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024FA6"/>
    <w:multiLevelType w:val="multilevel"/>
    <w:tmpl w:val="09024FA6"/>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38295C"/>
    <w:multiLevelType w:val="multilevel"/>
    <w:tmpl w:val="0E38295C"/>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15F1EFB"/>
    <w:multiLevelType w:val="multilevel"/>
    <w:tmpl w:val="115F1EFB"/>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A76989"/>
    <w:multiLevelType w:val="multilevel"/>
    <w:tmpl w:val="15A76989"/>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ACA662E"/>
    <w:multiLevelType w:val="multilevel"/>
    <w:tmpl w:val="1ACA662E"/>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C31379A"/>
    <w:multiLevelType w:val="multilevel"/>
    <w:tmpl w:val="1C31379A"/>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4144693"/>
    <w:multiLevelType w:val="multilevel"/>
    <w:tmpl w:val="24144693"/>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3522A1"/>
    <w:multiLevelType w:val="multilevel"/>
    <w:tmpl w:val="283522A1"/>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9CA77BE"/>
    <w:multiLevelType w:val="multilevel"/>
    <w:tmpl w:val="29CA77BE"/>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F046AC1"/>
    <w:multiLevelType w:val="multilevel"/>
    <w:tmpl w:val="2F046AC1"/>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5251C2E"/>
    <w:multiLevelType w:val="multilevel"/>
    <w:tmpl w:val="35251C2E"/>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5DD1917"/>
    <w:multiLevelType w:val="multilevel"/>
    <w:tmpl w:val="35DD1917"/>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B66B8D"/>
    <w:multiLevelType w:val="multilevel"/>
    <w:tmpl w:val="3BB66B8D"/>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C7A5E7C"/>
    <w:multiLevelType w:val="multilevel"/>
    <w:tmpl w:val="3C7A5E7C"/>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3"/>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9"/>
      <w:suff w:val="space"/>
      <w:lvlText w:val="表%9"/>
      <w:lvlJc w:val="center"/>
      <w:pPr>
        <w:ind w:left="0" w:firstLine="0"/>
      </w:pPr>
      <w:rPr>
        <w:rFonts w:hint="default" w:ascii="Arial" w:hAnsi="Arial" w:eastAsia="黑体"/>
        <w:b w:val="0"/>
        <w:i w:val="0"/>
        <w:sz w:val="18"/>
        <w:szCs w:val="18"/>
      </w:rPr>
    </w:lvl>
  </w:abstractNum>
  <w:abstractNum w:abstractNumId="16">
    <w:nsid w:val="520257B7"/>
    <w:multiLevelType w:val="multilevel"/>
    <w:tmpl w:val="520257B7"/>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AA347D"/>
    <w:multiLevelType w:val="multilevel"/>
    <w:tmpl w:val="55AA347D"/>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BD71AB6"/>
    <w:multiLevelType w:val="multilevel"/>
    <w:tmpl w:val="5BD71AB6"/>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2845"/>
        </w:tabs>
        <w:ind w:left="2845"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0">
    <w:nsid w:val="6AD66B16"/>
    <w:multiLevelType w:val="multilevel"/>
    <w:tmpl w:val="6AD66B16"/>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4E7043B"/>
    <w:multiLevelType w:val="multilevel"/>
    <w:tmpl w:val="74E704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5016D4A"/>
    <w:multiLevelType w:val="multilevel"/>
    <w:tmpl w:val="75016D4A"/>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C103DAD"/>
    <w:multiLevelType w:val="multilevel"/>
    <w:tmpl w:val="7C103DAD"/>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1"/>
  </w:num>
  <w:num w:numId="5">
    <w:abstractNumId w:val="12"/>
  </w:num>
  <w:num w:numId="6">
    <w:abstractNumId w:val="10"/>
  </w:num>
  <w:num w:numId="7">
    <w:abstractNumId w:val="23"/>
  </w:num>
  <w:num w:numId="8">
    <w:abstractNumId w:val="0"/>
  </w:num>
  <w:num w:numId="9">
    <w:abstractNumId w:val="4"/>
  </w:num>
  <w:num w:numId="10">
    <w:abstractNumId w:val="20"/>
  </w:num>
  <w:num w:numId="11">
    <w:abstractNumId w:val="5"/>
  </w:num>
  <w:num w:numId="12">
    <w:abstractNumId w:val="7"/>
  </w:num>
  <w:num w:numId="13">
    <w:abstractNumId w:val="14"/>
  </w:num>
  <w:num w:numId="14">
    <w:abstractNumId w:val="22"/>
  </w:num>
  <w:num w:numId="15">
    <w:abstractNumId w:val="16"/>
  </w:num>
  <w:num w:numId="16">
    <w:abstractNumId w:val="6"/>
  </w:num>
  <w:num w:numId="17">
    <w:abstractNumId w:val="1"/>
  </w:num>
  <w:num w:numId="18">
    <w:abstractNumId w:val="17"/>
  </w:num>
  <w:num w:numId="19">
    <w:abstractNumId w:val="2"/>
  </w:num>
  <w:num w:numId="20">
    <w:abstractNumId w:val="18"/>
  </w:num>
  <w:num w:numId="21">
    <w:abstractNumId w:val="3"/>
  </w:num>
  <w:num w:numId="22">
    <w:abstractNumId w:val="9"/>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7162BA"/>
    <w:rsid w:val="00001CE1"/>
    <w:rsid w:val="00020E32"/>
    <w:rsid w:val="000213D3"/>
    <w:rsid w:val="0002191A"/>
    <w:rsid w:val="0003194F"/>
    <w:rsid w:val="00035469"/>
    <w:rsid w:val="00036B54"/>
    <w:rsid w:val="00046BA2"/>
    <w:rsid w:val="0005180E"/>
    <w:rsid w:val="00054DBC"/>
    <w:rsid w:val="000661C9"/>
    <w:rsid w:val="000737FF"/>
    <w:rsid w:val="000738B4"/>
    <w:rsid w:val="00081D84"/>
    <w:rsid w:val="000861BF"/>
    <w:rsid w:val="000A3A71"/>
    <w:rsid w:val="000D4001"/>
    <w:rsid w:val="000D4ECA"/>
    <w:rsid w:val="000E0450"/>
    <w:rsid w:val="001020A9"/>
    <w:rsid w:val="0010710D"/>
    <w:rsid w:val="00116B3C"/>
    <w:rsid w:val="00117A96"/>
    <w:rsid w:val="0012175A"/>
    <w:rsid w:val="001217E2"/>
    <w:rsid w:val="001228E5"/>
    <w:rsid w:val="00136A96"/>
    <w:rsid w:val="0014076E"/>
    <w:rsid w:val="00143559"/>
    <w:rsid w:val="00152B8F"/>
    <w:rsid w:val="00161FB1"/>
    <w:rsid w:val="00162D11"/>
    <w:rsid w:val="0016303E"/>
    <w:rsid w:val="0016519E"/>
    <w:rsid w:val="001671F9"/>
    <w:rsid w:val="00167BCA"/>
    <w:rsid w:val="001705E1"/>
    <w:rsid w:val="00196DEF"/>
    <w:rsid w:val="001A4594"/>
    <w:rsid w:val="001B4A84"/>
    <w:rsid w:val="001C2756"/>
    <w:rsid w:val="001D1FCB"/>
    <w:rsid w:val="001E4558"/>
    <w:rsid w:val="001E504A"/>
    <w:rsid w:val="001E6408"/>
    <w:rsid w:val="001F420C"/>
    <w:rsid w:val="002137C0"/>
    <w:rsid w:val="0021659A"/>
    <w:rsid w:val="00237BBA"/>
    <w:rsid w:val="00237E7E"/>
    <w:rsid w:val="00245757"/>
    <w:rsid w:val="00251E19"/>
    <w:rsid w:val="00253CD2"/>
    <w:rsid w:val="00262B6D"/>
    <w:rsid w:val="002633BE"/>
    <w:rsid w:val="002862EC"/>
    <w:rsid w:val="002920FF"/>
    <w:rsid w:val="00297A28"/>
    <w:rsid w:val="002B5EE1"/>
    <w:rsid w:val="002C4A51"/>
    <w:rsid w:val="002D0D7E"/>
    <w:rsid w:val="002D329E"/>
    <w:rsid w:val="002D62A6"/>
    <w:rsid w:val="003055E4"/>
    <w:rsid w:val="00307760"/>
    <w:rsid w:val="003107C9"/>
    <w:rsid w:val="00320CE7"/>
    <w:rsid w:val="00322719"/>
    <w:rsid w:val="0033656C"/>
    <w:rsid w:val="00341471"/>
    <w:rsid w:val="003446C3"/>
    <w:rsid w:val="003507E9"/>
    <w:rsid w:val="0037648E"/>
    <w:rsid w:val="00385CD3"/>
    <w:rsid w:val="00385F40"/>
    <w:rsid w:val="00390471"/>
    <w:rsid w:val="00392501"/>
    <w:rsid w:val="003A27B3"/>
    <w:rsid w:val="003A75F6"/>
    <w:rsid w:val="003B77C9"/>
    <w:rsid w:val="003D4E4C"/>
    <w:rsid w:val="003D596B"/>
    <w:rsid w:val="003E1EFE"/>
    <w:rsid w:val="003F06E4"/>
    <w:rsid w:val="004004A8"/>
    <w:rsid w:val="004070E0"/>
    <w:rsid w:val="004155E7"/>
    <w:rsid w:val="00415DC8"/>
    <w:rsid w:val="00417411"/>
    <w:rsid w:val="00425F62"/>
    <w:rsid w:val="00435717"/>
    <w:rsid w:val="00435DAB"/>
    <w:rsid w:val="00436094"/>
    <w:rsid w:val="0043759E"/>
    <w:rsid w:val="00446F58"/>
    <w:rsid w:val="00450CF2"/>
    <w:rsid w:val="00471F0B"/>
    <w:rsid w:val="004855BD"/>
    <w:rsid w:val="004C7730"/>
    <w:rsid w:val="004D2953"/>
    <w:rsid w:val="004E0CB3"/>
    <w:rsid w:val="004E3B3B"/>
    <w:rsid w:val="0052233A"/>
    <w:rsid w:val="00524E1A"/>
    <w:rsid w:val="00547557"/>
    <w:rsid w:val="005527E5"/>
    <w:rsid w:val="00560804"/>
    <w:rsid w:val="0057281C"/>
    <w:rsid w:val="00574D6C"/>
    <w:rsid w:val="005809CE"/>
    <w:rsid w:val="00581C05"/>
    <w:rsid w:val="00590A88"/>
    <w:rsid w:val="00590E08"/>
    <w:rsid w:val="005973A3"/>
    <w:rsid w:val="005A04E7"/>
    <w:rsid w:val="005A0A79"/>
    <w:rsid w:val="005A40CB"/>
    <w:rsid w:val="005A7D02"/>
    <w:rsid w:val="005C75D0"/>
    <w:rsid w:val="005D1802"/>
    <w:rsid w:val="005D2A6B"/>
    <w:rsid w:val="005F0176"/>
    <w:rsid w:val="005F488F"/>
    <w:rsid w:val="005F66A4"/>
    <w:rsid w:val="00611245"/>
    <w:rsid w:val="00623E19"/>
    <w:rsid w:val="00634265"/>
    <w:rsid w:val="00640922"/>
    <w:rsid w:val="00642891"/>
    <w:rsid w:val="0064357C"/>
    <w:rsid w:val="00653A18"/>
    <w:rsid w:val="00664B24"/>
    <w:rsid w:val="00681120"/>
    <w:rsid w:val="00697904"/>
    <w:rsid w:val="006B07D0"/>
    <w:rsid w:val="006C2830"/>
    <w:rsid w:val="006C2D86"/>
    <w:rsid w:val="006D0950"/>
    <w:rsid w:val="006D33DB"/>
    <w:rsid w:val="006E7D6F"/>
    <w:rsid w:val="006F2077"/>
    <w:rsid w:val="0070078E"/>
    <w:rsid w:val="00701C8C"/>
    <w:rsid w:val="0070369B"/>
    <w:rsid w:val="007162BA"/>
    <w:rsid w:val="007200D3"/>
    <w:rsid w:val="007262BD"/>
    <w:rsid w:val="007330F2"/>
    <w:rsid w:val="0073660A"/>
    <w:rsid w:val="0075012D"/>
    <w:rsid w:val="0076054F"/>
    <w:rsid w:val="00760993"/>
    <w:rsid w:val="00775A0C"/>
    <w:rsid w:val="00775BB5"/>
    <w:rsid w:val="00780144"/>
    <w:rsid w:val="00780396"/>
    <w:rsid w:val="00784C58"/>
    <w:rsid w:val="0078787C"/>
    <w:rsid w:val="00790CDA"/>
    <w:rsid w:val="0079313C"/>
    <w:rsid w:val="00794893"/>
    <w:rsid w:val="007A3C66"/>
    <w:rsid w:val="007A64B6"/>
    <w:rsid w:val="007B0868"/>
    <w:rsid w:val="007D1C9D"/>
    <w:rsid w:val="007E6B02"/>
    <w:rsid w:val="007F2E97"/>
    <w:rsid w:val="0082120A"/>
    <w:rsid w:val="00852E74"/>
    <w:rsid w:val="00864EFB"/>
    <w:rsid w:val="008801BB"/>
    <w:rsid w:val="00881D65"/>
    <w:rsid w:val="00883432"/>
    <w:rsid w:val="00885704"/>
    <w:rsid w:val="00887D4C"/>
    <w:rsid w:val="00890618"/>
    <w:rsid w:val="008B254A"/>
    <w:rsid w:val="008B49E7"/>
    <w:rsid w:val="008C77B3"/>
    <w:rsid w:val="008D2528"/>
    <w:rsid w:val="008D4D55"/>
    <w:rsid w:val="00906EC9"/>
    <w:rsid w:val="00907BB9"/>
    <w:rsid w:val="00924B3A"/>
    <w:rsid w:val="00924B86"/>
    <w:rsid w:val="009276B6"/>
    <w:rsid w:val="00931A6A"/>
    <w:rsid w:val="00932183"/>
    <w:rsid w:val="00941736"/>
    <w:rsid w:val="00950090"/>
    <w:rsid w:val="009573F1"/>
    <w:rsid w:val="00963923"/>
    <w:rsid w:val="009835B3"/>
    <w:rsid w:val="009A1E1E"/>
    <w:rsid w:val="009A233C"/>
    <w:rsid w:val="009A5BEA"/>
    <w:rsid w:val="009B0507"/>
    <w:rsid w:val="009C04B2"/>
    <w:rsid w:val="009C5168"/>
    <w:rsid w:val="009D6418"/>
    <w:rsid w:val="009E269F"/>
    <w:rsid w:val="009E6711"/>
    <w:rsid w:val="009F2CBA"/>
    <w:rsid w:val="009F3D68"/>
    <w:rsid w:val="009F7C80"/>
    <w:rsid w:val="00A020A0"/>
    <w:rsid w:val="00A02EFF"/>
    <w:rsid w:val="00A175F5"/>
    <w:rsid w:val="00A33DFF"/>
    <w:rsid w:val="00A376F7"/>
    <w:rsid w:val="00A42981"/>
    <w:rsid w:val="00A43F18"/>
    <w:rsid w:val="00A51DE1"/>
    <w:rsid w:val="00A5786F"/>
    <w:rsid w:val="00A65826"/>
    <w:rsid w:val="00A664C1"/>
    <w:rsid w:val="00A7752C"/>
    <w:rsid w:val="00AA06BD"/>
    <w:rsid w:val="00AA5F84"/>
    <w:rsid w:val="00AA65AB"/>
    <w:rsid w:val="00AA670B"/>
    <w:rsid w:val="00AB576F"/>
    <w:rsid w:val="00AB7B5C"/>
    <w:rsid w:val="00AD2D57"/>
    <w:rsid w:val="00AE7CC7"/>
    <w:rsid w:val="00B10D3D"/>
    <w:rsid w:val="00B14699"/>
    <w:rsid w:val="00B15541"/>
    <w:rsid w:val="00B15C44"/>
    <w:rsid w:val="00B17E83"/>
    <w:rsid w:val="00B6130E"/>
    <w:rsid w:val="00B65A16"/>
    <w:rsid w:val="00B674A4"/>
    <w:rsid w:val="00B7038E"/>
    <w:rsid w:val="00B90152"/>
    <w:rsid w:val="00B9107B"/>
    <w:rsid w:val="00B953A8"/>
    <w:rsid w:val="00BB5067"/>
    <w:rsid w:val="00BB57CE"/>
    <w:rsid w:val="00BC0DD5"/>
    <w:rsid w:val="00BC7EEC"/>
    <w:rsid w:val="00BF5F6C"/>
    <w:rsid w:val="00BF7B31"/>
    <w:rsid w:val="00C011B6"/>
    <w:rsid w:val="00C05D01"/>
    <w:rsid w:val="00C126E5"/>
    <w:rsid w:val="00C158E7"/>
    <w:rsid w:val="00C32A8D"/>
    <w:rsid w:val="00C53AFA"/>
    <w:rsid w:val="00C6033B"/>
    <w:rsid w:val="00C64CEB"/>
    <w:rsid w:val="00C66109"/>
    <w:rsid w:val="00C724AC"/>
    <w:rsid w:val="00C74473"/>
    <w:rsid w:val="00C77D8B"/>
    <w:rsid w:val="00C94A5A"/>
    <w:rsid w:val="00CB06D8"/>
    <w:rsid w:val="00CC2AED"/>
    <w:rsid w:val="00CD4F83"/>
    <w:rsid w:val="00CE15D9"/>
    <w:rsid w:val="00CF0C9C"/>
    <w:rsid w:val="00D103FE"/>
    <w:rsid w:val="00D111BC"/>
    <w:rsid w:val="00D16C4C"/>
    <w:rsid w:val="00D50786"/>
    <w:rsid w:val="00D5674C"/>
    <w:rsid w:val="00D5792A"/>
    <w:rsid w:val="00D6052D"/>
    <w:rsid w:val="00D87114"/>
    <w:rsid w:val="00D94D95"/>
    <w:rsid w:val="00DB4D60"/>
    <w:rsid w:val="00DD59D8"/>
    <w:rsid w:val="00DF1F5D"/>
    <w:rsid w:val="00E0242D"/>
    <w:rsid w:val="00E0537E"/>
    <w:rsid w:val="00E10651"/>
    <w:rsid w:val="00E12558"/>
    <w:rsid w:val="00E149BC"/>
    <w:rsid w:val="00E62458"/>
    <w:rsid w:val="00E6797B"/>
    <w:rsid w:val="00E7188F"/>
    <w:rsid w:val="00E74CFC"/>
    <w:rsid w:val="00E806B0"/>
    <w:rsid w:val="00E906E3"/>
    <w:rsid w:val="00E96D4D"/>
    <w:rsid w:val="00EA568C"/>
    <w:rsid w:val="00ED3F43"/>
    <w:rsid w:val="00EE01A6"/>
    <w:rsid w:val="00EE2438"/>
    <w:rsid w:val="00EE58DB"/>
    <w:rsid w:val="00EE762C"/>
    <w:rsid w:val="00F20AFE"/>
    <w:rsid w:val="00F213ED"/>
    <w:rsid w:val="00F51C7B"/>
    <w:rsid w:val="00F721EC"/>
    <w:rsid w:val="00F7257D"/>
    <w:rsid w:val="00F91F62"/>
    <w:rsid w:val="00FA2003"/>
    <w:rsid w:val="00FA2EF9"/>
    <w:rsid w:val="00FA7AB5"/>
    <w:rsid w:val="00FD52B5"/>
    <w:rsid w:val="00FE081D"/>
    <w:rsid w:val="00FE268A"/>
    <w:rsid w:val="00FE485E"/>
    <w:rsid w:val="00FF77C6"/>
    <w:rsid w:val="26BF7919"/>
    <w:rsid w:val="5CA57785"/>
    <w:rsid w:val="5E951AD4"/>
    <w:rsid w:val="674D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34"/>
    <w:autoRedefine/>
    <w:qFormat/>
    <w:uiPriority w:val="9"/>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link w:val="37"/>
    <w:autoRedefine/>
    <w:qFormat/>
    <w:uiPriority w:val="9"/>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link w:val="38"/>
    <w:autoRedefine/>
    <w:qFormat/>
    <w:uiPriority w:val="0"/>
    <w:pPr>
      <w:keepNext/>
      <w:keepLines/>
      <w:numPr>
        <w:ilvl w:val="2"/>
        <w:numId w:val="1"/>
      </w:numPr>
      <w:spacing w:before="260" w:after="260" w:line="416" w:lineRule="auto"/>
      <w:outlineLvl w:val="2"/>
    </w:pPr>
    <w:rPr>
      <w:rFonts w:eastAsia="黑体"/>
      <w:bCs/>
      <w:sz w:val="24"/>
      <w:szCs w:val="32"/>
    </w:rPr>
  </w:style>
  <w:style w:type="paragraph" w:styleId="5">
    <w:name w:val="heading 4"/>
    <w:basedOn w:val="1"/>
    <w:next w:val="1"/>
    <w:link w:val="36"/>
    <w:autoRedefine/>
    <w:unhideWhenUsed/>
    <w:qFormat/>
    <w:uiPriority w:val="9"/>
    <w:pPr>
      <w:keepNext/>
      <w:keepLines/>
      <w:spacing w:before="40" w:after="50" w:line="376" w:lineRule="auto"/>
      <w:jc w:val="left"/>
      <w:outlineLvl w:val="3"/>
    </w:pPr>
    <w:rPr>
      <w:rFonts w:asciiTheme="majorHAnsi" w:hAnsiTheme="majorHAnsi" w:eastAsiaTheme="majorEastAsia" w:cstheme="majorBidi"/>
      <w:bCs/>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uiPriority w:val="99"/>
    <w:tblPr>
      <w:tblCellMar>
        <w:top w:w="0" w:type="dxa"/>
        <w:left w:w="108" w:type="dxa"/>
        <w:bottom w:w="0" w:type="dxa"/>
        <w:right w:w="108" w:type="dxa"/>
      </w:tblCellMar>
    </w:tblPr>
  </w:style>
  <w:style w:type="paragraph" w:styleId="6">
    <w:name w:val="annotation text"/>
    <w:basedOn w:val="1"/>
    <w:link w:val="40"/>
    <w:autoRedefine/>
    <w:semiHidden/>
    <w:unhideWhenUsed/>
    <w:uiPriority w:val="0"/>
    <w:pPr>
      <w:jc w:val="left"/>
    </w:pPr>
  </w:style>
  <w:style w:type="paragraph" w:styleId="7">
    <w:name w:val="Date"/>
    <w:basedOn w:val="1"/>
    <w:next w:val="1"/>
    <w:link w:val="39"/>
    <w:uiPriority w:val="0"/>
    <w:pPr>
      <w:ind w:left="100" w:leftChars="2500"/>
    </w:pPr>
  </w:style>
  <w:style w:type="paragraph" w:styleId="8">
    <w:name w:val="Balloon Text"/>
    <w:basedOn w:val="1"/>
    <w:link w:val="32"/>
    <w:qFormat/>
    <w:uiPriority w:val="0"/>
    <w:rPr>
      <w:sz w:val="18"/>
      <w:szCs w:val="18"/>
    </w:rPr>
  </w:style>
  <w:style w:type="paragraph" w:styleId="9">
    <w:name w:val="footer"/>
    <w:autoRedefine/>
    <w:qFormat/>
    <w:uiPriority w:val="0"/>
    <w:pPr>
      <w:tabs>
        <w:tab w:val="center" w:pos="4510"/>
        <w:tab w:val="right" w:pos="9020"/>
      </w:tabs>
    </w:pPr>
    <w:rPr>
      <w:rFonts w:ascii="Arial" w:hAnsi="Arial" w:eastAsia="宋体" w:cs="Times New Roman"/>
      <w:sz w:val="18"/>
      <w:szCs w:val="18"/>
      <w:lang w:val="en-US" w:eastAsia="zh-CN" w:bidi="ar-SA"/>
    </w:rPr>
  </w:style>
  <w:style w:type="paragraph" w:styleId="10">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5"/>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6"/>
    <w:next w:val="6"/>
    <w:link w:val="41"/>
    <w:autoRedefine/>
    <w:semiHidden/>
    <w:unhideWhenUsed/>
    <w:uiPriority w:val="0"/>
    <w:rPr>
      <w:b/>
      <w:bCs/>
    </w:rPr>
  </w:style>
  <w:style w:type="table" w:styleId="15">
    <w:name w:val="Table Grid"/>
    <w:basedOn w:val="14"/>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0"/>
    <w:rPr>
      <w:sz w:val="21"/>
      <w:szCs w:val="21"/>
    </w:rPr>
  </w:style>
  <w:style w:type="paragraph" w:customStyle="1" w:styleId="19">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0">
    <w:name w:val="表格文本"/>
    <w:uiPriority w:val="0"/>
    <w:pPr>
      <w:tabs>
        <w:tab w:val="decimal" w:pos="0"/>
      </w:tabs>
    </w:pPr>
    <w:rPr>
      <w:rFonts w:ascii="Arial" w:hAnsi="Arial" w:eastAsia="宋体" w:cs="Times New Roman"/>
      <w:sz w:val="21"/>
      <w:szCs w:val="21"/>
      <w:lang w:val="en-US" w:eastAsia="zh-CN" w:bidi="ar-SA"/>
    </w:rPr>
  </w:style>
  <w:style w:type="paragraph" w:customStyle="1" w:styleId="21">
    <w:name w:val="表头文本"/>
    <w:autoRedefine/>
    <w:qFormat/>
    <w:uiPriority w:val="0"/>
    <w:pPr>
      <w:jc w:val="center"/>
    </w:pPr>
    <w:rPr>
      <w:rFonts w:ascii="Arial" w:hAnsi="Arial" w:eastAsia="宋体" w:cs="Times New Roman"/>
      <w:b/>
      <w:sz w:val="21"/>
      <w:szCs w:val="21"/>
      <w:lang w:val="en-US" w:eastAsia="zh-CN" w:bidi="ar-SA"/>
    </w:rPr>
  </w:style>
  <w:style w:type="table" w:customStyle="1" w:styleId="22">
    <w:name w:val="表样式"/>
    <w:basedOn w:val="14"/>
    <w:autoRedefine/>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3">
    <w:name w:val="插图题注"/>
    <w:next w:val="1"/>
    <w:autoRedefine/>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4">
    <w:name w:val="图样式"/>
    <w:basedOn w:val="1"/>
    <w:autoRedefine/>
    <w:uiPriority w:val="0"/>
    <w:pPr>
      <w:keepNext/>
      <w:widowControl/>
      <w:spacing w:before="80" w:after="80"/>
      <w:jc w:val="center"/>
    </w:pPr>
  </w:style>
  <w:style w:type="paragraph" w:customStyle="1" w:styleId="25">
    <w:name w:val="文档标题"/>
    <w:basedOn w:val="1"/>
    <w:uiPriority w:val="0"/>
    <w:pPr>
      <w:tabs>
        <w:tab w:val="left" w:pos="0"/>
      </w:tabs>
      <w:spacing w:before="300" w:after="300"/>
      <w:jc w:val="center"/>
    </w:pPr>
    <w:rPr>
      <w:rFonts w:ascii="Arial" w:hAnsi="Arial" w:eastAsia="黑体"/>
      <w:sz w:val="36"/>
      <w:szCs w:val="36"/>
    </w:rPr>
  </w:style>
  <w:style w:type="paragraph" w:customStyle="1" w:styleId="26">
    <w:name w:val="正文（首行不缩进）"/>
    <w:basedOn w:val="1"/>
    <w:autoRedefine/>
    <w:uiPriority w:val="0"/>
  </w:style>
  <w:style w:type="paragraph" w:customStyle="1" w:styleId="27">
    <w:name w:val="注示头"/>
    <w:basedOn w:val="1"/>
    <w:autoRedefine/>
    <w:uiPriority w:val="0"/>
    <w:pPr>
      <w:pBdr>
        <w:top w:val="single" w:color="000000" w:sz="4" w:space="1"/>
      </w:pBdr>
    </w:pPr>
    <w:rPr>
      <w:rFonts w:ascii="Arial" w:hAnsi="Arial" w:eastAsia="黑体"/>
      <w:sz w:val="18"/>
    </w:rPr>
  </w:style>
  <w:style w:type="paragraph" w:customStyle="1" w:styleId="28">
    <w:name w:val="注示文本"/>
    <w:basedOn w:val="1"/>
    <w:autoRedefine/>
    <w:uiPriority w:val="0"/>
    <w:pPr>
      <w:pBdr>
        <w:bottom w:val="single" w:color="000000" w:sz="4" w:space="1"/>
      </w:pBdr>
      <w:ind w:firstLine="360"/>
    </w:pPr>
    <w:rPr>
      <w:rFonts w:ascii="Arial" w:hAnsi="Arial" w:eastAsia="楷体_GB2312"/>
      <w:sz w:val="18"/>
      <w:szCs w:val="18"/>
    </w:rPr>
  </w:style>
  <w:style w:type="paragraph" w:customStyle="1" w:styleId="29">
    <w:name w:val="编写建议"/>
    <w:basedOn w:val="1"/>
    <w:uiPriority w:val="0"/>
    <w:pPr>
      <w:ind w:firstLine="420"/>
    </w:pPr>
    <w:rPr>
      <w:rFonts w:ascii="Arial" w:hAnsi="Arial" w:cs="Arial"/>
      <w:i/>
      <w:color w:val="0000FF"/>
    </w:rPr>
  </w:style>
  <w:style w:type="character" w:customStyle="1" w:styleId="30">
    <w:name w:val="样式一"/>
    <w:basedOn w:val="16"/>
    <w:uiPriority w:val="0"/>
    <w:rPr>
      <w:rFonts w:ascii="宋体" w:hAnsi="宋体"/>
      <w:b/>
      <w:bCs/>
      <w:color w:val="000000"/>
      <w:sz w:val="36"/>
    </w:rPr>
  </w:style>
  <w:style w:type="character" w:customStyle="1" w:styleId="31">
    <w:name w:val="样式二"/>
    <w:basedOn w:val="30"/>
    <w:autoRedefine/>
    <w:qFormat/>
    <w:uiPriority w:val="0"/>
    <w:rPr>
      <w:rFonts w:ascii="宋体" w:hAnsi="宋体"/>
      <w:color w:val="000000"/>
      <w:sz w:val="36"/>
    </w:rPr>
  </w:style>
  <w:style w:type="character" w:customStyle="1" w:styleId="32">
    <w:name w:val="批注框文本 字符"/>
    <w:basedOn w:val="16"/>
    <w:link w:val="8"/>
    <w:autoRedefine/>
    <w:qFormat/>
    <w:uiPriority w:val="0"/>
    <w:rPr>
      <w:snapToGrid w:val="0"/>
      <w:sz w:val="18"/>
      <w:szCs w:val="18"/>
    </w:rPr>
  </w:style>
  <w:style w:type="paragraph" w:styleId="33">
    <w:name w:val="List Paragraph"/>
    <w:basedOn w:val="1"/>
    <w:autoRedefine/>
    <w:qFormat/>
    <w:uiPriority w:val="34"/>
    <w:pPr>
      <w:ind w:firstLine="420" w:firstLineChars="200"/>
    </w:pPr>
  </w:style>
  <w:style w:type="character" w:customStyle="1" w:styleId="34">
    <w:name w:val="标题 1 字符"/>
    <w:basedOn w:val="16"/>
    <w:link w:val="2"/>
    <w:autoRedefine/>
    <w:qFormat/>
    <w:uiPriority w:val="9"/>
    <w:rPr>
      <w:rFonts w:ascii="Arial" w:hAnsi="Arial" w:eastAsia="黑体"/>
      <w:b/>
      <w:sz w:val="32"/>
      <w:szCs w:val="32"/>
    </w:rPr>
  </w:style>
  <w:style w:type="character" w:customStyle="1" w:styleId="35">
    <w:name w:val="标题 字符"/>
    <w:basedOn w:val="16"/>
    <w:link w:val="12"/>
    <w:autoRedefine/>
    <w:uiPriority w:val="0"/>
    <w:rPr>
      <w:rFonts w:asciiTheme="majorHAnsi" w:hAnsiTheme="majorHAnsi" w:eastAsiaTheme="majorEastAsia" w:cstheme="majorBidi"/>
      <w:b/>
      <w:bCs/>
      <w:kern w:val="2"/>
      <w:sz w:val="32"/>
      <w:szCs w:val="32"/>
    </w:rPr>
  </w:style>
  <w:style w:type="character" w:customStyle="1" w:styleId="36">
    <w:name w:val="标题 4 字符"/>
    <w:basedOn w:val="16"/>
    <w:link w:val="5"/>
    <w:autoRedefine/>
    <w:qFormat/>
    <w:uiPriority w:val="9"/>
    <w:rPr>
      <w:rFonts w:asciiTheme="majorHAnsi" w:hAnsiTheme="majorHAnsi" w:eastAsiaTheme="majorEastAsia" w:cstheme="majorBidi"/>
      <w:bCs/>
      <w:kern w:val="2"/>
      <w:sz w:val="21"/>
      <w:szCs w:val="28"/>
    </w:rPr>
  </w:style>
  <w:style w:type="character" w:customStyle="1" w:styleId="37">
    <w:name w:val="标题 2 字符"/>
    <w:basedOn w:val="16"/>
    <w:link w:val="3"/>
    <w:autoRedefine/>
    <w:uiPriority w:val="9"/>
    <w:rPr>
      <w:rFonts w:ascii="Arial" w:hAnsi="Arial" w:eastAsia="黑体"/>
      <w:sz w:val="24"/>
      <w:szCs w:val="24"/>
    </w:rPr>
  </w:style>
  <w:style w:type="character" w:customStyle="1" w:styleId="38">
    <w:name w:val="标题 3 字符"/>
    <w:basedOn w:val="16"/>
    <w:link w:val="4"/>
    <w:autoRedefine/>
    <w:uiPriority w:val="0"/>
    <w:rPr>
      <w:rFonts w:eastAsia="黑体" w:asciiTheme="minorHAnsi" w:hAnsiTheme="minorHAnsi" w:cstheme="minorBidi"/>
      <w:bCs/>
      <w:kern w:val="2"/>
      <w:sz w:val="24"/>
      <w:szCs w:val="32"/>
    </w:rPr>
  </w:style>
  <w:style w:type="character" w:customStyle="1" w:styleId="39">
    <w:name w:val="日期 字符"/>
    <w:basedOn w:val="16"/>
    <w:link w:val="7"/>
    <w:autoRedefine/>
    <w:uiPriority w:val="0"/>
    <w:rPr>
      <w:rFonts w:asciiTheme="minorHAnsi" w:hAnsiTheme="minorHAnsi" w:eastAsiaTheme="minorEastAsia" w:cstheme="minorBidi"/>
      <w:kern w:val="2"/>
      <w:sz w:val="21"/>
      <w:szCs w:val="22"/>
    </w:rPr>
  </w:style>
  <w:style w:type="character" w:customStyle="1" w:styleId="40">
    <w:name w:val="批注文字 字符"/>
    <w:basedOn w:val="16"/>
    <w:link w:val="6"/>
    <w:semiHidden/>
    <w:qFormat/>
    <w:uiPriority w:val="0"/>
    <w:rPr>
      <w:rFonts w:asciiTheme="minorHAnsi" w:hAnsiTheme="minorHAnsi" w:eastAsiaTheme="minorEastAsia" w:cstheme="minorBidi"/>
      <w:kern w:val="2"/>
      <w:sz w:val="21"/>
      <w:szCs w:val="22"/>
    </w:rPr>
  </w:style>
  <w:style w:type="character" w:customStyle="1" w:styleId="41">
    <w:name w:val="批注主题 字符"/>
    <w:basedOn w:val="40"/>
    <w:link w:val="13"/>
    <w:autoRedefine/>
    <w:semiHidden/>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28D2-269B-4F70-81FB-88771410BC50}">
  <ds:schemaRefs/>
</ds:datastoreItem>
</file>

<file path=docProps/app.xml><?xml version="1.0" encoding="utf-8"?>
<Properties xmlns="http://schemas.openxmlformats.org/officeDocument/2006/extended-properties" xmlns:vt="http://schemas.openxmlformats.org/officeDocument/2006/docPropsVTypes">
  <Template>Word 模板.dotx</Template>
  <Company>Huawei Technologies Co., Ltd.</Company>
  <Pages>9</Pages>
  <Words>1023</Words>
  <Characters>5836</Characters>
  <Lines>48</Lines>
  <Paragraphs>13</Paragraphs>
  <TotalTime>487</TotalTime>
  <ScaleCrop>false</ScaleCrop>
  <LinksUpToDate>false</LinksUpToDate>
  <CharactersWithSpaces>6846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2025-03-05T15:00:00Z</dcterms:created>
  <dc:creator>wanghuijie</dc:creator>
  <cp:lastModifiedBy>亚茹</cp:lastModifiedBy>
  <dcterms:modified xsi:type="dcterms:W3CDTF">2025-04-30T09:48:36Z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(3)6FqMcm20M8dGVjde1s9+I9udd0COCqKAJ6x2+/OZbv9hxX7iwXN8hzanamQm/rLvNQ9rmHwW
R+i+gE/jkjHicO8VpsVr1zO68X3rrrvFjZmNxkPllZxP/pBPwdyDt01KK9lL7eoVR7L3e2j2
5ea9svEiCY3t41puDpk9rmPno0ChlaYwGhR3yitRRuen9xuc2UJRoIuOypIFr9XdBg+UNB9H
wcz7jbvvCnIDSzdHa3</vt:lpwstr>
  </property>
  <property fmtid="{D5CDD505-2E9C-101B-9397-08002B2CF9AE}" pid="7" name="_2015_ms_pID_7253431">
    <vt:lpwstr>5bnHYzyqbgS8gamBqEafWkFnxia6f+XajnZRwvgfbB0shJFSb8aKYY
58AQpqEECMVd655HAdDWDCo+kqDk/Nl9EVHNK9eaQTiI68EPHHgK6Uqu9i+qxwE4xGoYNryS
r3MVWHMASEZ510TGk7acpzlCKx10XBz4meg4a4tFtbP5Af+au6t0gY7YdYyAnhISNgFWCYVu
myeydiL9pSBuwfsLfOSD+/kr7jE0aC6//qOB</vt:lpwstr>
  </property>
  <property fmtid="{D5CDD505-2E9C-101B-9397-08002B2CF9AE}" pid="8" name="_2015_ms_pID_7253432">
    <vt:lpwstr>FA==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1744179471</vt:lpwstr>
  </property>
  <property fmtid="{D5CDD505-2E9C-101B-9397-08002B2CF9AE}" pid="13" name="KSOProductBuildVer">
    <vt:lpwstr>2052-12.1.0.16729</vt:lpwstr>
  </property>
  <property fmtid="{D5CDD505-2E9C-101B-9397-08002B2CF9AE}" pid="14" name="ICV">
    <vt:lpwstr>A4533F4780CF46A79BF49F4AC017AEBE</vt:lpwstr>
  </property>
</Properties>
</file>