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D8E3">
      <w:pPr>
        <w:spacing w:line="594" w:lineRule="exact"/>
        <w:ind w:firstLine="199" w:firstLineChars="63"/>
      </w:pPr>
    </w:p>
    <w:p w14:paraId="71ACA0E6">
      <w:pPr>
        <w:ind w:firstLine="0" w:firstLine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中国国际混凝土博览会</w:t>
      </w:r>
    </w:p>
    <w:p w14:paraId="1F356A98">
      <w:pPr>
        <w:ind w:firstLine="0" w:firstLineChars="0"/>
        <w:jc w:val="center"/>
        <w:rPr>
          <w:rFonts w:asci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“四新”成果评选管理办法</w:t>
      </w:r>
    </w:p>
    <w:p w14:paraId="24D406D7">
      <w:pPr>
        <w:pStyle w:val="2"/>
        <w:spacing w:after="156"/>
        <w:ind w:firstLine="0" w:firstLineChars="0"/>
        <w:jc w:val="center"/>
        <w:rPr>
          <w:rFonts w:asciiTheme="minorHAnsi" w:hAnsiTheme="minorHAnsi" w:eastAsiaTheme="minorHAnsi"/>
          <w:b/>
          <w:bCs/>
        </w:rPr>
      </w:pPr>
      <w:r>
        <w:rPr>
          <w:rFonts w:hint="eastAsia" w:asciiTheme="minorHAnsi" w:hAnsiTheme="minorHAnsi" w:eastAsiaTheme="minorHAnsi"/>
          <w:b/>
          <w:bCs/>
        </w:rPr>
        <w:t>第一章 总则</w:t>
      </w:r>
    </w:p>
    <w:p w14:paraId="512F5FC8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第一条 </w:t>
      </w:r>
      <w:r>
        <w:rPr>
          <w:rFonts w:hint="eastAsia"/>
        </w:rPr>
        <w:t>为</w:t>
      </w:r>
      <w:r>
        <w:rPr>
          <w:rFonts w:hint="eastAsia" w:ascii="仿宋_GB2312" w:eastAsia="仿宋_GB2312"/>
          <w:szCs w:val="32"/>
        </w:rPr>
        <w:t>了推动混凝土</w:t>
      </w:r>
      <w:bookmarkStart w:id="2" w:name="_GoBack"/>
      <w:bookmarkEnd w:id="2"/>
      <w:r>
        <w:rPr>
          <w:rFonts w:hint="eastAsia" w:ascii="仿宋_GB2312" w:eastAsia="仿宋_GB2312"/>
          <w:szCs w:val="32"/>
        </w:rPr>
        <w:t>行业向高端化、绿色化、智能化、国际化方向高质量发展，促进</w:t>
      </w:r>
      <w:r>
        <w:rPr>
          <w:rFonts w:hint="eastAsia"/>
        </w:rPr>
        <w:t>新产品、新技术、新装备、新应用（以下简称“四新”）的市场推广与产需衔接，中国国际混凝土博览会（以下简称“博览会”）组委会，将组织参加博览会的展商，开展“四新”成果评选活动，现制定本办法。</w:t>
      </w:r>
    </w:p>
    <w:p w14:paraId="205CE705">
      <w:pPr>
        <w:ind w:firstLine="634"/>
      </w:pPr>
      <w:r>
        <w:rPr>
          <w:rFonts w:hint="eastAsia"/>
          <w:b/>
          <w:bCs/>
        </w:rPr>
        <w:t xml:space="preserve">第二条 </w:t>
      </w:r>
      <w:r>
        <w:rPr>
          <w:rFonts w:hint="eastAsia"/>
        </w:rPr>
        <w:t>博览会“四新”成果评选由博览会组委会发起、设立并具体承办。</w:t>
      </w:r>
    </w:p>
    <w:p w14:paraId="1463FBB0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第三条 </w:t>
      </w:r>
      <w:r>
        <w:rPr>
          <w:rFonts w:hint="eastAsia"/>
        </w:rPr>
        <w:t>博览会“四新”成果评选聚焦在行业新质生产力培育、绿色低碳发展以及智能化转型升级等方向取得创新成果，并具有示范和引领作用的产品、技术、设备以及应用项目。</w:t>
      </w:r>
    </w:p>
    <w:p w14:paraId="711796E3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第四条 </w:t>
      </w:r>
      <w:r>
        <w:rPr>
          <w:rFonts w:hint="eastAsia"/>
        </w:rPr>
        <w:t>博览会“四新”成果评选坚持公平、公正、公开原则，不受任何组织或个人的干涉</w:t>
      </w:r>
      <w:r>
        <w:rPr>
          <w:rFonts w:hint="eastAsia" w:hAnsi="宋体"/>
        </w:rPr>
        <w:t>。</w:t>
      </w:r>
    </w:p>
    <w:p w14:paraId="50F7F459">
      <w:pPr>
        <w:pStyle w:val="2"/>
        <w:spacing w:after="156"/>
        <w:ind w:firstLine="632"/>
        <w:rPr>
          <w:rFonts w:asciiTheme="minorHAnsi" w:hAnsiTheme="minorHAnsi" w:eastAsiaTheme="minorHAnsi"/>
        </w:rPr>
      </w:pPr>
      <w:r>
        <w:rPr>
          <w:rFonts w:hint="eastAsia" w:asciiTheme="minorHAnsi" w:hAnsiTheme="minorHAnsi" w:eastAsiaTheme="minorHAnsi"/>
        </w:rPr>
        <w:t>第二章 工作机构</w:t>
      </w:r>
    </w:p>
    <w:p w14:paraId="517BD537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第五条 </w:t>
      </w:r>
      <w:r>
        <w:rPr>
          <w:rFonts w:hint="eastAsia"/>
        </w:rPr>
        <w:t>成立</w:t>
      </w:r>
      <w:r>
        <w:rPr>
          <w:rFonts w:hint="eastAsia" w:hAnsi="宋体"/>
        </w:rPr>
        <w:t>博览会“四新”成果评选</w:t>
      </w:r>
      <w:r>
        <w:rPr>
          <w:rFonts w:hint="eastAsia"/>
        </w:rPr>
        <w:t>工作委员会和专家委员会。</w:t>
      </w:r>
    </w:p>
    <w:p w14:paraId="6374A431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第六条 </w:t>
      </w:r>
      <w:r>
        <w:rPr>
          <w:rFonts w:hint="eastAsia"/>
          <w:bCs/>
        </w:rPr>
        <w:t>评选</w:t>
      </w:r>
      <w:r>
        <w:rPr>
          <w:rFonts w:hint="eastAsia"/>
        </w:rPr>
        <w:t>工作委员会由博览会组织方有关领导和相关工作人员组成，其主要职责为：</w:t>
      </w:r>
    </w:p>
    <w:p w14:paraId="14E7B7DB">
      <w:pPr>
        <w:ind w:firstLine="632"/>
        <w:rPr>
          <w:rFonts w:hAnsi="宋体"/>
        </w:rPr>
      </w:pPr>
      <w:r>
        <w:rPr>
          <w:rFonts w:hint="eastAsia" w:hAnsi="宋体"/>
        </w:rPr>
        <w:t>（</w:t>
      </w:r>
      <w:r>
        <w:rPr>
          <w:rFonts w:hint="eastAsia"/>
        </w:rPr>
        <w:t>一</w:t>
      </w:r>
      <w:r>
        <w:rPr>
          <w:rFonts w:hint="eastAsia" w:hAnsi="宋体"/>
        </w:rPr>
        <w:t>）</w:t>
      </w:r>
      <w:r>
        <w:rPr>
          <w:rFonts w:hint="eastAsia"/>
        </w:rPr>
        <w:t>领导与管理评比工作；</w:t>
      </w:r>
    </w:p>
    <w:p w14:paraId="16FE687E">
      <w:pPr>
        <w:ind w:firstLine="632"/>
        <w:rPr>
          <w:rFonts w:hAnsi="宋体"/>
        </w:rPr>
      </w:pPr>
      <w:r>
        <w:rPr>
          <w:rFonts w:hint="eastAsia" w:hAnsi="宋体"/>
        </w:rPr>
        <w:t>（二）</w:t>
      </w:r>
      <w:r>
        <w:rPr>
          <w:rFonts w:hint="eastAsia"/>
        </w:rPr>
        <w:t>聘任专家委员会委员和主任委员；</w:t>
      </w:r>
    </w:p>
    <w:p w14:paraId="68961D7F">
      <w:pPr>
        <w:ind w:firstLine="632"/>
      </w:pPr>
      <w:r>
        <w:rPr>
          <w:rFonts w:hint="eastAsia" w:hAnsi="宋体"/>
        </w:rPr>
        <w:t>（三）</w:t>
      </w:r>
      <w:r>
        <w:rPr>
          <w:rFonts w:hint="eastAsia"/>
        </w:rPr>
        <w:t>审定关于评比工作意见和专家委员会关于评比结果和异议处理意见；</w:t>
      </w:r>
    </w:p>
    <w:p w14:paraId="791B579C">
      <w:pPr>
        <w:ind w:firstLine="632"/>
        <w:rPr>
          <w:rFonts w:hAnsi="宋体"/>
        </w:rPr>
      </w:pPr>
      <w:r>
        <w:rPr>
          <w:rFonts w:hint="eastAsia"/>
        </w:rPr>
        <w:t>（四）批准评比结果。</w:t>
      </w:r>
    </w:p>
    <w:p w14:paraId="0D554D9D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第七条 </w:t>
      </w:r>
      <w:r>
        <w:rPr>
          <w:rFonts w:hint="eastAsia"/>
        </w:rPr>
        <w:t>组建专家委员会，并</w:t>
      </w:r>
      <w:r>
        <w:rPr>
          <w:rFonts w:hint="eastAsia" w:hAnsi="仿宋"/>
        </w:rPr>
        <w:t>设主任委员</w:t>
      </w:r>
      <w:r>
        <w:t>1</w:t>
      </w:r>
      <w:r>
        <w:rPr>
          <w:rFonts w:hint="eastAsia" w:hAnsi="仿宋"/>
        </w:rPr>
        <w:t>人，副主任委员</w:t>
      </w:r>
      <w:r>
        <w:t>1</w:t>
      </w:r>
      <w:r>
        <w:rPr>
          <w:rFonts w:hint="eastAsia" w:hAnsi="仿宋"/>
        </w:rPr>
        <w:t>人</w:t>
      </w:r>
      <w:r>
        <w:rPr>
          <w:rFonts w:hint="eastAsia"/>
        </w:rPr>
        <w:t>。专家委员会的主要职责为：</w:t>
      </w:r>
    </w:p>
    <w:p w14:paraId="19D715ED">
      <w:pPr>
        <w:ind w:firstLine="632"/>
        <w:rPr>
          <w:rFonts w:hAnsi="宋体"/>
        </w:rPr>
      </w:pPr>
      <w:r>
        <w:rPr>
          <w:rFonts w:hint="eastAsia" w:hAnsi="宋体"/>
        </w:rPr>
        <w:t>（一）按照评审工作程序和要求对参评项目进行</w:t>
      </w:r>
      <w:r>
        <w:rPr>
          <w:rFonts w:hint="eastAsia"/>
        </w:rPr>
        <w:t>评审并提出评审等级意见；</w:t>
      </w:r>
    </w:p>
    <w:p w14:paraId="37ECBDF1">
      <w:pPr>
        <w:ind w:firstLine="632"/>
      </w:pPr>
      <w:r>
        <w:rPr>
          <w:rFonts w:hint="eastAsia" w:hAnsi="宋体"/>
        </w:rPr>
        <w:t>（二）</w:t>
      </w:r>
      <w:r>
        <w:rPr>
          <w:rFonts w:hint="eastAsia"/>
        </w:rPr>
        <w:t>对评比工作中出现的争议问题和异议提出处理意见建议。</w:t>
      </w:r>
    </w:p>
    <w:p w14:paraId="68913763">
      <w:pPr>
        <w:pStyle w:val="2"/>
        <w:spacing w:after="156"/>
        <w:ind w:firstLine="0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第三章 评比范围</w:t>
      </w:r>
    </w:p>
    <w:p w14:paraId="15CF884C">
      <w:pPr>
        <w:ind w:firstLine="634"/>
      </w:pPr>
      <w:r>
        <w:rPr>
          <w:rFonts w:hint="eastAsia"/>
          <w:b/>
          <w:bCs/>
        </w:rPr>
        <w:t xml:space="preserve">第八条 </w:t>
      </w:r>
      <w:r>
        <w:rPr>
          <w:rFonts w:hint="eastAsia"/>
        </w:rPr>
        <w:t>参加博览会“四新”成果评选活动的完成单位应为博览会参展商。</w:t>
      </w:r>
    </w:p>
    <w:p w14:paraId="6235FD04">
      <w:pPr>
        <w:ind w:firstLine="634"/>
      </w:pPr>
      <w:r>
        <w:rPr>
          <w:rFonts w:hint="eastAsia"/>
          <w:b/>
          <w:bCs/>
        </w:rPr>
        <w:t xml:space="preserve">第九条 </w:t>
      </w:r>
      <w:r>
        <w:rPr>
          <w:rFonts w:hint="eastAsia"/>
        </w:rPr>
        <w:t>博览会“四新”成果评选范围：在博览会各专业展上进行展示的原材料、产品、技术、装备及应用方面的新成果。</w:t>
      </w:r>
    </w:p>
    <w:p w14:paraId="2DEDC08B">
      <w:pPr>
        <w:ind w:firstLine="634"/>
        <w:rPr>
          <w:rFonts w:hAnsi="宋体" w:eastAsia="黑体"/>
          <w:b/>
          <w:bCs/>
        </w:rPr>
      </w:pPr>
      <w:r>
        <w:rPr>
          <w:rFonts w:hint="eastAsia"/>
          <w:b/>
        </w:rPr>
        <w:t xml:space="preserve">第十条 </w:t>
      </w:r>
      <w:r>
        <w:rPr>
          <w:rFonts w:hint="eastAsia"/>
        </w:rPr>
        <w:t>博览会“四新”成果评选设置金奖、银奖、铜奖三个等级。主要从项目首次发布、创新水平、市场认可度以及新颖性等方面进行评价。</w:t>
      </w:r>
    </w:p>
    <w:p w14:paraId="6225E89C">
      <w:pPr>
        <w:pStyle w:val="2"/>
        <w:spacing w:after="156"/>
        <w:ind w:firstLine="0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第四章 申报</w:t>
      </w:r>
    </w:p>
    <w:p w14:paraId="32B6B52D">
      <w:pPr>
        <w:ind w:firstLine="634"/>
        <w:rPr>
          <w:color w:val="000000"/>
        </w:rPr>
      </w:pPr>
      <w:r>
        <w:rPr>
          <w:rFonts w:hint="eastAsia" w:hAnsi="仿宋"/>
          <w:b/>
        </w:rPr>
        <w:t xml:space="preserve">第十一条 </w:t>
      </w:r>
      <w:r>
        <w:rPr>
          <w:rFonts w:hint="eastAsia"/>
          <w:color w:val="000000"/>
        </w:rPr>
        <w:t>申报博览会“四新”成果评选，须填写《博览会“四新”申报书》（以下简称《申报书》），《申报书》及有关材料应当完整、真实。</w:t>
      </w:r>
    </w:p>
    <w:p w14:paraId="1EDBD6F8">
      <w:pPr>
        <w:ind w:firstLine="634"/>
        <w:rPr>
          <w:rFonts w:hAnsi="仿宋"/>
        </w:rPr>
      </w:pPr>
      <w:r>
        <w:rPr>
          <w:rFonts w:hint="eastAsia" w:hAnsi="仿宋"/>
          <w:b/>
        </w:rPr>
        <w:t xml:space="preserve">第十二条 </w:t>
      </w:r>
      <w:r>
        <w:rPr>
          <w:rFonts w:hint="eastAsia" w:hAnsi="仿宋"/>
        </w:rPr>
        <w:t>凡有下列情况之一的项目，不得申报博览会“四新”成果评选：</w:t>
      </w:r>
    </w:p>
    <w:p w14:paraId="04536E72">
      <w:pPr>
        <w:ind w:firstLine="632"/>
        <w:rPr>
          <w:rFonts w:hAnsi="仿宋"/>
        </w:rPr>
      </w:pPr>
      <w:r>
        <w:rPr>
          <w:rFonts w:hint="eastAsia" w:hAnsi="仿宋"/>
        </w:rPr>
        <w:t>（一）不符合</w:t>
      </w:r>
      <w:r>
        <w:rPr>
          <w:rFonts w:hint="eastAsia"/>
          <w:color w:val="000000"/>
        </w:rPr>
        <w:t>博览会“四新”成果评选</w:t>
      </w:r>
      <w:r>
        <w:rPr>
          <w:rFonts w:hint="eastAsia" w:hAnsi="仿宋"/>
        </w:rPr>
        <w:t>范围；</w:t>
      </w:r>
    </w:p>
    <w:p w14:paraId="18CA65A5">
      <w:pPr>
        <w:ind w:firstLine="632"/>
        <w:rPr>
          <w:rFonts w:hAnsi="仿宋"/>
        </w:rPr>
      </w:pPr>
      <w:r>
        <w:rPr>
          <w:rFonts w:hint="eastAsia" w:hAnsi="仿宋"/>
        </w:rPr>
        <w:t>（二）知识产权权属不清或存有争议；</w:t>
      </w:r>
    </w:p>
    <w:p w14:paraId="5B78F46B">
      <w:pPr>
        <w:ind w:firstLine="632"/>
        <w:rPr>
          <w:rFonts w:hAnsi="仿宋" w:cs="Arial"/>
          <w:color w:val="000000"/>
        </w:rPr>
      </w:pPr>
      <w:r>
        <w:rPr>
          <w:rFonts w:hint="eastAsia" w:hAnsi="仿宋"/>
        </w:rPr>
        <w:t>（三）填写内容与项目实际不符的</w:t>
      </w:r>
      <w:r>
        <w:rPr>
          <w:rFonts w:hint="eastAsia" w:hAnsi="仿宋" w:cs="Arial"/>
          <w:color w:val="000000"/>
        </w:rPr>
        <w:t>。</w:t>
      </w:r>
    </w:p>
    <w:p w14:paraId="306968DE">
      <w:pPr>
        <w:pStyle w:val="2"/>
        <w:spacing w:after="156"/>
        <w:ind w:firstLine="0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第五章 评审</w:t>
      </w:r>
    </w:p>
    <w:p w14:paraId="6C279C93">
      <w:pPr>
        <w:ind w:firstLine="634"/>
        <w:rPr>
          <w:rFonts w:hAnsi="仿宋"/>
        </w:rPr>
      </w:pPr>
      <w:r>
        <w:rPr>
          <w:rFonts w:hint="eastAsia" w:hAnsi="仿宋"/>
          <w:b/>
        </w:rPr>
        <w:t xml:space="preserve">第十三条 </w:t>
      </w:r>
      <w:r>
        <w:rPr>
          <w:rFonts w:hint="eastAsia" w:hAnsi="仿宋"/>
        </w:rPr>
        <w:t>博览会“四新”成果评选的评审程序及规则如下：</w:t>
      </w:r>
    </w:p>
    <w:p w14:paraId="28AB12D8">
      <w:pPr>
        <w:ind w:firstLine="632"/>
        <w:rPr>
          <w:rFonts w:hAnsi="仿宋"/>
        </w:rPr>
      </w:pPr>
      <w:r>
        <w:rPr>
          <w:rFonts w:hint="eastAsia" w:hAnsi="仿宋"/>
        </w:rPr>
        <w:t>（一）形式审查：</w:t>
      </w:r>
      <w:r>
        <w:rPr>
          <w:rFonts w:hint="eastAsia"/>
        </w:rPr>
        <w:t>工作委员会</w:t>
      </w:r>
      <w:r>
        <w:rPr>
          <w:rFonts w:hint="eastAsia" w:hAnsi="仿宋"/>
        </w:rPr>
        <w:t>负责对申报材料进行形式审查。</w:t>
      </w:r>
    </w:p>
    <w:p w14:paraId="42ABBEEB">
      <w:pPr>
        <w:ind w:firstLine="632"/>
        <w:rPr>
          <w:rFonts w:hAnsi="仿宋"/>
        </w:rPr>
      </w:pPr>
      <w:r>
        <w:rPr>
          <w:rFonts w:hint="eastAsia" w:hAnsi="仿宋"/>
        </w:rPr>
        <w:t>（二）专家委员会评审：专家委员会独立函审，采取独立打分并给出建议等级，由工作委员会进行汇总。</w:t>
      </w:r>
    </w:p>
    <w:p w14:paraId="52FCD2A8">
      <w:pPr>
        <w:ind w:firstLine="632"/>
        <w:rPr>
          <w:rFonts w:hAnsi="仿宋"/>
        </w:rPr>
      </w:pPr>
      <w:r>
        <w:rPr>
          <w:rFonts w:hint="eastAsia" w:hAnsi="仿宋"/>
        </w:rPr>
        <w:t>（三）</w:t>
      </w:r>
      <w:bookmarkStart w:id="0" w:name="OLE_LINK4"/>
      <w:bookmarkStart w:id="1" w:name="OLE_LINK3"/>
      <w:r>
        <w:rPr>
          <w:rFonts w:hint="eastAsia" w:hAnsi="仿宋"/>
        </w:rPr>
        <w:t>线上公众投票</w:t>
      </w:r>
      <w:bookmarkEnd w:id="0"/>
      <w:bookmarkEnd w:id="1"/>
      <w:r>
        <w:rPr>
          <w:rFonts w:hint="eastAsia" w:hAnsi="仿宋"/>
        </w:rPr>
        <w:t>：</w:t>
      </w:r>
      <w:r>
        <w:rPr>
          <w:rFonts w:hint="eastAsia" w:hAnsi="仿宋"/>
          <w:lang w:val="en-US" w:eastAsia="zh-CN"/>
        </w:rPr>
        <w:t>于</w:t>
      </w:r>
      <w:r>
        <w:rPr>
          <w:rFonts w:hint="eastAsia" w:hAnsi="仿宋"/>
        </w:rPr>
        <w:t>博览会</w:t>
      </w:r>
      <w:r>
        <w:rPr>
          <w:rFonts w:hint="eastAsia" w:hAnsi="仿宋"/>
          <w:lang w:val="en-US" w:eastAsia="zh-CN"/>
        </w:rPr>
        <w:t>开幕</w:t>
      </w:r>
      <w:r>
        <w:rPr>
          <w:rFonts w:hint="eastAsia" w:hAnsi="仿宋"/>
        </w:rPr>
        <w:t>前两周</w:t>
      </w:r>
      <w:r>
        <w:rPr>
          <w:rFonts w:hint="eastAsia" w:hAnsi="仿宋"/>
          <w:lang w:eastAsia="zh-CN"/>
        </w:rPr>
        <w:t>，</w:t>
      </w:r>
      <w:r>
        <w:rPr>
          <w:rFonts w:hint="eastAsia" w:hAnsi="仿宋"/>
        </w:rPr>
        <w:t>在协会官网展示“四新”成果评选的</w:t>
      </w:r>
      <w:r>
        <w:rPr>
          <w:rFonts w:hint="eastAsia" w:hAnsi="仿宋"/>
          <w:lang w:val="en-US" w:eastAsia="zh-CN"/>
        </w:rPr>
        <w:t>项目</w:t>
      </w:r>
      <w:r>
        <w:rPr>
          <w:rFonts w:hint="eastAsia" w:hAnsi="仿宋"/>
        </w:rPr>
        <w:t>，通过网络投票系统进行线上投票，投票于博览会结束前一天结束。</w:t>
      </w:r>
    </w:p>
    <w:p w14:paraId="748903A1">
      <w:pPr>
        <w:ind w:firstLine="632"/>
        <w:rPr>
          <w:rFonts w:hAnsi="仿宋"/>
        </w:rPr>
      </w:pPr>
      <w:r>
        <w:rPr>
          <w:rFonts w:hint="eastAsia" w:hAnsi="仿宋"/>
        </w:rPr>
        <w:t>（四）项目评选：综合专家委员会评审和线上公众投票结果，提出金奖、银奖、铜奖推荐名单，报博览会组委会批准。</w:t>
      </w:r>
    </w:p>
    <w:p w14:paraId="374A506B">
      <w:pPr>
        <w:ind w:firstLine="634"/>
        <w:rPr>
          <w:rFonts w:hAnsi="宋体"/>
        </w:rPr>
      </w:pPr>
      <w:r>
        <w:rPr>
          <w:rFonts w:hint="eastAsia" w:hAnsi="仿宋"/>
          <w:b/>
        </w:rPr>
        <w:t xml:space="preserve">第十四条 </w:t>
      </w:r>
      <w:r>
        <w:rPr>
          <w:rFonts w:hint="eastAsia"/>
        </w:rPr>
        <w:t>博览会“四新”成果评选授予项目完成单位荣誉证书和奖牌；荣誉证书不作为确定科技成果权属的直接依据。</w:t>
      </w:r>
    </w:p>
    <w:p w14:paraId="7413B13C">
      <w:pPr>
        <w:ind w:firstLine="634"/>
        <w:rPr>
          <w:rFonts w:hAnsi="宋体"/>
        </w:rPr>
      </w:pPr>
      <w:r>
        <w:rPr>
          <w:rFonts w:hint="eastAsia"/>
          <w:b/>
          <w:bCs/>
        </w:rPr>
        <w:t xml:space="preserve">第十五条 </w:t>
      </w:r>
      <w:r>
        <w:rPr>
          <w:rFonts w:hint="eastAsia" w:hAnsi="宋体"/>
        </w:rPr>
        <w:t>对申报单位明确要求保密的商业、技术秘密，参加评审工作的有关人员应遵守保密承诺。</w:t>
      </w:r>
    </w:p>
    <w:p w14:paraId="20AA2BCB">
      <w:pPr>
        <w:pStyle w:val="2"/>
        <w:spacing w:after="156"/>
        <w:ind w:firstLine="0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第六章 宣传及罚则</w:t>
      </w:r>
    </w:p>
    <w:p w14:paraId="5E60D012">
      <w:pPr>
        <w:ind w:firstLine="634"/>
      </w:pPr>
      <w:r>
        <w:rPr>
          <w:rFonts w:hint="eastAsia"/>
          <w:b/>
          <w:bCs/>
        </w:rPr>
        <w:t>第十六条</w:t>
      </w:r>
      <w:r>
        <w:rPr>
          <w:rFonts w:hint="eastAsia" w:hAnsi="仿宋"/>
          <w:b/>
        </w:rPr>
        <w:t xml:space="preserve"> </w:t>
      </w:r>
      <w:r>
        <w:rPr>
          <w:rFonts w:hint="eastAsia"/>
          <w:bCs/>
        </w:rPr>
        <w:t>对</w:t>
      </w:r>
      <w:r>
        <w:rPr>
          <w:rFonts w:hint="eastAsia" w:hAnsi="仿宋"/>
        </w:rPr>
        <w:t>获得博览会“四新”成果奖的</w:t>
      </w:r>
      <w:r>
        <w:rPr>
          <w:rFonts w:hint="eastAsia" w:hAnsi="宋体"/>
        </w:rPr>
        <w:t>项目，将在协会官网</w:t>
      </w:r>
      <w:r>
        <w:rPr>
          <w:rFonts w:hint="eastAsia"/>
        </w:rPr>
        <w:t>进行推广宣传。</w:t>
      </w:r>
    </w:p>
    <w:p w14:paraId="2650DE27">
      <w:pPr>
        <w:ind w:firstLine="634"/>
      </w:pPr>
      <w:r>
        <w:rPr>
          <w:rFonts w:hint="eastAsia"/>
          <w:b/>
          <w:bCs/>
        </w:rPr>
        <w:t xml:space="preserve">第十七条 </w:t>
      </w:r>
      <w:r>
        <w:rPr>
          <w:rFonts w:hint="eastAsia"/>
        </w:rPr>
        <w:t>对违反职业道德、剽窃他人、弄虚作假的，经查实，撤销相关荣誉。</w:t>
      </w:r>
    </w:p>
    <w:p w14:paraId="009F6AA9">
      <w:pPr>
        <w:pStyle w:val="2"/>
        <w:spacing w:after="156"/>
        <w:ind w:firstLine="0" w:firstLineChars="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第七章 附则</w:t>
      </w:r>
    </w:p>
    <w:p w14:paraId="2BD0E7A8">
      <w:pPr>
        <w:ind w:firstLine="634"/>
      </w:pPr>
      <w:r>
        <w:rPr>
          <w:rFonts w:hint="eastAsia"/>
          <w:b/>
          <w:bCs/>
        </w:rPr>
        <w:t xml:space="preserve">第十八条 </w:t>
      </w:r>
      <w:r>
        <w:rPr>
          <w:rFonts w:hint="eastAsia"/>
        </w:rPr>
        <w:t>本办法自发布之日起执行。</w:t>
      </w:r>
    </w:p>
    <w:p w14:paraId="2389CB7A">
      <w:pPr>
        <w:ind w:firstLine="634"/>
      </w:pPr>
      <w:r>
        <w:rPr>
          <w:rFonts w:hint="eastAsia" w:hAnsi="宋体"/>
          <w:b/>
          <w:bCs/>
        </w:rPr>
        <w:t xml:space="preserve">第十九条 </w:t>
      </w:r>
      <w:r>
        <w:rPr>
          <w:rFonts w:hint="eastAsia" w:hAnsi="宋体"/>
        </w:rPr>
        <w:t>本办法由</w:t>
      </w:r>
      <w:r>
        <w:rPr>
          <w:rFonts w:hint="eastAsia"/>
        </w:rPr>
        <w:t>中国国际混凝土博览会组委会</w:t>
      </w:r>
      <w:r>
        <w:rPr>
          <w:rFonts w:hint="eastAsia" w:hAnsi="宋体"/>
        </w:rPr>
        <w:t>负责解释。</w:t>
      </w:r>
    </w:p>
    <w:p w14:paraId="365F0105">
      <w:pPr>
        <w:ind w:firstLine="632"/>
      </w:pPr>
    </w:p>
    <w:p w14:paraId="4A5EE7EC"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531" w:bottom="1531" w:left="1531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C6B1E">
    <w:pPr>
      <w:pStyle w:val="6"/>
      <w:ind w:firstLine="56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BBE39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6F18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3BAA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8DCE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F72B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]{£¥·‘“、。〈《「『【】〔〖〝﹙﹛﹝＄（），．：；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D1C"/>
    <w:rsid w:val="00003B59"/>
    <w:rsid w:val="00005884"/>
    <w:rsid w:val="00007AE2"/>
    <w:rsid w:val="00055737"/>
    <w:rsid w:val="0006700E"/>
    <w:rsid w:val="000708E6"/>
    <w:rsid w:val="00073ED5"/>
    <w:rsid w:val="000816AA"/>
    <w:rsid w:val="00087CC6"/>
    <w:rsid w:val="000A7B70"/>
    <w:rsid w:val="000A7FBE"/>
    <w:rsid w:val="000B7F0F"/>
    <w:rsid w:val="000C0B02"/>
    <w:rsid w:val="000C4C5C"/>
    <w:rsid w:val="000C7F61"/>
    <w:rsid w:val="000D4648"/>
    <w:rsid w:val="000D6367"/>
    <w:rsid w:val="0010554A"/>
    <w:rsid w:val="00111484"/>
    <w:rsid w:val="0012405E"/>
    <w:rsid w:val="001244BC"/>
    <w:rsid w:val="001264E7"/>
    <w:rsid w:val="001369A8"/>
    <w:rsid w:val="00141220"/>
    <w:rsid w:val="001517C4"/>
    <w:rsid w:val="00152066"/>
    <w:rsid w:val="001573EB"/>
    <w:rsid w:val="00170409"/>
    <w:rsid w:val="001729F9"/>
    <w:rsid w:val="00180FEA"/>
    <w:rsid w:val="00195A36"/>
    <w:rsid w:val="001A293C"/>
    <w:rsid w:val="001A575C"/>
    <w:rsid w:val="001A780C"/>
    <w:rsid w:val="001C0B62"/>
    <w:rsid w:val="001C74F4"/>
    <w:rsid w:val="001D386C"/>
    <w:rsid w:val="001D602E"/>
    <w:rsid w:val="001E0A18"/>
    <w:rsid w:val="001E192C"/>
    <w:rsid w:val="001E715D"/>
    <w:rsid w:val="001F549A"/>
    <w:rsid w:val="00201358"/>
    <w:rsid w:val="0020535A"/>
    <w:rsid w:val="00217985"/>
    <w:rsid w:val="0022243B"/>
    <w:rsid w:val="002355A7"/>
    <w:rsid w:val="002365B7"/>
    <w:rsid w:val="00236C95"/>
    <w:rsid w:val="002400A0"/>
    <w:rsid w:val="00242BED"/>
    <w:rsid w:val="00244476"/>
    <w:rsid w:val="00244C33"/>
    <w:rsid w:val="002548D1"/>
    <w:rsid w:val="002548D6"/>
    <w:rsid w:val="002552A1"/>
    <w:rsid w:val="00261316"/>
    <w:rsid w:val="0026604B"/>
    <w:rsid w:val="002674AD"/>
    <w:rsid w:val="002827F9"/>
    <w:rsid w:val="0029041B"/>
    <w:rsid w:val="0029161A"/>
    <w:rsid w:val="002A42E9"/>
    <w:rsid w:val="002A50A4"/>
    <w:rsid w:val="002A7637"/>
    <w:rsid w:val="002C4AC3"/>
    <w:rsid w:val="002D0173"/>
    <w:rsid w:val="002D10E9"/>
    <w:rsid w:val="002D7D53"/>
    <w:rsid w:val="002F38C8"/>
    <w:rsid w:val="002F4B2E"/>
    <w:rsid w:val="002F6A9A"/>
    <w:rsid w:val="0030130D"/>
    <w:rsid w:val="00307BCE"/>
    <w:rsid w:val="00320AA5"/>
    <w:rsid w:val="00325AA4"/>
    <w:rsid w:val="00333959"/>
    <w:rsid w:val="00333D93"/>
    <w:rsid w:val="003509E5"/>
    <w:rsid w:val="00352562"/>
    <w:rsid w:val="00353F64"/>
    <w:rsid w:val="00360642"/>
    <w:rsid w:val="003674CD"/>
    <w:rsid w:val="00371548"/>
    <w:rsid w:val="0037718F"/>
    <w:rsid w:val="00394FD4"/>
    <w:rsid w:val="0039730B"/>
    <w:rsid w:val="003A2824"/>
    <w:rsid w:val="003A430E"/>
    <w:rsid w:val="003C0543"/>
    <w:rsid w:val="003C0EB2"/>
    <w:rsid w:val="003C6CD1"/>
    <w:rsid w:val="003D51AE"/>
    <w:rsid w:val="003D5D56"/>
    <w:rsid w:val="003E67AF"/>
    <w:rsid w:val="003F0F40"/>
    <w:rsid w:val="003F44EC"/>
    <w:rsid w:val="00403811"/>
    <w:rsid w:val="00403DFF"/>
    <w:rsid w:val="00404319"/>
    <w:rsid w:val="004045DE"/>
    <w:rsid w:val="004114E6"/>
    <w:rsid w:val="00417C4A"/>
    <w:rsid w:val="004206A8"/>
    <w:rsid w:val="00422CFE"/>
    <w:rsid w:val="00447310"/>
    <w:rsid w:val="00450BCB"/>
    <w:rsid w:val="00461474"/>
    <w:rsid w:val="00465198"/>
    <w:rsid w:val="00471AAA"/>
    <w:rsid w:val="00485E54"/>
    <w:rsid w:val="0048619B"/>
    <w:rsid w:val="00492261"/>
    <w:rsid w:val="0049707C"/>
    <w:rsid w:val="004A0A01"/>
    <w:rsid w:val="004A5D52"/>
    <w:rsid w:val="004B10DD"/>
    <w:rsid w:val="004F24CD"/>
    <w:rsid w:val="004F40C5"/>
    <w:rsid w:val="00506265"/>
    <w:rsid w:val="00513BE6"/>
    <w:rsid w:val="00515295"/>
    <w:rsid w:val="005178FC"/>
    <w:rsid w:val="00524203"/>
    <w:rsid w:val="00524AC4"/>
    <w:rsid w:val="00537484"/>
    <w:rsid w:val="00555187"/>
    <w:rsid w:val="00557A6F"/>
    <w:rsid w:val="0056666D"/>
    <w:rsid w:val="00575332"/>
    <w:rsid w:val="00576A60"/>
    <w:rsid w:val="00576AE2"/>
    <w:rsid w:val="00577A34"/>
    <w:rsid w:val="00577E40"/>
    <w:rsid w:val="0058755B"/>
    <w:rsid w:val="005879B8"/>
    <w:rsid w:val="00587A4C"/>
    <w:rsid w:val="005A5387"/>
    <w:rsid w:val="005A673E"/>
    <w:rsid w:val="005B0AFB"/>
    <w:rsid w:val="005B4CBD"/>
    <w:rsid w:val="005C0B18"/>
    <w:rsid w:val="005C281C"/>
    <w:rsid w:val="005C3380"/>
    <w:rsid w:val="005D2B2A"/>
    <w:rsid w:val="005E34FD"/>
    <w:rsid w:val="005E4DC2"/>
    <w:rsid w:val="005E60B8"/>
    <w:rsid w:val="005F3F6B"/>
    <w:rsid w:val="005F72B5"/>
    <w:rsid w:val="00602FAB"/>
    <w:rsid w:val="006078D2"/>
    <w:rsid w:val="00613ED5"/>
    <w:rsid w:val="00615848"/>
    <w:rsid w:val="00623500"/>
    <w:rsid w:val="006235AF"/>
    <w:rsid w:val="00640421"/>
    <w:rsid w:val="0065175A"/>
    <w:rsid w:val="00662647"/>
    <w:rsid w:val="006643B3"/>
    <w:rsid w:val="006644B5"/>
    <w:rsid w:val="00680217"/>
    <w:rsid w:val="006935B6"/>
    <w:rsid w:val="0069392F"/>
    <w:rsid w:val="00696218"/>
    <w:rsid w:val="006A5EC1"/>
    <w:rsid w:val="006A7F03"/>
    <w:rsid w:val="006B2319"/>
    <w:rsid w:val="006D1F4E"/>
    <w:rsid w:val="006D24A7"/>
    <w:rsid w:val="006E1F21"/>
    <w:rsid w:val="006E5248"/>
    <w:rsid w:val="006F5F08"/>
    <w:rsid w:val="00705BF2"/>
    <w:rsid w:val="007251C4"/>
    <w:rsid w:val="00734538"/>
    <w:rsid w:val="007365F0"/>
    <w:rsid w:val="00740DC3"/>
    <w:rsid w:val="00745D6A"/>
    <w:rsid w:val="0075001E"/>
    <w:rsid w:val="0075119A"/>
    <w:rsid w:val="00752498"/>
    <w:rsid w:val="00756B3D"/>
    <w:rsid w:val="00760A4E"/>
    <w:rsid w:val="007754A6"/>
    <w:rsid w:val="007820E6"/>
    <w:rsid w:val="00783085"/>
    <w:rsid w:val="00787FAB"/>
    <w:rsid w:val="007905EE"/>
    <w:rsid w:val="00791B01"/>
    <w:rsid w:val="0079381A"/>
    <w:rsid w:val="00794222"/>
    <w:rsid w:val="007946FD"/>
    <w:rsid w:val="007947A1"/>
    <w:rsid w:val="007A176E"/>
    <w:rsid w:val="007A7F70"/>
    <w:rsid w:val="007C0B66"/>
    <w:rsid w:val="007D27FB"/>
    <w:rsid w:val="007D3BD0"/>
    <w:rsid w:val="007E1D62"/>
    <w:rsid w:val="007E4005"/>
    <w:rsid w:val="007F1463"/>
    <w:rsid w:val="00816103"/>
    <w:rsid w:val="008200F1"/>
    <w:rsid w:val="00820728"/>
    <w:rsid w:val="00820993"/>
    <w:rsid w:val="008245E5"/>
    <w:rsid w:val="00825052"/>
    <w:rsid w:val="00833CFF"/>
    <w:rsid w:val="00843076"/>
    <w:rsid w:val="00844DA2"/>
    <w:rsid w:val="00852430"/>
    <w:rsid w:val="00861E0A"/>
    <w:rsid w:val="00872285"/>
    <w:rsid w:val="00876331"/>
    <w:rsid w:val="008765F6"/>
    <w:rsid w:val="00883A1A"/>
    <w:rsid w:val="00885DBF"/>
    <w:rsid w:val="008A43CC"/>
    <w:rsid w:val="008A7386"/>
    <w:rsid w:val="008B3671"/>
    <w:rsid w:val="008B58F7"/>
    <w:rsid w:val="008D7AAC"/>
    <w:rsid w:val="008E231D"/>
    <w:rsid w:val="008F5681"/>
    <w:rsid w:val="0091309B"/>
    <w:rsid w:val="00935D81"/>
    <w:rsid w:val="00951BE2"/>
    <w:rsid w:val="00962F78"/>
    <w:rsid w:val="00964BAF"/>
    <w:rsid w:val="00966977"/>
    <w:rsid w:val="009743C7"/>
    <w:rsid w:val="00982EC2"/>
    <w:rsid w:val="00983CF7"/>
    <w:rsid w:val="00984F46"/>
    <w:rsid w:val="00990EC4"/>
    <w:rsid w:val="00993FDF"/>
    <w:rsid w:val="009A69D7"/>
    <w:rsid w:val="009A796A"/>
    <w:rsid w:val="009B4FB6"/>
    <w:rsid w:val="009C0767"/>
    <w:rsid w:val="009C2C37"/>
    <w:rsid w:val="009D0A58"/>
    <w:rsid w:val="009D0B43"/>
    <w:rsid w:val="009D3BDB"/>
    <w:rsid w:val="009F1396"/>
    <w:rsid w:val="00A00BD7"/>
    <w:rsid w:val="00A01B52"/>
    <w:rsid w:val="00A024B7"/>
    <w:rsid w:val="00A02E26"/>
    <w:rsid w:val="00A2477B"/>
    <w:rsid w:val="00A273EC"/>
    <w:rsid w:val="00A42BDA"/>
    <w:rsid w:val="00A64FE4"/>
    <w:rsid w:val="00A66378"/>
    <w:rsid w:val="00A7146C"/>
    <w:rsid w:val="00A71A91"/>
    <w:rsid w:val="00A84FF0"/>
    <w:rsid w:val="00A9168E"/>
    <w:rsid w:val="00A93985"/>
    <w:rsid w:val="00A9489B"/>
    <w:rsid w:val="00AA0CCB"/>
    <w:rsid w:val="00AB2956"/>
    <w:rsid w:val="00AB769D"/>
    <w:rsid w:val="00AC0A77"/>
    <w:rsid w:val="00AC1D17"/>
    <w:rsid w:val="00AC382B"/>
    <w:rsid w:val="00AD33A5"/>
    <w:rsid w:val="00AD3CAA"/>
    <w:rsid w:val="00AD6EAF"/>
    <w:rsid w:val="00AD7DEE"/>
    <w:rsid w:val="00AE2880"/>
    <w:rsid w:val="00AF1CD1"/>
    <w:rsid w:val="00B03774"/>
    <w:rsid w:val="00B064EB"/>
    <w:rsid w:val="00B17893"/>
    <w:rsid w:val="00B217D4"/>
    <w:rsid w:val="00B255A3"/>
    <w:rsid w:val="00B27954"/>
    <w:rsid w:val="00B5517B"/>
    <w:rsid w:val="00B67581"/>
    <w:rsid w:val="00B7509E"/>
    <w:rsid w:val="00B84897"/>
    <w:rsid w:val="00B90065"/>
    <w:rsid w:val="00B9088B"/>
    <w:rsid w:val="00B927B8"/>
    <w:rsid w:val="00B95A90"/>
    <w:rsid w:val="00B968A6"/>
    <w:rsid w:val="00B96B6A"/>
    <w:rsid w:val="00BA2387"/>
    <w:rsid w:val="00BB07A5"/>
    <w:rsid w:val="00BB3028"/>
    <w:rsid w:val="00BB3AF3"/>
    <w:rsid w:val="00BB5646"/>
    <w:rsid w:val="00BB5B10"/>
    <w:rsid w:val="00BF032A"/>
    <w:rsid w:val="00BF459E"/>
    <w:rsid w:val="00C066D0"/>
    <w:rsid w:val="00C21E41"/>
    <w:rsid w:val="00C25B1C"/>
    <w:rsid w:val="00C27CFD"/>
    <w:rsid w:val="00C36AA7"/>
    <w:rsid w:val="00C46571"/>
    <w:rsid w:val="00C6173C"/>
    <w:rsid w:val="00C61814"/>
    <w:rsid w:val="00C61FA1"/>
    <w:rsid w:val="00C7216C"/>
    <w:rsid w:val="00C80D97"/>
    <w:rsid w:val="00C82FB8"/>
    <w:rsid w:val="00C83F03"/>
    <w:rsid w:val="00C86280"/>
    <w:rsid w:val="00CA214B"/>
    <w:rsid w:val="00CA2EB7"/>
    <w:rsid w:val="00CB164E"/>
    <w:rsid w:val="00CB1D1C"/>
    <w:rsid w:val="00CB26E0"/>
    <w:rsid w:val="00CD1F3D"/>
    <w:rsid w:val="00CE22AA"/>
    <w:rsid w:val="00CF0B79"/>
    <w:rsid w:val="00D01635"/>
    <w:rsid w:val="00D02326"/>
    <w:rsid w:val="00D033E2"/>
    <w:rsid w:val="00D077B5"/>
    <w:rsid w:val="00D11D15"/>
    <w:rsid w:val="00D169E1"/>
    <w:rsid w:val="00D301E5"/>
    <w:rsid w:val="00D32115"/>
    <w:rsid w:val="00D35C04"/>
    <w:rsid w:val="00D45AAD"/>
    <w:rsid w:val="00D53905"/>
    <w:rsid w:val="00D60D33"/>
    <w:rsid w:val="00D61476"/>
    <w:rsid w:val="00D61DF0"/>
    <w:rsid w:val="00D64E0B"/>
    <w:rsid w:val="00D70B36"/>
    <w:rsid w:val="00D852F1"/>
    <w:rsid w:val="00D95E38"/>
    <w:rsid w:val="00DA2017"/>
    <w:rsid w:val="00DB4F02"/>
    <w:rsid w:val="00DB6671"/>
    <w:rsid w:val="00DD22B7"/>
    <w:rsid w:val="00DD35DD"/>
    <w:rsid w:val="00DE016C"/>
    <w:rsid w:val="00DE4258"/>
    <w:rsid w:val="00DE5EFB"/>
    <w:rsid w:val="00DF71A4"/>
    <w:rsid w:val="00E01F08"/>
    <w:rsid w:val="00E07E25"/>
    <w:rsid w:val="00E16559"/>
    <w:rsid w:val="00E21A7F"/>
    <w:rsid w:val="00E3144A"/>
    <w:rsid w:val="00E32AB1"/>
    <w:rsid w:val="00E36BA5"/>
    <w:rsid w:val="00E37E6F"/>
    <w:rsid w:val="00E43E11"/>
    <w:rsid w:val="00E45075"/>
    <w:rsid w:val="00E56B14"/>
    <w:rsid w:val="00E67DDB"/>
    <w:rsid w:val="00E67F89"/>
    <w:rsid w:val="00E733C5"/>
    <w:rsid w:val="00E77658"/>
    <w:rsid w:val="00E77EA4"/>
    <w:rsid w:val="00E844B2"/>
    <w:rsid w:val="00E8491B"/>
    <w:rsid w:val="00EA0D27"/>
    <w:rsid w:val="00EB315B"/>
    <w:rsid w:val="00EB4224"/>
    <w:rsid w:val="00EC29A5"/>
    <w:rsid w:val="00EC3967"/>
    <w:rsid w:val="00EC4453"/>
    <w:rsid w:val="00EC7845"/>
    <w:rsid w:val="00ED0173"/>
    <w:rsid w:val="00ED52AF"/>
    <w:rsid w:val="00EE1A81"/>
    <w:rsid w:val="00EE7C7F"/>
    <w:rsid w:val="00EF05AA"/>
    <w:rsid w:val="00F00F85"/>
    <w:rsid w:val="00F0688C"/>
    <w:rsid w:val="00F0733C"/>
    <w:rsid w:val="00F077C5"/>
    <w:rsid w:val="00F1510D"/>
    <w:rsid w:val="00F15F1C"/>
    <w:rsid w:val="00F26D4D"/>
    <w:rsid w:val="00F3220E"/>
    <w:rsid w:val="00F37CFE"/>
    <w:rsid w:val="00F432AA"/>
    <w:rsid w:val="00F64A6F"/>
    <w:rsid w:val="00F66FAA"/>
    <w:rsid w:val="00F729E2"/>
    <w:rsid w:val="00F73B9F"/>
    <w:rsid w:val="00F73D28"/>
    <w:rsid w:val="00F91350"/>
    <w:rsid w:val="00F91743"/>
    <w:rsid w:val="00F9661E"/>
    <w:rsid w:val="00FA2909"/>
    <w:rsid w:val="00FA7BEE"/>
    <w:rsid w:val="00FB70C9"/>
    <w:rsid w:val="00FC3B89"/>
    <w:rsid w:val="00FD3FDB"/>
    <w:rsid w:val="00FD589C"/>
    <w:rsid w:val="015E39AC"/>
    <w:rsid w:val="270B2D9A"/>
    <w:rsid w:val="273252F1"/>
    <w:rsid w:val="5AB55661"/>
    <w:rsid w:val="5E865022"/>
    <w:rsid w:val="6FB25BCF"/>
    <w:rsid w:val="7AF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仿宋" w:hAnsi="等线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outlineLvl w:val="0"/>
    </w:pPr>
    <w:rPr>
      <w:rFonts w:ascii="黑体" w:eastAsia="黑体"/>
    </w:rPr>
  </w:style>
  <w:style w:type="paragraph" w:styleId="3">
    <w:name w:val="heading 2"/>
    <w:next w:val="1"/>
    <w:link w:val="14"/>
    <w:unhideWhenUsed/>
    <w:qFormat/>
    <w:uiPriority w:val="9"/>
    <w:pPr>
      <w:keepNext/>
      <w:keepLines/>
      <w:spacing w:line="579" w:lineRule="exact"/>
      <w:ind w:firstLine="200" w:firstLineChars="200"/>
      <w:outlineLvl w:val="1"/>
    </w:pPr>
    <w:rPr>
      <w:rFonts w:ascii="楷体" w:hAnsi="等线 Light" w:eastAsia="楷体" w:cs="Times New Roman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15"/>
    <w:unhideWhenUsed/>
    <w:qFormat/>
    <w:uiPriority w:val="9"/>
    <w:pPr>
      <w:spacing w:line="579" w:lineRule="exact"/>
      <w:ind w:firstLine="200" w:firstLineChars="200"/>
      <w:jc w:val="both"/>
      <w:outlineLvl w:val="2"/>
    </w:pPr>
    <w:rPr>
      <w:rFonts w:ascii="仿宋" w:hAnsi="等线" w:eastAsia="仿宋" w:cs="Times New Roman"/>
      <w:b/>
      <w:bCs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20"/>
    <w:qFormat/>
    <w:uiPriority w:val="11"/>
    <w:pPr>
      <w:spacing w:line="579" w:lineRule="exact"/>
      <w:jc w:val="center"/>
      <w:outlineLvl w:val="1"/>
    </w:pPr>
    <w:rPr>
      <w:rFonts w:ascii="楷体" w:hAnsi="等线" w:eastAsia="楷体" w:cs="Times New Roman"/>
      <w:bCs/>
      <w:kern w:val="28"/>
      <w:sz w:val="32"/>
      <w:szCs w:val="32"/>
      <w:lang w:val="en-US" w:eastAsia="zh-CN" w:bidi="ar-SA"/>
    </w:rPr>
  </w:style>
  <w:style w:type="paragraph" w:styleId="9">
    <w:name w:val="Title"/>
    <w:next w:val="1"/>
    <w:link w:val="19"/>
    <w:qFormat/>
    <w:uiPriority w:val="10"/>
    <w:pPr>
      <w:spacing w:line="579" w:lineRule="exact"/>
      <w:jc w:val="center"/>
    </w:pPr>
    <w:rPr>
      <w:rFonts w:ascii="方正小标宋简体" w:hAnsi="等线" w:eastAsia="方正小标宋简体" w:cs="Times New Roman"/>
      <w:bCs/>
      <w:kern w:val="44"/>
      <w:sz w:val="44"/>
      <w:szCs w:val="4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qFormat/>
    <w:uiPriority w:val="20"/>
    <w:rPr>
      <w:i/>
      <w:iCs/>
    </w:rPr>
  </w:style>
  <w:style w:type="character" w:customStyle="1" w:styleId="14">
    <w:name w:val="标题 2 字符"/>
    <w:link w:val="3"/>
    <w:qFormat/>
    <w:uiPriority w:val="9"/>
    <w:rPr>
      <w:rFonts w:ascii="楷体" w:hAnsi="等线 Light" w:eastAsia="楷体" w:cs="Times New Roman"/>
      <w:bCs/>
      <w:sz w:val="32"/>
      <w:szCs w:val="32"/>
    </w:rPr>
  </w:style>
  <w:style w:type="character" w:customStyle="1" w:styleId="15">
    <w:name w:val="标题 3 字符"/>
    <w:link w:val="4"/>
    <w:qFormat/>
    <w:uiPriority w:val="9"/>
    <w:rPr>
      <w:rFonts w:ascii="仿宋" w:eastAsia="仿宋"/>
      <w:b/>
      <w:bCs/>
      <w:sz w:val="32"/>
    </w:rPr>
  </w:style>
  <w:style w:type="character" w:customStyle="1" w:styleId="16">
    <w:name w:val="标题 1 字符"/>
    <w:link w:val="2"/>
    <w:qFormat/>
    <w:uiPriority w:val="9"/>
    <w:rPr>
      <w:rFonts w:ascii="黑体" w:eastAsia="黑体"/>
      <w:sz w:val="32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页脚 字符"/>
    <w:link w:val="6"/>
    <w:qFormat/>
    <w:uiPriority w:val="99"/>
    <w:rPr>
      <w:sz w:val="18"/>
      <w:szCs w:val="18"/>
    </w:rPr>
  </w:style>
  <w:style w:type="character" w:customStyle="1" w:styleId="19">
    <w:name w:val="标题 字符"/>
    <w:link w:val="9"/>
    <w:qFormat/>
    <w:uiPriority w:val="10"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0">
    <w:name w:val="副标题 字符"/>
    <w:link w:val="8"/>
    <w:qFormat/>
    <w:uiPriority w:val="11"/>
    <w:rPr>
      <w:rFonts w:ascii="楷体" w:eastAsia="楷体"/>
      <w:bCs/>
      <w:kern w:val="28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明显强调1"/>
    <w:qFormat/>
    <w:uiPriority w:val="21"/>
    <w:rPr>
      <w:i/>
      <w:iCs/>
      <w:color w:val="4472C4"/>
    </w:rPr>
  </w:style>
  <w:style w:type="table" w:customStyle="1" w:styleId="23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批注框文本 字符"/>
    <w:basedOn w:val="12"/>
    <w:link w:val="5"/>
    <w:semiHidden/>
    <w:qFormat/>
    <w:uiPriority w:val="99"/>
    <w:rPr>
      <w:rFonts w:asci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525\Documents\&#33258;&#23450;&#20041;%20Office%20&#27169;&#26495;\&#20844;&#25991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公文模版.dotx</Template>
  <Pages>4</Pages>
  <Words>1632</Words>
  <Characters>1633</Characters>
  <Lines>12</Lines>
  <Paragraphs>3</Paragraphs>
  <TotalTime>2</TotalTime>
  <ScaleCrop>false</ScaleCrop>
  <LinksUpToDate>false</LinksUpToDate>
  <CharactersWithSpaces>1751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2025-04-22T03:30:00Z</dcterms:created>
  <dc:creator>朱吉乔</dc:creator>
  <cp:lastModifiedBy>陈玉</cp:lastModifiedBy>
  <dcterms:modified xsi:type="dcterms:W3CDTF">2025-05-16T02:32:16Z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eyJoZGlkIjoiYTYzODFlMmMwM2U1NWU1MmFlODE5ZGUzMGRkMjY3ODYiLCJ1c2VySWQiOiI1ODU2NTA1OTkifQ==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84B3227EDF494F4AA4C43F928E119833_13</vt:lpwstr>
  </property>
</Properties>
</file>