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19" w:rsidRDefault="00232031">
      <w:pPr>
        <w:spacing w:line="32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附件</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p>
    <w:p w:rsidR="00F47F19" w:rsidRDefault="00232031">
      <w:pPr>
        <w:jc w:val="center"/>
        <w:rPr>
          <w:rFonts w:ascii="仿宋_GB2312" w:eastAsia="仿宋_GB2312" w:hAnsi="仿宋_GB2312" w:cs="仿宋_GB2312"/>
          <w:b/>
          <w:sz w:val="36"/>
          <w:szCs w:val="36"/>
        </w:rPr>
      </w:pPr>
      <w:r>
        <w:rPr>
          <w:rFonts w:ascii="仿宋_GB2312" w:eastAsia="仿宋_GB2312" w:hAnsi="仿宋_GB2312" w:cs="仿宋_GB2312" w:hint="eastAsia"/>
          <w:b/>
          <w:sz w:val="36"/>
          <w:szCs w:val="36"/>
        </w:rPr>
        <w:t>预拌混凝土行业绿色工厂绩效情况表</w:t>
      </w:r>
    </w:p>
    <w:tbl>
      <w:tblPr>
        <w:tblStyle w:val="a9"/>
        <w:tblW w:w="0" w:type="auto"/>
        <w:jc w:val="center"/>
        <w:tblLook w:val="04A0"/>
      </w:tblPr>
      <w:tblGrid>
        <w:gridCol w:w="1131"/>
        <w:gridCol w:w="707"/>
        <w:gridCol w:w="425"/>
        <w:gridCol w:w="1319"/>
        <w:gridCol w:w="70"/>
        <w:gridCol w:w="596"/>
        <w:gridCol w:w="12"/>
        <w:gridCol w:w="697"/>
        <w:gridCol w:w="1081"/>
        <w:gridCol w:w="49"/>
        <w:gridCol w:w="145"/>
        <w:gridCol w:w="159"/>
        <w:gridCol w:w="876"/>
        <w:gridCol w:w="1255"/>
      </w:tblGrid>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工厂名称</w:t>
            </w:r>
          </w:p>
        </w:tc>
        <w:tc>
          <w:tcPr>
            <w:tcW w:w="6259" w:type="dxa"/>
            <w:gridSpan w:val="11"/>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产线数量及型号</w:t>
            </w:r>
          </w:p>
        </w:tc>
        <w:tc>
          <w:tcPr>
            <w:tcW w:w="1319" w:type="dxa"/>
            <w:vAlign w:val="center"/>
          </w:tcPr>
          <w:p w:rsidR="00F47F19" w:rsidRDefault="00F47F19">
            <w:pPr>
              <w:jc w:val="center"/>
              <w:rPr>
                <w:rFonts w:ascii="仿宋_GB2312" w:eastAsia="仿宋_GB2312" w:hAnsi="仿宋_GB2312" w:cs="仿宋_GB2312"/>
              </w:rPr>
            </w:pPr>
          </w:p>
        </w:tc>
        <w:tc>
          <w:tcPr>
            <w:tcW w:w="1375" w:type="dxa"/>
            <w:gridSpan w:val="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设计年产能</w:t>
            </w:r>
          </w:p>
        </w:tc>
        <w:tc>
          <w:tcPr>
            <w:tcW w:w="1081" w:type="dxa"/>
            <w:vAlign w:val="center"/>
          </w:tcPr>
          <w:p w:rsidR="00F47F19" w:rsidRDefault="00F47F19">
            <w:pPr>
              <w:jc w:val="center"/>
              <w:rPr>
                <w:rFonts w:ascii="仿宋_GB2312" w:eastAsia="仿宋_GB2312" w:hAnsi="仿宋_GB2312" w:cs="仿宋_GB2312"/>
              </w:rPr>
            </w:pPr>
          </w:p>
        </w:tc>
        <w:tc>
          <w:tcPr>
            <w:tcW w:w="1229" w:type="dxa"/>
            <w:gridSpan w:val="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纳税额</w:t>
            </w:r>
          </w:p>
        </w:tc>
        <w:tc>
          <w:tcPr>
            <w:tcW w:w="1255" w:type="dxa"/>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8522" w:type="dxa"/>
            <w:gridSpan w:val="1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能源消耗水平</w:t>
            </w: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指标种类</w:t>
            </w:r>
          </w:p>
        </w:tc>
        <w:tc>
          <w:tcPr>
            <w:tcW w:w="1997" w:type="dxa"/>
            <w:gridSpan w:val="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2022</w:t>
            </w:r>
            <w:r>
              <w:rPr>
                <w:rFonts w:ascii="仿宋_GB2312" w:eastAsia="仿宋_GB2312" w:hAnsi="仿宋_GB2312" w:cs="仿宋_GB2312" w:hint="eastAsia"/>
              </w:rPr>
              <w:t>年</w:t>
            </w:r>
          </w:p>
        </w:tc>
        <w:tc>
          <w:tcPr>
            <w:tcW w:w="2131" w:type="dxa"/>
            <w:gridSpan w:val="5"/>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rPr>
              <w:t>年</w:t>
            </w:r>
          </w:p>
        </w:tc>
        <w:tc>
          <w:tcPr>
            <w:tcW w:w="2131" w:type="dxa"/>
            <w:gridSpan w:val="2"/>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2024</w:t>
            </w:r>
            <w:r>
              <w:rPr>
                <w:rFonts w:ascii="仿宋_GB2312" w:eastAsia="仿宋_GB2312" w:hAnsi="仿宋_GB2312" w:cs="仿宋_GB2312" w:hint="eastAsia"/>
              </w:rPr>
              <w:t>年</w:t>
            </w: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电</w:t>
            </w:r>
            <w:r>
              <w:rPr>
                <w:rFonts w:ascii="仿宋_GB2312" w:eastAsia="仿宋_GB2312" w:hAnsi="仿宋_GB2312" w:cs="仿宋_GB2312" w:hint="eastAsia"/>
              </w:rPr>
              <w:t>/kWh</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1131" w:type="dxa"/>
            <w:vMerge w:val="restart"/>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柴油</w:t>
            </w:r>
            <w:r>
              <w:rPr>
                <w:rFonts w:ascii="仿宋_GB2312" w:eastAsia="仿宋_GB2312" w:hAnsi="仿宋_GB2312" w:cs="仿宋_GB2312" w:hint="eastAsia"/>
              </w:rPr>
              <w:t>/L</w:t>
            </w:r>
          </w:p>
        </w:tc>
        <w:tc>
          <w:tcPr>
            <w:tcW w:w="1132" w:type="dxa"/>
            <w:gridSpan w:val="2"/>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厂内用</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1131" w:type="dxa"/>
            <w:vMerge/>
            <w:vAlign w:val="center"/>
          </w:tcPr>
          <w:p w:rsidR="00F47F19" w:rsidRDefault="00F47F19">
            <w:pPr>
              <w:jc w:val="center"/>
              <w:rPr>
                <w:rFonts w:ascii="仿宋_GB2312" w:eastAsia="仿宋_GB2312" w:hAnsi="仿宋_GB2312" w:cs="仿宋_GB2312"/>
              </w:rPr>
            </w:pPr>
          </w:p>
        </w:tc>
        <w:tc>
          <w:tcPr>
            <w:tcW w:w="1132" w:type="dxa"/>
            <w:gridSpan w:val="2"/>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运输用</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汽油</w:t>
            </w:r>
            <w:r>
              <w:rPr>
                <w:rFonts w:ascii="仿宋_GB2312" w:eastAsia="仿宋_GB2312" w:hAnsi="仿宋_GB2312" w:cs="仿宋_GB2312" w:hint="eastAsia"/>
              </w:rPr>
              <w:t>/L</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天然气</w:t>
            </w:r>
            <w:r>
              <w:rPr>
                <w:rFonts w:ascii="仿宋_GB2312" w:eastAsia="仿宋_GB2312" w:hAnsi="仿宋_GB2312" w:cs="仿宋_GB2312" w:hint="eastAsia"/>
              </w:rPr>
              <w:t>/ m</w:t>
            </w:r>
            <w:r>
              <w:rPr>
                <w:rFonts w:ascii="仿宋_GB2312" w:eastAsia="仿宋_GB2312" w:hAnsi="仿宋_GB2312" w:cs="仿宋_GB2312" w:hint="eastAsia"/>
                <w:vertAlign w:val="superscript"/>
              </w:rPr>
              <w:t>3</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新鲜水</w:t>
            </w:r>
            <w:r>
              <w:rPr>
                <w:rFonts w:ascii="仿宋_GB2312" w:eastAsia="仿宋_GB2312" w:hAnsi="仿宋_GB2312" w:cs="仿宋_GB2312" w:hint="eastAsia"/>
              </w:rPr>
              <w:t>/ m</w:t>
            </w:r>
            <w:r>
              <w:rPr>
                <w:rFonts w:ascii="仿宋_GB2312" w:eastAsia="仿宋_GB2312" w:hAnsi="仿宋_GB2312" w:cs="仿宋_GB2312" w:hint="eastAsia"/>
                <w:vertAlign w:val="superscript"/>
              </w:rPr>
              <w:t>3</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其他（若有：如煤）</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砼产量</w:t>
            </w:r>
            <w:r>
              <w:rPr>
                <w:rFonts w:ascii="仿宋_GB2312" w:eastAsia="仿宋_GB2312" w:hAnsi="仿宋_GB2312" w:cs="仿宋_GB2312" w:hint="eastAsia"/>
              </w:rPr>
              <w:t>/ m</w:t>
            </w:r>
            <w:r>
              <w:rPr>
                <w:rFonts w:ascii="仿宋_GB2312" w:eastAsia="仿宋_GB2312" w:hAnsi="仿宋_GB2312" w:cs="仿宋_GB2312" w:hint="eastAsia"/>
                <w:vertAlign w:val="superscript"/>
              </w:rPr>
              <w:t>3</w:t>
            </w:r>
          </w:p>
        </w:tc>
        <w:tc>
          <w:tcPr>
            <w:tcW w:w="1997" w:type="dxa"/>
            <w:gridSpan w:val="4"/>
            <w:vAlign w:val="center"/>
          </w:tcPr>
          <w:p w:rsidR="00F47F19" w:rsidRDefault="00F47F19">
            <w:pPr>
              <w:rPr>
                <w:rFonts w:ascii="仿宋_GB2312" w:eastAsia="仿宋_GB2312" w:hAnsi="仿宋_GB2312" w:cs="仿宋_GB2312"/>
              </w:rPr>
            </w:pPr>
          </w:p>
        </w:tc>
        <w:tc>
          <w:tcPr>
            <w:tcW w:w="2131" w:type="dxa"/>
            <w:gridSpan w:val="5"/>
            <w:vAlign w:val="center"/>
          </w:tcPr>
          <w:p w:rsidR="00F47F19" w:rsidRDefault="00F47F19">
            <w:pPr>
              <w:rPr>
                <w:rFonts w:ascii="仿宋_GB2312" w:eastAsia="仿宋_GB2312" w:hAnsi="仿宋_GB2312" w:cs="仿宋_GB2312"/>
              </w:rPr>
            </w:pPr>
          </w:p>
        </w:tc>
        <w:tc>
          <w:tcPr>
            <w:tcW w:w="2131" w:type="dxa"/>
            <w:gridSpan w:val="2"/>
            <w:vAlign w:val="center"/>
          </w:tcPr>
          <w:p w:rsidR="00F47F19" w:rsidRDefault="00F47F19">
            <w:pP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生产能耗（</w:t>
            </w:r>
            <w:r>
              <w:rPr>
                <w:rFonts w:ascii="仿宋_GB2312" w:eastAsia="仿宋_GB2312" w:hAnsi="仿宋_GB2312" w:cs="仿宋_GB2312" w:hint="eastAsia"/>
              </w:rPr>
              <w:t>kgce/ m</w:t>
            </w:r>
            <w:r>
              <w:rPr>
                <w:rFonts w:ascii="仿宋_GB2312" w:eastAsia="仿宋_GB2312" w:hAnsi="仿宋_GB2312" w:cs="仿宋_GB2312" w:hint="eastAsia"/>
                <w:vertAlign w:val="superscript"/>
              </w:rPr>
              <w:t>3</w:t>
            </w:r>
            <w:r>
              <w:rPr>
                <w:rFonts w:ascii="仿宋_GB2312" w:eastAsia="仿宋_GB2312" w:hAnsi="仿宋_GB2312" w:cs="仿宋_GB2312" w:hint="eastAsia"/>
              </w:rPr>
              <w:t>）</w:t>
            </w:r>
          </w:p>
        </w:tc>
        <w:tc>
          <w:tcPr>
            <w:tcW w:w="1997" w:type="dxa"/>
            <w:gridSpan w:val="4"/>
            <w:vAlign w:val="center"/>
          </w:tcPr>
          <w:p w:rsidR="00F47F19" w:rsidRDefault="00F47F19">
            <w:pPr>
              <w:jc w:val="center"/>
              <w:rPr>
                <w:rFonts w:ascii="仿宋_GB2312" w:eastAsia="仿宋_GB2312" w:hAnsi="仿宋_GB2312" w:cs="仿宋_GB2312"/>
              </w:rPr>
            </w:pPr>
          </w:p>
        </w:tc>
        <w:tc>
          <w:tcPr>
            <w:tcW w:w="2131" w:type="dxa"/>
            <w:gridSpan w:val="5"/>
            <w:vAlign w:val="center"/>
          </w:tcPr>
          <w:p w:rsidR="00F47F19" w:rsidRDefault="00F47F19">
            <w:pPr>
              <w:jc w:val="center"/>
              <w:rPr>
                <w:rFonts w:ascii="仿宋_GB2312" w:eastAsia="仿宋_GB2312" w:hAnsi="仿宋_GB2312" w:cs="仿宋_GB2312"/>
              </w:rPr>
            </w:pPr>
          </w:p>
        </w:tc>
        <w:tc>
          <w:tcPr>
            <w:tcW w:w="2131" w:type="dxa"/>
            <w:gridSpan w:val="2"/>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运输能耗（</w:t>
            </w:r>
            <w:r>
              <w:rPr>
                <w:rFonts w:ascii="仿宋_GB2312" w:eastAsia="仿宋_GB2312" w:hAnsi="仿宋_GB2312" w:cs="仿宋_GB2312" w:hint="eastAsia"/>
              </w:rPr>
              <w:t>kgce/ m</w:t>
            </w:r>
            <w:r>
              <w:rPr>
                <w:rFonts w:ascii="仿宋_GB2312" w:eastAsia="仿宋_GB2312" w:hAnsi="仿宋_GB2312" w:cs="仿宋_GB2312" w:hint="eastAsia"/>
                <w:vertAlign w:val="superscript"/>
              </w:rPr>
              <w:t>3</w:t>
            </w:r>
            <w:r>
              <w:rPr>
                <w:rFonts w:ascii="仿宋_GB2312" w:eastAsia="仿宋_GB2312" w:hAnsi="仿宋_GB2312" w:cs="仿宋_GB2312" w:hint="eastAsia"/>
              </w:rPr>
              <w:t>）</w:t>
            </w:r>
          </w:p>
        </w:tc>
        <w:tc>
          <w:tcPr>
            <w:tcW w:w="1997" w:type="dxa"/>
            <w:gridSpan w:val="4"/>
            <w:vAlign w:val="center"/>
          </w:tcPr>
          <w:p w:rsidR="00F47F19" w:rsidRDefault="00F47F19">
            <w:pPr>
              <w:jc w:val="center"/>
              <w:rPr>
                <w:rFonts w:ascii="仿宋_GB2312" w:eastAsia="仿宋_GB2312" w:hAnsi="仿宋_GB2312" w:cs="仿宋_GB2312"/>
              </w:rPr>
            </w:pPr>
          </w:p>
        </w:tc>
        <w:tc>
          <w:tcPr>
            <w:tcW w:w="2131" w:type="dxa"/>
            <w:gridSpan w:val="5"/>
            <w:vAlign w:val="center"/>
          </w:tcPr>
          <w:p w:rsidR="00F47F19" w:rsidRDefault="00F47F19">
            <w:pPr>
              <w:jc w:val="center"/>
              <w:rPr>
                <w:rFonts w:ascii="仿宋_GB2312" w:eastAsia="仿宋_GB2312" w:hAnsi="仿宋_GB2312" w:cs="仿宋_GB2312"/>
              </w:rPr>
            </w:pPr>
          </w:p>
        </w:tc>
        <w:tc>
          <w:tcPr>
            <w:tcW w:w="2131" w:type="dxa"/>
            <w:gridSpan w:val="2"/>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2263"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自动化水平</w:t>
            </w:r>
          </w:p>
        </w:tc>
        <w:tc>
          <w:tcPr>
            <w:tcW w:w="6259" w:type="dxa"/>
            <w:gridSpan w:val="11"/>
            <w:vAlign w:val="center"/>
          </w:tcPr>
          <w:p w:rsidR="00F47F19" w:rsidRDefault="00232031">
            <w:pPr>
              <w:jc w:val="left"/>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 xml:space="preserve"> ERP   </w:t>
            </w:r>
            <w:r>
              <w:rPr>
                <w:rFonts w:ascii="仿宋_GB2312" w:eastAsia="仿宋_GB2312" w:hAnsi="仿宋_GB2312" w:cs="仿宋_GB2312" w:hint="eastAsia"/>
              </w:rPr>
              <w:t>□</w:t>
            </w:r>
            <w:r>
              <w:rPr>
                <w:rFonts w:ascii="仿宋_GB2312" w:eastAsia="仿宋_GB2312" w:hAnsi="仿宋_GB2312" w:cs="仿宋_GB2312" w:hint="eastAsia"/>
              </w:rPr>
              <w:t xml:space="preserve"> DCS   </w:t>
            </w:r>
            <w:r>
              <w:rPr>
                <w:rFonts w:ascii="仿宋_GB2312" w:eastAsia="仿宋_GB2312" w:hAnsi="仿宋_GB2312" w:cs="仿宋_GB2312" w:hint="eastAsia"/>
              </w:rPr>
              <w:t>□</w:t>
            </w:r>
            <w:r>
              <w:rPr>
                <w:rFonts w:ascii="仿宋_GB2312" w:eastAsia="仿宋_GB2312" w:hAnsi="仿宋_GB2312" w:cs="仿宋_GB2312" w:hint="eastAsia"/>
              </w:rPr>
              <w:t xml:space="preserve"> MES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其他</w:t>
            </w:r>
          </w:p>
        </w:tc>
      </w:tr>
      <w:tr w:rsidR="00F47F19">
        <w:trPr>
          <w:trHeight w:val="340"/>
          <w:jc w:val="center"/>
        </w:trPr>
        <w:tc>
          <w:tcPr>
            <w:tcW w:w="8522" w:type="dxa"/>
            <w:gridSpan w:val="1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2024</w:t>
            </w:r>
            <w:r>
              <w:rPr>
                <w:rFonts w:ascii="仿宋_GB2312" w:eastAsia="仿宋_GB2312" w:hAnsi="仿宋_GB2312" w:cs="仿宋_GB2312" w:hint="eastAsia"/>
              </w:rPr>
              <w:t>年污染物排放情况</w:t>
            </w:r>
          </w:p>
        </w:tc>
      </w:tr>
      <w:tr w:rsidR="00F47F19">
        <w:trPr>
          <w:trHeight w:val="340"/>
          <w:jc w:val="center"/>
        </w:trPr>
        <w:tc>
          <w:tcPr>
            <w:tcW w:w="1838" w:type="dxa"/>
            <w:gridSpan w:val="2"/>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废水外排</w:t>
            </w:r>
          </w:p>
        </w:tc>
        <w:tc>
          <w:tcPr>
            <w:tcW w:w="1814"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有</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无</w:t>
            </w:r>
          </w:p>
        </w:tc>
        <w:tc>
          <w:tcPr>
            <w:tcW w:w="2580" w:type="dxa"/>
            <w:gridSpan w:val="6"/>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外排水是否达标（选填）</w:t>
            </w:r>
          </w:p>
        </w:tc>
        <w:tc>
          <w:tcPr>
            <w:tcW w:w="2290"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达标</w:t>
            </w:r>
            <w:r>
              <w:rPr>
                <w:rFonts w:ascii="仿宋_GB2312" w:eastAsia="仿宋_GB2312" w:hAnsi="仿宋_GB2312" w:cs="仿宋_GB2312" w:hint="eastAsia"/>
              </w:rPr>
              <w:t xml:space="preserve">  </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未达标</w:t>
            </w:r>
          </w:p>
        </w:tc>
      </w:tr>
      <w:tr w:rsidR="00F47F19">
        <w:trPr>
          <w:trHeight w:val="340"/>
          <w:jc w:val="center"/>
        </w:trPr>
        <w:tc>
          <w:tcPr>
            <w:tcW w:w="4248" w:type="dxa"/>
            <w:gridSpan w:val="6"/>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颗粒物无组织排放浓度（</w:t>
            </w:r>
            <w:r>
              <w:rPr>
                <w:rFonts w:ascii="仿宋_GB2312" w:eastAsia="仿宋_GB2312" w:hAnsi="仿宋_GB2312" w:cs="仿宋_GB2312" w:hint="eastAsia"/>
              </w:rPr>
              <w:t>mg/m</w:t>
            </w:r>
            <w:r>
              <w:rPr>
                <w:rFonts w:ascii="仿宋_GB2312" w:eastAsia="仿宋_GB2312" w:hAnsi="仿宋_GB2312" w:cs="仿宋_GB2312" w:hint="eastAsia"/>
                <w:vertAlign w:val="superscript"/>
              </w:rPr>
              <w:t>3</w:t>
            </w:r>
            <w:r>
              <w:rPr>
                <w:rFonts w:ascii="仿宋_GB2312" w:eastAsia="仿宋_GB2312" w:hAnsi="仿宋_GB2312" w:cs="仿宋_GB2312" w:hint="eastAsia"/>
              </w:rPr>
              <w:t>）</w:t>
            </w:r>
          </w:p>
        </w:tc>
        <w:tc>
          <w:tcPr>
            <w:tcW w:w="4274" w:type="dxa"/>
            <w:gridSpan w:val="8"/>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4248" w:type="dxa"/>
            <w:gridSpan w:val="6"/>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颗粒物有组织排放浓度（</w:t>
            </w:r>
            <w:r>
              <w:rPr>
                <w:rFonts w:ascii="仿宋_GB2312" w:eastAsia="仿宋_GB2312" w:hAnsi="仿宋_GB2312" w:cs="仿宋_GB2312" w:hint="eastAsia"/>
              </w:rPr>
              <w:t>mg/m</w:t>
            </w:r>
            <w:r>
              <w:rPr>
                <w:rFonts w:ascii="仿宋_GB2312" w:eastAsia="仿宋_GB2312" w:hAnsi="仿宋_GB2312" w:cs="仿宋_GB2312" w:hint="eastAsia"/>
                <w:vertAlign w:val="superscript"/>
              </w:rPr>
              <w:t>3</w:t>
            </w:r>
            <w:r>
              <w:rPr>
                <w:rFonts w:ascii="仿宋_GB2312" w:eastAsia="仿宋_GB2312" w:hAnsi="仿宋_GB2312" w:cs="仿宋_GB2312" w:hint="eastAsia"/>
              </w:rPr>
              <w:t>）（选填）</w:t>
            </w:r>
          </w:p>
        </w:tc>
        <w:tc>
          <w:tcPr>
            <w:tcW w:w="4274" w:type="dxa"/>
            <w:gridSpan w:val="8"/>
            <w:vAlign w:val="center"/>
          </w:tcPr>
          <w:p w:rsidR="00F47F19" w:rsidRDefault="00F47F19">
            <w:pPr>
              <w:jc w:val="center"/>
              <w:rPr>
                <w:rFonts w:ascii="仿宋_GB2312" w:eastAsia="仿宋_GB2312" w:hAnsi="仿宋_GB2312" w:cs="仿宋_GB2312"/>
              </w:rPr>
            </w:pPr>
          </w:p>
        </w:tc>
      </w:tr>
      <w:tr w:rsidR="00F47F19">
        <w:trPr>
          <w:trHeight w:val="90"/>
          <w:jc w:val="center"/>
        </w:trPr>
        <w:tc>
          <w:tcPr>
            <w:tcW w:w="4248" w:type="dxa"/>
            <w:gridSpan w:val="6"/>
          </w:tcPr>
          <w:p w:rsidR="00F47F19" w:rsidRDefault="00232031">
            <w:pPr>
              <w:rPr>
                <w:rFonts w:ascii="仿宋_GB2312" w:eastAsia="仿宋_GB2312" w:hAnsi="仿宋_GB2312" w:cs="仿宋_GB2312"/>
              </w:rPr>
            </w:pPr>
            <w:r>
              <w:rPr>
                <w:rFonts w:ascii="仿宋_GB2312" w:eastAsia="仿宋_GB2312" w:hAnsi="仿宋_GB2312" w:cs="仿宋_GB2312" w:hint="eastAsia"/>
              </w:rPr>
              <w:t>氮氧化物有组织排放浓度（</w:t>
            </w:r>
            <w:r>
              <w:rPr>
                <w:rFonts w:ascii="仿宋_GB2312" w:eastAsia="仿宋_GB2312" w:hAnsi="仿宋_GB2312" w:cs="仿宋_GB2312" w:hint="eastAsia"/>
              </w:rPr>
              <w:t>mg/m</w:t>
            </w:r>
            <w:r>
              <w:rPr>
                <w:rFonts w:ascii="仿宋_GB2312" w:eastAsia="仿宋_GB2312" w:hAnsi="仿宋_GB2312" w:cs="仿宋_GB2312" w:hint="eastAsia"/>
                <w:vertAlign w:val="superscript"/>
              </w:rPr>
              <w:t>3</w:t>
            </w:r>
            <w:r>
              <w:rPr>
                <w:rFonts w:ascii="仿宋_GB2312" w:eastAsia="仿宋_GB2312" w:hAnsi="仿宋_GB2312" w:cs="仿宋_GB2312" w:hint="eastAsia"/>
              </w:rPr>
              <w:t>）（选填）</w:t>
            </w:r>
          </w:p>
        </w:tc>
        <w:tc>
          <w:tcPr>
            <w:tcW w:w="4274" w:type="dxa"/>
            <w:gridSpan w:val="8"/>
            <w:vAlign w:val="center"/>
          </w:tcPr>
          <w:p w:rsidR="00F47F19" w:rsidRDefault="00F47F19">
            <w:pPr>
              <w:jc w:val="center"/>
              <w:rPr>
                <w:rFonts w:ascii="仿宋_GB2312" w:eastAsia="仿宋_GB2312" w:hAnsi="仿宋_GB2312" w:cs="仿宋_GB2312"/>
                <w:u w:val="single"/>
              </w:rPr>
            </w:pPr>
          </w:p>
        </w:tc>
      </w:tr>
      <w:tr w:rsidR="00F47F19">
        <w:trPr>
          <w:trHeight w:val="340"/>
          <w:jc w:val="center"/>
        </w:trPr>
        <w:tc>
          <w:tcPr>
            <w:tcW w:w="4248" w:type="dxa"/>
            <w:gridSpan w:val="6"/>
          </w:tcPr>
          <w:p w:rsidR="00F47F19" w:rsidRDefault="00232031">
            <w:pPr>
              <w:rPr>
                <w:rFonts w:ascii="仿宋_GB2312" w:eastAsia="仿宋_GB2312" w:hAnsi="仿宋_GB2312" w:cs="仿宋_GB2312"/>
              </w:rPr>
            </w:pPr>
            <w:r>
              <w:rPr>
                <w:rFonts w:ascii="仿宋_GB2312" w:eastAsia="仿宋_GB2312" w:hAnsi="仿宋_GB2312" w:cs="仿宋_GB2312" w:hint="eastAsia"/>
              </w:rPr>
              <w:t>氮氧化物有组织排放速率（</w:t>
            </w:r>
            <w:r>
              <w:rPr>
                <w:rFonts w:ascii="仿宋_GB2312" w:eastAsia="仿宋_GB2312" w:hAnsi="仿宋_GB2312" w:cs="仿宋_GB2312" w:hint="eastAsia"/>
              </w:rPr>
              <w:t>kg/h</w:t>
            </w:r>
            <w:r>
              <w:rPr>
                <w:rFonts w:ascii="仿宋_GB2312" w:eastAsia="仿宋_GB2312" w:hAnsi="仿宋_GB2312" w:cs="仿宋_GB2312" w:hint="eastAsia"/>
              </w:rPr>
              <w:t>）</w:t>
            </w:r>
            <w:r>
              <w:rPr>
                <w:rFonts w:ascii="仿宋_GB2312" w:eastAsia="仿宋_GB2312" w:hAnsi="仿宋_GB2312" w:cs="仿宋_GB2312" w:hint="eastAsia"/>
              </w:rPr>
              <w:t>（选填）</w:t>
            </w:r>
          </w:p>
        </w:tc>
        <w:tc>
          <w:tcPr>
            <w:tcW w:w="4274" w:type="dxa"/>
            <w:gridSpan w:val="8"/>
            <w:vAlign w:val="center"/>
          </w:tcPr>
          <w:p w:rsidR="00F47F19" w:rsidRDefault="00F47F19">
            <w:pPr>
              <w:jc w:val="center"/>
              <w:rPr>
                <w:rFonts w:ascii="仿宋_GB2312" w:eastAsia="仿宋_GB2312" w:hAnsi="仿宋_GB2312" w:cs="仿宋_GB2312"/>
                <w:u w:val="single"/>
              </w:rPr>
            </w:pPr>
          </w:p>
        </w:tc>
      </w:tr>
      <w:tr w:rsidR="00F47F19">
        <w:trPr>
          <w:trHeight w:val="340"/>
          <w:jc w:val="center"/>
        </w:trPr>
        <w:tc>
          <w:tcPr>
            <w:tcW w:w="4248" w:type="dxa"/>
            <w:gridSpan w:val="6"/>
          </w:tcPr>
          <w:p w:rsidR="00F47F19" w:rsidRDefault="00232031">
            <w:pPr>
              <w:rPr>
                <w:rFonts w:ascii="仿宋_GB2312" w:eastAsia="仿宋_GB2312" w:hAnsi="仿宋_GB2312" w:cs="仿宋_GB2312"/>
              </w:rPr>
            </w:pPr>
            <w:r>
              <w:rPr>
                <w:rFonts w:ascii="仿宋_GB2312" w:eastAsia="仿宋_GB2312" w:hAnsi="仿宋_GB2312" w:cs="仿宋_GB2312" w:hint="eastAsia"/>
              </w:rPr>
              <w:t>二氧化硫有组织排放浓度（（</w:t>
            </w:r>
            <w:r>
              <w:rPr>
                <w:rFonts w:ascii="仿宋_GB2312" w:eastAsia="仿宋_GB2312" w:hAnsi="仿宋_GB2312" w:cs="仿宋_GB2312" w:hint="eastAsia"/>
              </w:rPr>
              <w:t>mg/m</w:t>
            </w:r>
            <w:r>
              <w:rPr>
                <w:rFonts w:ascii="仿宋_GB2312" w:eastAsia="仿宋_GB2312" w:hAnsi="仿宋_GB2312" w:cs="仿宋_GB2312" w:hint="eastAsia"/>
                <w:vertAlign w:val="superscript"/>
              </w:rPr>
              <w:t>3</w:t>
            </w:r>
            <w:r>
              <w:rPr>
                <w:rFonts w:ascii="仿宋_GB2312" w:eastAsia="仿宋_GB2312" w:hAnsi="仿宋_GB2312" w:cs="仿宋_GB2312" w:hint="eastAsia"/>
              </w:rPr>
              <w:t>）（选填）</w:t>
            </w:r>
          </w:p>
        </w:tc>
        <w:tc>
          <w:tcPr>
            <w:tcW w:w="4274" w:type="dxa"/>
            <w:gridSpan w:val="8"/>
            <w:vAlign w:val="center"/>
          </w:tcPr>
          <w:p w:rsidR="00F47F19" w:rsidRDefault="00F47F19">
            <w:pPr>
              <w:jc w:val="center"/>
              <w:rPr>
                <w:rFonts w:ascii="仿宋_GB2312" w:eastAsia="仿宋_GB2312" w:hAnsi="仿宋_GB2312" w:cs="仿宋_GB2312"/>
                <w:u w:val="single"/>
              </w:rPr>
            </w:pPr>
          </w:p>
        </w:tc>
      </w:tr>
      <w:tr w:rsidR="00F47F19">
        <w:trPr>
          <w:trHeight w:val="340"/>
          <w:jc w:val="center"/>
        </w:trPr>
        <w:tc>
          <w:tcPr>
            <w:tcW w:w="4248" w:type="dxa"/>
            <w:gridSpan w:val="6"/>
          </w:tcPr>
          <w:p w:rsidR="00F47F19" w:rsidRDefault="00232031">
            <w:pPr>
              <w:rPr>
                <w:rFonts w:ascii="仿宋_GB2312" w:eastAsia="仿宋_GB2312" w:hAnsi="仿宋_GB2312" w:cs="仿宋_GB2312"/>
              </w:rPr>
            </w:pPr>
            <w:r>
              <w:rPr>
                <w:rFonts w:ascii="仿宋_GB2312" w:eastAsia="仿宋_GB2312" w:hAnsi="仿宋_GB2312" w:cs="仿宋_GB2312" w:hint="eastAsia"/>
              </w:rPr>
              <w:t>二氧化硫有组织排放速率（</w:t>
            </w:r>
            <w:r>
              <w:rPr>
                <w:rFonts w:ascii="仿宋_GB2312" w:eastAsia="仿宋_GB2312" w:hAnsi="仿宋_GB2312" w:cs="仿宋_GB2312" w:hint="eastAsia"/>
              </w:rPr>
              <w:t>kg/h</w:t>
            </w:r>
            <w:r>
              <w:rPr>
                <w:rFonts w:ascii="仿宋_GB2312" w:eastAsia="仿宋_GB2312" w:hAnsi="仿宋_GB2312" w:cs="仿宋_GB2312" w:hint="eastAsia"/>
              </w:rPr>
              <w:t>）</w:t>
            </w:r>
            <w:r>
              <w:rPr>
                <w:rFonts w:ascii="仿宋_GB2312" w:eastAsia="仿宋_GB2312" w:hAnsi="仿宋_GB2312" w:cs="仿宋_GB2312" w:hint="eastAsia"/>
              </w:rPr>
              <w:t>（选填）</w:t>
            </w:r>
          </w:p>
        </w:tc>
        <w:tc>
          <w:tcPr>
            <w:tcW w:w="4274" w:type="dxa"/>
            <w:gridSpan w:val="8"/>
            <w:vAlign w:val="center"/>
          </w:tcPr>
          <w:p w:rsidR="00F47F19" w:rsidRDefault="00F47F19">
            <w:pPr>
              <w:jc w:val="center"/>
              <w:rPr>
                <w:rFonts w:ascii="仿宋_GB2312" w:eastAsia="仿宋_GB2312" w:hAnsi="仿宋_GB2312" w:cs="仿宋_GB2312"/>
                <w:u w:val="single"/>
              </w:rPr>
            </w:pPr>
          </w:p>
        </w:tc>
      </w:tr>
      <w:tr w:rsidR="00F47F19">
        <w:trPr>
          <w:trHeight w:val="340"/>
          <w:jc w:val="center"/>
        </w:trPr>
        <w:tc>
          <w:tcPr>
            <w:tcW w:w="3652" w:type="dxa"/>
            <w:gridSpan w:val="5"/>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氮氧化物（选填）</w:t>
            </w:r>
          </w:p>
        </w:tc>
        <w:tc>
          <w:tcPr>
            <w:tcW w:w="4870" w:type="dxa"/>
            <w:gridSpan w:val="9"/>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二氧化硫（选填）</w:t>
            </w:r>
          </w:p>
        </w:tc>
      </w:tr>
      <w:tr w:rsidR="00F47F19">
        <w:trPr>
          <w:trHeight w:val="340"/>
          <w:jc w:val="center"/>
        </w:trPr>
        <w:tc>
          <w:tcPr>
            <w:tcW w:w="1838" w:type="dxa"/>
            <w:gridSpan w:val="2"/>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排放浓度</w:t>
            </w:r>
          </w:p>
        </w:tc>
        <w:tc>
          <w:tcPr>
            <w:tcW w:w="1814" w:type="dxa"/>
            <w:gridSpan w:val="3"/>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排放速率</w:t>
            </w:r>
          </w:p>
        </w:tc>
        <w:tc>
          <w:tcPr>
            <w:tcW w:w="2435" w:type="dxa"/>
            <w:gridSpan w:val="5"/>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排放浓度</w:t>
            </w:r>
          </w:p>
        </w:tc>
        <w:tc>
          <w:tcPr>
            <w:tcW w:w="2435" w:type="dxa"/>
            <w:gridSpan w:val="4"/>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排放速率</w:t>
            </w:r>
          </w:p>
        </w:tc>
      </w:tr>
      <w:tr w:rsidR="00F47F19">
        <w:trPr>
          <w:trHeight w:val="340"/>
          <w:jc w:val="center"/>
        </w:trPr>
        <w:tc>
          <w:tcPr>
            <w:tcW w:w="1838" w:type="dxa"/>
            <w:gridSpan w:val="2"/>
            <w:vAlign w:val="center"/>
          </w:tcPr>
          <w:p w:rsidR="00F47F19" w:rsidRDefault="00F47F19">
            <w:pPr>
              <w:rPr>
                <w:rFonts w:ascii="仿宋_GB2312" w:eastAsia="仿宋_GB2312" w:hAnsi="仿宋_GB2312" w:cs="仿宋_GB2312"/>
              </w:rPr>
            </w:pPr>
          </w:p>
        </w:tc>
        <w:tc>
          <w:tcPr>
            <w:tcW w:w="1814" w:type="dxa"/>
            <w:gridSpan w:val="3"/>
            <w:vAlign w:val="center"/>
          </w:tcPr>
          <w:p w:rsidR="00F47F19" w:rsidRDefault="00F47F19">
            <w:pPr>
              <w:rPr>
                <w:rFonts w:ascii="仿宋_GB2312" w:eastAsia="仿宋_GB2312" w:hAnsi="仿宋_GB2312" w:cs="仿宋_GB2312"/>
              </w:rPr>
            </w:pPr>
          </w:p>
        </w:tc>
        <w:tc>
          <w:tcPr>
            <w:tcW w:w="2435" w:type="dxa"/>
            <w:gridSpan w:val="5"/>
            <w:vAlign w:val="center"/>
          </w:tcPr>
          <w:p w:rsidR="00F47F19" w:rsidRDefault="00F47F19">
            <w:pPr>
              <w:jc w:val="center"/>
              <w:rPr>
                <w:rFonts w:ascii="仿宋_GB2312" w:eastAsia="仿宋_GB2312" w:hAnsi="仿宋_GB2312" w:cs="仿宋_GB2312"/>
              </w:rPr>
            </w:pPr>
          </w:p>
        </w:tc>
        <w:tc>
          <w:tcPr>
            <w:tcW w:w="2435" w:type="dxa"/>
            <w:gridSpan w:val="4"/>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3652" w:type="dxa"/>
            <w:gridSpan w:val="5"/>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厂界噪声昼间</w:t>
            </w:r>
            <w:r>
              <w:rPr>
                <w:rFonts w:ascii="仿宋_GB2312" w:eastAsia="仿宋_GB2312" w:hAnsi="仿宋_GB2312" w:cs="仿宋_GB2312" w:hint="eastAsia"/>
              </w:rPr>
              <w:t>（</w:t>
            </w:r>
            <w:r>
              <w:rPr>
                <w:rFonts w:ascii="仿宋_GB2312" w:eastAsia="仿宋_GB2312" w:hAnsi="仿宋_GB2312" w:cs="仿宋_GB2312" w:hint="eastAsia"/>
              </w:rPr>
              <w:t>dB</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最大值</w:t>
            </w:r>
            <w:r>
              <w:rPr>
                <w:rFonts w:ascii="仿宋_GB2312" w:eastAsia="仿宋_GB2312" w:hAnsi="仿宋_GB2312" w:cs="仿宋_GB2312" w:hint="eastAsia"/>
              </w:rPr>
              <w:t>]</w:t>
            </w:r>
          </w:p>
        </w:tc>
        <w:tc>
          <w:tcPr>
            <w:tcW w:w="4870" w:type="dxa"/>
            <w:gridSpan w:val="9"/>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3652" w:type="dxa"/>
            <w:gridSpan w:val="5"/>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厂界噪声夜间</w:t>
            </w:r>
            <w:r>
              <w:rPr>
                <w:rFonts w:ascii="仿宋_GB2312" w:eastAsia="仿宋_GB2312" w:hAnsi="仿宋_GB2312" w:cs="仿宋_GB2312" w:hint="eastAsia"/>
              </w:rPr>
              <w:t>（</w:t>
            </w:r>
            <w:r>
              <w:rPr>
                <w:rFonts w:ascii="仿宋_GB2312" w:eastAsia="仿宋_GB2312" w:hAnsi="仿宋_GB2312" w:cs="仿宋_GB2312" w:hint="eastAsia"/>
              </w:rPr>
              <w:t>dB</w:t>
            </w: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rPr>
              <w:t>最大值</w:t>
            </w:r>
            <w:r>
              <w:rPr>
                <w:rFonts w:ascii="仿宋_GB2312" w:eastAsia="仿宋_GB2312" w:hAnsi="仿宋_GB2312" w:cs="仿宋_GB2312" w:hint="eastAsia"/>
              </w:rPr>
              <w:t>]</w:t>
            </w:r>
          </w:p>
        </w:tc>
        <w:tc>
          <w:tcPr>
            <w:tcW w:w="4870" w:type="dxa"/>
            <w:gridSpan w:val="9"/>
            <w:vAlign w:val="center"/>
          </w:tcPr>
          <w:p w:rsidR="00F47F19" w:rsidRDefault="00F47F19">
            <w:pPr>
              <w:jc w:val="center"/>
              <w:rPr>
                <w:rFonts w:ascii="仿宋_GB2312" w:eastAsia="仿宋_GB2312" w:hAnsi="仿宋_GB2312" w:cs="仿宋_GB2312"/>
              </w:rPr>
            </w:pPr>
          </w:p>
        </w:tc>
      </w:tr>
      <w:tr w:rsidR="00F47F19">
        <w:trPr>
          <w:trHeight w:val="340"/>
          <w:jc w:val="center"/>
        </w:trPr>
        <w:tc>
          <w:tcPr>
            <w:tcW w:w="3652" w:type="dxa"/>
            <w:gridSpan w:val="5"/>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固体废弃物综合利用率</w:t>
            </w:r>
          </w:p>
        </w:tc>
        <w:tc>
          <w:tcPr>
            <w:tcW w:w="4870" w:type="dxa"/>
            <w:gridSpan w:val="9"/>
            <w:vAlign w:val="center"/>
          </w:tcPr>
          <w:p w:rsidR="00F47F19" w:rsidRDefault="00232031">
            <w:pPr>
              <w:jc w:val="center"/>
              <w:rPr>
                <w:rFonts w:ascii="仿宋_GB2312" w:eastAsia="仿宋_GB2312" w:hAnsi="仿宋_GB2312" w:cs="仿宋_GB2312"/>
              </w:rPr>
            </w:pPr>
            <w:r>
              <w:rPr>
                <w:rFonts w:ascii="仿宋_GB2312" w:eastAsia="仿宋_GB2312" w:hAnsi="仿宋_GB2312" w:cs="仿宋_GB2312" w:hint="eastAsia"/>
              </w:rPr>
              <w:t>%</w:t>
            </w:r>
          </w:p>
        </w:tc>
      </w:tr>
      <w:tr w:rsidR="00F47F19">
        <w:trPr>
          <w:trHeight w:val="340"/>
          <w:jc w:val="center"/>
        </w:trPr>
        <w:tc>
          <w:tcPr>
            <w:tcW w:w="8522" w:type="dxa"/>
            <w:gridSpan w:val="14"/>
            <w:vAlign w:val="center"/>
          </w:tcPr>
          <w:p w:rsidR="00F47F19" w:rsidRDefault="00232031">
            <w:pPr>
              <w:rPr>
                <w:rFonts w:ascii="仿宋_GB2312" w:eastAsia="仿宋_GB2312" w:hAnsi="仿宋_GB2312" w:cs="仿宋_GB2312"/>
              </w:rPr>
            </w:pPr>
            <w:r>
              <w:rPr>
                <w:rFonts w:ascii="仿宋_GB2312" w:eastAsia="仿宋_GB2312" w:hAnsi="仿宋_GB2312" w:cs="仿宋_GB2312" w:hint="eastAsia"/>
              </w:rPr>
              <w:t>填表说明：</w:t>
            </w:r>
          </w:p>
          <w:p w:rsidR="00F47F19" w:rsidRDefault="00232031">
            <w:pP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1</w:t>
            </w:r>
            <w:r>
              <w:rPr>
                <w:rFonts w:ascii="仿宋_GB2312" w:eastAsia="仿宋_GB2312" w:hAnsi="仿宋_GB2312" w:cs="仿宋_GB2312" w:hint="eastAsia"/>
              </w:rPr>
              <w:t>）生产能耗统计包括生产过程中各种能源（包括电、燃油、天然气等）消耗量，不包括行政用车消耗的汽油量、基建与技改项目能源量。</w:t>
            </w:r>
          </w:p>
          <w:p w:rsidR="00F47F19" w:rsidRDefault="00232031">
            <w:pP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w:t>
            </w:r>
            <w:r>
              <w:rPr>
                <w:rFonts w:ascii="仿宋_GB2312" w:eastAsia="仿宋_GB2312" w:hAnsi="仿宋_GB2312" w:cs="仿宋_GB2312" w:hint="eastAsia"/>
              </w:rPr>
              <w:t>）运输能耗统计包括运输车自接料至抵达浇筑地点卸料并返回场站的整个运输过程中发生的各种能源消耗量，包括电、燃油、液化石油气等。</w:t>
            </w:r>
          </w:p>
          <w:p w:rsidR="00F47F19" w:rsidRDefault="00232031">
            <w:pP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3</w:t>
            </w:r>
            <w:r>
              <w:rPr>
                <w:rFonts w:ascii="仿宋_GB2312" w:eastAsia="仿宋_GB2312" w:hAnsi="仿宋_GB2312" w:cs="仿宋_GB2312" w:hint="eastAsia"/>
              </w:rPr>
              <w:t>）能源消耗数据可从工厂《能源购进消费库存报表》（</w:t>
            </w:r>
            <w:r>
              <w:rPr>
                <w:rFonts w:ascii="仿宋_GB2312" w:eastAsia="仿宋_GB2312" w:hAnsi="仿宋_GB2312" w:cs="仿宋_GB2312" w:hint="eastAsia"/>
              </w:rPr>
              <w:t>204-1</w:t>
            </w:r>
            <w:r>
              <w:rPr>
                <w:rFonts w:ascii="仿宋_GB2312" w:eastAsia="仿宋_GB2312" w:hAnsi="仿宋_GB2312" w:cs="仿宋_GB2312" w:hint="eastAsia"/>
              </w:rPr>
              <w:t>）或自动管理系统中查询。</w:t>
            </w:r>
          </w:p>
          <w:p w:rsidR="00F47F19" w:rsidRDefault="00232031">
            <w:pP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4</w:t>
            </w:r>
            <w:r>
              <w:rPr>
                <w:rFonts w:ascii="仿宋_GB2312" w:eastAsia="仿宋_GB2312" w:hAnsi="仿宋_GB2312" w:cs="仿宋_GB2312" w:hint="eastAsia"/>
              </w:rPr>
              <w:t>）如工厂有外排水，请填写达标情况；如工厂自有锅炉，请填写颗粒物有组织排放浓度、氮氧化物和二氧化硫排放信息。</w:t>
            </w:r>
          </w:p>
        </w:tc>
      </w:tr>
    </w:tbl>
    <w:p w:rsidR="00F47F19" w:rsidRPr="006C1BC7" w:rsidRDefault="00232031" w:rsidP="006C1BC7">
      <w:pPr>
        <w:jc w:val="left"/>
        <w:rPr>
          <w:rFonts w:ascii="仿宋_GB2312" w:eastAsia="仿宋_GB2312" w:hAnsi="仿宋_GB2312" w:cs="仿宋_GB2312"/>
          <w:color w:val="000000"/>
          <w:szCs w:val="21"/>
        </w:rPr>
      </w:pPr>
      <w:r>
        <w:rPr>
          <w:rFonts w:ascii="仿宋_GB2312" w:eastAsia="仿宋_GB2312" w:hAnsi="仿宋_GB2312" w:cs="仿宋_GB2312" w:hint="eastAsia"/>
        </w:rPr>
        <w:t>备注：</w:t>
      </w:r>
      <w:r>
        <w:rPr>
          <w:rFonts w:ascii="仿宋_GB2312" w:eastAsia="仿宋_GB2312" w:hAnsi="仿宋_GB2312" w:cs="仿宋_GB2312" w:hint="eastAsia"/>
          <w:lang/>
        </w:rPr>
        <w:t>申请企业登陆“预拌混凝土行业绿色工厂申报信息平台”（网址：</w:t>
      </w:r>
      <w:r>
        <w:rPr>
          <w:rFonts w:ascii="仿宋_GB2312" w:eastAsia="仿宋_GB2312" w:hAnsi="仿宋_GB2312" w:cs="仿宋_GB2312" w:hint="eastAsia"/>
          <w:lang/>
        </w:rPr>
        <w:t>http://lsgc.ccpa.com.cn</w:t>
      </w:r>
      <w:r>
        <w:rPr>
          <w:rFonts w:ascii="仿宋_GB2312" w:eastAsia="仿宋_GB2312" w:hAnsi="仿宋_GB2312" w:cs="仿宋_GB2312" w:hint="eastAsia"/>
          <w:lang/>
        </w:rPr>
        <w:t>），填写绩效情况表。</w:t>
      </w:r>
    </w:p>
    <w:sectPr w:rsidR="00F47F19" w:rsidRPr="006C1BC7" w:rsidSect="00F47F19">
      <w:footerReference w:type="default" r:id="rId7"/>
      <w:pgSz w:w="11906" w:h="16838"/>
      <w:pgMar w:top="1134" w:right="1588" w:bottom="1134" w:left="1588"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031" w:rsidRDefault="00232031" w:rsidP="00F47F19">
      <w:r>
        <w:separator/>
      </w:r>
    </w:p>
  </w:endnote>
  <w:endnote w:type="continuationSeparator" w:id="1">
    <w:p w:rsidR="00232031" w:rsidRDefault="00232031" w:rsidP="00F47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1D2B9F39-8AC0-4E39-9C61-683349017B01}"/>
  </w:font>
  <w:font w:name="仿宋_GB2312">
    <w:panose1 w:val="02010609030101010101"/>
    <w:charset w:val="86"/>
    <w:family w:val="modern"/>
    <w:pitch w:val="fixed"/>
    <w:sig w:usb0="00000001" w:usb1="080E0000" w:usb2="00000010" w:usb3="00000000" w:csb0="00040000" w:csb1="00000000"/>
    <w:embedRegular r:id="rId2" w:subsetted="1" w:fontKey="{3F4C5FC7-A21D-449D-9995-2D57753098DD}"/>
    <w:embedBold r:id="rId3" w:subsetted="1" w:fontKey="{FD055E21-5F5E-4578-B351-8E621D79842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1890"/>
    </w:sdtPr>
    <w:sdtContent>
      <w:p w:rsidR="00F47F19" w:rsidRDefault="00F47F19">
        <w:pPr>
          <w:pStyle w:val="a6"/>
          <w:jc w:val="center"/>
        </w:pPr>
        <w:r w:rsidRPr="00F47F19">
          <w:fldChar w:fldCharType="begin"/>
        </w:r>
        <w:r w:rsidR="00232031">
          <w:instrText xml:space="preserve"> PAGE   \* MERGEFORMAT </w:instrText>
        </w:r>
        <w:r w:rsidRPr="00F47F19">
          <w:fldChar w:fldCharType="separate"/>
        </w:r>
        <w:r w:rsidR="006C1BC7" w:rsidRPr="006C1BC7">
          <w:rPr>
            <w:noProof/>
            <w:lang w:val="zh-CN"/>
          </w:rPr>
          <w:t>1</w:t>
        </w:r>
        <w:r>
          <w:rPr>
            <w:lang w:val="zh-CN"/>
          </w:rPr>
          <w:fldChar w:fldCharType="end"/>
        </w:r>
      </w:p>
    </w:sdtContent>
  </w:sdt>
  <w:p w:rsidR="00F47F19" w:rsidRDefault="00F47F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031" w:rsidRDefault="00232031" w:rsidP="00F47F19">
      <w:r>
        <w:separator/>
      </w:r>
    </w:p>
  </w:footnote>
  <w:footnote w:type="continuationSeparator" w:id="1">
    <w:p w:rsidR="00232031" w:rsidRDefault="00232031" w:rsidP="00F47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2I3OWUwYTExOGE0NzQ3NTg2N2FmODdkMDBhZWMxZDkifQ=="/>
  </w:docVars>
  <w:rsids>
    <w:rsidRoot w:val="00BB75D8"/>
    <w:rsid w:val="00025112"/>
    <w:rsid w:val="00031E4B"/>
    <w:rsid w:val="0003380C"/>
    <w:rsid w:val="00034A9D"/>
    <w:rsid w:val="000461D7"/>
    <w:rsid w:val="0005472D"/>
    <w:rsid w:val="0008497B"/>
    <w:rsid w:val="00090957"/>
    <w:rsid w:val="000D2B2F"/>
    <w:rsid w:val="000D375C"/>
    <w:rsid w:val="000D7CF5"/>
    <w:rsid w:val="000E2DF3"/>
    <w:rsid w:val="000E7712"/>
    <w:rsid w:val="001018D1"/>
    <w:rsid w:val="00103931"/>
    <w:rsid w:val="00106B0F"/>
    <w:rsid w:val="00110032"/>
    <w:rsid w:val="00111CA0"/>
    <w:rsid w:val="00113FF4"/>
    <w:rsid w:val="001167A6"/>
    <w:rsid w:val="00116902"/>
    <w:rsid w:val="00136BC3"/>
    <w:rsid w:val="00136E8F"/>
    <w:rsid w:val="00153379"/>
    <w:rsid w:val="001538D7"/>
    <w:rsid w:val="001664AB"/>
    <w:rsid w:val="00174186"/>
    <w:rsid w:val="001779AC"/>
    <w:rsid w:val="001841F3"/>
    <w:rsid w:val="001A4A11"/>
    <w:rsid w:val="001B6551"/>
    <w:rsid w:val="001F2B0D"/>
    <w:rsid w:val="001F4725"/>
    <w:rsid w:val="002024C8"/>
    <w:rsid w:val="00204674"/>
    <w:rsid w:val="00206649"/>
    <w:rsid w:val="0021574A"/>
    <w:rsid w:val="00232031"/>
    <w:rsid w:val="002422ED"/>
    <w:rsid w:val="002462C7"/>
    <w:rsid w:val="002475EC"/>
    <w:rsid w:val="00274212"/>
    <w:rsid w:val="00281C5F"/>
    <w:rsid w:val="0028691E"/>
    <w:rsid w:val="00290F6C"/>
    <w:rsid w:val="0029321F"/>
    <w:rsid w:val="00296AD2"/>
    <w:rsid w:val="002B2ED1"/>
    <w:rsid w:val="002C2FC3"/>
    <w:rsid w:val="002C7D3E"/>
    <w:rsid w:val="002D0A6D"/>
    <w:rsid w:val="002E1DE6"/>
    <w:rsid w:val="002F05B1"/>
    <w:rsid w:val="002F152C"/>
    <w:rsid w:val="00300741"/>
    <w:rsid w:val="00304E8A"/>
    <w:rsid w:val="003075DA"/>
    <w:rsid w:val="00331D26"/>
    <w:rsid w:val="0033374E"/>
    <w:rsid w:val="003427A6"/>
    <w:rsid w:val="00353A1A"/>
    <w:rsid w:val="00356F57"/>
    <w:rsid w:val="00362059"/>
    <w:rsid w:val="003654D2"/>
    <w:rsid w:val="00366C26"/>
    <w:rsid w:val="0038181D"/>
    <w:rsid w:val="00383CF4"/>
    <w:rsid w:val="003871A7"/>
    <w:rsid w:val="003959C4"/>
    <w:rsid w:val="003A2CA8"/>
    <w:rsid w:val="003A7826"/>
    <w:rsid w:val="003B41A4"/>
    <w:rsid w:val="003C5CA9"/>
    <w:rsid w:val="003D6920"/>
    <w:rsid w:val="003E3757"/>
    <w:rsid w:val="003E778A"/>
    <w:rsid w:val="003F74E8"/>
    <w:rsid w:val="00402A56"/>
    <w:rsid w:val="0040547E"/>
    <w:rsid w:val="00410799"/>
    <w:rsid w:val="00433CA7"/>
    <w:rsid w:val="00454727"/>
    <w:rsid w:val="004A7930"/>
    <w:rsid w:val="004B36CE"/>
    <w:rsid w:val="004B6407"/>
    <w:rsid w:val="004B6881"/>
    <w:rsid w:val="004D0868"/>
    <w:rsid w:val="004E218D"/>
    <w:rsid w:val="00501764"/>
    <w:rsid w:val="00501C80"/>
    <w:rsid w:val="0050487C"/>
    <w:rsid w:val="00505957"/>
    <w:rsid w:val="00516884"/>
    <w:rsid w:val="00522C08"/>
    <w:rsid w:val="005244FA"/>
    <w:rsid w:val="005426F9"/>
    <w:rsid w:val="00551344"/>
    <w:rsid w:val="005625C1"/>
    <w:rsid w:val="0058085F"/>
    <w:rsid w:val="00584558"/>
    <w:rsid w:val="0059030D"/>
    <w:rsid w:val="005951DB"/>
    <w:rsid w:val="005A0109"/>
    <w:rsid w:val="005B39F4"/>
    <w:rsid w:val="005C7A38"/>
    <w:rsid w:val="005E7E9E"/>
    <w:rsid w:val="00606AFA"/>
    <w:rsid w:val="00615259"/>
    <w:rsid w:val="0062752C"/>
    <w:rsid w:val="006360CF"/>
    <w:rsid w:val="00654306"/>
    <w:rsid w:val="00654874"/>
    <w:rsid w:val="00687689"/>
    <w:rsid w:val="006A1313"/>
    <w:rsid w:val="006A1F01"/>
    <w:rsid w:val="006A609A"/>
    <w:rsid w:val="006B3E76"/>
    <w:rsid w:val="006C1168"/>
    <w:rsid w:val="006C1BC7"/>
    <w:rsid w:val="006C6388"/>
    <w:rsid w:val="007320B1"/>
    <w:rsid w:val="007321A9"/>
    <w:rsid w:val="0073427D"/>
    <w:rsid w:val="00737C24"/>
    <w:rsid w:val="007401CD"/>
    <w:rsid w:val="007463AD"/>
    <w:rsid w:val="0075425D"/>
    <w:rsid w:val="007A5E37"/>
    <w:rsid w:val="007B5EFF"/>
    <w:rsid w:val="007B7621"/>
    <w:rsid w:val="007C09B2"/>
    <w:rsid w:val="007C4DA4"/>
    <w:rsid w:val="007D4B46"/>
    <w:rsid w:val="007E065F"/>
    <w:rsid w:val="007E6612"/>
    <w:rsid w:val="007F38CA"/>
    <w:rsid w:val="00814F17"/>
    <w:rsid w:val="0084183D"/>
    <w:rsid w:val="00841AB5"/>
    <w:rsid w:val="00842E9A"/>
    <w:rsid w:val="00845D73"/>
    <w:rsid w:val="008545DE"/>
    <w:rsid w:val="008A45B1"/>
    <w:rsid w:val="008A63D2"/>
    <w:rsid w:val="008D416F"/>
    <w:rsid w:val="008D620E"/>
    <w:rsid w:val="008E07CB"/>
    <w:rsid w:val="008E57C1"/>
    <w:rsid w:val="008E5ED7"/>
    <w:rsid w:val="008F2444"/>
    <w:rsid w:val="008F46EF"/>
    <w:rsid w:val="008F7A63"/>
    <w:rsid w:val="009013BB"/>
    <w:rsid w:val="009129D0"/>
    <w:rsid w:val="009137CA"/>
    <w:rsid w:val="00927BCB"/>
    <w:rsid w:val="00943BB8"/>
    <w:rsid w:val="009473AE"/>
    <w:rsid w:val="00950EA3"/>
    <w:rsid w:val="00952A4C"/>
    <w:rsid w:val="009552AC"/>
    <w:rsid w:val="009571F3"/>
    <w:rsid w:val="009607FC"/>
    <w:rsid w:val="00966AB7"/>
    <w:rsid w:val="00975B40"/>
    <w:rsid w:val="009A33BD"/>
    <w:rsid w:val="009B6198"/>
    <w:rsid w:val="009C00AB"/>
    <w:rsid w:val="009C3177"/>
    <w:rsid w:val="009C6378"/>
    <w:rsid w:val="009E67DC"/>
    <w:rsid w:val="009F4CDB"/>
    <w:rsid w:val="00A01FCB"/>
    <w:rsid w:val="00A26903"/>
    <w:rsid w:val="00A27D87"/>
    <w:rsid w:val="00A32F41"/>
    <w:rsid w:val="00A4106C"/>
    <w:rsid w:val="00A52881"/>
    <w:rsid w:val="00A5749F"/>
    <w:rsid w:val="00A61C33"/>
    <w:rsid w:val="00AA0002"/>
    <w:rsid w:val="00AB0E7E"/>
    <w:rsid w:val="00AD1E60"/>
    <w:rsid w:val="00AE421B"/>
    <w:rsid w:val="00AE66C4"/>
    <w:rsid w:val="00AF6795"/>
    <w:rsid w:val="00B010C0"/>
    <w:rsid w:val="00B01C3A"/>
    <w:rsid w:val="00B073F7"/>
    <w:rsid w:val="00B3330C"/>
    <w:rsid w:val="00B35853"/>
    <w:rsid w:val="00B4084E"/>
    <w:rsid w:val="00B53606"/>
    <w:rsid w:val="00B56F7F"/>
    <w:rsid w:val="00B930B2"/>
    <w:rsid w:val="00B94866"/>
    <w:rsid w:val="00B95E96"/>
    <w:rsid w:val="00B973FE"/>
    <w:rsid w:val="00BA3942"/>
    <w:rsid w:val="00BA62C9"/>
    <w:rsid w:val="00BB4D94"/>
    <w:rsid w:val="00BB524C"/>
    <w:rsid w:val="00BB75D8"/>
    <w:rsid w:val="00BC66EC"/>
    <w:rsid w:val="00BC7910"/>
    <w:rsid w:val="00BE0CA2"/>
    <w:rsid w:val="00BF644C"/>
    <w:rsid w:val="00C02509"/>
    <w:rsid w:val="00C079E2"/>
    <w:rsid w:val="00C46A4F"/>
    <w:rsid w:val="00C51BAE"/>
    <w:rsid w:val="00C54949"/>
    <w:rsid w:val="00C6700D"/>
    <w:rsid w:val="00C72CBD"/>
    <w:rsid w:val="00C76E89"/>
    <w:rsid w:val="00C9620E"/>
    <w:rsid w:val="00CC73E2"/>
    <w:rsid w:val="00CE08DC"/>
    <w:rsid w:val="00CE7E11"/>
    <w:rsid w:val="00CE7F32"/>
    <w:rsid w:val="00CF069A"/>
    <w:rsid w:val="00CF2736"/>
    <w:rsid w:val="00D23DD1"/>
    <w:rsid w:val="00D346C6"/>
    <w:rsid w:val="00D430CF"/>
    <w:rsid w:val="00D51146"/>
    <w:rsid w:val="00D53B76"/>
    <w:rsid w:val="00D674CD"/>
    <w:rsid w:val="00D756A9"/>
    <w:rsid w:val="00D76313"/>
    <w:rsid w:val="00DB7ECA"/>
    <w:rsid w:val="00E00DD6"/>
    <w:rsid w:val="00E074F9"/>
    <w:rsid w:val="00E11445"/>
    <w:rsid w:val="00E22DBF"/>
    <w:rsid w:val="00E35939"/>
    <w:rsid w:val="00E5505A"/>
    <w:rsid w:val="00E5780A"/>
    <w:rsid w:val="00E87AAF"/>
    <w:rsid w:val="00EB6893"/>
    <w:rsid w:val="00EB6F72"/>
    <w:rsid w:val="00EC20FD"/>
    <w:rsid w:val="00EC2595"/>
    <w:rsid w:val="00ED08CE"/>
    <w:rsid w:val="00EE6E3B"/>
    <w:rsid w:val="00EF3E95"/>
    <w:rsid w:val="00EF78A2"/>
    <w:rsid w:val="00F053F3"/>
    <w:rsid w:val="00F43B15"/>
    <w:rsid w:val="00F47F19"/>
    <w:rsid w:val="00F537BD"/>
    <w:rsid w:val="00F62DF2"/>
    <w:rsid w:val="00F94212"/>
    <w:rsid w:val="00F95188"/>
    <w:rsid w:val="00FC7A64"/>
    <w:rsid w:val="00FD1B75"/>
    <w:rsid w:val="00FD548E"/>
    <w:rsid w:val="00FD710C"/>
    <w:rsid w:val="020269EB"/>
    <w:rsid w:val="02972D0A"/>
    <w:rsid w:val="02C85EE3"/>
    <w:rsid w:val="02E670E6"/>
    <w:rsid w:val="032E7AD8"/>
    <w:rsid w:val="04504BAA"/>
    <w:rsid w:val="046E6DDE"/>
    <w:rsid w:val="05181BDF"/>
    <w:rsid w:val="06C75A6B"/>
    <w:rsid w:val="07DD06DB"/>
    <w:rsid w:val="08A66D70"/>
    <w:rsid w:val="08D24B85"/>
    <w:rsid w:val="09370A52"/>
    <w:rsid w:val="0BFB5309"/>
    <w:rsid w:val="0C334832"/>
    <w:rsid w:val="0C794925"/>
    <w:rsid w:val="0D437E4D"/>
    <w:rsid w:val="0F4C0664"/>
    <w:rsid w:val="10D67BF6"/>
    <w:rsid w:val="12B82936"/>
    <w:rsid w:val="13D46437"/>
    <w:rsid w:val="146B6E96"/>
    <w:rsid w:val="15C947BC"/>
    <w:rsid w:val="15FC4879"/>
    <w:rsid w:val="185B148B"/>
    <w:rsid w:val="186A25F8"/>
    <w:rsid w:val="18E51AA6"/>
    <w:rsid w:val="19E16764"/>
    <w:rsid w:val="1D261788"/>
    <w:rsid w:val="1D3E4147"/>
    <w:rsid w:val="1E2D7F0A"/>
    <w:rsid w:val="1E504CDE"/>
    <w:rsid w:val="1F795686"/>
    <w:rsid w:val="204053FA"/>
    <w:rsid w:val="20E1552A"/>
    <w:rsid w:val="24345ADF"/>
    <w:rsid w:val="254B6CC9"/>
    <w:rsid w:val="26173660"/>
    <w:rsid w:val="26EA270A"/>
    <w:rsid w:val="277033C2"/>
    <w:rsid w:val="298A3444"/>
    <w:rsid w:val="29C21DF8"/>
    <w:rsid w:val="2A967FBC"/>
    <w:rsid w:val="2B435E53"/>
    <w:rsid w:val="2D1C65E1"/>
    <w:rsid w:val="2DE96505"/>
    <w:rsid w:val="2F270486"/>
    <w:rsid w:val="300E5DA8"/>
    <w:rsid w:val="30AD6C12"/>
    <w:rsid w:val="31BA54E9"/>
    <w:rsid w:val="32367F72"/>
    <w:rsid w:val="32957607"/>
    <w:rsid w:val="32DC6CF0"/>
    <w:rsid w:val="35831286"/>
    <w:rsid w:val="36422430"/>
    <w:rsid w:val="369666FA"/>
    <w:rsid w:val="36D450B9"/>
    <w:rsid w:val="38AB0A6E"/>
    <w:rsid w:val="38B44694"/>
    <w:rsid w:val="3AD419A9"/>
    <w:rsid w:val="3F8A41EB"/>
    <w:rsid w:val="42A40EA4"/>
    <w:rsid w:val="43FA55BD"/>
    <w:rsid w:val="44062255"/>
    <w:rsid w:val="455C26A8"/>
    <w:rsid w:val="45C53562"/>
    <w:rsid w:val="45F726AB"/>
    <w:rsid w:val="47362384"/>
    <w:rsid w:val="487263DF"/>
    <w:rsid w:val="48E640F2"/>
    <w:rsid w:val="4A16451A"/>
    <w:rsid w:val="4A3226E6"/>
    <w:rsid w:val="4BC73970"/>
    <w:rsid w:val="4C132662"/>
    <w:rsid w:val="4C827B60"/>
    <w:rsid w:val="4D1F75A6"/>
    <w:rsid w:val="4DEE099A"/>
    <w:rsid w:val="4F915E6D"/>
    <w:rsid w:val="502E1737"/>
    <w:rsid w:val="50B32EDE"/>
    <w:rsid w:val="512F0EE3"/>
    <w:rsid w:val="521529A5"/>
    <w:rsid w:val="529F31FB"/>
    <w:rsid w:val="53195105"/>
    <w:rsid w:val="54F77428"/>
    <w:rsid w:val="550D3604"/>
    <w:rsid w:val="55A778E8"/>
    <w:rsid w:val="561F4E31"/>
    <w:rsid w:val="56E86916"/>
    <w:rsid w:val="5A8957E6"/>
    <w:rsid w:val="5AE33D3E"/>
    <w:rsid w:val="5BDD38B1"/>
    <w:rsid w:val="5C0C06A2"/>
    <w:rsid w:val="5C4B3F8B"/>
    <w:rsid w:val="5DA57E00"/>
    <w:rsid w:val="5EF102E9"/>
    <w:rsid w:val="5F8457A1"/>
    <w:rsid w:val="61347201"/>
    <w:rsid w:val="61E14D73"/>
    <w:rsid w:val="62EC076F"/>
    <w:rsid w:val="63105FEE"/>
    <w:rsid w:val="655E121F"/>
    <w:rsid w:val="65663178"/>
    <w:rsid w:val="65FA7B52"/>
    <w:rsid w:val="668313DC"/>
    <w:rsid w:val="66B65893"/>
    <w:rsid w:val="67715195"/>
    <w:rsid w:val="67D81111"/>
    <w:rsid w:val="6AB50B35"/>
    <w:rsid w:val="6B3B302C"/>
    <w:rsid w:val="6B5A0ED2"/>
    <w:rsid w:val="6DFD54DD"/>
    <w:rsid w:val="6E1206E7"/>
    <w:rsid w:val="6E622B30"/>
    <w:rsid w:val="70070BF2"/>
    <w:rsid w:val="70985B3A"/>
    <w:rsid w:val="70B9598E"/>
    <w:rsid w:val="70CA10E7"/>
    <w:rsid w:val="719F5049"/>
    <w:rsid w:val="72E639F4"/>
    <w:rsid w:val="73222F5A"/>
    <w:rsid w:val="736854C8"/>
    <w:rsid w:val="76251E1C"/>
    <w:rsid w:val="76671609"/>
    <w:rsid w:val="7ACC2E42"/>
    <w:rsid w:val="7B147F80"/>
    <w:rsid w:val="7CB4518B"/>
    <w:rsid w:val="7CF6581D"/>
    <w:rsid w:val="7E12682E"/>
    <w:rsid w:val="7F626463"/>
    <w:rsid w:val="7F8F7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F47F19"/>
    <w:pPr>
      <w:widowControl w:val="0"/>
      <w:jc w:val="both"/>
    </w:pPr>
    <w:rPr>
      <w:rFonts w:ascii="Calibri" w:hAnsi="Calibri"/>
      <w:kern w:val="2"/>
      <w:sz w:val="21"/>
      <w:szCs w:val="22"/>
    </w:rPr>
  </w:style>
  <w:style w:type="paragraph" w:styleId="1">
    <w:name w:val="heading 1"/>
    <w:basedOn w:val="a"/>
    <w:next w:val="a"/>
    <w:link w:val="1Char"/>
    <w:autoRedefine/>
    <w:uiPriority w:val="9"/>
    <w:qFormat/>
    <w:rsid w:val="00F47F1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F47F19"/>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uiPriority w:val="1"/>
    <w:qFormat/>
    <w:rsid w:val="00F47F19"/>
    <w:rPr>
      <w:sz w:val="28"/>
      <w:szCs w:val="28"/>
    </w:rPr>
  </w:style>
  <w:style w:type="paragraph" w:styleId="a4">
    <w:name w:val="annotation text"/>
    <w:basedOn w:val="a"/>
    <w:autoRedefine/>
    <w:uiPriority w:val="99"/>
    <w:semiHidden/>
    <w:unhideWhenUsed/>
    <w:qFormat/>
    <w:rsid w:val="00F47F19"/>
    <w:pPr>
      <w:jc w:val="left"/>
    </w:pPr>
  </w:style>
  <w:style w:type="paragraph" w:styleId="a5">
    <w:name w:val="Balloon Text"/>
    <w:basedOn w:val="a"/>
    <w:link w:val="Char"/>
    <w:autoRedefine/>
    <w:uiPriority w:val="99"/>
    <w:semiHidden/>
    <w:unhideWhenUsed/>
    <w:qFormat/>
    <w:rsid w:val="00F47F19"/>
    <w:rPr>
      <w:sz w:val="18"/>
      <w:szCs w:val="18"/>
    </w:rPr>
  </w:style>
  <w:style w:type="paragraph" w:styleId="a6">
    <w:name w:val="footer"/>
    <w:basedOn w:val="a"/>
    <w:link w:val="Char0"/>
    <w:autoRedefine/>
    <w:uiPriority w:val="99"/>
    <w:unhideWhenUsed/>
    <w:qFormat/>
    <w:rsid w:val="00F47F19"/>
    <w:pPr>
      <w:tabs>
        <w:tab w:val="center" w:pos="4153"/>
        <w:tab w:val="right" w:pos="8306"/>
      </w:tabs>
      <w:snapToGrid w:val="0"/>
      <w:jc w:val="left"/>
    </w:pPr>
    <w:rPr>
      <w:sz w:val="18"/>
      <w:szCs w:val="18"/>
    </w:rPr>
  </w:style>
  <w:style w:type="paragraph" w:styleId="a7">
    <w:name w:val="header"/>
    <w:basedOn w:val="a"/>
    <w:link w:val="Char1"/>
    <w:autoRedefine/>
    <w:uiPriority w:val="99"/>
    <w:unhideWhenUsed/>
    <w:qFormat/>
    <w:rsid w:val="00F47F19"/>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semiHidden/>
    <w:unhideWhenUsed/>
    <w:qFormat/>
    <w:rsid w:val="00F47F19"/>
    <w:pPr>
      <w:spacing w:beforeAutospacing="1" w:afterAutospacing="1"/>
      <w:jc w:val="left"/>
    </w:pPr>
    <w:rPr>
      <w:kern w:val="0"/>
      <w:sz w:val="24"/>
    </w:rPr>
  </w:style>
  <w:style w:type="table" w:styleId="a9">
    <w:name w:val="Table Grid"/>
    <w:basedOn w:val="a2"/>
    <w:autoRedefine/>
    <w:uiPriority w:val="59"/>
    <w:qFormat/>
    <w:rsid w:val="00F47F1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1"/>
    <w:autoRedefine/>
    <w:uiPriority w:val="22"/>
    <w:qFormat/>
    <w:rsid w:val="00F47F19"/>
    <w:rPr>
      <w:b/>
      <w:bCs/>
    </w:rPr>
  </w:style>
  <w:style w:type="character" w:styleId="ab">
    <w:name w:val="Hyperlink"/>
    <w:autoRedefine/>
    <w:uiPriority w:val="99"/>
    <w:unhideWhenUsed/>
    <w:qFormat/>
    <w:rsid w:val="00F47F19"/>
    <w:rPr>
      <w:color w:val="0000FF"/>
      <w:u w:val="single"/>
    </w:rPr>
  </w:style>
  <w:style w:type="paragraph" w:customStyle="1" w:styleId="10">
    <w:name w:val="列出段落1"/>
    <w:basedOn w:val="a"/>
    <w:autoRedefine/>
    <w:uiPriority w:val="34"/>
    <w:qFormat/>
    <w:rsid w:val="00F47F19"/>
    <w:pPr>
      <w:ind w:firstLineChars="200" w:firstLine="420"/>
    </w:pPr>
  </w:style>
  <w:style w:type="paragraph" w:customStyle="1" w:styleId="11">
    <w:name w:val="列出段落11"/>
    <w:basedOn w:val="a"/>
    <w:autoRedefine/>
    <w:qFormat/>
    <w:rsid w:val="00F47F19"/>
    <w:pPr>
      <w:ind w:firstLineChars="200" w:firstLine="420"/>
    </w:pPr>
  </w:style>
  <w:style w:type="character" w:customStyle="1" w:styleId="apple-converted-space">
    <w:name w:val="apple-converted-space"/>
    <w:basedOn w:val="a1"/>
    <w:autoRedefine/>
    <w:qFormat/>
    <w:rsid w:val="00F47F19"/>
  </w:style>
  <w:style w:type="character" w:customStyle="1" w:styleId="Char1">
    <w:name w:val="页眉 Char"/>
    <w:basedOn w:val="a1"/>
    <w:link w:val="a7"/>
    <w:autoRedefine/>
    <w:uiPriority w:val="99"/>
    <w:semiHidden/>
    <w:qFormat/>
    <w:rsid w:val="00F47F19"/>
    <w:rPr>
      <w:rFonts w:ascii="Calibri" w:eastAsia="宋体" w:hAnsi="Calibri" w:cs="Times New Roman"/>
      <w:sz w:val="18"/>
      <w:szCs w:val="18"/>
    </w:rPr>
  </w:style>
  <w:style w:type="character" w:customStyle="1" w:styleId="Char0">
    <w:name w:val="页脚 Char"/>
    <w:basedOn w:val="a1"/>
    <w:link w:val="a6"/>
    <w:autoRedefine/>
    <w:uiPriority w:val="99"/>
    <w:qFormat/>
    <w:rsid w:val="00F47F19"/>
    <w:rPr>
      <w:rFonts w:ascii="Calibri" w:eastAsia="宋体" w:hAnsi="Calibri" w:cs="Times New Roman"/>
      <w:sz w:val="18"/>
      <w:szCs w:val="18"/>
    </w:rPr>
  </w:style>
  <w:style w:type="character" w:customStyle="1" w:styleId="Char">
    <w:name w:val="批注框文本 Char"/>
    <w:basedOn w:val="a1"/>
    <w:link w:val="a5"/>
    <w:autoRedefine/>
    <w:uiPriority w:val="99"/>
    <w:semiHidden/>
    <w:qFormat/>
    <w:rsid w:val="00F47F19"/>
    <w:rPr>
      <w:rFonts w:ascii="Calibri" w:hAnsi="Calibri"/>
      <w:kern w:val="2"/>
      <w:sz w:val="18"/>
      <w:szCs w:val="18"/>
    </w:rPr>
  </w:style>
  <w:style w:type="character" w:customStyle="1" w:styleId="1Char">
    <w:name w:val="标题 1 Char"/>
    <w:basedOn w:val="a1"/>
    <w:link w:val="1"/>
    <w:autoRedefine/>
    <w:uiPriority w:val="9"/>
    <w:qFormat/>
    <w:rsid w:val="00F47F19"/>
    <w:rPr>
      <w:rFonts w:ascii="宋体" w:hAnsi="宋体" w:cs="宋体"/>
      <w:b/>
      <w:bCs/>
      <w:kern w:val="36"/>
      <w:sz w:val="48"/>
      <w:szCs w:val="48"/>
    </w:rPr>
  </w:style>
  <w:style w:type="paragraph" w:styleId="ac">
    <w:name w:val="List Paragraph"/>
    <w:basedOn w:val="a"/>
    <w:autoRedefine/>
    <w:uiPriority w:val="99"/>
    <w:unhideWhenUsed/>
    <w:qFormat/>
    <w:rsid w:val="00F47F19"/>
    <w:pPr>
      <w:ind w:firstLineChars="200" w:firstLine="420"/>
    </w:pPr>
  </w:style>
  <w:style w:type="paragraph" w:customStyle="1" w:styleId="12">
    <w:name w:val="修订1"/>
    <w:autoRedefine/>
    <w:hidden/>
    <w:uiPriority w:val="99"/>
    <w:semiHidden/>
    <w:qFormat/>
    <w:rsid w:val="00F47F19"/>
    <w:rPr>
      <w:rFonts w:ascii="Calibri" w:hAnsi="Calibri"/>
      <w:kern w:val="2"/>
      <w:sz w:val="21"/>
      <w:szCs w:val="22"/>
    </w:rPr>
  </w:style>
  <w:style w:type="paragraph" w:customStyle="1" w:styleId="ad">
    <w:name w:val="段"/>
    <w:autoRedefine/>
    <w:qFormat/>
    <w:rsid w:val="00F47F19"/>
    <w:pPr>
      <w:tabs>
        <w:tab w:val="center" w:pos="4201"/>
        <w:tab w:val="right" w:leader="dot" w:pos="9298"/>
      </w:tabs>
      <w:autoSpaceDE w:val="0"/>
      <w:autoSpaceDN w:val="0"/>
      <w:ind w:firstLineChars="200" w:firstLine="420"/>
      <w:jc w:val="both"/>
    </w:pPr>
    <w:rPr>
      <w:rFonts w:ascii="宋体" w:eastAsiaTheme="minorEastAsia" w:hAnsiTheme="minorHAnsi" w:cs="宋体"/>
      <w:kern w:val="2"/>
      <w:sz w:val="21"/>
      <w:szCs w:val="21"/>
    </w:rPr>
  </w:style>
  <w:style w:type="character" w:customStyle="1" w:styleId="3Char">
    <w:name w:val="标题 3 Char"/>
    <w:link w:val="3"/>
    <w:qFormat/>
    <w:rsid w:val="00F47F19"/>
    <w:rPr>
      <w:b/>
      <w:sz w:val="32"/>
    </w:rPr>
  </w:style>
  <w:style w:type="paragraph" w:customStyle="1" w:styleId="2">
    <w:name w:val="修订2"/>
    <w:hidden/>
    <w:uiPriority w:val="99"/>
    <w:unhideWhenUsed/>
    <w:qFormat/>
    <w:rsid w:val="00F47F1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China</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2018-08-07T08:23:00Z</cp:lastPrinted>
  <dcterms:created xsi:type="dcterms:W3CDTF">2025-09-16T14:38:00Z</dcterms:created>
  <dcterms:modified xsi:type="dcterms:W3CDTF">2025-09-16T14:38:00Z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F68E3B2F86FC441B8875F8C23D566EEC_13</vt:lpwstr>
  </property>
  <property fmtid="{D5CDD505-2E9C-101B-9397-08002B2CF9AE}" pid="4" name="KSOTemplateDocerSaveRecord">
    <vt:lpwstr>eyJoZGlkIjoiYTU0YjI2M2YzOGIwOTljM2I5MzNlMzA2YjEyMWVkNjIiLCJ1c2VySWQiOiI0MzM5NTQyNzIifQ==</vt:lpwstr>
  </property>
</Properties>
</file>