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C2C55" w14:textId="77777777" w:rsidR="00D66B12" w:rsidRDefault="00D66B12" w:rsidP="00D66B12">
      <w:pPr>
        <w:ind w:firstLineChars="49" w:firstLine="147"/>
        <w:jc w:val="left"/>
        <w:rPr>
          <w:rFonts w:ascii="宋体" w:hAnsi="宋体" w:cs="宋体"/>
          <w:b/>
          <w:color w:val="000000"/>
          <w:kern w:val="0"/>
          <w:sz w:val="30"/>
          <w:szCs w:val="30"/>
        </w:rPr>
      </w:pPr>
      <w:bookmarkStart w:id="0" w:name="_Hlk55809292"/>
      <w:r>
        <w:rPr>
          <w:rFonts w:ascii="宋体" w:hAnsi="宋体" w:cs="宋体" w:hint="eastAsia"/>
          <w:b/>
          <w:color w:val="000000"/>
          <w:kern w:val="0"/>
          <w:sz w:val="30"/>
          <w:szCs w:val="30"/>
        </w:rPr>
        <w:t>附件：</w:t>
      </w:r>
    </w:p>
    <w:p w14:paraId="3F7D78F1" w14:textId="77777777" w:rsidR="00D66B12" w:rsidRPr="005172F4" w:rsidRDefault="00D66B12" w:rsidP="00D66B12">
      <w:pPr>
        <w:ind w:firstLine="450"/>
        <w:jc w:val="center"/>
        <w:rPr>
          <w:rFonts w:ascii="宋体" w:hAnsi="宋体" w:cs="宋体"/>
          <w:b/>
          <w:color w:val="000000"/>
          <w:kern w:val="0"/>
          <w:sz w:val="30"/>
          <w:szCs w:val="30"/>
        </w:rPr>
      </w:pPr>
      <w:r>
        <w:rPr>
          <w:rFonts w:ascii="宋体" w:hAnsi="宋体" w:cs="宋体"/>
          <w:b/>
          <w:color w:val="000000"/>
          <w:kern w:val="0"/>
          <w:sz w:val="30"/>
          <w:szCs w:val="30"/>
        </w:rPr>
        <w:t>CIS</w:t>
      </w:r>
      <w:r>
        <w:rPr>
          <w:rFonts w:ascii="宋体" w:hAnsi="宋体" w:cs="宋体" w:hint="eastAsia"/>
          <w:b/>
          <w:color w:val="000000"/>
          <w:kern w:val="0"/>
          <w:sz w:val="30"/>
          <w:szCs w:val="30"/>
        </w:rPr>
        <w:t>标准项目公示表</w:t>
      </w:r>
    </w:p>
    <w:tbl>
      <w:tblPr>
        <w:tblStyle w:val="a7"/>
        <w:tblW w:w="0" w:type="auto"/>
        <w:tblInd w:w="-15" w:type="dxa"/>
        <w:tblLayout w:type="fixed"/>
        <w:tblLook w:val="04A0" w:firstRow="1" w:lastRow="0" w:firstColumn="1" w:lastColumn="0" w:noHBand="0" w:noVBand="1"/>
      </w:tblPr>
      <w:tblGrid>
        <w:gridCol w:w="1428"/>
        <w:gridCol w:w="999"/>
        <w:gridCol w:w="540"/>
        <w:gridCol w:w="539"/>
        <w:gridCol w:w="1079"/>
        <w:gridCol w:w="1431"/>
        <w:gridCol w:w="2280"/>
      </w:tblGrid>
      <w:tr w:rsidR="00D66B12" w14:paraId="5C01A714" w14:textId="77777777" w:rsidTr="00213716">
        <w:trPr>
          <w:trHeight w:val="779"/>
        </w:trPr>
        <w:tc>
          <w:tcPr>
            <w:tcW w:w="1428" w:type="dxa"/>
            <w:vAlign w:val="center"/>
          </w:tcPr>
          <w:p w14:paraId="4B959B01" w14:textId="77777777" w:rsidR="00D66B12" w:rsidRDefault="00D66B12" w:rsidP="00213716">
            <w:pPr>
              <w:autoSpaceDE w:val="0"/>
              <w:autoSpaceDN w:val="0"/>
              <w:adjustRightInd w:val="0"/>
              <w:snapToGrid w:val="0"/>
              <w:ind w:firstLineChars="0" w:firstLine="0"/>
              <w:jc w:val="left"/>
            </w:pPr>
            <w:r w:rsidRPr="00C93CD1">
              <w:rPr>
                <w:rFonts w:ascii="仿宋" w:eastAsia="仿宋" w:hAnsi="仿宋" w:cs="宋体" w:hint="eastAsia"/>
                <w:color w:val="000000"/>
                <w:kern w:val="0"/>
                <w:szCs w:val="21"/>
              </w:rPr>
              <w:t>申请/</w:t>
            </w:r>
            <w:r w:rsidRPr="00C93CD1">
              <w:rPr>
                <w:rFonts w:ascii="仿宋" w:eastAsia="仿宋" w:hAnsi="仿宋" w:cs="宋体"/>
                <w:color w:val="000000"/>
                <w:kern w:val="0"/>
                <w:szCs w:val="21"/>
              </w:rPr>
              <w:t>建议项目名称(中文)</w:t>
            </w:r>
          </w:p>
        </w:tc>
        <w:tc>
          <w:tcPr>
            <w:tcW w:w="3157" w:type="dxa"/>
            <w:gridSpan w:val="4"/>
            <w:vAlign w:val="center"/>
          </w:tcPr>
          <w:p w14:paraId="45684CF4" w14:textId="77777777" w:rsidR="00D66B12" w:rsidRPr="00527492" w:rsidRDefault="00D66B12" w:rsidP="00213716">
            <w:pPr>
              <w:ind w:firstLineChars="0" w:firstLine="0"/>
              <w:jc w:val="left"/>
              <w:rPr>
                <w:rFonts w:ascii="仿宋" w:eastAsia="仿宋" w:hAnsi="仿宋" w:cs="宋体"/>
                <w:color w:val="000000"/>
                <w:kern w:val="0"/>
                <w:szCs w:val="21"/>
              </w:rPr>
            </w:pPr>
            <w:r w:rsidRPr="00A63D58">
              <w:rPr>
                <w:rFonts w:ascii="仿宋" w:eastAsia="仿宋" w:hAnsi="仿宋" w:cs="宋体" w:hint="eastAsia"/>
                <w:color w:val="000000"/>
                <w:kern w:val="0"/>
                <w:szCs w:val="21"/>
              </w:rPr>
              <w:t>测量控制与仪器仪表工程技术人员能力评价规范</w:t>
            </w:r>
          </w:p>
        </w:tc>
        <w:tc>
          <w:tcPr>
            <w:tcW w:w="1431" w:type="dxa"/>
            <w:vAlign w:val="center"/>
          </w:tcPr>
          <w:p w14:paraId="4D5D1371" w14:textId="77777777" w:rsidR="00D66B12" w:rsidRDefault="00D66B12" w:rsidP="00213716">
            <w:pPr>
              <w:ind w:firstLineChars="0" w:firstLine="0"/>
              <w:jc w:val="left"/>
              <w:rPr>
                <w:rFonts w:ascii="仿宋" w:eastAsia="仿宋" w:hAnsi="仿宋" w:cs="宋体"/>
                <w:color w:val="000000"/>
                <w:kern w:val="0"/>
                <w:szCs w:val="21"/>
              </w:rPr>
            </w:pPr>
            <w:r w:rsidRPr="00C93CD1">
              <w:rPr>
                <w:rFonts w:ascii="仿宋" w:eastAsia="仿宋" w:hAnsi="仿宋" w:cs="宋体" w:hint="eastAsia"/>
                <w:color w:val="000000"/>
                <w:kern w:val="0"/>
                <w:szCs w:val="21"/>
              </w:rPr>
              <w:t>申请/</w:t>
            </w:r>
            <w:r w:rsidRPr="00C93CD1">
              <w:rPr>
                <w:rFonts w:ascii="仿宋" w:eastAsia="仿宋" w:hAnsi="仿宋" w:cs="宋体"/>
                <w:color w:val="000000"/>
                <w:kern w:val="0"/>
                <w:szCs w:val="21"/>
              </w:rPr>
              <w:t>建议项目名称</w:t>
            </w:r>
          </w:p>
          <w:p w14:paraId="06BFB7FC" w14:textId="77777777" w:rsidR="00D66B12" w:rsidRPr="008F3F3E" w:rsidRDefault="00D66B12" w:rsidP="00213716">
            <w:pPr>
              <w:ind w:firstLineChars="0" w:firstLine="0"/>
              <w:jc w:val="left"/>
              <w:rPr>
                <w:rFonts w:ascii="仿宋" w:eastAsia="仿宋" w:hAnsi="仿宋" w:cs="宋体"/>
                <w:color w:val="000000"/>
                <w:kern w:val="0"/>
                <w:szCs w:val="21"/>
              </w:rPr>
            </w:pPr>
            <w:r w:rsidRPr="00C93CD1">
              <w:rPr>
                <w:rFonts w:ascii="仿宋" w:eastAsia="仿宋" w:hAnsi="仿宋" w:cs="宋体"/>
                <w:color w:val="000000"/>
                <w:kern w:val="0"/>
                <w:szCs w:val="21"/>
              </w:rPr>
              <w:t>(</w:t>
            </w:r>
            <w:r w:rsidRPr="00C93CD1">
              <w:rPr>
                <w:rFonts w:ascii="仿宋" w:eastAsia="仿宋" w:hAnsi="仿宋" w:cs="宋体" w:hint="eastAsia"/>
                <w:color w:val="000000"/>
                <w:kern w:val="0"/>
                <w:szCs w:val="21"/>
              </w:rPr>
              <w:t>英</w:t>
            </w:r>
            <w:r w:rsidRPr="00C93CD1">
              <w:rPr>
                <w:rFonts w:ascii="仿宋" w:eastAsia="仿宋" w:hAnsi="仿宋" w:cs="宋体"/>
                <w:color w:val="000000"/>
                <w:kern w:val="0"/>
                <w:szCs w:val="21"/>
              </w:rPr>
              <w:t>文)</w:t>
            </w:r>
          </w:p>
        </w:tc>
        <w:tc>
          <w:tcPr>
            <w:tcW w:w="2280" w:type="dxa"/>
          </w:tcPr>
          <w:p w14:paraId="04020189" w14:textId="77777777" w:rsidR="00D66B12" w:rsidRPr="00527492" w:rsidRDefault="00D66B12" w:rsidP="00213716">
            <w:pPr>
              <w:ind w:firstLineChars="0" w:firstLine="0"/>
              <w:jc w:val="left"/>
              <w:rPr>
                <w:rFonts w:ascii="Times New Roman" w:hAnsi="Times New Roman" w:cs="Times New Roman"/>
              </w:rPr>
            </w:pPr>
            <w:r w:rsidRPr="006D110D">
              <w:rPr>
                <w:rFonts w:ascii="Times New Roman" w:hAnsi="Times New Roman" w:cs="Times New Roman"/>
              </w:rPr>
              <w:t xml:space="preserve">Specification of capability evaluation of </w:t>
            </w:r>
            <w:r>
              <w:rPr>
                <w:rFonts w:ascii="Times New Roman" w:hAnsi="Times New Roman" w:cs="Times New Roman" w:hint="eastAsia"/>
              </w:rPr>
              <w:t>i</w:t>
            </w:r>
            <w:r w:rsidRPr="006D110D">
              <w:rPr>
                <w:rFonts w:ascii="Times New Roman" w:hAnsi="Times New Roman" w:cs="Times New Roman"/>
              </w:rPr>
              <w:t>nstrument</w:t>
            </w:r>
            <w:r>
              <w:rPr>
                <w:rFonts w:ascii="Times New Roman" w:hAnsi="Times New Roman" w:cs="Times New Roman"/>
              </w:rPr>
              <w:t xml:space="preserve"> </w:t>
            </w:r>
            <w:r w:rsidRPr="006D110D">
              <w:rPr>
                <w:rFonts w:ascii="Times New Roman" w:hAnsi="Times New Roman" w:cs="Times New Roman"/>
              </w:rPr>
              <w:t>engineer</w:t>
            </w:r>
            <w:r>
              <w:rPr>
                <w:rFonts w:ascii="Times New Roman" w:hAnsi="Times New Roman" w:cs="Times New Roman" w:hint="eastAsia"/>
              </w:rPr>
              <w:t>s</w:t>
            </w:r>
          </w:p>
        </w:tc>
      </w:tr>
      <w:tr w:rsidR="00D66B12" w14:paraId="7275B4FA" w14:textId="77777777" w:rsidTr="00213716">
        <w:trPr>
          <w:trHeight w:val="397"/>
        </w:trPr>
        <w:tc>
          <w:tcPr>
            <w:tcW w:w="1428" w:type="dxa"/>
            <w:vAlign w:val="center"/>
          </w:tcPr>
          <w:p w14:paraId="4673A0F4" w14:textId="77777777" w:rsidR="00D66B12" w:rsidRPr="00C93CD1" w:rsidRDefault="00D66B12" w:rsidP="00213716">
            <w:pPr>
              <w:autoSpaceDE w:val="0"/>
              <w:autoSpaceDN w:val="0"/>
              <w:adjustRightInd w:val="0"/>
              <w:snapToGrid w:val="0"/>
              <w:ind w:firstLineChars="0" w:firstLine="0"/>
              <w:rPr>
                <w:rFonts w:ascii="仿宋" w:eastAsia="仿宋" w:hAnsi="仿宋" w:cs="Times New Roman"/>
                <w:kern w:val="0"/>
                <w:szCs w:val="21"/>
              </w:rPr>
            </w:pPr>
            <w:r w:rsidRPr="00C93CD1">
              <w:rPr>
                <w:rFonts w:ascii="仿宋" w:eastAsia="仿宋" w:hAnsi="仿宋" w:cs="宋体"/>
                <w:color w:val="000000"/>
                <w:kern w:val="0"/>
                <w:szCs w:val="21"/>
              </w:rPr>
              <w:t>制定或修订</w:t>
            </w:r>
          </w:p>
        </w:tc>
        <w:tc>
          <w:tcPr>
            <w:tcW w:w="1539" w:type="dxa"/>
            <w:gridSpan w:val="2"/>
            <w:vAlign w:val="center"/>
          </w:tcPr>
          <w:p w14:paraId="5CF27FB0" w14:textId="77777777" w:rsidR="00D66B12" w:rsidRPr="00C93CD1" w:rsidRDefault="00D66B12" w:rsidP="00213716">
            <w:pPr>
              <w:autoSpaceDE w:val="0"/>
              <w:autoSpaceDN w:val="0"/>
              <w:adjustRightInd w:val="0"/>
              <w:snapToGrid w:val="0"/>
              <w:ind w:firstLine="315"/>
              <w:rPr>
                <w:rFonts w:ascii="仿宋" w:eastAsia="仿宋" w:hAnsi="仿宋" w:cs="宋体"/>
                <w:color w:val="000000"/>
                <w:kern w:val="0"/>
                <w:szCs w:val="21"/>
              </w:rPr>
            </w:pPr>
            <w:r>
              <w:rPr>
                <w:rFonts w:ascii="仿宋" w:eastAsia="仿宋" w:hAnsi="仿宋" w:cs="宋体" w:hint="eastAsia"/>
                <w:color w:val="000000"/>
                <w:kern w:val="0"/>
                <w:szCs w:val="21"/>
              </w:rPr>
              <w:t>■</w:t>
            </w:r>
            <w:r w:rsidRPr="00C93CD1">
              <w:rPr>
                <w:rFonts w:ascii="仿宋" w:eastAsia="仿宋" w:hAnsi="仿宋" w:cs="宋体"/>
                <w:color w:val="000000"/>
                <w:kern w:val="0"/>
                <w:szCs w:val="21"/>
              </w:rPr>
              <w:t>制定</w:t>
            </w:r>
          </w:p>
        </w:tc>
        <w:tc>
          <w:tcPr>
            <w:tcW w:w="1618" w:type="dxa"/>
            <w:gridSpan w:val="2"/>
            <w:vAlign w:val="center"/>
          </w:tcPr>
          <w:p w14:paraId="5E1974FA" w14:textId="77777777" w:rsidR="00D66B12" w:rsidRPr="00C93CD1" w:rsidRDefault="00D66B12" w:rsidP="00213716">
            <w:pPr>
              <w:autoSpaceDE w:val="0"/>
              <w:autoSpaceDN w:val="0"/>
              <w:adjustRightInd w:val="0"/>
              <w:snapToGrid w:val="0"/>
              <w:ind w:firstLine="315"/>
              <w:rPr>
                <w:rFonts w:ascii="仿宋" w:eastAsia="仿宋" w:hAnsi="仿宋" w:cs="宋体"/>
                <w:color w:val="000000"/>
                <w:kern w:val="0"/>
                <w:szCs w:val="21"/>
              </w:rPr>
            </w:pPr>
            <w:r w:rsidRPr="00C93CD1">
              <w:rPr>
                <w:rFonts w:ascii="仿宋" w:eastAsia="仿宋" w:hAnsi="仿宋" w:cs="宋体"/>
                <w:color w:val="000000"/>
                <w:kern w:val="0"/>
                <w:szCs w:val="21"/>
              </w:rPr>
              <w:t>□修订</w:t>
            </w:r>
          </w:p>
        </w:tc>
        <w:tc>
          <w:tcPr>
            <w:tcW w:w="1431" w:type="dxa"/>
            <w:vAlign w:val="center"/>
          </w:tcPr>
          <w:p w14:paraId="11A98632" w14:textId="77777777" w:rsidR="00D66B12" w:rsidRPr="008F3F3E" w:rsidRDefault="00D66B12" w:rsidP="00213716">
            <w:pPr>
              <w:ind w:firstLineChars="0" w:firstLine="0"/>
              <w:rPr>
                <w:rFonts w:ascii="仿宋" w:eastAsia="仿宋" w:hAnsi="仿宋" w:cs="宋体"/>
                <w:color w:val="000000"/>
                <w:kern w:val="0"/>
                <w:szCs w:val="21"/>
              </w:rPr>
            </w:pPr>
            <w:r w:rsidRPr="008F3F3E">
              <w:rPr>
                <w:rFonts w:ascii="仿宋" w:eastAsia="仿宋" w:hAnsi="仿宋" w:cs="宋体"/>
                <w:color w:val="000000"/>
                <w:kern w:val="0"/>
                <w:szCs w:val="21"/>
              </w:rPr>
              <w:t>被修订标准编号</w:t>
            </w:r>
          </w:p>
        </w:tc>
        <w:tc>
          <w:tcPr>
            <w:tcW w:w="2280" w:type="dxa"/>
          </w:tcPr>
          <w:p w14:paraId="2F8DEACE" w14:textId="77777777" w:rsidR="00D66B12" w:rsidRDefault="00D66B12" w:rsidP="00213716">
            <w:pPr>
              <w:ind w:firstLine="315"/>
            </w:pPr>
          </w:p>
        </w:tc>
      </w:tr>
      <w:tr w:rsidR="00D66B12" w14:paraId="65D91041" w14:textId="77777777" w:rsidTr="00213716">
        <w:trPr>
          <w:trHeight w:val="397"/>
        </w:trPr>
        <w:tc>
          <w:tcPr>
            <w:tcW w:w="1428" w:type="dxa"/>
            <w:vAlign w:val="center"/>
          </w:tcPr>
          <w:p w14:paraId="28ACDA5A" w14:textId="77777777" w:rsidR="00D66B12" w:rsidRDefault="00D66B12" w:rsidP="00213716">
            <w:pPr>
              <w:ind w:firstLineChars="0" w:firstLine="0"/>
            </w:pPr>
            <w:r w:rsidRPr="008F3F3E">
              <w:rPr>
                <w:rFonts w:ascii="仿宋" w:eastAsia="仿宋" w:hAnsi="仿宋" w:cs="宋体" w:hint="eastAsia"/>
                <w:color w:val="000000"/>
                <w:kern w:val="0"/>
                <w:szCs w:val="21"/>
              </w:rPr>
              <w:t>采标程度</w:t>
            </w:r>
          </w:p>
        </w:tc>
        <w:tc>
          <w:tcPr>
            <w:tcW w:w="999" w:type="dxa"/>
            <w:vAlign w:val="center"/>
          </w:tcPr>
          <w:p w14:paraId="0A41682B" w14:textId="77777777" w:rsidR="00D66B12" w:rsidRPr="00C93CD1" w:rsidRDefault="00D66B12" w:rsidP="00213716">
            <w:pPr>
              <w:autoSpaceDE w:val="0"/>
              <w:autoSpaceDN w:val="0"/>
              <w:adjustRightInd w:val="0"/>
              <w:snapToGrid w:val="0"/>
              <w:ind w:firstLineChars="0" w:firstLine="0"/>
              <w:jc w:val="center"/>
              <w:rPr>
                <w:rFonts w:ascii="Times New Roman" w:hAnsi="Times New Roman" w:cs="Times New Roman"/>
                <w:kern w:val="0"/>
                <w:sz w:val="24"/>
                <w:szCs w:val="24"/>
              </w:rPr>
            </w:pPr>
            <w:r>
              <w:rPr>
                <w:rFonts w:ascii="宋体" w:hAnsi="宋体" w:cs="宋体"/>
                <w:color w:val="000000"/>
                <w:kern w:val="0"/>
                <w:sz w:val="19"/>
                <w:szCs w:val="19"/>
              </w:rPr>
              <w:t>□</w:t>
            </w:r>
            <w:r w:rsidRPr="00A9510D">
              <w:rPr>
                <w:rFonts w:ascii="Times New Roman" w:hAnsi="Times New Roman" w:cs="Times New Roman"/>
                <w:color w:val="000000"/>
                <w:kern w:val="0"/>
                <w:sz w:val="19"/>
                <w:szCs w:val="19"/>
              </w:rPr>
              <w:t>IDT</w:t>
            </w:r>
          </w:p>
        </w:tc>
        <w:tc>
          <w:tcPr>
            <w:tcW w:w="1079" w:type="dxa"/>
            <w:gridSpan w:val="2"/>
            <w:vAlign w:val="center"/>
          </w:tcPr>
          <w:p w14:paraId="0A45F950" w14:textId="77777777" w:rsidR="00D66B12" w:rsidRPr="00C93CD1" w:rsidRDefault="00D66B12" w:rsidP="00213716">
            <w:pPr>
              <w:autoSpaceDE w:val="0"/>
              <w:autoSpaceDN w:val="0"/>
              <w:adjustRightInd w:val="0"/>
              <w:snapToGrid w:val="0"/>
              <w:ind w:firstLineChars="11" w:firstLine="21"/>
              <w:jc w:val="center"/>
              <w:rPr>
                <w:rFonts w:ascii="Times New Roman" w:hAnsi="Times New Roman" w:cs="Times New Roman"/>
                <w:kern w:val="0"/>
                <w:sz w:val="24"/>
                <w:szCs w:val="24"/>
              </w:rPr>
            </w:pPr>
            <w:r>
              <w:rPr>
                <w:rFonts w:ascii="宋体" w:hAnsi="宋体" w:cs="宋体"/>
                <w:color w:val="000000"/>
                <w:kern w:val="0"/>
                <w:sz w:val="19"/>
                <w:szCs w:val="19"/>
              </w:rPr>
              <w:t>□</w:t>
            </w:r>
            <w:r w:rsidRPr="00A9510D">
              <w:rPr>
                <w:rFonts w:ascii="Times New Roman" w:hAnsi="Times New Roman" w:cs="Times New Roman"/>
                <w:color w:val="000000"/>
                <w:kern w:val="0"/>
                <w:sz w:val="19"/>
                <w:szCs w:val="19"/>
              </w:rPr>
              <w:t>MOD</w:t>
            </w:r>
          </w:p>
        </w:tc>
        <w:tc>
          <w:tcPr>
            <w:tcW w:w="1079" w:type="dxa"/>
            <w:vAlign w:val="center"/>
          </w:tcPr>
          <w:p w14:paraId="397A34AD" w14:textId="77777777" w:rsidR="00D66B12" w:rsidRPr="00C93CD1" w:rsidRDefault="00D66B12" w:rsidP="00213716">
            <w:pPr>
              <w:autoSpaceDE w:val="0"/>
              <w:autoSpaceDN w:val="0"/>
              <w:adjustRightInd w:val="0"/>
              <w:snapToGrid w:val="0"/>
              <w:ind w:firstLineChars="0" w:firstLine="0"/>
              <w:jc w:val="center"/>
              <w:rPr>
                <w:rFonts w:ascii="Times New Roman" w:hAnsi="Times New Roman" w:cs="Times New Roman"/>
                <w:kern w:val="0"/>
                <w:sz w:val="24"/>
                <w:szCs w:val="24"/>
              </w:rPr>
            </w:pPr>
            <w:r>
              <w:rPr>
                <w:rFonts w:ascii="宋体" w:hAnsi="宋体" w:cs="宋体"/>
                <w:color w:val="000000"/>
                <w:kern w:val="0"/>
                <w:sz w:val="19"/>
                <w:szCs w:val="19"/>
              </w:rPr>
              <w:t>□</w:t>
            </w:r>
            <w:r w:rsidRPr="00A9510D">
              <w:rPr>
                <w:rFonts w:ascii="Times New Roman" w:hAnsi="Times New Roman" w:cs="Times New Roman"/>
                <w:color w:val="000000"/>
                <w:kern w:val="0"/>
                <w:sz w:val="19"/>
                <w:szCs w:val="19"/>
              </w:rPr>
              <w:t>NEQ</w:t>
            </w:r>
          </w:p>
        </w:tc>
        <w:tc>
          <w:tcPr>
            <w:tcW w:w="1431" w:type="dxa"/>
            <w:vAlign w:val="center"/>
          </w:tcPr>
          <w:p w14:paraId="204396AF" w14:textId="77777777" w:rsidR="00D66B12" w:rsidRPr="008F3F3E" w:rsidRDefault="00D66B12" w:rsidP="00213716">
            <w:pPr>
              <w:ind w:firstLineChars="0" w:firstLine="0"/>
              <w:rPr>
                <w:rFonts w:ascii="仿宋" w:eastAsia="仿宋" w:hAnsi="仿宋" w:cs="宋体"/>
                <w:color w:val="000000"/>
                <w:kern w:val="0"/>
                <w:szCs w:val="21"/>
              </w:rPr>
            </w:pPr>
            <w:r w:rsidRPr="008F3F3E">
              <w:rPr>
                <w:rFonts w:ascii="仿宋" w:eastAsia="仿宋" w:hAnsi="仿宋" w:cs="宋体" w:hint="eastAsia"/>
                <w:color w:val="000000"/>
                <w:kern w:val="0"/>
                <w:szCs w:val="21"/>
              </w:rPr>
              <w:t>采标编号</w:t>
            </w:r>
          </w:p>
        </w:tc>
        <w:tc>
          <w:tcPr>
            <w:tcW w:w="2280" w:type="dxa"/>
          </w:tcPr>
          <w:p w14:paraId="5BF87623" w14:textId="77777777" w:rsidR="00D66B12" w:rsidRDefault="00D66B12" w:rsidP="00213716">
            <w:pPr>
              <w:ind w:firstLineChars="71" w:firstLine="149"/>
            </w:pPr>
          </w:p>
        </w:tc>
      </w:tr>
      <w:tr w:rsidR="00D66B12" w14:paraId="1FD3033F" w14:textId="77777777" w:rsidTr="00213716">
        <w:tc>
          <w:tcPr>
            <w:tcW w:w="1428" w:type="dxa"/>
            <w:vAlign w:val="center"/>
          </w:tcPr>
          <w:p w14:paraId="53516AE6" w14:textId="77777777" w:rsidR="00D66B12" w:rsidRPr="003652A8" w:rsidRDefault="00D66B12" w:rsidP="00213716">
            <w:pPr>
              <w:autoSpaceDE w:val="0"/>
              <w:autoSpaceDN w:val="0"/>
              <w:adjustRightInd w:val="0"/>
              <w:snapToGrid w:val="0"/>
              <w:ind w:firstLineChars="0" w:firstLine="0"/>
              <w:rPr>
                <w:rFonts w:ascii="仿宋" w:eastAsia="仿宋" w:hAnsi="仿宋" w:cs="宋体"/>
                <w:color w:val="000000"/>
                <w:kern w:val="0"/>
                <w:szCs w:val="21"/>
              </w:rPr>
            </w:pPr>
            <w:r w:rsidRPr="003652A8">
              <w:rPr>
                <w:rFonts w:ascii="仿宋" w:eastAsia="仿宋" w:hAnsi="仿宋" w:cs="宋体"/>
                <w:color w:val="000000"/>
                <w:kern w:val="0"/>
                <w:szCs w:val="21"/>
              </w:rPr>
              <w:t>国际标准</w:t>
            </w:r>
            <w:r>
              <w:rPr>
                <w:rFonts w:ascii="仿宋" w:eastAsia="仿宋" w:hAnsi="仿宋" w:cs="宋体" w:hint="eastAsia"/>
                <w:color w:val="000000"/>
                <w:kern w:val="0"/>
                <w:szCs w:val="21"/>
              </w:rPr>
              <w:t>/</w:t>
            </w:r>
            <w:r w:rsidRPr="003652A8">
              <w:rPr>
                <w:rFonts w:ascii="仿宋" w:eastAsia="仿宋" w:hAnsi="仿宋" w:cs="宋体"/>
                <w:color w:val="000000"/>
                <w:kern w:val="0"/>
                <w:szCs w:val="21"/>
              </w:rPr>
              <w:t>国外先进标准名称(中文)</w:t>
            </w:r>
          </w:p>
        </w:tc>
        <w:tc>
          <w:tcPr>
            <w:tcW w:w="3157" w:type="dxa"/>
            <w:gridSpan w:val="4"/>
          </w:tcPr>
          <w:p w14:paraId="757ED8DC" w14:textId="77777777" w:rsidR="00D66B12" w:rsidRDefault="00D66B12" w:rsidP="00213716">
            <w:pPr>
              <w:ind w:firstLine="315"/>
            </w:pPr>
          </w:p>
        </w:tc>
        <w:tc>
          <w:tcPr>
            <w:tcW w:w="1431" w:type="dxa"/>
            <w:vAlign w:val="center"/>
          </w:tcPr>
          <w:p w14:paraId="1E5271ED" w14:textId="77777777" w:rsidR="00D66B12" w:rsidRPr="008F3F3E" w:rsidRDefault="00D66B12" w:rsidP="00213716">
            <w:pPr>
              <w:ind w:firstLineChars="0" w:firstLine="0"/>
              <w:rPr>
                <w:rFonts w:ascii="仿宋" w:eastAsia="仿宋" w:hAnsi="仿宋" w:cs="宋体"/>
                <w:color w:val="000000"/>
                <w:kern w:val="0"/>
                <w:szCs w:val="21"/>
              </w:rPr>
            </w:pPr>
            <w:r>
              <w:rPr>
                <w:rFonts w:ascii="仿宋" w:eastAsia="仿宋" w:hAnsi="仿宋" w:cs="宋体"/>
                <w:color w:val="000000"/>
                <w:kern w:val="0"/>
                <w:szCs w:val="21"/>
              </w:rPr>
              <w:t>国际标准</w:t>
            </w:r>
            <w:r>
              <w:rPr>
                <w:rFonts w:ascii="仿宋" w:eastAsia="仿宋" w:hAnsi="仿宋" w:cs="宋体" w:hint="eastAsia"/>
                <w:color w:val="000000"/>
                <w:kern w:val="0"/>
                <w:szCs w:val="21"/>
              </w:rPr>
              <w:t>/</w:t>
            </w:r>
            <w:r w:rsidRPr="008F3F3E">
              <w:rPr>
                <w:rFonts w:ascii="仿宋" w:eastAsia="仿宋" w:hAnsi="仿宋" w:cs="宋体"/>
                <w:color w:val="000000"/>
                <w:kern w:val="0"/>
                <w:szCs w:val="21"/>
              </w:rPr>
              <w:t>国外先进标准名称(</w:t>
            </w:r>
            <w:r w:rsidRPr="008F3F3E">
              <w:rPr>
                <w:rFonts w:ascii="仿宋" w:eastAsia="仿宋" w:hAnsi="仿宋" w:cs="宋体" w:hint="eastAsia"/>
                <w:color w:val="000000"/>
                <w:kern w:val="0"/>
                <w:szCs w:val="21"/>
              </w:rPr>
              <w:t>英</w:t>
            </w:r>
            <w:r w:rsidRPr="008F3F3E">
              <w:rPr>
                <w:rFonts w:ascii="仿宋" w:eastAsia="仿宋" w:hAnsi="仿宋" w:cs="宋体"/>
                <w:color w:val="000000"/>
                <w:kern w:val="0"/>
                <w:szCs w:val="21"/>
              </w:rPr>
              <w:t>文)</w:t>
            </w:r>
          </w:p>
        </w:tc>
        <w:tc>
          <w:tcPr>
            <w:tcW w:w="2280" w:type="dxa"/>
          </w:tcPr>
          <w:p w14:paraId="5BE94A44" w14:textId="77777777" w:rsidR="00D66B12" w:rsidRDefault="00D66B12" w:rsidP="00213716">
            <w:pPr>
              <w:ind w:firstLine="315"/>
            </w:pPr>
          </w:p>
        </w:tc>
      </w:tr>
      <w:tr w:rsidR="00D66B12" w14:paraId="1FFC5FC1" w14:textId="77777777" w:rsidTr="00213716">
        <w:trPr>
          <w:trHeight w:val="929"/>
        </w:trPr>
        <w:tc>
          <w:tcPr>
            <w:tcW w:w="1428" w:type="dxa"/>
            <w:vAlign w:val="center"/>
          </w:tcPr>
          <w:p w14:paraId="7D305AFB" w14:textId="77777777" w:rsidR="00D66B12" w:rsidRPr="00A9510D" w:rsidRDefault="00D66B12" w:rsidP="00213716">
            <w:pPr>
              <w:autoSpaceDE w:val="0"/>
              <w:autoSpaceDN w:val="0"/>
              <w:adjustRightInd w:val="0"/>
              <w:snapToGrid w:val="0"/>
              <w:ind w:firstLineChars="0" w:firstLine="0"/>
              <w:rPr>
                <w:rFonts w:ascii="仿宋" w:eastAsia="仿宋" w:hAnsi="仿宋" w:cs="宋体"/>
                <w:color w:val="000000"/>
                <w:kern w:val="0"/>
                <w:szCs w:val="21"/>
              </w:rPr>
            </w:pPr>
            <w:r w:rsidRPr="00A9510D">
              <w:rPr>
                <w:rFonts w:ascii="仿宋" w:eastAsia="仿宋" w:hAnsi="仿宋" w:cs="宋体" w:hint="eastAsia"/>
                <w:color w:val="000000"/>
                <w:kern w:val="0"/>
                <w:szCs w:val="21"/>
              </w:rPr>
              <w:t>项目</w:t>
            </w:r>
            <w:r>
              <w:rPr>
                <w:rFonts w:ascii="仿宋" w:eastAsia="仿宋" w:hAnsi="仿宋" w:cs="宋体" w:hint="eastAsia"/>
                <w:color w:val="000000"/>
                <w:kern w:val="0"/>
                <w:szCs w:val="21"/>
              </w:rPr>
              <w:t>申报</w:t>
            </w:r>
            <w:r w:rsidRPr="00A9510D">
              <w:rPr>
                <w:rFonts w:ascii="仿宋" w:eastAsia="仿宋" w:hAnsi="仿宋" w:cs="宋体"/>
                <w:color w:val="000000"/>
                <w:kern w:val="0"/>
                <w:szCs w:val="21"/>
              </w:rPr>
              <w:t>单位</w:t>
            </w:r>
          </w:p>
        </w:tc>
        <w:tc>
          <w:tcPr>
            <w:tcW w:w="6868" w:type="dxa"/>
            <w:gridSpan w:val="6"/>
            <w:vAlign w:val="center"/>
          </w:tcPr>
          <w:p w14:paraId="431F39E2" w14:textId="77777777" w:rsidR="00D66B12" w:rsidRPr="00A9510D" w:rsidRDefault="00D66B12" w:rsidP="00213716">
            <w:pPr>
              <w:autoSpaceDE w:val="0"/>
              <w:autoSpaceDN w:val="0"/>
              <w:adjustRightInd w:val="0"/>
              <w:snapToGrid w:val="0"/>
              <w:ind w:firstLineChars="0" w:firstLine="0"/>
              <w:rPr>
                <w:rFonts w:ascii="仿宋" w:eastAsia="仿宋" w:hAnsi="仿宋" w:cs="宋体"/>
                <w:color w:val="000000"/>
                <w:kern w:val="0"/>
                <w:szCs w:val="21"/>
              </w:rPr>
            </w:pPr>
            <w:r w:rsidRPr="00A63D58">
              <w:rPr>
                <w:rFonts w:ascii="仿宋" w:eastAsia="仿宋" w:hAnsi="仿宋" w:cs="宋体" w:hint="eastAsia"/>
                <w:color w:val="000000"/>
                <w:kern w:val="0"/>
                <w:szCs w:val="21"/>
              </w:rPr>
              <w:t>中国仪器仪表学会专家工作委员会</w:t>
            </w:r>
          </w:p>
        </w:tc>
      </w:tr>
      <w:tr w:rsidR="00D66B12" w14:paraId="508DCCA9" w14:textId="77777777" w:rsidTr="00213716">
        <w:trPr>
          <w:trHeight w:val="352"/>
        </w:trPr>
        <w:tc>
          <w:tcPr>
            <w:tcW w:w="1428" w:type="dxa"/>
            <w:vAlign w:val="center"/>
          </w:tcPr>
          <w:p w14:paraId="2FF241FC" w14:textId="77777777" w:rsidR="00D66B12" w:rsidRPr="003652A8" w:rsidRDefault="00D66B12" w:rsidP="00213716">
            <w:pPr>
              <w:autoSpaceDE w:val="0"/>
              <w:autoSpaceDN w:val="0"/>
              <w:adjustRightInd w:val="0"/>
              <w:snapToGrid w:val="0"/>
              <w:ind w:firstLineChars="0" w:firstLine="0"/>
              <w:rPr>
                <w:rFonts w:ascii="仿宋" w:eastAsia="仿宋" w:hAnsi="仿宋" w:cs="宋体"/>
                <w:color w:val="000000"/>
                <w:kern w:val="0"/>
                <w:szCs w:val="21"/>
              </w:rPr>
            </w:pPr>
            <w:r w:rsidRPr="003652A8">
              <w:rPr>
                <w:rFonts w:ascii="仿宋" w:eastAsia="仿宋" w:hAnsi="仿宋" w:cs="宋体"/>
                <w:color w:val="000000"/>
                <w:kern w:val="0"/>
                <w:szCs w:val="21"/>
              </w:rPr>
              <w:t>目的、意义</w:t>
            </w:r>
            <w:r>
              <w:rPr>
                <w:rFonts w:ascii="仿宋" w:eastAsia="仿宋" w:hAnsi="仿宋" w:cs="宋体" w:hint="eastAsia"/>
                <w:color w:val="000000"/>
                <w:kern w:val="0"/>
                <w:szCs w:val="21"/>
              </w:rPr>
              <w:t>和</w:t>
            </w:r>
            <w:r w:rsidRPr="003652A8">
              <w:rPr>
                <w:rFonts w:ascii="仿宋" w:eastAsia="仿宋" w:hAnsi="仿宋" w:cs="宋体"/>
                <w:color w:val="000000"/>
                <w:kern w:val="0"/>
                <w:szCs w:val="21"/>
              </w:rPr>
              <w:t>必要性</w:t>
            </w:r>
          </w:p>
        </w:tc>
        <w:tc>
          <w:tcPr>
            <w:tcW w:w="6868" w:type="dxa"/>
            <w:gridSpan w:val="6"/>
            <w:vAlign w:val="center"/>
          </w:tcPr>
          <w:p w14:paraId="7BDA3656" w14:textId="77777777" w:rsidR="00D66B12" w:rsidRPr="00A63D58" w:rsidRDefault="00D66B12" w:rsidP="00213716">
            <w:pPr>
              <w:autoSpaceDE w:val="0"/>
              <w:autoSpaceDN w:val="0"/>
              <w:adjustRightInd w:val="0"/>
              <w:snapToGrid w:val="0"/>
              <w:spacing w:line="276" w:lineRule="auto"/>
              <w:ind w:firstLineChars="200" w:firstLine="420"/>
              <w:rPr>
                <w:rFonts w:ascii="仿宋" w:eastAsia="仿宋" w:hAnsi="仿宋" w:cs="宋体"/>
                <w:color w:val="000000"/>
                <w:kern w:val="0"/>
                <w:szCs w:val="21"/>
              </w:rPr>
            </w:pPr>
            <w:r w:rsidRPr="00A63D58">
              <w:rPr>
                <w:rFonts w:ascii="仿宋" w:eastAsia="仿宋" w:hAnsi="仿宋" w:cs="宋体" w:hint="eastAsia"/>
                <w:color w:val="000000"/>
                <w:kern w:val="0"/>
                <w:szCs w:val="21"/>
              </w:rPr>
              <w:t>中国仪器仪表学会自2005年起已开展测量控制与仪器仪表专业领域工程技术人员水平评价工程师资格认证工作。十余年来，从工程技术人员工程能力要求到水平评价操作程序逐步规范化，日趋完善。目前，学会服务于广大会员的水平评价工程师资格认证工作，依据相关制度文件有序开展，但是还处于认真、严谨实施，但是无正式实施规范文件发布的状态。</w:t>
            </w:r>
          </w:p>
          <w:p w14:paraId="7D63809E" w14:textId="77777777" w:rsidR="00D66B12" w:rsidRPr="00A63D58" w:rsidRDefault="00D66B12" w:rsidP="00213716">
            <w:pPr>
              <w:autoSpaceDE w:val="0"/>
              <w:autoSpaceDN w:val="0"/>
              <w:adjustRightInd w:val="0"/>
              <w:snapToGrid w:val="0"/>
              <w:spacing w:line="276" w:lineRule="auto"/>
              <w:ind w:firstLineChars="200" w:firstLine="420"/>
              <w:rPr>
                <w:rFonts w:ascii="仿宋" w:eastAsia="仿宋" w:hAnsi="仿宋" w:cs="宋体"/>
                <w:color w:val="000000"/>
                <w:kern w:val="0"/>
                <w:szCs w:val="21"/>
              </w:rPr>
            </w:pPr>
            <w:r w:rsidRPr="00A63D58">
              <w:rPr>
                <w:rFonts w:ascii="仿宋" w:eastAsia="仿宋" w:hAnsi="仿宋" w:cs="宋体" w:hint="eastAsia"/>
                <w:color w:val="000000"/>
                <w:kern w:val="0"/>
                <w:szCs w:val="21"/>
              </w:rPr>
              <w:t>工程师国际互认工作是中国仪器仪表学会承接中国科协项目的一项重要工作。中国仪器仪表学会作为此项工作中最早参与的一批社团组织，成为由中国科协牵头成立的中国工程师联合体的理事单位之一，也是中国科协牵头由中国标</w:t>
            </w:r>
            <w:proofErr w:type="gramStart"/>
            <w:r w:rsidRPr="00A63D58">
              <w:rPr>
                <w:rFonts w:ascii="仿宋" w:eastAsia="仿宋" w:hAnsi="仿宋" w:cs="宋体" w:hint="eastAsia"/>
                <w:color w:val="000000"/>
                <w:kern w:val="0"/>
                <w:szCs w:val="21"/>
              </w:rPr>
              <w:t>协发布</w:t>
            </w:r>
            <w:proofErr w:type="gramEnd"/>
            <w:r w:rsidRPr="00A63D58">
              <w:rPr>
                <w:rFonts w:ascii="仿宋" w:eastAsia="仿宋" w:hAnsi="仿宋" w:cs="宋体" w:hint="eastAsia"/>
                <w:color w:val="000000"/>
                <w:kern w:val="0"/>
                <w:szCs w:val="21"/>
              </w:rPr>
              <w:t>的《工程能力评价通用规范》主要起草单位之一。</w:t>
            </w:r>
          </w:p>
          <w:p w14:paraId="6D4A2582" w14:textId="77777777" w:rsidR="00D66B12" w:rsidRPr="003652A8" w:rsidRDefault="00D66B12" w:rsidP="00213716">
            <w:pPr>
              <w:autoSpaceDE w:val="0"/>
              <w:autoSpaceDN w:val="0"/>
              <w:adjustRightInd w:val="0"/>
              <w:snapToGrid w:val="0"/>
              <w:spacing w:line="276" w:lineRule="auto"/>
              <w:ind w:firstLineChars="200" w:firstLine="420"/>
              <w:rPr>
                <w:i/>
              </w:rPr>
            </w:pPr>
            <w:r w:rsidRPr="00A63D58">
              <w:rPr>
                <w:rFonts w:ascii="仿宋" w:eastAsia="仿宋" w:hAnsi="仿宋" w:cs="宋体" w:hint="eastAsia"/>
                <w:color w:val="000000"/>
                <w:kern w:val="0"/>
                <w:szCs w:val="21"/>
              </w:rPr>
              <w:t>综上所述，为进一步完善学会服务于广大会员的水平评价工程师资格认证工作和做好承接中国科协的工程师国际互认项目工作，学会正式发布关于工程技术人员工程能力评价的团体标准的工作迫在眉睫。</w:t>
            </w:r>
          </w:p>
        </w:tc>
      </w:tr>
      <w:tr w:rsidR="00D66B12" w14:paraId="4CEA8BED" w14:textId="77777777" w:rsidTr="00213716">
        <w:trPr>
          <w:trHeight w:val="1392"/>
        </w:trPr>
        <w:tc>
          <w:tcPr>
            <w:tcW w:w="1428" w:type="dxa"/>
            <w:vAlign w:val="center"/>
          </w:tcPr>
          <w:p w14:paraId="6AF1408A" w14:textId="77777777" w:rsidR="00D66B12" w:rsidRPr="003652A8" w:rsidRDefault="00D66B12" w:rsidP="00213716">
            <w:pPr>
              <w:autoSpaceDE w:val="0"/>
              <w:autoSpaceDN w:val="0"/>
              <w:adjustRightInd w:val="0"/>
              <w:snapToGrid w:val="0"/>
              <w:ind w:firstLineChars="0" w:firstLine="0"/>
              <w:rPr>
                <w:rFonts w:ascii="仿宋" w:eastAsia="仿宋" w:hAnsi="仿宋" w:cs="宋体"/>
                <w:color w:val="000000"/>
                <w:kern w:val="0"/>
                <w:szCs w:val="21"/>
              </w:rPr>
            </w:pPr>
            <w:r>
              <w:rPr>
                <w:rFonts w:ascii="仿宋" w:eastAsia="仿宋" w:hAnsi="仿宋" w:cs="宋体" w:hint="eastAsia"/>
                <w:color w:val="000000"/>
                <w:kern w:val="0"/>
                <w:szCs w:val="21"/>
              </w:rPr>
              <w:t>反馈意见</w:t>
            </w:r>
          </w:p>
        </w:tc>
        <w:tc>
          <w:tcPr>
            <w:tcW w:w="6868" w:type="dxa"/>
            <w:gridSpan w:val="6"/>
            <w:vAlign w:val="center"/>
          </w:tcPr>
          <w:p w14:paraId="4445E378" w14:textId="77777777" w:rsidR="00D66B12" w:rsidRDefault="00D66B12" w:rsidP="00213716">
            <w:pPr>
              <w:autoSpaceDE w:val="0"/>
              <w:autoSpaceDN w:val="0"/>
              <w:adjustRightInd w:val="0"/>
              <w:snapToGrid w:val="0"/>
              <w:ind w:firstLineChars="200" w:firstLine="420"/>
              <w:rPr>
                <w:rFonts w:ascii="Times New Roman" w:eastAsia="仿宋" w:hAnsi="Times New Roman" w:cs="Times New Roman"/>
                <w:color w:val="000000"/>
                <w:kern w:val="0"/>
                <w:szCs w:val="21"/>
              </w:rPr>
            </w:pPr>
          </w:p>
          <w:p w14:paraId="48345DD1" w14:textId="77777777" w:rsidR="00D66B12" w:rsidRDefault="00D66B12" w:rsidP="00213716">
            <w:pPr>
              <w:autoSpaceDE w:val="0"/>
              <w:autoSpaceDN w:val="0"/>
              <w:adjustRightInd w:val="0"/>
              <w:snapToGrid w:val="0"/>
              <w:ind w:firstLineChars="200" w:firstLine="420"/>
              <w:rPr>
                <w:rFonts w:ascii="Times New Roman" w:eastAsia="仿宋" w:hAnsi="Times New Roman" w:cs="Times New Roman"/>
                <w:color w:val="000000"/>
                <w:kern w:val="0"/>
                <w:szCs w:val="21"/>
              </w:rPr>
            </w:pPr>
          </w:p>
          <w:p w14:paraId="1BFFF1FF" w14:textId="77777777" w:rsidR="00D66B12" w:rsidRDefault="00D66B12" w:rsidP="00213716">
            <w:pPr>
              <w:autoSpaceDE w:val="0"/>
              <w:autoSpaceDN w:val="0"/>
              <w:adjustRightInd w:val="0"/>
              <w:snapToGrid w:val="0"/>
              <w:ind w:firstLineChars="200" w:firstLine="420"/>
            </w:pPr>
          </w:p>
          <w:p w14:paraId="44F379A9" w14:textId="77777777" w:rsidR="00D66B12" w:rsidRDefault="00D66B12" w:rsidP="00213716">
            <w:pPr>
              <w:autoSpaceDE w:val="0"/>
              <w:autoSpaceDN w:val="0"/>
              <w:adjustRightInd w:val="0"/>
              <w:snapToGrid w:val="0"/>
              <w:ind w:firstLineChars="200" w:firstLine="420"/>
            </w:pPr>
          </w:p>
          <w:p w14:paraId="4B8F20CF" w14:textId="77777777" w:rsidR="00D66B12" w:rsidRDefault="00D66B12" w:rsidP="00213716">
            <w:pPr>
              <w:autoSpaceDE w:val="0"/>
              <w:autoSpaceDN w:val="0"/>
              <w:adjustRightInd w:val="0"/>
              <w:snapToGrid w:val="0"/>
              <w:ind w:firstLineChars="200" w:firstLine="420"/>
            </w:pPr>
          </w:p>
        </w:tc>
      </w:tr>
      <w:tr w:rsidR="00D66B12" w14:paraId="022F47E5" w14:textId="77777777" w:rsidTr="00D66B12">
        <w:trPr>
          <w:trHeight w:val="2227"/>
        </w:trPr>
        <w:tc>
          <w:tcPr>
            <w:tcW w:w="1428" w:type="dxa"/>
            <w:vAlign w:val="center"/>
          </w:tcPr>
          <w:p w14:paraId="5D06DE0F" w14:textId="77777777" w:rsidR="00D66B12" w:rsidRPr="003652A8" w:rsidRDefault="00D66B12" w:rsidP="00213716">
            <w:pPr>
              <w:ind w:firstLineChars="0" w:firstLine="0"/>
              <w:rPr>
                <w:rFonts w:ascii="仿宋" w:eastAsia="仿宋" w:hAnsi="仿宋" w:cs="宋体"/>
                <w:color w:val="000000"/>
                <w:kern w:val="0"/>
                <w:szCs w:val="21"/>
              </w:rPr>
            </w:pPr>
            <w:r>
              <w:rPr>
                <w:rFonts w:ascii="仿宋" w:eastAsia="仿宋" w:hAnsi="仿宋" w:cs="宋体" w:hint="eastAsia"/>
                <w:color w:val="000000"/>
                <w:kern w:val="0"/>
                <w:szCs w:val="21"/>
              </w:rPr>
              <w:t>反馈意见</w:t>
            </w:r>
            <w:r w:rsidRPr="003652A8">
              <w:rPr>
                <w:rFonts w:ascii="仿宋" w:eastAsia="仿宋" w:hAnsi="仿宋" w:cs="宋体"/>
                <w:color w:val="000000"/>
                <w:kern w:val="0"/>
                <w:szCs w:val="21"/>
              </w:rPr>
              <w:t>单位</w:t>
            </w:r>
          </w:p>
        </w:tc>
        <w:tc>
          <w:tcPr>
            <w:tcW w:w="6868" w:type="dxa"/>
            <w:gridSpan w:val="6"/>
            <w:vAlign w:val="center"/>
          </w:tcPr>
          <w:p w14:paraId="4F3FDD3F" w14:textId="207140F0" w:rsidR="00D66B12" w:rsidRDefault="00D66B12" w:rsidP="00D66B12">
            <w:pPr>
              <w:ind w:firstLine="240"/>
              <w:rPr>
                <w:rFonts w:ascii="仿宋" w:eastAsia="仿宋" w:hAnsi="仿宋" w:cs="宋体"/>
                <w:color w:val="000000"/>
                <w:kern w:val="0"/>
                <w:szCs w:val="21"/>
              </w:rPr>
            </w:pPr>
            <w:r w:rsidRPr="003652A8">
              <w:rPr>
                <w:rFonts w:ascii="宋体" w:hAnsi="宋体" w:cs="宋体"/>
                <w:i/>
                <w:color w:val="000000"/>
                <w:kern w:val="0"/>
                <w:sz w:val="16"/>
                <w:szCs w:val="16"/>
              </w:rPr>
              <w:t>（</w:t>
            </w:r>
            <w:r w:rsidRPr="003652A8">
              <w:rPr>
                <w:rFonts w:ascii="宋体" w:hAnsi="宋体" w:cs="宋体" w:hint="eastAsia"/>
                <w:i/>
                <w:color w:val="000000"/>
                <w:kern w:val="0"/>
                <w:sz w:val="16"/>
                <w:szCs w:val="16"/>
              </w:rPr>
              <w:t>负责人</w:t>
            </w:r>
            <w:r w:rsidRPr="003652A8">
              <w:rPr>
                <w:rFonts w:ascii="宋体" w:hAnsi="宋体" w:cs="宋体"/>
                <w:i/>
                <w:color w:val="000000"/>
                <w:kern w:val="0"/>
                <w:sz w:val="16"/>
                <w:szCs w:val="16"/>
              </w:rPr>
              <w:t>签字、盖公章）</w:t>
            </w:r>
          </w:p>
          <w:p w14:paraId="60178AA8" w14:textId="77777777" w:rsidR="00D66B12" w:rsidRPr="00CA612A" w:rsidRDefault="00D66B12" w:rsidP="00213716">
            <w:pPr>
              <w:autoSpaceDE w:val="0"/>
              <w:autoSpaceDN w:val="0"/>
              <w:adjustRightInd w:val="0"/>
              <w:snapToGrid w:val="0"/>
              <w:ind w:firstLineChars="2150" w:firstLine="4515"/>
              <w:rPr>
                <w:rFonts w:ascii="Times New Roman" w:eastAsia="仿宋" w:hAnsi="Times New Roman" w:cs="Times New Roman"/>
                <w:color w:val="000000"/>
                <w:kern w:val="0"/>
                <w:szCs w:val="21"/>
              </w:rPr>
            </w:pPr>
            <w:r w:rsidRPr="003652A8">
              <w:rPr>
                <w:rFonts w:ascii="仿宋" w:eastAsia="仿宋" w:hAnsi="仿宋" w:cs="宋体" w:hint="eastAsia"/>
                <w:color w:val="000000"/>
                <w:kern w:val="0"/>
                <w:szCs w:val="21"/>
              </w:rPr>
              <w:t xml:space="preserve">年 </w:t>
            </w:r>
            <w:r>
              <w:rPr>
                <w:rFonts w:ascii="仿宋" w:eastAsia="仿宋" w:hAnsi="仿宋" w:cs="宋体" w:hint="eastAsia"/>
                <w:color w:val="000000"/>
                <w:kern w:val="0"/>
                <w:szCs w:val="21"/>
              </w:rPr>
              <w:t xml:space="preserve"> </w:t>
            </w:r>
            <w:r w:rsidRPr="003652A8">
              <w:rPr>
                <w:rFonts w:ascii="仿宋" w:eastAsia="仿宋" w:hAnsi="仿宋" w:cs="宋体" w:hint="eastAsia"/>
                <w:color w:val="000000"/>
                <w:kern w:val="0"/>
                <w:szCs w:val="21"/>
              </w:rPr>
              <w:t xml:space="preserve"> 月 </w:t>
            </w:r>
            <w:r>
              <w:rPr>
                <w:rFonts w:ascii="仿宋" w:eastAsia="仿宋" w:hAnsi="仿宋" w:cs="宋体" w:hint="eastAsia"/>
                <w:color w:val="000000"/>
                <w:kern w:val="0"/>
                <w:szCs w:val="21"/>
              </w:rPr>
              <w:t xml:space="preserve"> </w:t>
            </w:r>
            <w:r w:rsidRPr="003652A8">
              <w:rPr>
                <w:rFonts w:ascii="仿宋" w:eastAsia="仿宋" w:hAnsi="仿宋" w:cs="宋体" w:hint="eastAsia"/>
                <w:color w:val="000000"/>
                <w:kern w:val="0"/>
                <w:szCs w:val="21"/>
              </w:rPr>
              <w:t xml:space="preserve"> 日</w:t>
            </w:r>
          </w:p>
        </w:tc>
      </w:tr>
    </w:tbl>
    <w:p w14:paraId="468DB2CA" w14:textId="097C6A0C" w:rsidR="00730F0B" w:rsidRPr="00D66B12" w:rsidRDefault="00D66B12" w:rsidP="00D66B12">
      <w:pPr>
        <w:ind w:firstLineChars="0" w:firstLine="0"/>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6" w:history="1">
        <w:r w:rsidRPr="005172F4">
          <w:rPr>
            <w:rFonts w:hint="eastAsia"/>
            <w:i/>
          </w:rPr>
          <w:t>scis@cis.org.cn</w:t>
        </w:r>
      </w:hyperlink>
      <w:r w:rsidRPr="005172F4">
        <w:rPr>
          <w:rFonts w:ascii="仿宋" w:eastAsia="仿宋" w:hAnsi="仿宋"/>
          <w:i/>
        </w:rPr>
        <w:t xml:space="preserve">, </w:t>
      </w:r>
      <w:hyperlink r:id="rId7" w:history="1">
        <w:r w:rsidRPr="00BC74D9">
          <w:rPr>
            <w:i/>
          </w:rPr>
          <w:t>quanhong</w:t>
        </w:r>
        <w:r w:rsidRPr="00BC74D9">
          <w:rPr>
            <w:rFonts w:hint="eastAsia"/>
            <w:i/>
          </w:rPr>
          <w:t>@cis.org.cn</w:t>
        </w:r>
      </w:hyperlink>
      <w:bookmarkEnd w:id="0"/>
    </w:p>
    <w:sectPr w:rsidR="00730F0B" w:rsidRPr="00D66B12" w:rsidSect="004F2BC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9DE3D" w14:textId="77777777" w:rsidR="00DC1DC8" w:rsidRDefault="00DC1DC8">
      <w:pPr>
        <w:ind w:firstLine="315"/>
      </w:pPr>
      <w:r>
        <w:separator/>
      </w:r>
    </w:p>
  </w:endnote>
  <w:endnote w:type="continuationSeparator" w:id="0">
    <w:p w14:paraId="053ED8EE" w14:textId="77777777" w:rsidR="00DC1DC8" w:rsidRDefault="00DC1DC8">
      <w:pPr>
        <w:ind w:firstLine="31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4526" w14:textId="77777777" w:rsidR="00D07D3E" w:rsidRDefault="00DC1DC8" w:rsidP="00D07D3E">
    <w:pPr>
      <w:pStyle w:val="a5"/>
      <w:ind w:firstLine="27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78547"/>
      <w:docPartObj>
        <w:docPartGallery w:val="Page Numbers (Bottom of Page)"/>
        <w:docPartUnique/>
      </w:docPartObj>
    </w:sdtPr>
    <w:sdtEndPr/>
    <w:sdtContent>
      <w:sdt>
        <w:sdtPr>
          <w:id w:val="171357217"/>
          <w:docPartObj>
            <w:docPartGallery w:val="Page Numbers (Top of Page)"/>
            <w:docPartUnique/>
          </w:docPartObj>
        </w:sdtPr>
        <w:sdtEndPr/>
        <w:sdtContent>
          <w:p w14:paraId="6695CDCC" w14:textId="77777777" w:rsidR="0055717A" w:rsidRDefault="00D66B12" w:rsidP="0055717A">
            <w:pPr>
              <w:pStyle w:val="a5"/>
              <w:ind w:firstLine="270"/>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5</w:t>
            </w:r>
            <w:r>
              <w:rPr>
                <w:b/>
                <w:sz w:val="24"/>
                <w:szCs w:val="24"/>
              </w:rPr>
              <w:fldChar w:fldCharType="end"/>
            </w:r>
          </w:p>
        </w:sdtContent>
      </w:sdt>
    </w:sdtContent>
  </w:sdt>
  <w:p w14:paraId="1C050B3D" w14:textId="77777777" w:rsidR="00D07D3E" w:rsidRDefault="00DC1DC8" w:rsidP="00D07D3E">
    <w:pPr>
      <w:pStyle w:val="a5"/>
      <w:ind w:firstLine="27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EE3A5" w14:textId="77777777" w:rsidR="00D07D3E" w:rsidRDefault="00DC1DC8" w:rsidP="00D07D3E">
    <w:pPr>
      <w:pStyle w:val="a5"/>
      <w:ind w:firstLine="2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3AF72" w14:textId="77777777" w:rsidR="00DC1DC8" w:rsidRDefault="00DC1DC8">
      <w:pPr>
        <w:ind w:firstLine="315"/>
      </w:pPr>
      <w:r>
        <w:separator/>
      </w:r>
    </w:p>
  </w:footnote>
  <w:footnote w:type="continuationSeparator" w:id="0">
    <w:p w14:paraId="331C13E4" w14:textId="77777777" w:rsidR="00DC1DC8" w:rsidRDefault="00DC1DC8">
      <w:pPr>
        <w:ind w:firstLine="31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85B4" w14:textId="77777777" w:rsidR="00D07D3E" w:rsidRDefault="00DC1DC8" w:rsidP="00D07D3E">
    <w:pPr>
      <w:pStyle w:val="a3"/>
      <w:ind w:firstLine="27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BBF27" w14:textId="77777777" w:rsidR="00856978" w:rsidRDefault="00DC1DC8" w:rsidP="00FD153C">
    <w:pPr>
      <w:ind w:firstLine="31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E14CC" w14:textId="77777777" w:rsidR="00D07D3E" w:rsidRDefault="00DC1DC8" w:rsidP="00D07D3E">
    <w:pPr>
      <w:pStyle w:val="a3"/>
      <w:ind w:firstLine="27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12"/>
    <w:rsid w:val="00730F0B"/>
    <w:rsid w:val="00D66B12"/>
    <w:rsid w:val="00DC1DC8"/>
    <w:rsid w:val="00FD1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264B"/>
  <w15:chartTrackingRefBased/>
  <w15:docId w15:val="{62538C18-93F8-4228-B2DC-F975A8552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6B12"/>
    <w:pPr>
      <w:ind w:firstLineChars="150" w:firstLine="15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B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6B12"/>
    <w:rPr>
      <w:sz w:val="18"/>
      <w:szCs w:val="18"/>
    </w:rPr>
  </w:style>
  <w:style w:type="paragraph" w:styleId="a5">
    <w:name w:val="footer"/>
    <w:basedOn w:val="a"/>
    <w:link w:val="a6"/>
    <w:uiPriority w:val="99"/>
    <w:unhideWhenUsed/>
    <w:rsid w:val="00D66B12"/>
    <w:pPr>
      <w:tabs>
        <w:tab w:val="center" w:pos="4153"/>
        <w:tab w:val="right" w:pos="8306"/>
      </w:tabs>
      <w:snapToGrid w:val="0"/>
      <w:jc w:val="left"/>
    </w:pPr>
    <w:rPr>
      <w:sz w:val="18"/>
      <w:szCs w:val="18"/>
    </w:rPr>
  </w:style>
  <w:style w:type="character" w:customStyle="1" w:styleId="a6">
    <w:name w:val="页脚 字符"/>
    <w:basedOn w:val="a0"/>
    <w:link w:val="a5"/>
    <w:uiPriority w:val="99"/>
    <w:rsid w:val="00D66B12"/>
    <w:rPr>
      <w:sz w:val="18"/>
      <w:szCs w:val="18"/>
    </w:rPr>
  </w:style>
  <w:style w:type="table" w:styleId="a7">
    <w:name w:val="Table Grid"/>
    <w:basedOn w:val="a1"/>
    <w:uiPriority w:val="59"/>
    <w:rsid w:val="00D66B12"/>
    <w:pPr>
      <w:ind w:firstLineChars="150" w:firstLine="15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quanhong@cis.org.cn"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cis@cis.org.cn"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全红</dc:creator>
  <cp:keywords/>
  <dc:description/>
  <cp:lastModifiedBy> </cp:lastModifiedBy>
  <cp:revision>2</cp:revision>
  <dcterms:created xsi:type="dcterms:W3CDTF">2021-08-10T01:04:00Z</dcterms:created>
  <dcterms:modified xsi:type="dcterms:W3CDTF">2021-08-11T04:40:00Z</dcterms:modified>
</cp:coreProperties>
</file>