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0E344B4A" w:rsidR="005172F4" w:rsidRPr="00095460" w:rsidRDefault="00847010" w:rsidP="005172F4">
            <w:pPr>
              <w:ind w:firstLineChars="0" w:firstLine="0"/>
              <w:jc w:val="left"/>
              <w:rPr>
                <w:rFonts w:ascii="仿宋" w:eastAsia="仿宋" w:hAnsi="仿宋"/>
              </w:rPr>
            </w:pPr>
            <w:r w:rsidRPr="00847010">
              <w:rPr>
                <w:rFonts w:ascii="仿宋" w:eastAsia="仿宋" w:hAnsi="仿宋" w:cs="宋体" w:hint="eastAsia"/>
                <w:color w:val="000000"/>
                <w:kern w:val="0"/>
                <w:szCs w:val="21"/>
              </w:rPr>
              <w:t>智能制造 自动分析或检测系统 通用技术要求</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762B9DCF" w:rsidR="005172F4" w:rsidRPr="009C6FE3" w:rsidRDefault="00847010" w:rsidP="009C6FE3">
            <w:pPr>
              <w:ind w:firstLineChars="0" w:firstLine="0"/>
              <w:rPr>
                <w:rFonts w:ascii="仿宋" w:eastAsia="仿宋" w:hAnsi="仿宋"/>
              </w:rPr>
            </w:pPr>
            <w:r w:rsidRPr="00847010">
              <w:rPr>
                <w:rFonts w:ascii="Times New Roman" w:hAnsi="Times New Roman"/>
              </w:rPr>
              <w:t>Intelligent manufacturing – Automatic analysis or detection system – General technical requirements</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6C219654" w:rsidR="005172F4" w:rsidRPr="003028A8" w:rsidRDefault="00847010" w:rsidP="003028A8">
            <w:pPr>
              <w:autoSpaceDE w:val="0"/>
              <w:autoSpaceDN w:val="0"/>
              <w:adjustRightInd w:val="0"/>
              <w:snapToGrid w:val="0"/>
              <w:ind w:firstLineChars="0" w:firstLine="0"/>
              <w:rPr>
                <w:rFonts w:ascii="仿宋" w:eastAsia="仿宋" w:hAnsi="仿宋" w:cs="宋体"/>
                <w:color w:val="000000"/>
                <w:kern w:val="0"/>
                <w:szCs w:val="21"/>
              </w:rPr>
            </w:pPr>
            <w:r w:rsidRPr="00847010">
              <w:rPr>
                <w:rFonts w:ascii="仿宋" w:eastAsia="仿宋" w:hAnsi="仿宋" w:cs="宋体" w:hint="eastAsia"/>
                <w:color w:val="000000"/>
                <w:kern w:val="0"/>
                <w:szCs w:val="21"/>
              </w:rPr>
              <w:t>苏州镁伽科技有限公司</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4B6DD16A" w14:textId="518489CC" w:rsidR="00DA79DD" w:rsidRDefault="007756E0" w:rsidP="00DA79DD">
            <w:pPr>
              <w:spacing w:line="360" w:lineRule="auto"/>
              <w:ind w:firstLineChars="200" w:firstLine="420"/>
              <w:rPr>
                <w:rFonts w:ascii="仿宋" w:eastAsia="仿宋" w:hAnsi="仿宋" w:cs="宋体"/>
                <w:kern w:val="0"/>
                <w:szCs w:val="21"/>
              </w:rPr>
            </w:pPr>
            <w:r w:rsidRPr="007756E0">
              <w:rPr>
                <w:rFonts w:ascii="仿宋" w:eastAsia="仿宋" w:hAnsi="仿宋" w:cs="宋体" w:hint="eastAsia"/>
                <w:kern w:val="0"/>
                <w:szCs w:val="21"/>
              </w:rPr>
              <w:t>近年来</w:t>
            </w:r>
            <w:r>
              <w:rPr>
                <w:rFonts w:ascii="仿宋" w:eastAsia="仿宋" w:hAnsi="仿宋" w:cs="宋体" w:hint="eastAsia"/>
                <w:kern w:val="0"/>
                <w:szCs w:val="21"/>
              </w:rPr>
              <w:t>国内外的</w:t>
            </w:r>
            <w:r w:rsidRPr="007756E0">
              <w:rPr>
                <w:rFonts w:ascii="仿宋" w:eastAsia="仿宋" w:hAnsi="仿宋" w:cs="宋体" w:hint="eastAsia"/>
                <w:kern w:val="0"/>
                <w:szCs w:val="21"/>
              </w:rPr>
              <w:t>智能制造技术和应用都有了快速的发展。自动分析和检测技术是智能制造得以实现和高效的重要手段之一。国外关于自动分析或检测技术在智能制造系统中的应用，已被广泛实施，国内自动分析和检测仪器和设备主要依赖于进口，但因为进口设备成本太高、应用产品定制化程度高、配套产品或技术兼容性不好且售后服务和维护不便等原因，无法满足国内行业发展需求。</w:t>
            </w:r>
            <w:r>
              <w:rPr>
                <w:rFonts w:ascii="仿宋" w:eastAsia="仿宋" w:hAnsi="仿宋" w:cs="宋体" w:hint="eastAsia"/>
                <w:kern w:val="0"/>
                <w:szCs w:val="21"/>
              </w:rPr>
              <w:t>随着国家十四五规划中将智能制造列为重点内容，</w:t>
            </w:r>
            <w:r w:rsidRPr="007756E0">
              <w:rPr>
                <w:rFonts w:ascii="仿宋" w:eastAsia="仿宋" w:hAnsi="仿宋" w:cs="宋体" w:hint="eastAsia"/>
                <w:kern w:val="0"/>
                <w:szCs w:val="21"/>
              </w:rPr>
              <w:t>国内</w:t>
            </w:r>
            <w:r>
              <w:rPr>
                <w:rFonts w:ascii="仿宋" w:eastAsia="仿宋" w:hAnsi="仿宋" w:cs="宋体" w:hint="eastAsia"/>
                <w:kern w:val="0"/>
                <w:szCs w:val="21"/>
              </w:rPr>
              <w:t>关于</w:t>
            </w:r>
            <w:r w:rsidRPr="007756E0">
              <w:rPr>
                <w:rFonts w:ascii="仿宋" w:eastAsia="仿宋" w:hAnsi="仿宋" w:cs="宋体" w:hint="eastAsia"/>
                <w:kern w:val="0"/>
                <w:szCs w:val="21"/>
              </w:rPr>
              <w:t>自动分析和检测技术产业化研究和应用已迅速展开。特别是2023年2月21日，工业和信息化部等七部门印发了《智能检测装备产业发展行动计划（2023—2025年）》，强调提升智能检测设备的供给能力和技术水平及相应的目标和规划。构建中国智能制造自动分析和检测技术体系，提升智能检测装备的技术水平和供给能力，已成为当前的迫切任务。</w:t>
            </w:r>
          </w:p>
          <w:p w14:paraId="6834E0EB" w14:textId="64A73092" w:rsidR="007756E0" w:rsidRDefault="007756E0" w:rsidP="007756E0">
            <w:pPr>
              <w:spacing w:line="360" w:lineRule="auto"/>
              <w:ind w:firstLineChars="200" w:firstLine="420"/>
              <w:rPr>
                <w:rFonts w:ascii="仿宋" w:eastAsia="仿宋" w:hAnsi="仿宋" w:cs="宋体"/>
                <w:kern w:val="0"/>
                <w:szCs w:val="21"/>
              </w:rPr>
            </w:pPr>
            <w:r w:rsidRPr="007756E0">
              <w:rPr>
                <w:rFonts w:ascii="仿宋" w:eastAsia="仿宋" w:hAnsi="仿宋" w:cs="宋体" w:hint="eastAsia"/>
                <w:kern w:val="0"/>
                <w:szCs w:val="21"/>
              </w:rPr>
              <w:t>但是，自动分析或检测技术在智能制造系统中应用时，还缺乏助推技术发展和应用的标准。例如，基于实际应用场景不同，各类检测或物质分析仪器设备（液体工作站、分析检测设备等等）需要被集成到系统中。但是，目前这些设备均来自于不同的厂商，没有规范统一的硬件接口、交互方式、指令集等等，致使这些仪器很难，甚至是无法被集成到系统中。又例如，包括了自动分析检测仪器的自动工作站，以及科技仪器设备及操作</w:t>
            </w:r>
            <w:r w:rsidRPr="007756E0">
              <w:rPr>
                <w:rFonts w:ascii="仿宋" w:eastAsia="仿宋" w:hAnsi="仿宋" w:cs="宋体" w:hint="eastAsia"/>
                <w:kern w:val="0"/>
                <w:szCs w:val="21"/>
              </w:rPr>
              <w:lastRenderedPageBreak/>
              <w:t>系统和基础软件，与整个智能制造系统的集成时，应有相应的规则或接口规范，以便构建智能制造系统。</w:t>
            </w:r>
          </w:p>
          <w:p w14:paraId="49199CC2" w14:textId="0D54A7F7" w:rsidR="00554566" w:rsidRPr="007756E0" w:rsidRDefault="00554566" w:rsidP="007756E0">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目前，国内没有相关标准。也没有查询到针对本项目适用的国际标准。</w:t>
            </w:r>
          </w:p>
          <w:p w14:paraId="348505D0" w14:textId="0F97B567" w:rsidR="007756E0" w:rsidRDefault="00B146F8" w:rsidP="007756E0">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为保证</w:t>
            </w:r>
            <w:r w:rsidRPr="007756E0">
              <w:rPr>
                <w:rFonts w:ascii="仿宋" w:eastAsia="仿宋" w:hAnsi="仿宋" w:cs="宋体" w:hint="eastAsia"/>
                <w:kern w:val="0"/>
                <w:szCs w:val="21"/>
              </w:rPr>
              <w:t>自动分析和检测技术</w:t>
            </w:r>
            <w:r>
              <w:rPr>
                <w:rFonts w:ascii="仿宋" w:eastAsia="仿宋" w:hAnsi="仿宋" w:cs="宋体" w:hint="eastAsia"/>
                <w:kern w:val="0"/>
                <w:szCs w:val="21"/>
              </w:rPr>
              <w:t>能够快速、高效、有序发展，保证相关设备能够顺利互联互通，</w:t>
            </w:r>
            <w:r w:rsidR="007756E0">
              <w:rPr>
                <w:rFonts w:ascii="仿宋" w:eastAsia="仿宋" w:hAnsi="仿宋" w:cs="宋体" w:hint="eastAsia"/>
                <w:kern w:val="0"/>
                <w:szCs w:val="21"/>
              </w:rPr>
              <w:t>亟需</w:t>
            </w:r>
            <w:r w:rsidR="007756E0" w:rsidRPr="007756E0">
              <w:rPr>
                <w:rFonts w:ascii="仿宋" w:eastAsia="仿宋" w:hAnsi="仿宋" w:cs="宋体" w:hint="eastAsia"/>
                <w:kern w:val="0"/>
                <w:szCs w:val="21"/>
              </w:rPr>
              <w:t>制定相关的技术规范标准。</w:t>
            </w:r>
          </w:p>
          <w:p w14:paraId="66014165" w14:textId="35946975" w:rsidR="005172F4" w:rsidRPr="004751F6" w:rsidRDefault="00700D8D" w:rsidP="00915B27">
            <w:pPr>
              <w:ind w:firstLineChars="200" w:firstLine="420"/>
              <w:rPr>
                <w:rFonts w:ascii="仿宋" w:eastAsia="仿宋" w:hAnsi="仿宋" w:cs="宋体"/>
                <w:kern w:val="0"/>
                <w:szCs w:val="21"/>
              </w:rPr>
            </w:pPr>
            <w:r w:rsidRPr="00915B27">
              <w:rPr>
                <w:rFonts w:ascii="仿宋" w:eastAsia="仿宋" w:hAnsi="仿宋" w:cs="宋体" w:hint="eastAsia"/>
                <w:kern w:val="0"/>
                <w:szCs w:val="21"/>
              </w:rPr>
              <w:t>制定该标准目前不存在知识产权方面的问题。</w:t>
            </w: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6EA7" w14:textId="77777777" w:rsidR="00BA7329" w:rsidRDefault="00BA7329" w:rsidP="00041EC8">
      <w:pPr>
        <w:ind w:firstLine="315"/>
      </w:pPr>
      <w:r>
        <w:separator/>
      </w:r>
    </w:p>
  </w:endnote>
  <w:endnote w:type="continuationSeparator" w:id="0">
    <w:p w14:paraId="00196C45" w14:textId="77777777" w:rsidR="00BA7329" w:rsidRDefault="00BA7329"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58A0" w14:textId="77777777" w:rsidR="00BA7329" w:rsidRDefault="00BA7329" w:rsidP="00041EC8">
      <w:pPr>
        <w:ind w:firstLine="315"/>
      </w:pPr>
      <w:r>
        <w:separator/>
      </w:r>
    </w:p>
  </w:footnote>
  <w:footnote w:type="continuationSeparator" w:id="0">
    <w:p w14:paraId="1959407D" w14:textId="77777777" w:rsidR="00BA7329" w:rsidRDefault="00BA7329"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50F5"/>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7ADB"/>
    <w:rsid w:val="00435A05"/>
    <w:rsid w:val="004751F6"/>
    <w:rsid w:val="004814EA"/>
    <w:rsid w:val="004A573D"/>
    <w:rsid w:val="004A6B0F"/>
    <w:rsid w:val="004F2BC9"/>
    <w:rsid w:val="005172F4"/>
    <w:rsid w:val="00522314"/>
    <w:rsid w:val="00534F1B"/>
    <w:rsid w:val="005506B3"/>
    <w:rsid w:val="00554566"/>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608E0"/>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855EB"/>
    <w:rsid w:val="00885C6E"/>
    <w:rsid w:val="008A0283"/>
    <w:rsid w:val="008A765A"/>
    <w:rsid w:val="008C3FA4"/>
    <w:rsid w:val="008D4090"/>
    <w:rsid w:val="0090522C"/>
    <w:rsid w:val="009058D5"/>
    <w:rsid w:val="00911906"/>
    <w:rsid w:val="00915B27"/>
    <w:rsid w:val="00917D24"/>
    <w:rsid w:val="00921B71"/>
    <w:rsid w:val="00925F43"/>
    <w:rsid w:val="00937332"/>
    <w:rsid w:val="00952340"/>
    <w:rsid w:val="0095456E"/>
    <w:rsid w:val="00960CF2"/>
    <w:rsid w:val="00984243"/>
    <w:rsid w:val="00991739"/>
    <w:rsid w:val="009C5807"/>
    <w:rsid w:val="009C6FE3"/>
    <w:rsid w:val="009D3927"/>
    <w:rsid w:val="009D59FF"/>
    <w:rsid w:val="009E5F42"/>
    <w:rsid w:val="00A50C20"/>
    <w:rsid w:val="00A57B9F"/>
    <w:rsid w:val="00A64BC6"/>
    <w:rsid w:val="00A70C0B"/>
    <w:rsid w:val="00A92782"/>
    <w:rsid w:val="00AA3385"/>
    <w:rsid w:val="00AA3BAB"/>
    <w:rsid w:val="00AA766D"/>
    <w:rsid w:val="00AC3A0E"/>
    <w:rsid w:val="00AD17EA"/>
    <w:rsid w:val="00B11C07"/>
    <w:rsid w:val="00B146F8"/>
    <w:rsid w:val="00B2752D"/>
    <w:rsid w:val="00B31722"/>
    <w:rsid w:val="00B513FF"/>
    <w:rsid w:val="00BA7329"/>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34E5"/>
    <w:rsid w:val="00D0522E"/>
    <w:rsid w:val="00D07B4D"/>
    <w:rsid w:val="00D07D3E"/>
    <w:rsid w:val="00D1102D"/>
    <w:rsid w:val="00D11200"/>
    <w:rsid w:val="00D13D2A"/>
    <w:rsid w:val="00D34655"/>
    <w:rsid w:val="00D35D88"/>
    <w:rsid w:val="00D61E66"/>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F004A"/>
    <w:rsid w:val="00EF0E5D"/>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184</Words>
  <Characters>1051</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全 红</cp:lastModifiedBy>
  <cp:revision>16</cp:revision>
  <cp:lastPrinted>2020-12-09T02:51:00Z</cp:lastPrinted>
  <dcterms:created xsi:type="dcterms:W3CDTF">2022-03-21T02:52:00Z</dcterms:created>
  <dcterms:modified xsi:type="dcterms:W3CDTF">2023-05-08T04:22:00Z</dcterms:modified>
</cp:coreProperties>
</file>