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6765" w14:textId="2623B3B8" w:rsidR="00DF21B6" w:rsidRPr="002B7BD6" w:rsidRDefault="00DF21B6" w:rsidP="006950D1">
      <w:pPr>
        <w:ind w:firstLineChars="149" w:firstLine="359"/>
        <w:jc w:val="left"/>
        <w:rPr>
          <w:rFonts w:ascii="宋体" w:hAnsi="宋体" w:cs="宋体" w:hint="eastAsia"/>
          <w:b/>
          <w:color w:val="000000"/>
          <w:kern w:val="0"/>
          <w:sz w:val="24"/>
          <w:szCs w:val="24"/>
        </w:rPr>
      </w:pPr>
      <w:r w:rsidRPr="002B7BD6">
        <w:rPr>
          <w:rFonts w:ascii="宋体" w:hAnsi="宋体" w:cs="宋体" w:hint="eastAsia"/>
          <w:b/>
          <w:color w:val="000000"/>
          <w:kern w:val="0"/>
          <w:sz w:val="24"/>
          <w:szCs w:val="24"/>
        </w:rPr>
        <w:t>附件：</w:t>
      </w:r>
    </w:p>
    <w:p w14:paraId="53077CC6" w14:textId="08598325" w:rsidR="005172F4" w:rsidRDefault="00DF21B6" w:rsidP="005172F4">
      <w:pPr>
        <w:ind w:firstLine="452"/>
        <w:jc w:val="center"/>
        <w:rPr>
          <w:rFonts w:ascii="宋体" w:hAnsi="宋体" w:cs="宋体" w:hint="eastAsia"/>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19"/>
        <w:gridCol w:w="494"/>
        <w:gridCol w:w="498"/>
        <w:gridCol w:w="854"/>
        <w:gridCol w:w="1538"/>
        <w:gridCol w:w="2885"/>
      </w:tblGrid>
      <w:tr w:rsidR="005172F4" w:rsidRPr="00095460" w14:paraId="3CA59568" w14:textId="77777777" w:rsidTr="008011F1">
        <w:trPr>
          <w:trHeight w:val="637"/>
        </w:trPr>
        <w:tc>
          <w:tcPr>
            <w:tcW w:w="899" w:type="pct"/>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hint="eastAsia"/>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1541" w:type="pct"/>
            <w:gridSpan w:val="4"/>
            <w:tcBorders>
              <w:bottom w:val="single" w:sz="4" w:space="0" w:color="auto"/>
            </w:tcBorders>
            <w:vAlign w:val="center"/>
          </w:tcPr>
          <w:p w14:paraId="05B5B083" w14:textId="1B3BB255" w:rsidR="005172F4" w:rsidRPr="00B84E2E" w:rsidRDefault="008011F1" w:rsidP="005172F4">
            <w:pPr>
              <w:ind w:firstLineChars="0" w:firstLine="0"/>
              <w:jc w:val="left"/>
              <w:rPr>
                <w:rFonts w:ascii="仿宋" w:eastAsia="仿宋" w:hAnsi="仿宋" w:hint="eastAsia"/>
              </w:rPr>
            </w:pPr>
            <w:r w:rsidRPr="008011F1">
              <w:rPr>
                <w:rFonts w:ascii="仿宋" w:eastAsia="仿宋" w:hAnsi="Symbol" w:cs="宋体" w:hint="eastAsia"/>
                <w:color w:val="000000"/>
                <w:kern w:val="0"/>
                <w:szCs w:val="20"/>
              </w:rPr>
              <w:t>核电厂锅炉用水和冷却水中磷酸盐、硅酸盐和联氨的测定 流动注射-分光光度法</w:t>
            </w:r>
          </w:p>
        </w:tc>
        <w:tc>
          <w:tcPr>
            <w:tcW w:w="890" w:type="pct"/>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hint="eastAsia"/>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1669" w:type="pct"/>
            <w:tcBorders>
              <w:bottom w:val="single" w:sz="4" w:space="0" w:color="auto"/>
            </w:tcBorders>
            <w:vAlign w:val="center"/>
          </w:tcPr>
          <w:p w14:paraId="3011F9B6" w14:textId="7C8E4CD3" w:rsidR="005172F4" w:rsidRPr="00AF4AE9" w:rsidRDefault="008011F1" w:rsidP="009C6FE3">
            <w:pPr>
              <w:ind w:firstLineChars="0" w:firstLine="0"/>
              <w:rPr>
                <w:rFonts w:ascii="Times New Roman" w:eastAsia="仿宋" w:hAnsi="Times New Roman" w:cs="Times New Roman"/>
                <w:color w:val="000000"/>
                <w:kern w:val="0"/>
                <w:szCs w:val="20"/>
              </w:rPr>
            </w:pPr>
            <w:r w:rsidRPr="008011F1">
              <w:rPr>
                <w:rFonts w:ascii="Times New Roman" w:eastAsia="仿宋" w:hAnsi="Times New Roman" w:cs="Times New Roman"/>
                <w:color w:val="000000"/>
                <w:kern w:val="0"/>
                <w:szCs w:val="20"/>
              </w:rPr>
              <w:t>Determination of phosphate, silicate and hydrazine in Boiler water and cooling water for nuclear power plants  Method by Flow injection Analysis (FIA)-Spectrophotometry</w:t>
            </w:r>
          </w:p>
        </w:tc>
      </w:tr>
      <w:tr w:rsidR="005172F4" w:rsidRPr="00095460" w14:paraId="22CB251A" w14:textId="77777777" w:rsidTr="0080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9" w:type="pct"/>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hint="eastAsia"/>
                <w:kern w:val="0"/>
                <w:szCs w:val="21"/>
              </w:rPr>
            </w:pPr>
            <w:r w:rsidRPr="00095460">
              <w:rPr>
                <w:rFonts w:ascii="仿宋" w:eastAsia="仿宋" w:hAnsi="仿宋" w:cs="宋体"/>
                <w:color w:val="000000"/>
                <w:kern w:val="0"/>
                <w:szCs w:val="21"/>
              </w:rPr>
              <w:t>制定或修订</w:t>
            </w:r>
          </w:p>
        </w:tc>
        <w:tc>
          <w:tcPr>
            <w:tcW w:w="760" w:type="pct"/>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94128E">
            <w:pPr>
              <w:autoSpaceDE w:val="0"/>
              <w:autoSpaceDN w:val="0"/>
              <w:adjustRightInd w:val="0"/>
              <w:snapToGrid w:val="0"/>
              <w:ind w:firstLine="315"/>
              <w:rPr>
                <w:rFonts w:ascii="仿宋" w:eastAsia="仿宋" w:hAnsi="仿宋" w:cs="宋体" w:hint="eastAsia"/>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782" w:type="pct"/>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94128E">
            <w:pPr>
              <w:autoSpaceDE w:val="0"/>
              <w:autoSpaceDN w:val="0"/>
              <w:adjustRightInd w:val="0"/>
              <w:snapToGrid w:val="0"/>
              <w:ind w:firstLine="315"/>
              <w:rPr>
                <w:rFonts w:ascii="仿宋" w:eastAsia="仿宋" w:hAnsi="仿宋" w:cs="宋体" w:hint="eastAsia"/>
                <w:color w:val="000000"/>
                <w:kern w:val="0"/>
                <w:szCs w:val="21"/>
              </w:rPr>
            </w:pPr>
            <w:r w:rsidRPr="00095460">
              <w:rPr>
                <w:rFonts w:ascii="仿宋" w:eastAsia="仿宋" w:hAnsi="仿宋" w:cs="宋体"/>
                <w:color w:val="000000"/>
                <w:kern w:val="0"/>
                <w:szCs w:val="21"/>
              </w:rPr>
              <w:t>□修订</w:t>
            </w:r>
          </w:p>
        </w:tc>
        <w:tc>
          <w:tcPr>
            <w:tcW w:w="890" w:type="pct"/>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hint="eastAsia"/>
                <w:color w:val="000000"/>
                <w:kern w:val="0"/>
                <w:szCs w:val="21"/>
              </w:rPr>
            </w:pPr>
            <w:r w:rsidRPr="00095460">
              <w:rPr>
                <w:rFonts w:ascii="仿宋" w:eastAsia="仿宋" w:hAnsi="仿宋" w:cs="宋体"/>
                <w:color w:val="000000"/>
                <w:kern w:val="0"/>
                <w:szCs w:val="21"/>
              </w:rPr>
              <w:t>被修订标准编号</w:t>
            </w:r>
          </w:p>
        </w:tc>
        <w:tc>
          <w:tcPr>
            <w:tcW w:w="1669" w:type="pct"/>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hint="eastAsia"/>
              </w:rPr>
            </w:pPr>
          </w:p>
        </w:tc>
      </w:tr>
      <w:tr w:rsidR="005172F4" w:rsidRPr="00095460" w14:paraId="4BD808CA" w14:textId="77777777" w:rsidTr="0080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9" w:type="pct"/>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hint="eastAsia"/>
              </w:rPr>
            </w:pPr>
            <w:r w:rsidRPr="00095460">
              <w:rPr>
                <w:rFonts w:ascii="仿宋" w:eastAsia="仿宋" w:hAnsi="仿宋" w:cs="宋体" w:hint="eastAsia"/>
                <w:color w:val="000000"/>
                <w:kern w:val="0"/>
                <w:szCs w:val="21"/>
              </w:rPr>
              <w:t>采标程度</w:t>
            </w:r>
          </w:p>
        </w:tc>
        <w:tc>
          <w:tcPr>
            <w:tcW w:w="474" w:type="pct"/>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B669A7">
            <w:pPr>
              <w:autoSpaceDE w:val="0"/>
              <w:autoSpaceDN w:val="0"/>
              <w:adjustRightInd w:val="0"/>
              <w:snapToGrid w:val="0"/>
              <w:ind w:firstLineChars="0" w:firstLine="0"/>
              <w:rPr>
                <w:rFonts w:ascii="仿宋" w:eastAsia="仿宋" w:hAnsi="仿宋" w:hint="eastAsia"/>
                <w:kern w:val="0"/>
                <w:sz w:val="24"/>
                <w:szCs w:val="24"/>
              </w:rPr>
            </w:pPr>
            <w:r w:rsidRPr="00095460">
              <w:rPr>
                <w:rFonts w:ascii="仿宋" w:eastAsia="仿宋" w:hAnsi="仿宋" w:cs="宋体"/>
                <w:color w:val="000000"/>
                <w:kern w:val="0"/>
                <w:sz w:val="19"/>
                <w:szCs w:val="19"/>
              </w:rPr>
              <w:t>□IDT</w:t>
            </w:r>
          </w:p>
        </w:tc>
        <w:tc>
          <w:tcPr>
            <w:tcW w:w="574" w:type="pct"/>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94128E">
            <w:pPr>
              <w:autoSpaceDE w:val="0"/>
              <w:autoSpaceDN w:val="0"/>
              <w:adjustRightInd w:val="0"/>
              <w:snapToGrid w:val="0"/>
              <w:ind w:firstLineChars="78" w:firstLine="148"/>
              <w:rPr>
                <w:rFonts w:ascii="仿宋" w:eastAsia="仿宋" w:hAnsi="仿宋" w:hint="eastAsia"/>
                <w:kern w:val="0"/>
                <w:sz w:val="24"/>
                <w:szCs w:val="24"/>
              </w:rPr>
            </w:pPr>
            <w:r w:rsidRPr="00095460">
              <w:rPr>
                <w:rFonts w:ascii="仿宋" w:eastAsia="仿宋" w:hAnsi="仿宋" w:cs="宋体"/>
                <w:color w:val="000000"/>
                <w:kern w:val="0"/>
                <w:sz w:val="19"/>
                <w:szCs w:val="19"/>
              </w:rPr>
              <w:t>□MOD</w:t>
            </w:r>
          </w:p>
        </w:tc>
        <w:tc>
          <w:tcPr>
            <w:tcW w:w="494" w:type="pct"/>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94128E">
            <w:pPr>
              <w:autoSpaceDE w:val="0"/>
              <w:autoSpaceDN w:val="0"/>
              <w:adjustRightInd w:val="0"/>
              <w:snapToGrid w:val="0"/>
              <w:ind w:firstLineChars="78" w:firstLine="148"/>
              <w:rPr>
                <w:rFonts w:ascii="仿宋" w:eastAsia="仿宋" w:hAnsi="仿宋" w:hint="eastAsia"/>
                <w:kern w:val="0"/>
                <w:sz w:val="24"/>
                <w:szCs w:val="24"/>
              </w:rPr>
            </w:pPr>
            <w:r w:rsidRPr="00095460">
              <w:rPr>
                <w:rFonts w:ascii="仿宋" w:eastAsia="仿宋" w:hAnsi="仿宋" w:cs="宋体"/>
                <w:color w:val="000000"/>
                <w:kern w:val="0"/>
                <w:sz w:val="19"/>
                <w:szCs w:val="19"/>
              </w:rPr>
              <w:t>□NEQ</w:t>
            </w:r>
          </w:p>
        </w:tc>
        <w:tc>
          <w:tcPr>
            <w:tcW w:w="890" w:type="pct"/>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hint="eastAsia"/>
                <w:color w:val="000000"/>
                <w:kern w:val="0"/>
                <w:szCs w:val="21"/>
              </w:rPr>
            </w:pPr>
            <w:r w:rsidRPr="00095460">
              <w:rPr>
                <w:rFonts w:ascii="仿宋" w:eastAsia="仿宋" w:hAnsi="仿宋" w:cs="宋体" w:hint="eastAsia"/>
                <w:color w:val="000000"/>
                <w:kern w:val="0"/>
                <w:szCs w:val="21"/>
              </w:rPr>
              <w:t>采标编号</w:t>
            </w:r>
          </w:p>
        </w:tc>
        <w:tc>
          <w:tcPr>
            <w:tcW w:w="1669" w:type="pct"/>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hint="eastAsia"/>
              </w:rPr>
            </w:pPr>
          </w:p>
        </w:tc>
      </w:tr>
      <w:tr w:rsidR="005172F4" w:rsidRPr="00095460" w14:paraId="3D733EE9" w14:textId="77777777" w:rsidTr="0080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899" w:type="pct"/>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hint="eastAsia"/>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1541" w:type="pct"/>
            <w:gridSpan w:val="4"/>
            <w:tcBorders>
              <w:top w:val="single" w:sz="4" w:space="0" w:color="auto"/>
              <w:left w:val="single" w:sz="4" w:space="0" w:color="auto"/>
              <w:bottom w:val="single" w:sz="4" w:space="0" w:color="auto"/>
              <w:right w:val="single" w:sz="4" w:space="0" w:color="auto"/>
            </w:tcBorders>
            <w:vAlign w:val="center"/>
          </w:tcPr>
          <w:p w14:paraId="60AC80BA" w14:textId="77777777" w:rsidR="005172F4" w:rsidRPr="00095460" w:rsidRDefault="005172F4" w:rsidP="006203EB">
            <w:pPr>
              <w:ind w:firstLineChars="0" w:firstLine="0"/>
              <w:jc w:val="center"/>
              <w:rPr>
                <w:rFonts w:ascii="仿宋" w:eastAsia="仿宋" w:hAnsi="仿宋" w:hint="eastAsia"/>
              </w:rPr>
            </w:pPr>
            <w:r w:rsidRPr="00095460">
              <w:rPr>
                <w:rFonts w:ascii="仿宋" w:eastAsia="仿宋" w:hAnsi="仿宋" w:hint="eastAsia"/>
              </w:rPr>
              <w:t>无</w:t>
            </w:r>
          </w:p>
        </w:tc>
        <w:tc>
          <w:tcPr>
            <w:tcW w:w="890" w:type="pct"/>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6203EB">
            <w:pPr>
              <w:autoSpaceDE w:val="0"/>
              <w:autoSpaceDN w:val="0"/>
              <w:adjustRightInd w:val="0"/>
              <w:snapToGrid w:val="0"/>
              <w:ind w:firstLineChars="0" w:firstLine="0"/>
              <w:jc w:val="center"/>
              <w:rPr>
                <w:rFonts w:ascii="仿宋" w:eastAsia="仿宋" w:hAnsi="仿宋" w:cs="宋体" w:hint="eastAsia"/>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1669" w:type="pct"/>
            <w:tcBorders>
              <w:top w:val="single" w:sz="4" w:space="0" w:color="auto"/>
              <w:left w:val="single" w:sz="4" w:space="0" w:color="auto"/>
              <w:bottom w:val="single" w:sz="4" w:space="0" w:color="auto"/>
              <w:right w:val="single" w:sz="4" w:space="0" w:color="auto"/>
            </w:tcBorders>
            <w:vAlign w:val="center"/>
          </w:tcPr>
          <w:p w14:paraId="468D7FF9" w14:textId="77777777" w:rsidR="005172F4" w:rsidRPr="00095460" w:rsidRDefault="005172F4" w:rsidP="006203EB">
            <w:pPr>
              <w:ind w:firstLineChars="0" w:firstLine="0"/>
              <w:jc w:val="center"/>
              <w:rPr>
                <w:rFonts w:ascii="仿宋" w:eastAsia="仿宋" w:hAnsi="仿宋" w:hint="eastAsia"/>
              </w:rPr>
            </w:pPr>
            <w:r w:rsidRPr="00095460">
              <w:rPr>
                <w:rFonts w:ascii="仿宋" w:eastAsia="仿宋" w:hAnsi="仿宋" w:hint="eastAsia"/>
              </w:rPr>
              <w:t>无</w:t>
            </w:r>
          </w:p>
        </w:tc>
      </w:tr>
      <w:tr w:rsidR="00AF4AE9" w:rsidRPr="00AF4AE9" w14:paraId="6A38F727" w14:textId="77777777" w:rsidTr="0080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899" w:type="pct"/>
            <w:tcBorders>
              <w:top w:val="single" w:sz="4" w:space="0" w:color="auto"/>
              <w:left w:val="single" w:sz="4" w:space="0" w:color="auto"/>
              <w:bottom w:val="single" w:sz="4" w:space="0" w:color="auto"/>
              <w:right w:val="single" w:sz="4" w:space="0" w:color="auto"/>
            </w:tcBorders>
            <w:vAlign w:val="center"/>
          </w:tcPr>
          <w:p w14:paraId="0941471E" w14:textId="77777777" w:rsidR="005172F4" w:rsidRPr="00AF4AE9" w:rsidRDefault="005172F4" w:rsidP="005172F4">
            <w:pPr>
              <w:autoSpaceDE w:val="0"/>
              <w:autoSpaceDN w:val="0"/>
              <w:adjustRightInd w:val="0"/>
              <w:snapToGrid w:val="0"/>
              <w:ind w:firstLineChars="0" w:firstLine="0"/>
              <w:rPr>
                <w:rFonts w:ascii="仿宋" w:eastAsia="仿宋" w:hAnsi="仿宋" w:cs="宋体" w:hint="eastAsia"/>
                <w:kern w:val="0"/>
                <w:szCs w:val="21"/>
              </w:rPr>
            </w:pPr>
            <w:r w:rsidRPr="00AF4AE9">
              <w:rPr>
                <w:rFonts w:ascii="仿宋" w:eastAsia="仿宋" w:hAnsi="仿宋" w:cs="宋体" w:hint="eastAsia"/>
                <w:kern w:val="0"/>
                <w:szCs w:val="21"/>
              </w:rPr>
              <w:t>项目申报</w:t>
            </w:r>
            <w:r w:rsidRPr="00AF4AE9">
              <w:rPr>
                <w:rFonts w:ascii="仿宋" w:eastAsia="仿宋" w:hAnsi="仿宋" w:cs="宋体"/>
                <w:kern w:val="0"/>
                <w:szCs w:val="21"/>
              </w:rPr>
              <w:t>单位</w:t>
            </w:r>
          </w:p>
        </w:tc>
        <w:tc>
          <w:tcPr>
            <w:tcW w:w="4101" w:type="pct"/>
            <w:gridSpan w:val="6"/>
            <w:tcBorders>
              <w:top w:val="single" w:sz="4" w:space="0" w:color="auto"/>
              <w:left w:val="single" w:sz="4" w:space="0" w:color="auto"/>
              <w:bottom w:val="single" w:sz="4" w:space="0" w:color="auto"/>
              <w:right w:val="single" w:sz="4" w:space="0" w:color="auto"/>
            </w:tcBorders>
            <w:vAlign w:val="center"/>
          </w:tcPr>
          <w:p w14:paraId="2851EE8A" w14:textId="1E0F8040" w:rsidR="005172F4" w:rsidRPr="00AF4AE9" w:rsidRDefault="008011F1" w:rsidP="003028A8">
            <w:pPr>
              <w:autoSpaceDE w:val="0"/>
              <w:autoSpaceDN w:val="0"/>
              <w:adjustRightInd w:val="0"/>
              <w:snapToGrid w:val="0"/>
              <w:ind w:firstLineChars="0" w:firstLine="0"/>
              <w:rPr>
                <w:rFonts w:ascii="仿宋" w:eastAsia="仿宋" w:hAnsi="仿宋" w:cs="宋体" w:hint="eastAsia"/>
                <w:kern w:val="0"/>
                <w:szCs w:val="21"/>
              </w:rPr>
            </w:pPr>
            <w:r w:rsidRPr="008011F1">
              <w:rPr>
                <w:rFonts w:ascii="仿宋" w:eastAsia="仿宋" w:hAnsi="仿宋" w:cs="宋体" w:hint="eastAsia"/>
                <w:kern w:val="0"/>
                <w:szCs w:val="21"/>
              </w:rPr>
              <w:t>核工业北京化工冶金研究院</w:t>
            </w:r>
          </w:p>
        </w:tc>
      </w:tr>
      <w:tr w:rsidR="005172F4" w:rsidRPr="00095460" w14:paraId="5936B208" w14:textId="77777777" w:rsidTr="0080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899" w:type="pct"/>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hint="eastAsia"/>
                <w:color w:val="000000"/>
                <w:kern w:val="0"/>
                <w:szCs w:val="21"/>
              </w:rPr>
            </w:pPr>
            <w:r w:rsidRPr="00095460">
              <w:rPr>
                <w:rFonts w:ascii="仿宋" w:eastAsia="仿宋" w:hAnsi="仿宋" w:cs="宋体"/>
                <w:color w:val="000000"/>
                <w:kern w:val="0"/>
                <w:szCs w:val="21"/>
              </w:rPr>
              <w:t>目的、意义或必要性</w:t>
            </w:r>
          </w:p>
        </w:tc>
        <w:tc>
          <w:tcPr>
            <w:tcW w:w="4101" w:type="pct"/>
            <w:gridSpan w:val="6"/>
            <w:tcBorders>
              <w:top w:val="single" w:sz="4" w:space="0" w:color="auto"/>
              <w:left w:val="single" w:sz="4" w:space="0" w:color="auto"/>
              <w:bottom w:val="single" w:sz="4" w:space="0" w:color="auto"/>
              <w:right w:val="single" w:sz="4" w:space="0" w:color="auto"/>
            </w:tcBorders>
          </w:tcPr>
          <w:p w14:paraId="74712C77" w14:textId="77777777" w:rsidR="002B6DDD" w:rsidRDefault="002B6DDD" w:rsidP="00AF4AE9">
            <w:pPr>
              <w:spacing w:line="360" w:lineRule="auto"/>
              <w:ind w:firstLineChars="200" w:firstLine="420"/>
              <w:rPr>
                <w:rFonts w:ascii="仿宋" w:eastAsia="仿宋" w:hAnsi="仿宋" w:cs="仿宋" w:hint="eastAsia"/>
                <w:kern w:val="0"/>
                <w:szCs w:val="21"/>
              </w:rPr>
            </w:pPr>
            <w:r w:rsidRPr="002B6DDD">
              <w:rPr>
                <w:rFonts w:ascii="仿宋" w:eastAsia="仿宋" w:hAnsi="仿宋" w:cs="仿宋" w:hint="eastAsia"/>
                <w:kern w:val="0"/>
                <w:szCs w:val="21"/>
              </w:rPr>
              <w:t>核电厂的一回路冷却剂因接触燃料棒具有一定的放射性。因此核电一回路水相对常规火力电厂用水还有一定特殊性，需要对核电各回路用水中的磷酸盐、硅酸盐和联氨检测方法进行特别规定。</w:t>
            </w:r>
          </w:p>
          <w:p w14:paraId="12E35906" w14:textId="483B655E" w:rsidR="00440017" w:rsidRDefault="00440017" w:rsidP="00AF4AE9">
            <w:pPr>
              <w:spacing w:line="360" w:lineRule="auto"/>
              <w:ind w:firstLineChars="200" w:firstLine="420"/>
              <w:rPr>
                <w:rFonts w:ascii="仿宋" w:eastAsia="仿宋" w:hAnsi="仿宋" w:cs="仿宋" w:hint="eastAsia"/>
                <w:kern w:val="0"/>
                <w:szCs w:val="21"/>
              </w:rPr>
            </w:pPr>
            <w:r>
              <w:rPr>
                <w:rFonts w:ascii="仿宋" w:eastAsia="仿宋" w:hAnsi="仿宋" w:cs="仿宋" w:hint="eastAsia"/>
                <w:kern w:val="0"/>
                <w:szCs w:val="21"/>
              </w:rPr>
              <w:t>目前，</w:t>
            </w:r>
            <w:r w:rsidRPr="00440017">
              <w:rPr>
                <w:rFonts w:ascii="仿宋" w:eastAsia="仿宋" w:hAnsi="仿宋" w:cs="仿宋" w:hint="eastAsia"/>
                <w:kern w:val="0"/>
                <w:szCs w:val="21"/>
              </w:rPr>
              <w:t>核电厂各系统用水中的磷酸盐、硅酸盐和联氨检测存在</w:t>
            </w:r>
            <w:r>
              <w:rPr>
                <w:rFonts w:ascii="仿宋" w:eastAsia="仿宋" w:hAnsi="仿宋" w:cs="仿宋" w:hint="eastAsia"/>
                <w:kern w:val="0"/>
                <w:szCs w:val="21"/>
              </w:rPr>
              <w:t>主要的问题包括</w:t>
            </w:r>
            <w:r w:rsidRPr="00440017">
              <w:rPr>
                <w:rFonts w:ascii="仿宋" w:eastAsia="仿宋" w:hAnsi="仿宋" w:cs="仿宋" w:hint="eastAsia"/>
                <w:kern w:val="0"/>
                <w:szCs w:val="21"/>
              </w:rPr>
              <w:t>样品具有放射性，增加操作人员的健康风险；样品较多</w:t>
            </w:r>
            <w:r>
              <w:rPr>
                <w:rFonts w:ascii="仿宋" w:eastAsia="仿宋" w:hAnsi="仿宋" w:cs="仿宋" w:hint="eastAsia"/>
                <w:kern w:val="0"/>
                <w:szCs w:val="21"/>
              </w:rPr>
              <w:t>，</w:t>
            </w:r>
            <w:r w:rsidRPr="00440017">
              <w:rPr>
                <w:rFonts w:ascii="仿宋" w:eastAsia="仿宋" w:hAnsi="仿宋" w:cs="仿宋" w:hint="eastAsia"/>
                <w:kern w:val="0"/>
                <w:szCs w:val="21"/>
              </w:rPr>
              <w:t>需要较多的实验时间；在大修期间，需要对磷酸盐、硅酸盐等指标浓度进行快速、准确响应，以加快维修进程；现有检测标准的检测范围在核电化学检测指标并不适用，需要单独稀释，人工操作会进一步引入误差；样品分析、前处理过程存在人</w:t>
            </w:r>
            <w:r w:rsidR="007571D5">
              <w:rPr>
                <w:rFonts w:ascii="仿宋" w:eastAsia="仿宋" w:hAnsi="仿宋" w:cs="仿宋" w:hint="eastAsia"/>
                <w:kern w:val="0"/>
                <w:szCs w:val="21"/>
              </w:rPr>
              <w:t>为</w:t>
            </w:r>
            <w:r w:rsidRPr="00440017">
              <w:rPr>
                <w:rFonts w:ascii="仿宋" w:eastAsia="仿宋" w:hAnsi="仿宋" w:cs="仿宋" w:hint="eastAsia"/>
                <w:kern w:val="0"/>
                <w:szCs w:val="21"/>
              </w:rPr>
              <w:t>失误风险</w:t>
            </w:r>
            <w:r>
              <w:rPr>
                <w:rFonts w:ascii="仿宋" w:eastAsia="仿宋" w:hAnsi="仿宋" w:cs="仿宋" w:hint="eastAsia"/>
                <w:kern w:val="0"/>
                <w:szCs w:val="21"/>
              </w:rPr>
              <w:t>等</w:t>
            </w:r>
            <w:r w:rsidRPr="00440017">
              <w:rPr>
                <w:rFonts w:ascii="仿宋" w:eastAsia="仿宋" w:hAnsi="仿宋" w:cs="仿宋" w:hint="eastAsia"/>
                <w:kern w:val="0"/>
                <w:szCs w:val="21"/>
              </w:rPr>
              <w:t>。</w:t>
            </w:r>
          </w:p>
          <w:p w14:paraId="413F9799" w14:textId="6F3E28C5" w:rsidR="009C70AB" w:rsidRDefault="009C70AB" w:rsidP="00AF4AE9">
            <w:pPr>
              <w:spacing w:line="360" w:lineRule="auto"/>
              <w:ind w:firstLineChars="200" w:firstLine="420"/>
              <w:rPr>
                <w:rFonts w:ascii="仿宋" w:eastAsia="仿宋" w:hAnsi="仿宋" w:cs="仿宋" w:hint="eastAsia"/>
                <w:kern w:val="0"/>
                <w:szCs w:val="21"/>
              </w:rPr>
            </w:pPr>
            <w:r w:rsidRPr="009C70AB">
              <w:rPr>
                <w:rFonts w:ascii="仿宋" w:eastAsia="仿宋" w:hAnsi="仿宋" w:cs="仿宋" w:hint="eastAsia"/>
                <w:kern w:val="0"/>
                <w:szCs w:val="21"/>
              </w:rPr>
              <w:t>本标准基于流动注射分析技术，规定了核电厂锅炉用水和冷却水中磷酸盐、硅酸盐和联氨的快速检测方法，具有较高的灵敏度、良好的精密度和准确度</w:t>
            </w:r>
            <w:r w:rsidR="007571D5">
              <w:rPr>
                <w:rFonts w:ascii="仿宋" w:eastAsia="仿宋" w:hAnsi="仿宋" w:cs="仿宋" w:hint="eastAsia"/>
                <w:kern w:val="0"/>
                <w:szCs w:val="21"/>
              </w:rPr>
              <w:t>、</w:t>
            </w:r>
            <w:r w:rsidRPr="009C70AB">
              <w:rPr>
                <w:rFonts w:ascii="仿宋" w:eastAsia="仿宋" w:hAnsi="仿宋" w:cs="仿宋" w:hint="eastAsia"/>
                <w:kern w:val="0"/>
                <w:szCs w:val="21"/>
              </w:rPr>
              <w:t>快速、试剂消耗量少</w:t>
            </w:r>
            <w:r w:rsidR="007571D5">
              <w:rPr>
                <w:rFonts w:ascii="仿宋" w:eastAsia="仿宋" w:hAnsi="仿宋" w:cs="仿宋" w:hint="eastAsia"/>
                <w:kern w:val="0"/>
                <w:szCs w:val="21"/>
              </w:rPr>
              <w:t>等优点</w:t>
            </w:r>
            <w:r w:rsidRPr="009C70AB">
              <w:rPr>
                <w:rFonts w:ascii="仿宋" w:eastAsia="仿宋" w:hAnsi="仿宋" w:cs="仿宋" w:hint="eastAsia"/>
                <w:kern w:val="0"/>
                <w:szCs w:val="21"/>
              </w:rPr>
              <w:t>，采用的分析仪器可以自动稀释、自动进样、自动给出结果，减轻了分析人员的劳动强度，提高了方法的精密度，因此，可广泛应用于核电化学检测领域。通过本标准的制定，对</w:t>
            </w:r>
            <w:r w:rsidR="00440017" w:rsidRPr="00440017">
              <w:rPr>
                <w:rFonts w:ascii="仿宋" w:eastAsia="仿宋" w:hAnsi="仿宋" w:cs="仿宋" w:hint="eastAsia"/>
                <w:kern w:val="0"/>
                <w:szCs w:val="21"/>
              </w:rPr>
              <w:t>核电厂锅炉用水和冷却水中磷酸盐、硅酸盐和联氨</w:t>
            </w:r>
            <w:r w:rsidR="006848BD">
              <w:rPr>
                <w:rFonts w:ascii="仿宋" w:eastAsia="仿宋" w:hAnsi="仿宋" w:cs="仿宋" w:hint="eastAsia"/>
                <w:kern w:val="0"/>
                <w:szCs w:val="21"/>
              </w:rPr>
              <w:t>的测定</w:t>
            </w:r>
            <w:r w:rsidR="00CD7D0B">
              <w:rPr>
                <w:rFonts w:ascii="仿宋" w:eastAsia="仿宋" w:hAnsi="仿宋" w:cs="仿宋" w:hint="eastAsia"/>
                <w:kern w:val="0"/>
                <w:szCs w:val="21"/>
              </w:rPr>
              <w:t>有一个</w:t>
            </w:r>
            <w:r w:rsidRPr="009C70AB">
              <w:rPr>
                <w:rFonts w:ascii="仿宋" w:eastAsia="仿宋" w:hAnsi="仿宋" w:cs="仿宋" w:hint="eastAsia"/>
                <w:kern w:val="0"/>
                <w:szCs w:val="21"/>
              </w:rPr>
              <w:t>规范化的技术准则和依据，从而推动我国核电化学检测向智能化、自动化方向不断发展。</w:t>
            </w:r>
          </w:p>
          <w:p w14:paraId="3CB3A8AA" w14:textId="0148322B" w:rsidR="00343DE2" w:rsidRPr="00343DE2" w:rsidRDefault="00343DE2" w:rsidP="00AF4AE9">
            <w:pPr>
              <w:spacing w:line="360" w:lineRule="auto"/>
              <w:ind w:firstLineChars="200" w:firstLine="420"/>
              <w:rPr>
                <w:rFonts w:ascii="仿宋" w:eastAsia="仿宋" w:hAnsi="仿宋" w:cs="仿宋" w:hint="eastAsia"/>
                <w:kern w:val="0"/>
                <w:szCs w:val="21"/>
              </w:rPr>
            </w:pPr>
            <w:r w:rsidRPr="00343DE2">
              <w:rPr>
                <w:rFonts w:ascii="仿宋" w:eastAsia="仿宋" w:hAnsi="仿宋" w:cs="仿宋" w:hint="eastAsia"/>
                <w:kern w:val="0"/>
                <w:szCs w:val="21"/>
              </w:rPr>
              <w:t>经查询，目前我国</w:t>
            </w:r>
            <w:r w:rsidR="00CD7D0B" w:rsidRPr="00343DE2">
              <w:rPr>
                <w:rFonts w:ascii="仿宋" w:eastAsia="仿宋" w:hAnsi="仿宋" w:cs="仿宋" w:hint="eastAsia"/>
                <w:kern w:val="0"/>
                <w:szCs w:val="21"/>
              </w:rPr>
              <w:t>尚未形成</w:t>
            </w:r>
            <w:r w:rsidR="002B6DDD">
              <w:rPr>
                <w:rFonts w:ascii="仿宋" w:eastAsia="仿宋" w:hAnsi="仿宋" w:cs="仿宋" w:hint="eastAsia"/>
                <w:kern w:val="0"/>
                <w:szCs w:val="21"/>
              </w:rPr>
              <w:t>流动注射</w:t>
            </w:r>
            <w:r w:rsidR="00CD7D0B">
              <w:rPr>
                <w:rFonts w:ascii="仿宋" w:eastAsia="仿宋" w:hAnsi="仿宋" w:cs="仿宋" w:hint="eastAsia"/>
                <w:kern w:val="0"/>
                <w:szCs w:val="21"/>
              </w:rPr>
              <w:t>分析</w:t>
            </w:r>
            <w:r w:rsidR="006848BD">
              <w:rPr>
                <w:rFonts w:ascii="仿宋" w:eastAsia="仿宋" w:hAnsi="仿宋" w:cs="仿宋" w:hint="eastAsia"/>
                <w:kern w:val="0"/>
                <w:szCs w:val="21"/>
              </w:rPr>
              <w:t>技术</w:t>
            </w:r>
            <w:r w:rsidR="00CD7D0B">
              <w:rPr>
                <w:rFonts w:ascii="仿宋" w:eastAsia="仿宋" w:hAnsi="仿宋" w:cs="仿宋" w:hint="eastAsia"/>
                <w:kern w:val="0"/>
                <w:szCs w:val="21"/>
              </w:rPr>
              <w:t>应用于核电化学</w:t>
            </w:r>
            <w:r w:rsidR="006848BD">
              <w:rPr>
                <w:rFonts w:ascii="仿宋" w:eastAsia="仿宋" w:hAnsi="仿宋" w:cs="仿宋" w:hint="eastAsia"/>
                <w:kern w:val="0"/>
                <w:szCs w:val="21"/>
              </w:rPr>
              <w:t>检测</w:t>
            </w:r>
            <w:r w:rsidR="00CD7D0B">
              <w:rPr>
                <w:rFonts w:ascii="仿宋" w:eastAsia="仿宋" w:hAnsi="仿宋" w:cs="仿宋" w:hint="eastAsia"/>
                <w:kern w:val="0"/>
                <w:szCs w:val="21"/>
              </w:rPr>
              <w:t>领域的</w:t>
            </w:r>
            <w:r w:rsidRPr="00343DE2">
              <w:rPr>
                <w:rFonts w:ascii="仿宋" w:eastAsia="仿宋" w:hAnsi="仿宋" w:cs="仿宋" w:hint="eastAsia"/>
                <w:kern w:val="0"/>
                <w:szCs w:val="21"/>
              </w:rPr>
              <w:t>相关国家和行业标准，</w:t>
            </w:r>
            <w:r w:rsidR="00AF4AE9">
              <w:rPr>
                <w:rFonts w:ascii="仿宋" w:eastAsia="仿宋" w:hAnsi="仿宋" w:cs="仿宋" w:hint="eastAsia"/>
                <w:kern w:val="0"/>
                <w:szCs w:val="21"/>
              </w:rPr>
              <w:t>国际上也</w:t>
            </w:r>
            <w:r w:rsidR="00CD7D0B">
              <w:rPr>
                <w:rFonts w:ascii="仿宋" w:eastAsia="仿宋" w:hAnsi="仿宋" w:cs="仿宋" w:hint="eastAsia"/>
                <w:kern w:val="0"/>
                <w:szCs w:val="21"/>
              </w:rPr>
              <w:t>尚未有相关的</w:t>
            </w:r>
            <w:r w:rsidR="00AF4AE9">
              <w:rPr>
                <w:rFonts w:ascii="仿宋" w:eastAsia="仿宋" w:hAnsi="仿宋" w:cs="仿宋" w:hint="eastAsia"/>
                <w:kern w:val="0"/>
                <w:szCs w:val="21"/>
              </w:rPr>
              <w:t>标准</w:t>
            </w:r>
            <w:r w:rsidRPr="00343DE2">
              <w:rPr>
                <w:rFonts w:ascii="仿宋" w:eastAsia="仿宋" w:hAnsi="仿宋" w:cs="仿宋" w:hint="eastAsia"/>
                <w:kern w:val="0"/>
                <w:szCs w:val="21"/>
              </w:rPr>
              <w:t>。</w:t>
            </w:r>
          </w:p>
          <w:p w14:paraId="2C06552D" w14:textId="482B7217" w:rsidR="00AF4AE9" w:rsidRDefault="00343DE2" w:rsidP="00AF4AE9">
            <w:pPr>
              <w:spacing w:line="360" w:lineRule="auto"/>
              <w:ind w:firstLineChars="200" w:firstLine="420"/>
              <w:rPr>
                <w:rFonts w:ascii="仿宋" w:eastAsia="仿宋" w:hAnsi="仿宋" w:cs="仿宋" w:hint="eastAsia"/>
                <w:kern w:val="0"/>
                <w:szCs w:val="21"/>
              </w:rPr>
            </w:pPr>
            <w:r w:rsidRPr="00343DE2">
              <w:rPr>
                <w:rFonts w:ascii="仿宋" w:eastAsia="仿宋" w:hAnsi="仿宋" w:cs="仿宋" w:hint="eastAsia"/>
                <w:kern w:val="0"/>
                <w:szCs w:val="21"/>
              </w:rPr>
              <w:lastRenderedPageBreak/>
              <w:t>本</w:t>
            </w:r>
            <w:r w:rsidR="00400993">
              <w:rPr>
                <w:rFonts w:ascii="仿宋" w:eastAsia="仿宋" w:hAnsi="仿宋" w:cs="仿宋" w:hint="eastAsia"/>
                <w:kern w:val="0"/>
                <w:szCs w:val="21"/>
              </w:rPr>
              <w:t>项目</w:t>
            </w:r>
            <w:r w:rsidR="006848BD">
              <w:rPr>
                <w:rFonts w:ascii="仿宋" w:eastAsia="仿宋" w:hAnsi="仿宋" w:cs="仿宋" w:hint="eastAsia"/>
                <w:kern w:val="0"/>
                <w:szCs w:val="21"/>
              </w:rPr>
              <w:t>拟</w:t>
            </w:r>
            <w:r w:rsidR="007571D5">
              <w:rPr>
                <w:rFonts w:ascii="仿宋" w:eastAsia="仿宋" w:hAnsi="仿宋" w:cs="仿宋" w:hint="eastAsia"/>
                <w:kern w:val="0"/>
                <w:szCs w:val="21"/>
              </w:rPr>
              <w:t>描述</w:t>
            </w:r>
            <w:r w:rsidR="006848BD" w:rsidRPr="00400993">
              <w:rPr>
                <w:rFonts w:ascii="仿宋" w:eastAsia="仿宋" w:hAnsi="仿宋" w:cs="仿宋" w:hint="eastAsia"/>
                <w:kern w:val="0"/>
                <w:szCs w:val="21"/>
              </w:rPr>
              <w:t>流动注射分析技术快速检测</w:t>
            </w:r>
            <w:r w:rsidR="00400993" w:rsidRPr="00400993">
              <w:rPr>
                <w:rFonts w:ascii="仿宋" w:eastAsia="仿宋" w:hAnsi="仿宋" w:cs="仿宋" w:hint="eastAsia"/>
                <w:kern w:val="0"/>
                <w:szCs w:val="21"/>
              </w:rPr>
              <w:t>核电厂锅炉用水和冷却水中磷酸盐、硅酸盐和联氨</w:t>
            </w:r>
            <w:r w:rsidR="006848BD">
              <w:rPr>
                <w:rFonts w:ascii="仿宋" w:eastAsia="仿宋" w:hAnsi="仿宋" w:cs="仿宋" w:hint="eastAsia"/>
                <w:kern w:val="0"/>
                <w:szCs w:val="21"/>
              </w:rPr>
              <w:t>的</w:t>
            </w:r>
            <w:r w:rsidR="00400993" w:rsidRPr="00400993">
              <w:rPr>
                <w:rFonts w:ascii="仿宋" w:eastAsia="仿宋" w:hAnsi="仿宋" w:cs="仿宋" w:hint="eastAsia"/>
                <w:kern w:val="0"/>
                <w:szCs w:val="21"/>
              </w:rPr>
              <w:t>方法</w:t>
            </w:r>
            <w:r w:rsidR="00400993">
              <w:rPr>
                <w:rFonts w:ascii="仿宋" w:eastAsia="仿宋" w:hAnsi="仿宋" w:cs="仿宋" w:hint="eastAsia"/>
                <w:kern w:val="0"/>
                <w:szCs w:val="21"/>
              </w:rPr>
              <w:t>。</w:t>
            </w:r>
          </w:p>
          <w:p w14:paraId="78DDEB61" w14:textId="6E0DEBAD" w:rsidR="00400993" w:rsidRDefault="00AF4AE9" w:rsidP="00400993">
            <w:pPr>
              <w:spacing w:line="360" w:lineRule="auto"/>
              <w:ind w:firstLineChars="200" w:firstLine="420"/>
              <w:rPr>
                <w:rFonts w:ascii="仿宋" w:eastAsia="仿宋" w:hAnsi="仿宋" w:cs="仿宋" w:hint="eastAsia"/>
                <w:kern w:val="0"/>
                <w:szCs w:val="21"/>
              </w:rPr>
            </w:pPr>
            <w:r w:rsidRPr="00AF4AE9">
              <w:rPr>
                <w:rFonts w:ascii="仿宋" w:eastAsia="仿宋" w:hAnsi="仿宋" w:cs="仿宋" w:hint="eastAsia"/>
                <w:kern w:val="0"/>
                <w:szCs w:val="21"/>
              </w:rPr>
              <w:t>本</w:t>
            </w:r>
            <w:r>
              <w:rPr>
                <w:rFonts w:ascii="仿宋" w:eastAsia="仿宋" w:hAnsi="仿宋" w:cs="仿宋" w:hint="eastAsia"/>
                <w:kern w:val="0"/>
                <w:szCs w:val="21"/>
              </w:rPr>
              <w:t>项目将</w:t>
            </w:r>
            <w:r w:rsidRPr="00AF4AE9">
              <w:rPr>
                <w:rFonts w:ascii="仿宋" w:eastAsia="仿宋" w:hAnsi="仿宋" w:cs="仿宋" w:hint="eastAsia"/>
                <w:kern w:val="0"/>
                <w:szCs w:val="21"/>
              </w:rPr>
              <w:t>适用于</w:t>
            </w:r>
            <w:r w:rsidR="00400993" w:rsidRPr="00400993">
              <w:rPr>
                <w:rFonts w:ascii="仿宋" w:eastAsia="仿宋" w:hAnsi="仿宋" w:cs="仿宋" w:hint="eastAsia"/>
                <w:kern w:val="0"/>
                <w:szCs w:val="21"/>
              </w:rPr>
              <w:t>核电化学领域</w:t>
            </w:r>
            <w:r w:rsidR="00400993">
              <w:rPr>
                <w:rFonts w:ascii="仿宋" w:eastAsia="仿宋" w:hAnsi="仿宋" w:cs="仿宋" w:hint="eastAsia"/>
                <w:kern w:val="0"/>
                <w:szCs w:val="21"/>
              </w:rPr>
              <w:t>的</w:t>
            </w:r>
            <w:r w:rsidR="00400993" w:rsidRPr="00400993">
              <w:rPr>
                <w:rFonts w:ascii="仿宋" w:eastAsia="仿宋" w:hAnsi="仿宋" w:cs="仿宋" w:hint="eastAsia"/>
                <w:kern w:val="0"/>
                <w:szCs w:val="21"/>
              </w:rPr>
              <w:t>磷酸盐、硅酸盐、联氨的分析</w:t>
            </w:r>
            <w:r w:rsidR="00046FFE">
              <w:rPr>
                <w:rFonts w:ascii="仿宋" w:eastAsia="仿宋" w:hAnsi="仿宋" w:cs="仿宋" w:hint="eastAsia"/>
                <w:kern w:val="0"/>
                <w:szCs w:val="21"/>
              </w:rPr>
              <w:t>检测</w:t>
            </w:r>
            <w:r w:rsidR="00400993">
              <w:rPr>
                <w:rFonts w:ascii="仿宋" w:eastAsia="仿宋" w:hAnsi="仿宋" w:cs="仿宋" w:hint="eastAsia"/>
                <w:kern w:val="0"/>
                <w:szCs w:val="21"/>
              </w:rPr>
              <w:t>。</w:t>
            </w:r>
          </w:p>
          <w:p w14:paraId="66014165" w14:textId="1889C882" w:rsidR="005172F4" w:rsidRPr="00343DE2" w:rsidRDefault="00700D8D" w:rsidP="00400993">
            <w:pPr>
              <w:spacing w:line="360" w:lineRule="auto"/>
              <w:ind w:firstLineChars="200" w:firstLine="420"/>
              <w:rPr>
                <w:rFonts w:ascii="仿宋" w:eastAsia="仿宋" w:hAnsi="仿宋" w:cs="仿宋" w:hint="eastAsia"/>
                <w:kern w:val="0"/>
                <w:szCs w:val="21"/>
              </w:rPr>
            </w:pPr>
            <w:r w:rsidRPr="00343DE2">
              <w:rPr>
                <w:rFonts w:ascii="仿宋" w:eastAsia="仿宋" w:hAnsi="仿宋" w:cs="仿宋" w:hint="eastAsia"/>
                <w:kern w:val="0"/>
                <w:szCs w:val="21"/>
              </w:rPr>
              <w:t>制定该标准目前不存在知识产权方面的问题。</w:t>
            </w:r>
          </w:p>
        </w:tc>
      </w:tr>
      <w:tr w:rsidR="005172F4" w:rsidRPr="00095460" w14:paraId="4B3935ED" w14:textId="77777777" w:rsidTr="0080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1"/>
        </w:trPr>
        <w:tc>
          <w:tcPr>
            <w:tcW w:w="899" w:type="pct"/>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hint="eastAsia"/>
                <w:color w:val="000000"/>
                <w:kern w:val="0"/>
                <w:szCs w:val="21"/>
              </w:rPr>
            </w:pPr>
            <w:r w:rsidRPr="00095460">
              <w:rPr>
                <w:rFonts w:ascii="仿宋" w:eastAsia="仿宋" w:hAnsi="仿宋" w:cs="宋体" w:hint="eastAsia"/>
                <w:color w:val="000000"/>
                <w:kern w:val="0"/>
                <w:szCs w:val="21"/>
              </w:rPr>
              <w:lastRenderedPageBreak/>
              <w:t>反馈意见</w:t>
            </w:r>
          </w:p>
        </w:tc>
        <w:tc>
          <w:tcPr>
            <w:tcW w:w="4101" w:type="pct"/>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hint="eastAsia"/>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hint="eastAsia"/>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hint="eastAsia"/>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hint="eastAsia"/>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hint="eastAsia"/>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hint="eastAsia"/>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hint="eastAsia"/>
              </w:rPr>
            </w:pPr>
          </w:p>
        </w:tc>
      </w:tr>
      <w:tr w:rsidR="005172F4" w:rsidRPr="00095460" w14:paraId="72473475" w14:textId="77777777" w:rsidTr="0080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899" w:type="pct"/>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hint="eastAsia"/>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4101" w:type="pct"/>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hint="eastAsia"/>
                <w:i/>
                <w:color w:val="000000"/>
                <w:kern w:val="0"/>
                <w:sz w:val="16"/>
                <w:szCs w:val="16"/>
              </w:rPr>
            </w:pPr>
          </w:p>
          <w:p w14:paraId="14590077" w14:textId="77777777" w:rsidR="005172F4" w:rsidRPr="00095460" w:rsidRDefault="005172F4" w:rsidP="0065180B">
            <w:pPr>
              <w:ind w:firstLine="240"/>
              <w:rPr>
                <w:rFonts w:ascii="仿宋" w:eastAsia="仿宋" w:hAnsi="仿宋" w:cs="宋体" w:hint="eastAsia"/>
                <w:i/>
                <w:color w:val="000000"/>
                <w:kern w:val="0"/>
                <w:sz w:val="16"/>
                <w:szCs w:val="16"/>
              </w:rPr>
            </w:pPr>
          </w:p>
          <w:p w14:paraId="3573A302" w14:textId="77777777" w:rsidR="005172F4" w:rsidRPr="00095460" w:rsidRDefault="005172F4" w:rsidP="0065180B">
            <w:pPr>
              <w:ind w:firstLine="270"/>
              <w:rPr>
                <w:rFonts w:ascii="仿宋" w:eastAsia="仿宋" w:hAnsi="仿宋" w:cs="宋体" w:hint="eastAsia"/>
                <w:i/>
                <w:color w:val="000000"/>
                <w:kern w:val="0"/>
                <w:sz w:val="18"/>
                <w:szCs w:val="18"/>
              </w:rPr>
            </w:pPr>
          </w:p>
          <w:p w14:paraId="30415789" w14:textId="77777777" w:rsidR="005172F4" w:rsidRPr="00095460" w:rsidRDefault="005172F4" w:rsidP="0065180B">
            <w:pPr>
              <w:ind w:firstLine="270"/>
              <w:rPr>
                <w:rFonts w:ascii="仿宋" w:eastAsia="仿宋" w:hAnsi="仿宋" w:cs="宋体" w:hint="eastAsia"/>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hint="eastAsia"/>
              </w:rPr>
            </w:pPr>
            <w:r w:rsidRPr="00095460">
              <w:rPr>
                <w:rFonts w:ascii="仿宋" w:eastAsia="仿宋" w:hAnsi="仿宋" w:cs="宋体" w:hint="eastAsia"/>
                <w:color w:val="000000"/>
                <w:kern w:val="0"/>
                <w:szCs w:val="21"/>
              </w:rPr>
              <w:t>年  月  日</w:t>
            </w:r>
          </w:p>
        </w:tc>
      </w:tr>
    </w:tbl>
    <w:bookmarkEnd w:id="0"/>
    <w:p w14:paraId="62EA33C7" w14:textId="1E27122F" w:rsidR="005172F4" w:rsidRDefault="005172F4" w:rsidP="00270E93">
      <w:pPr>
        <w:ind w:firstLineChars="0" w:firstLine="0"/>
        <w:rPr>
          <w:rFonts w:ascii="宋体" w:hAnsi="宋体" w:cs="宋体" w:hint="eastAsia"/>
          <w:b/>
          <w:color w:val="000000"/>
          <w:kern w:val="0"/>
          <w:sz w:val="30"/>
          <w:szCs w:val="30"/>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w:t>
      </w:r>
      <w:r w:rsidRPr="00095460">
        <w:rPr>
          <w:rFonts w:ascii="仿宋" w:eastAsia="仿宋" w:hAnsi="仿宋" w:hint="eastAsia"/>
          <w:i/>
        </w:rPr>
        <w:t>82800385；</w:t>
      </w:r>
      <w:hyperlink r:id="rId8" w:history="1">
        <w:r w:rsidRPr="00270E93">
          <w:rPr>
            <w:rFonts w:ascii="Times New Roman" w:hAnsi="Times New Roman" w:cs="Times New Roman"/>
            <w:i/>
          </w:rPr>
          <w:t>scis@cis.org.cn</w:t>
        </w:r>
      </w:hyperlink>
      <w:r w:rsidR="00270E93">
        <w:rPr>
          <w:rFonts w:ascii="仿宋" w:eastAsia="仿宋" w:hAnsi="仿宋" w:hint="eastAsia"/>
          <w:i/>
        </w:rPr>
        <w:t>。</w:t>
      </w:r>
    </w:p>
    <w:sectPr w:rsidR="005172F4" w:rsidSect="00343DE2">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EFE4" w14:textId="77777777" w:rsidR="00042644" w:rsidRDefault="00042644" w:rsidP="00041EC8">
      <w:pPr>
        <w:ind w:firstLine="315"/>
      </w:pPr>
      <w:r>
        <w:separator/>
      </w:r>
    </w:p>
  </w:endnote>
  <w:endnote w:type="continuationSeparator" w:id="0">
    <w:p w14:paraId="4F77E63C" w14:textId="77777777" w:rsidR="00042644" w:rsidRDefault="00042644"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23B3" w14:textId="77777777" w:rsidR="00042644" w:rsidRDefault="00042644" w:rsidP="00041EC8">
      <w:pPr>
        <w:ind w:firstLine="315"/>
      </w:pPr>
      <w:r>
        <w:separator/>
      </w:r>
    </w:p>
  </w:footnote>
  <w:footnote w:type="continuationSeparator" w:id="0">
    <w:p w14:paraId="57CA2B53" w14:textId="77777777" w:rsidR="00042644" w:rsidRDefault="00042644"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B08F9"/>
    <w:multiLevelType w:val="multilevel"/>
    <w:tmpl w:val="AE6C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2"/>
  </w:num>
  <w:num w:numId="3" w16cid:durableId="149173347">
    <w:abstractNumId w:val="3"/>
  </w:num>
  <w:num w:numId="4" w16cid:durableId="184223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2644"/>
    <w:rsid w:val="000458ED"/>
    <w:rsid w:val="00046FFE"/>
    <w:rsid w:val="0005192B"/>
    <w:rsid w:val="000550F5"/>
    <w:rsid w:val="000828BC"/>
    <w:rsid w:val="00096A55"/>
    <w:rsid w:val="000B525A"/>
    <w:rsid w:val="000C1656"/>
    <w:rsid w:val="000D29AB"/>
    <w:rsid w:val="000D6349"/>
    <w:rsid w:val="000D7AB5"/>
    <w:rsid w:val="000E0959"/>
    <w:rsid w:val="000F033C"/>
    <w:rsid w:val="000F4448"/>
    <w:rsid w:val="00102706"/>
    <w:rsid w:val="00111090"/>
    <w:rsid w:val="00122DE7"/>
    <w:rsid w:val="00123AD2"/>
    <w:rsid w:val="0012514F"/>
    <w:rsid w:val="001323D1"/>
    <w:rsid w:val="00136E99"/>
    <w:rsid w:val="00143E7C"/>
    <w:rsid w:val="001455CB"/>
    <w:rsid w:val="001504E8"/>
    <w:rsid w:val="0015702F"/>
    <w:rsid w:val="001679B5"/>
    <w:rsid w:val="001818B3"/>
    <w:rsid w:val="001A02C7"/>
    <w:rsid w:val="001A54D8"/>
    <w:rsid w:val="001D3F13"/>
    <w:rsid w:val="001D5A70"/>
    <w:rsid w:val="001E1BC9"/>
    <w:rsid w:val="001E2F88"/>
    <w:rsid w:val="001E3E5B"/>
    <w:rsid w:val="001F047A"/>
    <w:rsid w:val="001F0993"/>
    <w:rsid w:val="00210391"/>
    <w:rsid w:val="002105C8"/>
    <w:rsid w:val="00235817"/>
    <w:rsid w:val="00240E76"/>
    <w:rsid w:val="00255A53"/>
    <w:rsid w:val="00261BA6"/>
    <w:rsid w:val="00270E93"/>
    <w:rsid w:val="00272F10"/>
    <w:rsid w:val="002738E0"/>
    <w:rsid w:val="002A7719"/>
    <w:rsid w:val="002B2BCF"/>
    <w:rsid w:val="002B6DDD"/>
    <w:rsid w:val="002B7BD6"/>
    <w:rsid w:val="002E5EB6"/>
    <w:rsid w:val="00301DF5"/>
    <w:rsid w:val="003028A8"/>
    <w:rsid w:val="00305FCC"/>
    <w:rsid w:val="00320290"/>
    <w:rsid w:val="00327E82"/>
    <w:rsid w:val="00340A5F"/>
    <w:rsid w:val="00343DE2"/>
    <w:rsid w:val="00384463"/>
    <w:rsid w:val="00390512"/>
    <w:rsid w:val="003A1432"/>
    <w:rsid w:val="003C52DB"/>
    <w:rsid w:val="003D4A21"/>
    <w:rsid w:val="00400579"/>
    <w:rsid w:val="00400993"/>
    <w:rsid w:val="00411160"/>
    <w:rsid w:val="00412705"/>
    <w:rsid w:val="00415D99"/>
    <w:rsid w:val="00415E89"/>
    <w:rsid w:val="00417ADB"/>
    <w:rsid w:val="00435A05"/>
    <w:rsid w:val="00440017"/>
    <w:rsid w:val="00442F53"/>
    <w:rsid w:val="004732E9"/>
    <w:rsid w:val="004751F6"/>
    <w:rsid w:val="00475DD3"/>
    <w:rsid w:val="004814EA"/>
    <w:rsid w:val="00484529"/>
    <w:rsid w:val="004A573D"/>
    <w:rsid w:val="004A6B0F"/>
    <w:rsid w:val="004C479E"/>
    <w:rsid w:val="004F2BC9"/>
    <w:rsid w:val="005172F4"/>
    <w:rsid w:val="00522314"/>
    <w:rsid w:val="005267BD"/>
    <w:rsid w:val="00534F1B"/>
    <w:rsid w:val="005506B3"/>
    <w:rsid w:val="0055717A"/>
    <w:rsid w:val="00575AC9"/>
    <w:rsid w:val="005A0AB8"/>
    <w:rsid w:val="005F2994"/>
    <w:rsid w:val="006044E2"/>
    <w:rsid w:val="006203EB"/>
    <w:rsid w:val="00631B7C"/>
    <w:rsid w:val="00634C1F"/>
    <w:rsid w:val="00666A78"/>
    <w:rsid w:val="0067001D"/>
    <w:rsid w:val="00683FE6"/>
    <w:rsid w:val="006848BD"/>
    <w:rsid w:val="00692537"/>
    <w:rsid w:val="006950D1"/>
    <w:rsid w:val="00695A89"/>
    <w:rsid w:val="006A1E0F"/>
    <w:rsid w:val="006A63AD"/>
    <w:rsid w:val="006C0C4E"/>
    <w:rsid w:val="006C77CF"/>
    <w:rsid w:val="006E122B"/>
    <w:rsid w:val="00700D8D"/>
    <w:rsid w:val="00724731"/>
    <w:rsid w:val="00737375"/>
    <w:rsid w:val="00751165"/>
    <w:rsid w:val="0075124A"/>
    <w:rsid w:val="007571D5"/>
    <w:rsid w:val="007608E0"/>
    <w:rsid w:val="00760D39"/>
    <w:rsid w:val="00764A5A"/>
    <w:rsid w:val="0077011C"/>
    <w:rsid w:val="00773B98"/>
    <w:rsid w:val="007756E0"/>
    <w:rsid w:val="007A46EE"/>
    <w:rsid w:val="007A5FD2"/>
    <w:rsid w:val="007E537B"/>
    <w:rsid w:val="007F23B1"/>
    <w:rsid w:val="007F76F0"/>
    <w:rsid w:val="008011F1"/>
    <w:rsid w:val="00801400"/>
    <w:rsid w:val="00811205"/>
    <w:rsid w:val="008324B4"/>
    <w:rsid w:val="00833A11"/>
    <w:rsid w:val="00847010"/>
    <w:rsid w:val="008503FE"/>
    <w:rsid w:val="00856978"/>
    <w:rsid w:val="00856C68"/>
    <w:rsid w:val="00857B03"/>
    <w:rsid w:val="008855EB"/>
    <w:rsid w:val="00885C6E"/>
    <w:rsid w:val="008A0283"/>
    <w:rsid w:val="008A765A"/>
    <w:rsid w:val="008C3FA4"/>
    <w:rsid w:val="008D4090"/>
    <w:rsid w:val="0090522C"/>
    <w:rsid w:val="009058D5"/>
    <w:rsid w:val="00911906"/>
    <w:rsid w:val="00915B27"/>
    <w:rsid w:val="00921B71"/>
    <w:rsid w:val="00925F43"/>
    <w:rsid w:val="00937332"/>
    <w:rsid w:val="0094128E"/>
    <w:rsid w:val="00952340"/>
    <w:rsid w:val="0095456E"/>
    <w:rsid w:val="00960CF2"/>
    <w:rsid w:val="00984243"/>
    <w:rsid w:val="00991739"/>
    <w:rsid w:val="009C5807"/>
    <w:rsid w:val="009C6FE3"/>
    <w:rsid w:val="009C70AB"/>
    <w:rsid w:val="009D3927"/>
    <w:rsid w:val="009D59FF"/>
    <w:rsid w:val="009E5F42"/>
    <w:rsid w:val="00A2412D"/>
    <w:rsid w:val="00A46B60"/>
    <w:rsid w:val="00A50C20"/>
    <w:rsid w:val="00A57B9F"/>
    <w:rsid w:val="00A62C4A"/>
    <w:rsid w:val="00A6441C"/>
    <w:rsid w:val="00A64BC6"/>
    <w:rsid w:val="00A70C0B"/>
    <w:rsid w:val="00A92782"/>
    <w:rsid w:val="00AA3385"/>
    <w:rsid w:val="00AA3BAB"/>
    <w:rsid w:val="00AA5AC0"/>
    <w:rsid w:val="00AA766D"/>
    <w:rsid w:val="00AC3A0E"/>
    <w:rsid w:val="00AD17EA"/>
    <w:rsid w:val="00AF4AE9"/>
    <w:rsid w:val="00B11C07"/>
    <w:rsid w:val="00B146F8"/>
    <w:rsid w:val="00B2752D"/>
    <w:rsid w:val="00B31722"/>
    <w:rsid w:val="00B4405B"/>
    <w:rsid w:val="00B513FF"/>
    <w:rsid w:val="00B669A7"/>
    <w:rsid w:val="00B84E2E"/>
    <w:rsid w:val="00B93321"/>
    <w:rsid w:val="00BB323D"/>
    <w:rsid w:val="00BC30A9"/>
    <w:rsid w:val="00BC4344"/>
    <w:rsid w:val="00BD04FE"/>
    <w:rsid w:val="00BD0D3B"/>
    <w:rsid w:val="00BE6360"/>
    <w:rsid w:val="00BF2384"/>
    <w:rsid w:val="00C1459B"/>
    <w:rsid w:val="00C2055D"/>
    <w:rsid w:val="00C453EC"/>
    <w:rsid w:val="00C45F6A"/>
    <w:rsid w:val="00C54FDF"/>
    <w:rsid w:val="00C619B3"/>
    <w:rsid w:val="00C657C4"/>
    <w:rsid w:val="00C8319C"/>
    <w:rsid w:val="00C86FA1"/>
    <w:rsid w:val="00CD7D0B"/>
    <w:rsid w:val="00CE2C61"/>
    <w:rsid w:val="00CF3D3A"/>
    <w:rsid w:val="00D02DE3"/>
    <w:rsid w:val="00D034E5"/>
    <w:rsid w:val="00D0522E"/>
    <w:rsid w:val="00D07B4D"/>
    <w:rsid w:val="00D07D3E"/>
    <w:rsid w:val="00D1102D"/>
    <w:rsid w:val="00D11200"/>
    <w:rsid w:val="00D13D2A"/>
    <w:rsid w:val="00D34655"/>
    <w:rsid w:val="00D35D88"/>
    <w:rsid w:val="00D46309"/>
    <w:rsid w:val="00D61E66"/>
    <w:rsid w:val="00D740E4"/>
    <w:rsid w:val="00D82088"/>
    <w:rsid w:val="00D86F1B"/>
    <w:rsid w:val="00D87AB3"/>
    <w:rsid w:val="00D95F99"/>
    <w:rsid w:val="00DA79DD"/>
    <w:rsid w:val="00DB78EF"/>
    <w:rsid w:val="00DC45C0"/>
    <w:rsid w:val="00DD1724"/>
    <w:rsid w:val="00DF21B6"/>
    <w:rsid w:val="00DF3095"/>
    <w:rsid w:val="00E10572"/>
    <w:rsid w:val="00E23E13"/>
    <w:rsid w:val="00E25768"/>
    <w:rsid w:val="00E328E1"/>
    <w:rsid w:val="00E37657"/>
    <w:rsid w:val="00E52818"/>
    <w:rsid w:val="00E532AE"/>
    <w:rsid w:val="00EE3449"/>
    <w:rsid w:val="00EE3DA8"/>
    <w:rsid w:val="00EF004A"/>
    <w:rsid w:val="00EF31EA"/>
    <w:rsid w:val="00F04077"/>
    <w:rsid w:val="00F23E29"/>
    <w:rsid w:val="00F33A29"/>
    <w:rsid w:val="00F61F61"/>
    <w:rsid w:val="00F6640D"/>
    <w:rsid w:val="00F71F3C"/>
    <w:rsid w:val="00F72394"/>
    <w:rsid w:val="00FA6E14"/>
    <w:rsid w:val="00FC3855"/>
    <w:rsid w:val="00FC4BA5"/>
    <w:rsid w:val="00FC51A8"/>
    <w:rsid w:val="00FF5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175</Words>
  <Characters>998</Characters>
  <Application>Microsoft Office Word</Application>
  <DocSecurity>0</DocSecurity>
  <Lines>8</Lines>
  <Paragraphs>2</Paragraphs>
  <ScaleCrop>false</ScaleCrop>
  <Company>地址：北京市海淀区知春路6号锦秋国际大厦A座23层   网址：www.cis.org.cn   电话：010-82800385</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liuli</cp:lastModifiedBy>
  <cp:revision>4</cp:revision>
  <cp:lastPrinted>2020-12-09T02:51:00Z</cp:lastPrinted>
  <dcterms:created xsi:type="dcterms:W3CDTF">2025-04-07T06:08:00Z</dcterms:created>
  <dcterms:modified xsi:type="dcterms:W3CDTF">2025-04-10T06:36:00Z</dcterms:modified>
</cp:coreProperties>
</file>