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中国企业改革发展优秀成果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申报审定发布活动试行办法</w:t>
      </w:r>
    </w:p>
    <w:p>
      <w:pPr>
        <w:spacing w:line="520" w:lineRule="exac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第一章 总则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第一条 为了及时总结我国企业在改革开放伟大进程中所取得的辉煌成就，集中展示、推广企业改革发展取得的优秀成果，推动企业提质增效和创新发展，中国企业改革与发展研究会组织开展“中国企业改革发展优秀成果”申报审定发布活动（以下简称审定活动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第二条 审定活动将认真贯彻落实党的十九大精神，以邓小平理论、“三个代表”重要思想、科学发展观、习近平新时代中国特色社会社会主义思想为指导，坚持和完善基本经济制度，坚持社会主义市场经济体制改革方向，促进我国企业适应市场化、现代化、国际化新形势，激励我国企业和企业家进一步坚定改革开放信念，弘扬改革创新精神，推动我国经济持续健康发展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第三条 审定活动本着公开、公平、公正的原则，各有关方面自愿申报，不收取费用。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第二章 组织及职责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第四条 审定活动由中国企业改革与发展研究会主办，原则上每年举办一届。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第五条 设立专家审定委员会。专家审定委员会由主办方邀请有关方面领导和知名专家学者组成。其职责如下：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（一）对申报的改革发展成果进行审定，提出审定意见；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（二）对申报材料进行分析归纳，形成学术成果；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（三）对审定活动的组织、业务流程和实施提出咨询意见，确保其符合规范性要求。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第六条 设立审定活动办公室，履行日常办事机构职能，其具体职责如下：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（一）负责审定活动的具体实施和日常工作；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（二）负责申报材料的征集、筛选和初审工作；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（三）负责审定活动的流程管理，确保整个活动符合规范要求。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第三章 优秀成果申报主体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第七条 在我国改革开放进程中的某一阶段或某一方面，为我国企业改革与发展的理论与实践作出贡献，取得成果的企业、企业家、教学研究机构、专家学者和相关人士。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第四章 审定条件及评定依据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第八条 中国企业改革发展优秀成果审定条件：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企业能正确贯彻执行党的路线方针政策；企业贯彻落实创新、协调、绿色、发展、共享发展理念；企业改革措施提高了企业经济效益和核心竞争力；企业具有良好的信誉并能积极承担社会责任；企业在区域或行业内有较高知名度和影响力；企业改革实践取得了优秀成果；所总结归纳的企业改革成果适应、把握、引领新常态，可供社会借鉴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第九条 对参加审定的成果应从以下几方面进行评定：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（一）必须坚持改革开放正确方向。符合邓小平理论、“三个代表”重要思想、科学发展观、习近平新时代中国特色社会社会主义思想的要求，与时俱进发展中国特色社会主义，把握发展规律，顺应时代潮流。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（二）必须坚持富有改革创新精神。反映贯彻落实党的十一届三中全会以来的一系列改革开放战略部署，紧贴时代发展脉搏，勇立改革潮头，适应、把握、引领新常态，展现与时俱进的改革创新精神。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（三）必须坚持体现企业改革特色。既反映企业改革的一般规律，又贴近企业的改革实际，体现机制体制上鲜明的企业特色。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（四）必须坚持具有推广价值。相关成果要有较强的代表性和影响力，在创新实践中已经证明有较好的实效，具有一定的现实指导意义和推广借鉴价值。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第五章 申报审定程序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第十条 推荐和申报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（一）申报方式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与企业改革发展研究相关的政府部门、高等院校、研究机构、相关企业、有关专家学者等人士均可推荐成果案例参与审定活动；有关企业、企业家、专家学者等相关人士均可自主申报参与审定活动。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（二）申报材料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成果申报应填写《中国企业改革发展优秀成果申报表》，按照申报论文格式要求</w:t>
      </w:r>
      <w:r>
        <w:rPr>
          <w:rFonts w:hint="eastAsia" w:ascii="仿宋_GB2312" w:eastAsia="仿宋_GB2312"/>
          <w:color w:val="000000"/>
          <w:sz w:val="32"/>
          <w:szCs w:val="32"/>
        </w:rPr>
        <w:t>提交中国企业改革发展优秀成果报告（如果成果是篇幅较长的专著等，请高度精炼概括成果背景、内涵、措施及效果，形成并提交1万字左右的主报告，并附专著）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第十一条 审核认定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（一）初审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审定活动办公室收到企业申报材料后，应对申报方进行资格审查，对其基本条件、改革业绩、经验成果进行初步审核，对其申报材料进行核实，形成复审名单。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（二）复审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审定活动办公室将复审名单提交专家审定委员会，由专家审定委员会进行审定，形成复审意见及候选名单。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（三）公示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依据专家审定委员会复审确定的候选名单，在网上进行公示，公示期不少于五日。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（四）审定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依据网上公示的反馈结果，由专家审定委员会终审审定，最终确定中国企业改革发展优秀成果入选名单。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第六章 发布及推广应用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第十二条 发布</w:t>
      </w:r>
    </w:p>
    <w:p>
      <w:pPr>
        <w:spacing w:line="520" w:lineRule="exact"/>
        <w:ind w:firstLine="664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中国企业改革发展优秀成果分为特等、一等、二等、三等四个级别，并以</w:t>
      </w:r>
      <w:r>
        <w:rPr>
          <w:rFonts w:hint="eastAsia" w:ascii="仿宋" w:hAnsi="仿宋" w:eastAsia="仿宋"/>
          <w:color w:val="000000"/>
          <w:sz w:val="32"/>
          <w:szCs w:val="32"/>
        </w:rPr>
        <w:t>“</w:t>
      </w:r>
      <w:bookmarkStart w:id="0" w:name="_Hlk71203102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中国企业改革发展峰会暨成果发布会</w:t>
      </w:r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”的形式，宣传展示我国企业改革发展的优秀成果，并为优秀成果颁发奖牌和荣誉证书。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第十三条 对成果创造人的奖励可参照《国家科学技术奖励条例》及实施细则和地区、行业有关规定执行，也可按企业内部规定执行。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第十四条 推广应用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1.邀请部分入选成果代表在“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中国企业改革发展峰会暨成果发布会</w:t>
      </w:r>
      <w:r>
        <w:rPr>
          <w:rFonts w:hint="eastAsia" w:ascii="仿宋" w:hAnsi="仿宋" w:eastAsia="仿宋"/>
          <w:color w:val="000000"/>
          <w:sz w:val="32"/>
          <w:szCs w:val="32"/>
        </w:rPr>
        <w:t>”上作主题发言，推广其优秀成果和成功经验。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2.编辑出版《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中国企业改革发展优秀成果集</w:t>
      </w:r>
      <w:r>
        <w:rPr>
          <w:rFonts w:hint="eastAsia" w:ascii="仿宋" w:hAnsi="仿宋" w:eastAsia="仿宋"/>
          <w:color w:val="000000"/>
          <w:sz w:val="32"/>
          <w:szCs w:val="32"/>
        </w:rPr>
        <w:t>》，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并邀请专家进行分析点评，</w:t>
      </w:r>
      <w:r>
        <w:rPr>
          <w:rFonts w:hint="eastAsia" w:ascii="仿宋" w:hAnsi="仿宋" w:eastAsia="仿宋"/>
          <w:color w:val="000000"/>
          <w:sz w:val="32"/>
          <w:szCs w:val="32"/>
        </w:rPr>
        <w:t>全面展示入选成果在改革与发展中取得的辉煌业绩。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3.安排在《企业观察报》和《国企》杂志等开辟特刊，宣传企业改革优秀成果和典型经验，树立标杆和典范。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 安排在中国企业改革与发展研究会网站、企业观察网等多方位宣传优秀成果。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5.推荐在人民日报、经济日报、人民网、新华网等各相关主流媒体进行专题报道和</w:t>
      </w:r>
      <w:r>
        <w:rPr>
          <w:rFonts w:hint="eastAsia" w:ascii="仿宋" w:hAnsi="仿宋" w:eastAsia="仿宋"/>
          <w:color w:val="000000"/>
          <w:spacing w:val="-20"/>
          <w:sz w:val="32"/>
          <w:szCs w:val="32"/>
        </w:rPr>
        <w:t>宣传推广。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第七章 附则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第十五条 本办法自颁布之日起试行，由中国企业改革与发展研究会负责解释并修订。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74CCD"/>
    <w:rsid w:val="6347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2021-05-10T01:23:00Z</dcterms:created>
  <dc:creator>WPS_1520173858</dc:creator>
  <cp:lastModifiedBy>WPS_1520173858</cp:lastModifiedBy>
  <dcterms:modified xsi:type="dcterms:W3CDTF">2021-05-10T01:23:28Z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ECB6B0C9AFB94EF79792E5D06BC24101</vt:lpwstr>
  </property>
</Properties>
</file>