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40" w:lineRule="auto"/>
        <w:ind w:right="211" w:rightChars="66" w:firstLine="0" w:firstLineChars="0"/>
        <w:jc w:val="distribute"/>
        <w:rPr>
          <w:rFonts w:ascii="方正小标宋简体" w:hAnsi="华文中宋" w:eastAsia="方正小标宋简体"/>
          <w:b/>
          <w:color w:val="FF0000"/>
          <w:spacing w:val="-140"/>
          <w:w w:val="80"/>
          <w:kern w:val="72"/>
          <w:sz w:val="72"/>
          <w:szCs w:val="72"/>
        </w:rPr>
      </w:pPr>
      <w:r>
        <w:rPr>
          <w:rFonts w:hint="eastAsia" w:ascii="方正小标宋简体" w:hAnsi="华文中宋" w:eastAsia="方正小标宋简体"/>
          <w:b/>
          <w:color w:val="FF0000"/>
          <w:spacing w:val="-140"/>
          <w:w w:val="80"/>
          <w:kern w:val="72"/>
          <w:sz w:val="72"/>
          <w:szCs w:val="72"/>
        </w:rPr>
        <w:t>中国企业改革与发展研究会</w:t>
      </w:r>
    </w:p>
    <w:p>
      <w:pPr>
        <w:tabs>
          <w:tab w:val="left" w:pos="5880"/>
        </w:tabs>
        <w:snapToGrid w:val="0"/>
        <w:spacing w:line="240" w:lineRule="auto"/>
        <w:ind w:firstLine="640"/>
        <w:jc w:val="center"/>
        <w:rPr>
          <w:rFonts w:ascii="仿宋" w:hAnsi="仿宋"/>
          <w:szCs w:val="32"/>
        </w:rPr>
      </w:pPr>
    </w:p>
    <w:p>
      <w:pPr>
        <w:tabs>
          <w:tab w:val="left" w:pos="5880"/>
        </w:tabs>
        <w:snapToGrid w:val="0"/>
        <w:spacing w:line="240" w:lineRule="auto"/>
        <w:ind w:firstLine="640"/>
        <w:jc w:val="center"/>
        <w:rPr>
          <w:rFonts w:ascii="仿宋" w:hAnsi="仿宋"/>
          <w:szCs w:val="32"/>
        </w:rPr>
      </w:pPr>
      <w:r>
        <w:rPr>
          <w:rFonts w:hint="eastAsia" w:ascii="仿宋" w:hAnsi="仿宋"/>
          <w:szCs w:val="32"/>
        </w:rPr>
        <w:t>中企研</w:t>
      </w:r>
      <w:r>
        <w:rPr>
          <w:rFonts w:hint="eastAsia" w:ascii="仿宋" w:hAnsi="仿宋"/>
          <w:color w:val="000000"/>
          <w:kern w:val="0"/>
          <w:szCs w:val="32"/>
        </w:rPr>
        <w:t>〔</w:t>
      </w:r>
      <w:r>
        <w:rPr>
          <w:rFonts w:hint="eastAsia" w:ascii="仿宋" w:hAnsi="仿宋"/>
          <w:szCs w:val="32"/>
        </w:rPr>
        <w:t>20</w:t>
      </w:r>
      <w:r>
        <w:rPr>
          <w:rFonts w:ascii="仿宋" w:hAnsi="仿宋"/>
          <w:szCs w:val="32"/>
        </w:rPr>
        <w:t>21</w:t>
      </w:r>
      <w:r>
        <w:rPr>
          <w:rFonts w:hint="eastAsia" w:ascii="仿宋" w:hAnsi="仿宋"/>
          <w:color w:val="000000"/>
          <w:kern w:val="0"/>
          <w:szCs w:val="32"/>
        </w:rPr>
        <w:t>〕</w:t>
      </w:r>
      <w:r>
        <w:rPr>
          <w:rFonts w:ascii="仿宋" w:hAnsi="仿宋"/>
          <w:szCs w:val="32"/>
        </w:rPr>
        <w:t>37</w:t>
      </w:r>
      <w:r>
        <w:rPr>
          <w:rFonts w:hint="eastAsia" w:ascii="仿宋" w:hAnsi="仿宋"/>
          <w:szCs w:val="32"/>
        </w:rPr>
        <w:t>号</w:t>
      </w:r>
    </w:p>
    <w:p>
      <w:pPr>
        <w:spacing w:line="240" w:lineRule="auto"/>
        <w:ind w:firstLine="602"/>
        <w:jc w:val="center"/>
        <w:rPr>
          <w:rFonts w:ascii="仿宋_GB2312" w:hAnsi="宋体" w:eastAsia="仿宋_GB2312"/>
          <w:b/>
          <w:color w:val="000000"/>
          <w:sz w:val="24"/>
        </w:rPr>
      </w:pPr>
      <w:r>
        <w:rPr>
          <w:rFonts w:hint="eastAsia" w:ascii="仿宋" w:hAnsi="仿宋"/>
          <w:b/>
          <w:color w:val="000000"/>
          <w:sz w:val="30"/>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33020</wp:posOffset>
                </wp:positionV>
                <wp:extent cx="5857875" cy="0"/>
                <wp:effectExtent l="0" t="0" r="9525"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22225">
                          <a:solidFill>
                            <a:srgbClr val="FF0000"/>
                          </a:solidFill>
                          <a:round/>
                        </a:ln>
                      </wps:spPr>
                      <wps:bodyPr/>
                    </wps:wsp>
                  </a:graphicData>
                </a:graphic>
              </wp:anchor>
            </w:drawing>
          </mc:Choice>
          <mc:Fallback>
            <w:pict>
              <v:line id="_x0000_s1026" o:spid="_x0000_s1026" o:spt="20" style="position:absolute;left:0pt;margin-left:-1.9pt;margin-top:2.6pt;height:0pt;width:461.25pt;z-index:251659264;mso-width-relative:page;mso-height-relative:page;" filled="f" stroked="t" coordsize="21600,21600" o:gfxdata="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Nb/1tUAAAAG&#10;AQAADwAAAAAAAAABACAAAAAiAAAAZHJzL2Rvd25yZXYueG1sUEsBAhQAFAAAAAgAh07iQHplbxfm&#10;AQAAqwMAAA4AAAAAAAAAAQAgAAAAJAEAAGRycy9lMm9Eb2MueG1sUEsFBgAAAAAGAAYAWQEAAHwF&#10;AAAAAA==&#10;">
                <v:fill on="f" focussize="0,0"/>
                <v:stroke weight="1.75pt" color="#FF0000" joinstyle="round"/>
                <v:imagedata o:title=""/>
                <o:lock v:ext="edit" aspectratio="f"/>
              </v:line>
            </w:pict>
          </mc:Fallback>
        </mc:AlternateContent>
      </w:r>
    </w:p>
    <w:p>
      <w:pPr>
        <w:spacing w:line="560" w:lineRule="exact"/>
        <w:ind w:firstLine="0" w:firstLineChars="0"/>
        <w:jc w:val="center"/>
        <w:rPr>
          <w:rFonts w:ascii="宋体" w:hAnsi="宋体" w:eastAsia="宋体"/>
          <w:b/>
          <w:bCs/>
          <w:sz w:val="44"/>
          <w:szCs w:val="44"/>
        </w:rPr>
      </w:pPr>
      <w:r>
        <w:rPr>
          <w:rFonts w:ascii="宋体" w:hAnsi="宋体" w:eastAsia="宋体"/>
          <w:b/>
          <w:bCs/>
          <w:sz w:val="44"/>
          <w:szCs w:val="44"/>
        </w:rPr>
        <w:t>关于发布和推广</w:t>
      </w:r>
    </w:p>
    <w:p>
      <w:pPr>
        <w:spacing w:line="560" w:lineRule="exact"/>
        <w:ind w:firstLine="0" w:firstLineChars="0"/>
        <w:jc w:val="center"/>
        <w:rPr>
          <w:rFonts w:ascii="宋体" w:hAnsi="宋体" w:eastAsia="宋体"/>
          <w:b/>
          <w:bCs/>
          <w:sz w:val="44"/>
          <w:szCs w:val="44"/>
        </w:rPr>
      </w:pPr>
      <w:r>
        <w:rPr>
          <w:rFonts w:ascii="宋体" w:hAnsi="宋体" w:eastAsia="宋体"/>
          <w:b/>
          <w:bCs/>
          <w:sz w:val="44"/>
          <w:szCs w:val="44"/>
        </w:rPr>
        <w:t>2021中国企业改革发展优秀成果的通知</w:t>
      </w:r>
    </w:p>
    <w:p>
      <w:pPr>
        <w:ind w:firstLine="0" w:firstLineChars="0"/>
        <w:rPr>
          <w:b/>
          <w:bCs/>
        </w:rPr>
      </w:pPr>
    </w:p>
    <w:p>
      <w:pPr>
        <w:ind w:firstLine="0" w:firstLineChars="0"/>
        <w:rPr>
          <w:b/>
          <w:bCs/>
        </w:rPr>
      </w:pPr>
      <w:r>
        <w:rPr>
          <w:b/>
          <w:bCs/>
        </w:rPr>
        <w:t>各有关单位、各成果创造单位、各成果创造人：</w:t>
      </w:r>
    </w:p>
    <w:p>
      <w:pPr>
        <w:ind w:firstLine="640"/>
        <w:rPr>
          <w:rFonts w:ascii="仿宋" w:hAnsi="仿宋"/>
        </w:rPr>
      </w:pPr>
      <w:r>
        <w:rPr>
          <w:rFonts w:ascii="仿宋" w:hAnsi="仿宋"/>
        </w:rPr>
        <w:t>2021年是中国共产党成立100周年，也是“十四五”开局之年，全面开启建设社会主义现代化国家新征程。为促进我国企业在以习近平同志为核心的党中央坚强领导下，准确把握发展之机，牢牢掌握发展主动，为塑造我国经济发展新格局不断谋势、蓄势、聚势，中国企业改革与发展研究会（以下简称“中国企业研究会”）组织开展“2021中国企业改革发展优秀成果”申报审定发布活动（以下简称审定活动）。本届活动收到并受理申报成果534项，申报成果在往届基础上呈现出覆盖范围更广泛、体系结构更合理、创新特色更鲜明、整体内容更高质量的突出特征，展现了我国企业创造的丰厚成就。经过审定活动办公室初审、专家审定委员会复审、中国企业研究会官方网站公示，共161项成果审定为“2021中国企业改革发展优秀成果”，其中特等7项、一等49项，二等50项，三等55项，现予以公布</w:t>
      </w:r>
      <w:r>
        <w:rPr>
          <w:rFonts w:hint="eastAsia" w:ascii="仿宋" w:hAnsi="仿宋"/>
        </w:rPr>
        <w:t>（见附件）</w:t>
      </w:r>
      <w:r>
        <w:rPr>
          <w:rFonts w:ascii="仿宋" w:hAnsi="仿宋"/>
        </w:rPr>
        <w:t>。</w:t>
      </w:r>
    </w:p>
    <w:p>
      <w:pPr>
        <w:ind w:firstLine="640"/>
        <w:rPr>
          <w:rFonts w:ascii="仿宋" w:hAnsi="仿宋"/>
        </w:rPr>
      </w:pPr>
      <w:r>
        <w:rPr>
          <w:rFonts w:ascii="仿宋" w:hAnsi="仿宋"/>
        </w:rPr>
        <w:t>2021中国企业改革发展优秀成果是我国广大企业立足新发展阶段、贯彻新发展理念、构建新发展格局，通过深入研究、探索实践形成的典型经验和重要成就，积极推进我国企业理论创新、实践创新，充分引领我国企业当好新时代赶考路上的答卷人。结合本届优秀成果特色与优势，中国企业改革发展优秀成果审定活动办公室将于近期汇编本届成果进行出版发布，供广大企业及研究人士学习借鉴。关于本届优秀成果奖励及宣传推广，具体建议如下：</w:t>
      </w:r>
    </w:p>
    <w:p>
      <w:pPr>
        <w:ind w:firstLine="640"/>
        <w:rPr>
          <w:rFonts w:ascii="仿宋" w:hAnsi="仿宋"/>
        </w:rPr>
      </w:pPr>
      <w:r>
        <w:rPr>
          <w:rFonts w:ascii="仿宋" w:hAnsi="仿宋"/>
        </w:rPr>
        <w:t xml:space="preserve">1.按照党的十九届六中全会精神，应积极鼓励支持实践创新、理论创新，对中国企业改革发展优秀成果创造人的表彰、奖励可以参照中华人民共和国国务院第731号令公布的《国家科学技术奖励条例》及实施细则和地区、行业有关规定执行，也可按企业内部规定执行。 </w:t>
      </w:r>
    </w:p>
    <w:p>
      <w:pPr>
        <w:ind w:firstLine="640"/>
        <w:rPr>
          <w:rFonts w:ascii="仿宋" w:hAnsi="仿宋"/>
        </w:rPr>
      </w:pPr>
      <w:r>
        <w:rPr>
          <w:rFonts w:ascii="仿宋" w:hAnsi="仿宋"/>
        </w:rPr>
        <w:t xml:space="preserve">2.2021年12月将召开“2021中国企业改革发展优秀成果发布会”，宣传展示我国企业改革发展的优秀成果，并为优秀成果创造人颁发荣誉证书。具体事宜另行通知。 </w:t>
      </w:r>
    </w:p>
    <w:p>
      <w:pPr>
        <w:ind w:firstLine="640"/>
        <w:rPr>
          <w:rFonts w:ascii="仿宋" w:hAnsi="仿宋"/>
        </w:rPr>
      </w:pPr>
    </w:p>
    <w:p>
      <w:pPr>
        <w:ind w:firstLine="640"/>
        <w:rPr>
          <w:rFonts w:ascii="仿宋" w:hAnsi="仿宋"/>
        </w:rPr>
      </w:pPr>
      <w:r>
        <w:rPr>
          <w:rFonts w:ascii="仿宋" w:hAnsi="仿宋"/>
        </w:rPr>
        <w:t>3.本届成果将分类汇编于《中国企业改革发展优秀成果2021（第五届）》</w:t>
      </w:r>
      <w:r>
        <w:rPr>
          <w:rFonts w:hint="eastAsia" w:ascii="仿宋" w:hAnsi="仿宋"/>
        </w:rPr>
        <w:t>及</w:t>
      </w:r>
      <w:r>
        <w:rPr>
          <w:rFonts w:ascii="仿宋" w:hAnsi="仿宋"/>
        </w:rPr>
        <w:t xml:space="preserve">我会年度权威报告产品《中国企业改革发展2021蓝皮书》，中国企业研究会将联合新华网、人民网、中国经济网、网易财经、新浪财经等主流媒体广泛宣传本届优秀成果，并围绕优秀成果组织开展系列专题研讨会、课题研究或成果交流等，扩大优秀成果影响力。 </w:t>
      </w:r>
    </w:p>
    <w:p>
      <w:pPr>
        <w:ind w:firstLine="640"/>
        <w:rPr>
          <w:rFonts w:ascii="仿宋" w:hAnsi="仿宋"/>
        </w:rPr>
      </w:pPr>
      <w:r>
        <w:rPr>
          <w:rFonts w:ascii="仿宋" w:hAnsi="仿宋"/>
        </w:rPr>
        <w:t xml:space="preserve">4.中国企业改革发展优秀成果创造企业、创造个人应以此次活动为平台，积极参与优秀成果宣传推广活动，加强相互学习交流，把握企业发展的主动与使命担当，在新时代新征程上展现新气象，实现新作为。 </w:t>
      </w:r>
    </w:p>
    <w:p>
      <w:pPr>
        <w:ind w:firstLine="0" w:firstLineChars="0"/>
        <w:rPr>
          <w:rFonts w:ascii="仿宋" w:hAnsi="仿宋"/>
        </w:rPr>
      </w:pPr>
    </w:p>
    <w:p>
      <w:pPr>
        <w:ind w:firstLine="707" w:firstLineChars="221"/>
        <w:rPr>
          <w:rFonts w:ascii="仿宋" w:hAnsi="仿宋"/>
        </w:rPr>
      </w:pPr>
      <w:r>
        <w:rPr>
          <w:rFonts w:hint="eastAsia" w:ascii="仿宋" w:hAnsi="仿宋"/>
        </w:rPr>
        <w:t>附件：</w:t>
      </w:r>
      <w:r>
        <w:rPr>
          <w:rFonts w:ascii="仿宋" w:hAnsi="仿宋"/>
        </w:rPr>
        <w:t>2021中国企业改革发展优秀成果名单</w:t>
      </w:r>
    </w:p>
    <w:p>
      <w:pPr>
        <w:ind w:firstLine="640"/>
      </w:pPr>
      <w:r>
        <w:drawing>
          <wp:anchor distT="0" distB="0" distL="114300" distR="114300" simplePos="0" relativeHeight="251660288" behindDoc="0" locked="0" layoutInCell="1" allowOverlap="1">
            <wp:simplePos x="0" y="0"/>
            <wp:positionH relativeFrom="column">
              <wp:posOffset>3373120</wp:posOffset>
            </wp:positionH>
            <wp:positionV relativeFrom="paragraph">
              <wp:posOffset>333375</wp:posOffset>
            </wp:positionV>
            <wp:extent cx="1790700" cy="17240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90700" cy="1724025"/>
                    </a:xfrm>
                    <a:prstGeom prst="rect">
                      <a:avLst/>
                    </a:prstGeom>
                    <a:noFill/>
                  </pic:spPr>
                </pic:pic>
              </a:graphicData>
            </a:graphic>
          </wp:anchor>
        </w:drawing>
      </w:r>
    </w:p>
    <w:p>
      <w:pPr>
        <w:ind w:firstLine="640"/>
      </w:pPr>
    </w:p>
    <w:p>
      <w:pPr>
        <w:wordWrap w:val="0"/>
        <w:ind w:firstLine="640"/>
        <w:jc w:val="right"/>
      </w:pPr>
      <w:r>
        <w:t>中国企业改革与发展研究会</w:t>
      </w:r>
      <w:r>
        <w:rPr>
          <w:rFonts w:hint="eastAsia"/>
        </w:rPr>
        <w:t xml:space="preserve"> </w:t>
      </w:r>
      <w:r>
        <w:t xml:space="preserve"> </w:t>
      </w:r>
    </w:p>
    <w:p>
      <w:pPr>
        <w:wordWrap w:val="0"/>
        <w:ind w:firstLine="640"/>
        <w:jc w:val="right"/>
        <w:rPr>
          <w:rFonts w:ascii="仿宋" w:hAnsi="仿宋"/>
        </w:rPr>
      </w:pPr>
      <w:r>
        <w:rPr>
          <w:rFonts w:ascii="仿宋" w:hAnsi="仿宋"/>
        </w:rPr>
        <w:t>2021年12月15日</w:t>
      </w:r>
      <w:r>
        <w:rPr>
          <w:rFonts w:hint="eastAsia" w:ascii="仿宋" w:hAnsi="仿宋"/>
        </w:rPr>
        <w:t xml:space="preserve"> </w:t>
      </w:r>
      <w:r>
        <w:rPr>
          <w:rFonts w:ascii="仿宋" w:hAnsi="仿宋"/>
        </w:rPr>
        <w:t xml:space="preserve">    </w:t>
      </w:r>
    </w:p>
    <w:p>
      <w:pPr>
        <w:ind w:firstLine="640"/>
        <w:rPr>
          <w:rFonts w:ascii="仿宋" w:hAnsi="仿宋"/>
        </w:rPr>
      </w:pPr>
      <w:r>
        <w:rPr>
          <w:rFonts w:ascii="仿宋" w:hAnsi="仿宋"/>
        </w:rPr>
        <w:br w:type="page"/>
      </w:r>
    </w:p>
    <w:p>
      <w:pPr>
        <w:ind w:firstLine="0" w:firstLineChars="0"/>
        <w:jc w:val="left"/>
        <w:rPr>
          <w:rFonts w:ascii="仿宋" w:hAnsi="仿宋"/>
          <w:b/>
          <w:bCs/>
        </w:rPr>
      </w:pPr>
      <w:r>
        <w:rPr>
          <w:rFonts w:hint="eastAsia" w:ascii="仿宋" w:hAnsi="仿宋"/>
          <w:b/>
          <w:bCs/>
        </w:rPr>
        <w:t>附件</w:t>
      </w:r>
      <w:bookmarkStart w:id="0" w:name="_GoBack"/>
      <w:bookmarkEnd w:id="0"/>
    </w:p>
    <w:p>
      <w:pPr>
        <w:ind w:firstLine="0" w:firstLineChars="0"/>
        <w:jc w:val="center"/>
        <w:rPr>
          <w:rFonts w:ascii="宋体" w:hAnsi="宋体" w:eastAsia="宋体"/>
          <w:b/>
          <w:bCs/>
          <w:sz w:val="44"/>
          <w:szCs w:val="44"/>
        </w:rPr>
      </w:pPr>
      <w:r>
        <w:rPr>
          <w:rFonts w:ascii="宋体" w:hAnsi="宋体" w:eastAsia="宋体"/>
          <w:b/>
          <w:bCs/>
          <w:sz w:val="44"/>
          <w:szCs w:val="44"/>
        </w:rPr>
        <w:t>2021中国企业改革发展优秀成果名单</w:t>
      </w:r>
    </w:p>
    <w:tbl>
      <w:tblPr>
        <w:tblStyle w:val="4"/>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94"/>
        <w:gridCol w:w="1984"/>
        <w:gridCol w:w="851"/>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shd w:val="clear" w:color="auto" w:fill="auto"/>
            <w:vAlign w:val="center"/>
          </w:tcPr>
          <w:p>
            <w:pPr>
              <w:spacing w:line="240" w:lineRule="auto"/>
              <w:ind w:firstLine="0" w:firstLineChars="0"/>
              <w:jc w:val="center"/>
              <w:rPr>
                <w:rFonts w:ascii="等线" w:hAnsi="等线" w:eastAsia="等线" w:cs="宋体"/>
                <w:b/>
                <w:bCs/>
                <w:color w:val="000000" w:themeColor="text1"/>
                <w:kern w:val="0"/>
                <w:sz w:val="18"/>
                <w:szCs w:val="18"/>
                <w14:textFill>
                  <w14:solidFill>
                    <w14:schemeClr w14:val="tx1"/>
                  </w14:solidFill>
                </w14:textFill>
              </w:rPr>
            </w:pPr>
            <w:r>
              <w:rPr>
                <w:rFonts w:hint="eastAsia" w:ascii="等线" w:hAnsi="等线" w:eastAsia="等线" w:cs="宋体"/>
                <w:b/>
                <w:bCs/>
                <w:color w:val="000000" w:themeColor="text1"/>
                <w:kern w:val="0"/>
                <w:sz w:val="18"/>
                <w:szCs w:val="18"/>
                <w14:textFill>
                  <w14:solidFill>
                    <w14:schemeClr w14:val="tx1"/>
                  </w14:solidFill>
                </w14:textFill>
              </w:rPr>
              <w:t>等级</w:t>
            </w:r>
          </w:p>
        </w:tc>
        <w:tc>
          <w:tcPr>
            <w:tcW w:w="2694" w:type="dxa"/>
            <w:shd w:val="clear" w:color="auto" w:fill="auto"/>
            <w:noWrap/>
            <w:vAlign w:val="center"/>
          </w:tcPr>
          <w:p>
            <w:pPr>
              <w:spacing w:line="240" w:lineRule="auto"/>
              <w:ind w:firstLine="0" w:firstLineChars="0"/>
              <w:jc w:val="center"/>
              <w:rPr>
                <w:rFonts w:ascii="等线" w:hAnsi="等线" w:eastAsia="等线" w:cs="宋体"/>
                <w:b/>
                <w:bCs/>
                <w:color w:val="000000" w:themeColor="text1"/>
                <w:kern w:val="0"/>
                <w:sz w:val="18"/>
                <w:szCs w:val="18"/>
                <w14:textFill>
                  <w14:solidFill>
                    <w14:schemeClr w14:val="tx1"/>
                  </w14:solidFill>
                </w14:textFill>
              </w:rPr>
            </w:pPr>
            <w:r>
              <w:rPr>
                <w:rFonts w:hint="eastAsia" w:ascii="等线" w:hAnsi="等线" w:eastAsia="等线" w:cs="宋体"/>
                <w:b/>
                <w:bCs/>
                <w:color w:val="000000" w:themeColor="text1"/>
                <w:kern w:val="0"/>
                <w:sz w:val="18"/>
                <w:szCs w:val="18"/>
                <w14:textFill>
                  <w14:solidFill>
                    <w14:schemeClr w14:val="tx1"/>
                  </w14:solidFill>
                </w14:textFill>
              </w:rPr>
              <w:t>成果名称</w:t>
            </w:r>
          </w:p>
        </w:tc>
        <w:tc>
          <w:tcPr>
            <w:tcW w:w="1984" w:type="dxa"/>
            <w:shd w:val="clear" w:color="auto" w:fill="auto"/>
            <w:noWrap/>
            <w:vAlign w:val="center"/>
          </w:tcPr>
          <w:p>
            <w:pPr>
              <w:spacing w:line="240" w:lineRule="auto"/>
              <w:ind w:firstLine="0" w:firstLineChars="0"/>
              <w:jc w:val="center"/>
              <w:rPr>
                <w:rFonts w:ascii="等线" w:hAnsi="等线" w:eastAsia="等线" w:cs="宋体"/>
                <w:b/>
                <w:bCs/>
                <w:color w:val="000000" w:themeColor="text1"/>
                <w:kern w:val="0"/>
                <w:sz w:val="18"/>
                <w:szCs w:val="18"/>
                <w14:textFill>
                  <w14:solidFill>
                    <w14:schemeClr w14:val="tx1"/>
                  </w14:solidFill>
                </w14:textFill>
              </w:rPr>
            </w:pPr>
            <w:r>
              <w:rPr>
                <w:rFonts w:hint="eastAsia" w:ascii="等线" w:hAnsi="等线" w:eastAsia="等线" w:cs="宋体"/>
                <w:b/>
                <w:bCs/>
                <w:color w:val="000000" w:themeColor="text1"/>
                <w:kern w:val="0"/>
                <w:sz w:val="18"/>
                <w:szCs w:val="18"/>
                <w14:textFill>
                  <w14:solidFill>
                    <w14:schemeClr w14:val="tx1"/>
                  </w14:solidFill>
                </w14:textFill>
              </w:rPr>
              <w:t>申报单位</w:t>
            </w:r>
            <w:r>
              <w:rPr>
                <w:rFonts w:hint="eastAsia" w:ascii="等线" w:hAnsi="等线" w:eastAsia="等线" w:cs="宋体"/>
                <w:b/>
                <w:bCs/>
                <w:color w:val="000000" w:themeColor="text1"/>
                <w:kern w:val="0"/>
                <w:sz w:val="18"/>
                <w:szCs w:val="18"/>
                <w14:textFill>
                  <w14:solidFill>
                    <w14:schemeClr w14:val="tx1"/>
                  </w14:solidFill>
                </w14:textFill>
              </w:rPr>
              <w:br w:type="textWrapping"/>
            </w:r>
            <w:r>
              <w:rPr>
                <w:rFonts w:hint="eastAsia" w:ascii="等线" w:hAnsi="等线" w:eastAsia="等线" w:cs="宋体"/>
                <w:b/>
                <w:bCs/>
                <w:color w:val="000000" w:themeColor="text1"/>
                <w:kern w:val="0"/>
                <w:sz w:val="18"/>
                <w:szCs w:val="18"/>
                <w14:textFill>
                  <w14:solidFill>
                    <w14:schemeClr w14:val="tx1"/>
                  </w14:solidFill>
                </w14:textFill>
              </w:rPr>
              <w:t>（所在单位）</w:t>
            </w:r>
          </w:p>
        </w:tc>
        <w:tc>
          <w:tcPr>
            <w:tcW w:w="851" w:type="dxa"/>
            <w:shd w:val="clear" w:color="auto" w:fill="auto"/>
            <w:noWrap/>
            <w:vAlign w:val="center"/>
          </w:tcPr>
          <w:p>
            <w:pPr>
              <w:spacing w:line="240" w:lineRule="auto"/>
              <w:ind w:firstLine="0" w:firstLineChars="0"/>
              <w:jc w:val="center"/>
              <w:rPr>
                <w:rFonts w:ascii="等线" w:hAnsi="等线" w:eastAsia="等线" w:cs="宋体"/>
                <w:b/>
                <w:bCs/>
                <w:color w:val="000000" w:themeColor="text1"/>
                <w:kern w:val="0"/>
                <w:sz w:val="18"/>
                <w:szCs w:val="18"/>
                <w14:textFill>
                  <w14:solidFill>
                    <w14:schemeClr w14:val="tx1"/>
                  </w14:solidFill>
                </w14:textFill>
              </w:rPr>
            </w:pPr>
            <w:r>
              <w:rPr>
                <w:rFonts w:hint="eastAsia" w:ascii="等线" w:hAnsi="等线" w:eastAsia="等线" w:cs="宋体"/>
                <w:b/>
                <w:bCs/>
                <w:color w:val="000000" w:themeColor="text1"/>
                <w:kern w:val="0"/>
                <w:sz w:val="18"/>
                <w:szCs w:val="18"/>
                <w14:textFill>
                  <w14:solidFill>
                    <w14:schemeClr w14:val="tx1"/>
                  </w14:solidFill>
                </w14:textFill>
              </w:rPr>
              <w:t>主要</w:t>
            </w:r>
          </w:p>
          <w:p>
            <w:pPr>
              <w:spacing w:line="240" w:lineRule="auto"/>
              <w:ind w:firstLine="0" w:firstLineChars="0"/>
              <w:jc w:val="center"/>
              <w:rPr>
                <w:rFonts w:ascii="等线" w:hAnsi="等线" w:eastAsia="等线" w:cs="宋体"/>
                <w:b/>
                <w:bCs/>
                <w:color w:val="000000" w:themeColor="text1"/>
                <w:kern w:val="0"/>
                <w:sz w:val="18"/>
                <w:szCs w:val="18"/>
                <w14:textFill>
                  <w14:solidFill>
                    <w14:schemeClr w14:val="tx1"/>
                  </w14:solidFill>
                </w14:textFill>
              </w:rPr>
            </w:pPr>
            <w:r>
              <w:rPr>
                <w:rFonts w:hint="eastAsia" w:ascii="等线" w:hAnsi="等线" w:eastAsia="等线" w:cs="宋体"/>
                <w:b/>
                <w:bCs/>
                <w:color w:val="000000" w:themeColor="text1"/>
                <w:kern w:val="0"/>
                <w:sz w:val="18"/>
                <w:szCs w:val="18"/>
                <w14:textFill>
                  <w14:solidFill>
                    <w14:schemeClr w14:val="tx1"/>
                  </w14:solidFill>
                </w14:textFill>
              </w:rPr>
              <w:t>创造人</w:t>
            </w:r>
          </w:p>
        </w:tc>
        <w:tc>
          <w:tcPr>
            <w:tcW w:w="2976" w:type="dxa"/>
            <w:shd w:val="clear" w:color="auto" w:fill="auto"/>
            <w:noWrap/>
            <w:vAlign w:val="center"/>
          </w:tcPr>
          <w:p>
            <w:pPr>
              <w:spacing w:line="240" w:lineRule="auto"/>
              <w:ind w:firstLine="0" w:firstLineChars="0"/>
              <w:jc w:val="center"/>
              <w:rPr>
                <w:rFonts w:ascii="等线" w:hAnsi="等线" w:eastAsia="等线" w:cs="宋体"/>
                <w:b/>
                <w:bCs/>
                <w:color w:val="000000" w:themeColor="text1"/>
                <w:kern w:val="0"/>
                <w:sz w:val="18"/>
                <w:szCs w:val="18"/>
                <w14:textFill>
                  <w14:solidFill>
                    <w14:schemeClr w14:val="tx1"/>
                  </w14:solidFill>
                </w14:textFill>
              </w:rPr>
            </w:pPr>
            <w:r>
              <w:rPr>
                <w:rFonts w:hint="eastAsia" w:ascii="等线" w:hAnsi="等线" w:eastAsia="等线" w:cs="宋体"/>
                <w:b/>
                <w:bCs/>
                <w:color w:val="000000" w:themeColor="text1"/>
                <w:kern w:val="0"/>
                <w:sz w:val="18"/>
                <w:szCs w:val="18"/>
                <w14:textFill>
                  <w14:solidFill>
                    <w14:schemeClr w14:val="tx1"/>
                  </w14:solidFill>
                </w14:textFill>
              </w:rPr>
              <w:t>参与创造人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特等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有效经营者的五项修炼</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中国上市公司协会</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宋志平</w:t>
            </w:r>
          </w:p>
        </w:tc>
        <w:tc>
          <w:tcPr>
            <w:tcW w:w="2976"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特等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大型能源企业基于“1+3+N”构建全面风险管理体系的实践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中国海洋石油有限责任公司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　勇</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霍　健</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徐永昌</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金　波　田　鹏　王　琛　蒋廷瑞</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关　欣　时　超　贺韵霏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特等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多元化、多业态大型企业集团一体化集中智慧管理模式创新与实践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国家能源投资集团有限责任公司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刘国跃</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丁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特等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中粮集团以混合所有制改革为突破口　深化国企改革的创新及实践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中粮集团有限公司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吕　军</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栾日成</w:t>
            </w:r>
          </w:p>
        </w:tc>
        <w:tc>
          <w:tcPr>
            <w:tcW w:w="2976" w:type="dxa"/>
            <w:shd w:val="clear" w:color="auto" w:fill="auto"/>
            <w:noWrap/>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特等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华润集团数字化转型创新助推企业实现高质量发展</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华润（集团）有限公司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董坤磊</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韩东辉　王文建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特等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新时代中央地勘企业投身“三个地球”建设研究与实践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中国煤炭地质总局</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赵　平  </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　昊　赵彦雄　林中月　宋思哲</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　卓　高天扬　曹正军　张　宏</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江　涛　李　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特等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打造中国特色的现代国有企业管理体系——深圳投控对标世界一流、深化卓越绩效模式探索实践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深圳市投资控股有限公司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何建锋</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王文杰</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杜秀峰</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甘卫斌　彭兴庭　吴　畏　邵留长</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黄柏生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从战略高度支持中小企业发展研究</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国家发展和改革委员会市场与价格研究所</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周　适</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杨宜勇　刘泉红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中国职业经理人年度报告2020</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职业经理研究中心</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王永利</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许艳丽</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张红涛</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王新伟　张铁铮　赵长清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中国国有企业创新驱动发展研究与调研报告</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吉林大学</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　政</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杨思莹　刘丰硕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军工央企构建党建工作深度融合机制的实践与研究</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中国航天科工集团有限公司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袁　洁</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刘石泉</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陈国瑛</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龚界文　李慧敏　孙　越　李宏伟</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李　杰　朱纪立　范诗琴　陈晶晶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深化三项制度改革 实现更高质量发展</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中国化学工程集团有限公司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戴和根</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刘德辉　赵庆贺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对国有相对控股混合所有制企业实施差异化管控的思考和实践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中国建材集团有限公司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常张利</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魏如山</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黄振东</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牛振华　李秀兰　李龙飞　马  原</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欧阳斐　司艳杰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企业创新资源优化配置研究与实践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南方电网能源发展研究院有限责任公司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吴宝英</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胡志广</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夏振来</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杨　丽　李于达　雷　兵　邹儒懿</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祁　辉　徐璐杨　蔡文静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中国船舶以提升资本运作推进上市公司发展质量的实践与思考</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中国船舶工业股份有限公司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陶　健</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张东波</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陈　琼　郎　文　包博競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全球疫情背景下海外投资项目服务保障创新与实践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中国电建集团海外投资有限公司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盛玉明</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俞祥荣</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赵新华</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　中　刘　凯　王耀东　朱晓儒</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张腾斌  贾　蕾　杨　杰　段雨欣</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黑继燕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新时代国家电网科技项目管理改革创新研究及实践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国网能源研究院有限公司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徐　翀</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王冠群</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陈　伟</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姚建国　严　胜　魏冠元　盛　兴</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陈立斌　杨　芳　邓春宇　郭　鑫</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陈　晰　刘紫熹　梁芙翠　王　頔</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付　蓉　马轶群　王光达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国资国企改革新形势下中央企业董事会建设研究</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国网能源研究院有限公司</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国家电网有限公司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　勇</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卢江水</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吴鸾莺</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　翔　孟维烜　王雪冬　朱文浩</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杜　娟　刘　进　吕嘉林　卢健飞</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左新强　郑海峰　张　园　鲁　强</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夏利宇　王　庆　王　宇　朱　伟</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张红宪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面向供应链能力提升的大型军工集团电子装备“通用化、系列化、组合化”管理改革创新</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中国电子科技集团公司电子科学研究院</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何世新</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徐晨华</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胡振强</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沈方达　任　勇　程志强　郭　宁</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　冰　刘　悦　肖英萍　徐银华</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陈　茜　陈晓丽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以全员绩效考核引领的人才管理体系 </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中铁建设集团有限公司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文　华</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申彦涛</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连　昫</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詹　杰　张子昂　卢显朋　于涵民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王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特大型传统水泥制造企业集团的“优化升级”</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南方水泥有限公司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曹江林</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肖家祥</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潘晓萍　贺　誉　苏东方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以提升六大能力为导向实施“双百行动”综合改革的探索与实践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成都产业投资集团有限公司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石　磊</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陶　迅</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袁水全　周卫东　吕康东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构建中国制造新模式，打造数字化转型新标杆</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凯盛科技股份有限公司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夏　宁</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倪植森</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许　波　宋　畅　李若尘　陈　雯</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章　贯　罗　丹　马　迎　刘鑫章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全球贸易新形势下我国制造业全产业链转型升级路径</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华东理工大学</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上海财经大学</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上海对外经贸大学</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孔令丞</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谢家平　梁　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优化国资布局，加快结构调整</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上海国有资本运营研究院有限公司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罗新宇</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马　丽　陈　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健全推进发展先进制造业的体制机制研究</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国家发展和改革委员会经济体制与管理研究所</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张晓文</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张浩然　李　华　王广珍　杜元辉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中国数字平台畅通国内国际双循环的理论机制与实现路径</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江西财经大学经济学院</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中国商务出版社</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裘　莹</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郭周明　张利国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能源革命背景下能源央企区域性公司数字化转型路径与创新实践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华北电力大学</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侯　瑞</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赵云灏</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马玉寅</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胡　阳　李珊珊　汪　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航天科工统筹策划、系统推进国企改革的探索与实践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中国航天科工集团有限公司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胡雪梅</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江  山</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  帅</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徐　磊　徐  鹏　范瑞杰　陈曦宇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 xml:space="preserve">苏鑫鑫　刘  青　刘峥嵘　谭红雨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孙　越　王庆国　谭立忠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央地合作共发展　企业混改破瓶颈——中国航发南方宇航混合所有制改革取得重要成果</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中国航空发动机集团有限公司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唐　斌</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牟　欣　吕泽铭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京东集团发挥新型实体企业优势 “以实助实”战略的实施与思考</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京东集团</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w:t>
            </w:r>
          </w:p>
        </w:tc>
        <w:tc>
          <w:tcPr>
            <w:tcW w:w="2976"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“双三角”理论框架下国有电力企业高质量发展路径研究</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国网能源研究院有限公司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鲁　刚</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徐沈智</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王　芃</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闫晓卿　郑　宽　谭　雪　张富强</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元　博　贾淯方　陈海涛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国有资本投资公司建设治理型管控体系的探索与实践——以中国建材集团为例</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中国建材集团有限公司改革办、办公室</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干志平</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黄振东</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牛振华</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金　星　丁　泉　李龙飞　于海琴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　希　汪慧珣　邱艾平　王　维</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马　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“一带一路”倡议下中央企业高质量海外党建工作创新路径研究</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中国航油集团国际控股有限公司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曹永晖</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陈　智</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冯　海</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周　莹　丁煜玥　吴冰寒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搭建工业互联网赋能与服务平台（TCDRI IIESP） 以全生命周期数字化服务推动水泥行业智能制造转型</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天津水泥工业设计研究院有限公司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何小龙</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彭明德</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隋明洁</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　涛　胡亚东　常　斌　孙利波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以任期制和契约化为抓手，以高质量改革赋能高质量发展</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中国中材国际工程股份有限公司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　燕</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印志松</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蒋中文</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范丽婷　李荧琳　岳立广　王雪琴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通信企业面向“以人民为中心”和提质增效的客户服务端到端数智化转型创新与实践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中国移动通信集团有限公司</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中国移动通信集团广东有限公司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杨　斌</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姚　琨</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陶　轶</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魏　明　赵　芳　娄　鹏　白秋富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陈　虎　刘以勇　张　琳　刘志敏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何家恩　黄　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基于“价值创造+赋能”的产融结合实践与创新</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中建材集团进出口有限公司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赵延敏</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陈　刚　陈卫东　王伟波　陈　静</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刘岳蕊　李日强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探寻绩效考核的平衡艺术——兵器工业集团20年差异化绩效考核探索实践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中国兵器工业集团人才研究中心</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　鹏</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仲利华</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谌　飞　徐余庆　马　骁　陈朋月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建材行业碳减排技术路径研究</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中国建材集团有限公司科技部</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郅　晓</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安晓鹏</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闫浩春　刘佩成　刘　韬　邓　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高质量党建，促进高质量发展</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万达集团党委</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张万红</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杨丰铭　刘栋栋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新时代国有企业内部审计定位及改革思路</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中国建材股份有限公司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陈学安</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于月华</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陈豪雅　陈钊新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依托数字阅读平台打造智慧党建新模式　以“红色引擎”有效助力学习型社会建设</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掌阅科技股份有限公司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吴　迪</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陈　超　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构建业务链、产业链、价值链“三链合一”模式推动海外投资高质量发展研究</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中国电建集团海外投资有限公司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李胜会</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谭　毅　刘向晨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构建企业协同创新中心新模式　推动企业新旧动能转换</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吉林大学</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枣庄中联水泥有限公司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于光民</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于　潇　孙　猛　陈　玮　余红卫</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　鑫　祁广旺　杨名计　李理国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产业园区发展驱动与特色模式实践分析</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上海国有资本运营研究院有限公司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罗新宇</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潘  登  姚以立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中材建设属地化经营助力国际化发展的实践与探索</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中材建设有限公司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童来苟</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张思才</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刘贞华</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荣亚坤  成  功  郭永生  彭露青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非金融国有控股上市公司以“二次混改”推动完善治理的分析研究 </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清华大学</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　悦</w:t>
            </w:r>
          </w:p>
        </w:tc>
        <w:tc>
          <w:tcPr>
            <w:tcW w:w="2976" w:type="dxa"/>
            <w:shd w:val="clear" w:color="auto" w:fill="auto"/>
            <w:noWrap/>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创新求变深化改革　创世界一流企业</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双星集团有限责任公司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柴永森</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张军华</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郭　林　李　昆　邹　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科研院所产研融合的技术创新体系建设</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中建材蚌埠玻璃工业设计研究院有限公司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彭　寿</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李志铭</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陶立纲　夏　宁　周　鸣　官　敏</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谢浏莎　钱学君　胡华波　王小飞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陶天训　余　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新时代优秀企业文化助力企业高质量发展研究</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中国建材集团有限公司党委宣传部</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　静</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江秀龙　姚桂艳　史娅茹　王璐璞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吴　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海外电力投资企业构建复盘三体系促高质量发展路径</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中国电建集团海外投资有限公司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盛玉明</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杜春国</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高　超</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袁　泉　杨　玲　齐晓凡　石雪杰</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于　波　费一鸣　潘姝月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大智移云背景下对财务共享服务的探索与实践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大唐国际发电股份有限公司京津冀财务共享服务中心</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郑　冲</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景爱华　赵　昕　高　远　赵　蕾</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荣　杏　牛　妞　马丹红　张　彬</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赵　榕　马素杰　杨素芳　王　鹏</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候文革　田　菲　朱　琳　晋红媛</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杨希泽　牛雷雨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中铁十七局创新“价值文化”引领高质量发展的实践与思考</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中铁十七局集团有限公司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陈宏伟</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武宝君　周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000000" w:fill="FFFFFF"/>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大型产业集团“1+N”产融服务平台建设的创新实践与研究</w:t>
            </w:r>
          </w:p>
        </w:tc>
        <w:tc>
          <w:tcPr>
            <w:tcW w:w="1984" w:type="dxa"/>
            <w:shd w:val="clear" w:color="000000" w:fill="FFFFFF"/>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中国建材集团财务有限公司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　成</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黄书寒</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王晓丹</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徐达飞　李兆康　李　腾　殷衍昕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杨　青　汪允杰　孟祥俊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一等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以12个核心要素为支撑的非常规能源企业价值体系构建</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中石油煤层气有限责任公司</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中联煤层气国家工程研究中心有限责任公司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齐振林</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马鹏飞</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韩　冰</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徐立明　鹿　倩　王　平　郭　旭</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闫　霞　彭宏钊　张凯伟　王虹雅</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苏　璟　邓钧耀　徐博瑞　杨　光</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张双源　王　渊　董海超　解　蓓</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曹毅民　刘　玲　王　栋　胡唤雨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推动科技创新高质量发展的新模式</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——零号车间成立的探索、成效与展望</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上海飞机制造有限公司航空制造技术研究所零号车间</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郭家宁</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卢　鹄　李汝鹏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通用技术沈阳机床股份有限公司深化“三项制度”改革探索与实践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通用技术沈阳机床股份有限公司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刘成明</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康裕陆</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　永</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杜守志　刘　菲　周慧姝　踪念伟</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唐凤云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基于价值创造能力提升的航天制造企业技术管理创新</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北京航星机器制造有限公司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张铁军</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姚　为</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张建刚</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韩维群　刘玉平　吴　凯　刘　刚</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刘国柱　王志敏　熊珍琦　张云鹏</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段轶锋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军工总体部数字化科研生产管理体系建设</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北京机电工程研究所</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程　进</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　鹏</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柳琼俊　陈建江　杜庆胜　王艳玲</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张欣欣　孟令华　石学海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国企改革思维实证研究</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国企改革思维实证研究课题组</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刘秉君</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杨建国</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温亚震</w:t>
            </w:r>
          </w:p>
        </w:tc>
        <w:tc>
          <w:tcPr>
            <w:tcW w:w="2976"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国有企业参股管理评价体系设计与应用</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上海国有资本运营研究院有限公司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田志友</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刘军洋　姚以立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混改企业差异化管控方案设计</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上海西姆企业管理咨询有限公司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徐怀玉</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宋　蕊　应慧燕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地方国资国企改革分析报告（2020年度）</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国资报告</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王倩倩</w:t>
            </w:r>
          </w:p>
        </w:tc>
        <w:tc>
          <w:tcPr>
            <w:tcW w:w="2976"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国有汽车经销商集团高质量发展的路径探索——以河北省国和投资集团有限公司汽车业务板块改革发展的实践为例</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河北省国和投资集团有限公司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刘汝东</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谷俊柏</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刘维思</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朱成奎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推进市场机制建设  激发改革发展动能——以保利发展控股为例谈国企市场机制建设</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保利发展控股集团股份有限公司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宋广菊</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　平　周东利　胡在新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创新运用互联网技术构建混凝土企业经营管理和风险管理体系的探索与实践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南京中联混凝土有限公司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王盛伟</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熊巧林　雷素林　潘金敢　王子龙</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陶　涛　赵优俊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以智慧集群平台建设赋能国企党建数字化转型的探索与实践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国网山西省电力公司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朱珊珊</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省级电网企业数字化多维价值评价体系构建和应用</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国网江苏省电力有限公司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林汉银</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王　婷</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任腾云</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芮　筠　方　莉　杜　洋　张　波</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陆晓冬　刘宇辉　邵　鑫　储飞飞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智能化改造和数字化转型的率先探索</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波司登羽绒服装有限公司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高德康</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梅　冬　戴建国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市场化投融资企业：打造地方基础设施投融资企业升级版——重庆发展投资有限公司的探索与实践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重庆发展投资有限公司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冉　斌</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梁继平　向家祜　陈　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基于融合发展战略的一体化航空维修与服务保障管理</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中航西安飞机工业集团股份有限公司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吴志鹏</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　琰　高建龙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广西移动探索实践企业总法律顾问履职新模式</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中国移动通信集团广西有限公司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何　玲</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伍剑威　杨海波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联合装备企业集团改革创新转型升级的探索与实践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中国联合装备集团有限公司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卢党军</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武文杰　张笑尘　赵　娟　荀晓晋</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吴　鹏　陆漫远　苗红琳　张　英</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吴承明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全面风险管控体系，为国际化油品贸易保驾护航</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中国航油（新加坡）股份有限公司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王延军</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许国宏　郑必然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混合所有制企业投管结合管控体系的创建与实践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中国同辐股份有限公司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王锁会</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李　超</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任　燕</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彭启慧　陈昱仁　管　荷　李　振</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　坤　尹玉吉　祝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科技型企业精益化管理体系构建与应用实践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煤炭科学技术研究院有限公司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杨庆功</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　博</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顾　闯</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商铁成　牛晓宇　王　鑫　李志佳</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陈亚科　曾柳燕　刘媛媛　魏龄玉</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赵建斌　王　佼　闻　静　刘亦轩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国企改革三年行动在央企集团层面股权多元化改革的首家落地——东航集团股权多元化改革</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中国东方航空集团有限公司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方照亚</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钱　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南方电网公司构建能源生态系统的创新与实践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南方电网能源发展研究院有限责任公司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薛　武</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蔡文璇</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杨育鉴</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胡志广　李海涛　刘　杰　雷　兵</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彭玮麟　江雪菲　郭学敏　胡　勇</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周　亮　姚文莹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以“六位一体”攻克关键核心技术，破解国有企业科研体制机制难题</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中海油田服务股份有限公司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赵顺强</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卢　涛</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时　超</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刘小刚　黄　微　宋春旺　赵　璧</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马修恩　刘海志　范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建设项目审计数智化管理创新与实践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中国移动通信集团广东有限公司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朱国胜</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许　琦</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黄邦夏</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卓文婉　黄康强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国有境外船舶租赁企业以“双百行动”综合改革提升发展动力的实践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中国船舶（香港）航运租赁有限公司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钟　坚</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马云翔</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胡　凯</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江　涛　袁　超　王　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中国电信天翼电子商务有限公司落实国企改革三年行动的实践与思考</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天翼电子商务有限公司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罗来峰</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李雪冰</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刘　欣　朱岫芹　梅　岭　常　亮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王　华　高景汶　王钒吉　刘超强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成　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打造国际产业链高端化发展新格局</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中国能源建设集团规划设计有限公司</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中国电力工程顾问集团有限公司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罗必雄</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　壮</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顾　军</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陈长浩　左　鹏　黄明亮　刘国芳</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蔡岭松　严　军　杨　帆　胡　烨</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张雅楠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开拓创新 共享协同 以数字驱动助力铁路运输企业改革转型</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国能包神铁路集团有限公司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惠舒清</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孙　彬</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周志成</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刘朝晖　郭尽朝　姜大佐　王龙江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杨彦妍　郭浩男　杨　宁　张　兰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 xml:space="preserve">姚　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中国境外投资企业以“强化合规性、提升效益性”为核心的跨境重组税收优化体系构建</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中国电建集团海外投资有限公司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卢洪波</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袁子丽</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徐　莉</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滕华英　王　莹　包瑞雪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海外电力投资企业监管体系构建与实践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中国电建集团海外投资有限公司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俞祥荣</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付绍勇</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刘新峰</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　明　武夏宁　郭　伟　葛玉萍</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袁　莉　菅志刚　戴吉仙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以“云雀”协同平台推进军工院所数字化转型</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北京电子工程总体研究所</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张维刚</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宋保华　施国强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军工企业基于“一核多维”高端芯片的创新改革成果</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北京遥感设备研究所</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曹　哲</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肖海潮</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刘春利</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刘志哲　李　齐　曹小康　高腾腾</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杨全义　郑　茜　高　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复杂多项目背景下的军工院所科研生产管理体系建设</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北京机械设备研究所</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杨小乐</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范利明</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韩世礼</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黄　赟　肖　劼　郭晋伟　郭林岩</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郭　勉　韩　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军工制造企业战略驱动型产学研协同体系构建与实施</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北京新风航天装备有限公司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耿树庆</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　伟</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魏佳童　刘名洋　崔　宁　张秀秀</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陈　峰　郭　远　于超跃　李　靖</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崔阳阳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基于全面从严治党视域下的问题整改长效机制的构建与实施</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湖北三江航天万峰科技发展有限公司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蔡昭斌</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　宇　叶蘩漪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基于工程建设领域的全产业链业务管控体系</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中国航天建设集团有限公司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李治国</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杨　帆</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宋春影　曹　刚　屈会超　苏　捷</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梁鹏志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军工科研单位以加快产业发展为目标的市场化模式的构建与实施</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贵州航天电器股份有限公司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王跃轩</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王　旭</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邹作涛</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曾腾飞　吴春燕　匡秀娟　徐　超</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曹艳霞　常　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以市场化转型为核心 积极稳妥推进混合所有制改革</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湖南航天有限责任公司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焦继革</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严　波</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陈　哲　许　岚　胡晓洪　程诗妍</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谢金毅　周晋田　周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央企“网上党校”实践与探索——以国家能源集团“网上党校”建设为例</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中共国家能源集团党校（培训中心、党建研究所）</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周忠科</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许婉卿  孙　文　沈　丽　杨艳成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赵　霞  高　华　陈宇航　康来松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践行宣传思想工作使命任务</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充分发挥国有企业政治优势</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中国建材集团有限公司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王广珍</w:t>
            </w:r>
          </w:p>
        </w:tc>
        <w:tc>
          <w:tcPr>
            <w:tcW w:w="2976"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构建国产商用飞机人才激励约束体系——以中国商飞公司激励约束机制改革试点为例</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中国商用飞机有限责任公司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沈大立</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宁方明　武　洋　江夏颖　陈　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基于强矩阵的商用飞机项目组织变革——中国商飞公司项目统一经营管理模式探索与成效</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中国商用飞机有限责任公司系统工程与项目管理部</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钱仲焱</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魏　博　查振羽　李　媛　房　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大型化工企业集团推行精益思想指导下的“算账文化”的探索与实践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潞安化工集团公司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王志清</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马军祥</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　强　崔树江　毛永红　郭成刚</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武　鹏　张路刚　常跃刚　田文香</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王　伟　张宇鹏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中国电建供应链管理的创新与实践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中国电力建设集团有限公司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姚　强</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苟达平　万明罡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基于“小核心，大联合”理念的海洋网信“产学研”平台构建</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中电科海洋信息技术研究院有限公司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王小漠</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王多涛　王成才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航空工业平台智能化商品数据治理体系研究与实践——大数据与人工智能助推数据资源价值转化</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中航金网（北京）电子商务有限公司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付茂胜</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王明磊</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胡　洋　谷　雨　周立芳　赵会芳</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姜璎琦　左幸运　高　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基于物联网的智慧化货运停车系统方案研究与探讨</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天津克运集运集团股份有限公司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范金魁</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赵　元　范书成　郭昱良　许亚东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基于“互联网+”人力资源管理创新实践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中国铝业集团有限公司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伍祚明</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茹文松</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万红岩</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王云峰　郭晓军　刘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二等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紧抓思想建党理论强党　锻造世界一流矿业企业</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中国中铁资源集团有限公司党委</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蒲青松</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张瑞刚　陈振华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改革创新驱动广西农信高质量发展</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广西壮族自治区农村信用社联合社</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罗　军</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李　燕</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梁定基</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严　夏　李永军　蓝　谦　曹韩云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“1+2+3”模式纵深推进混合所有制改革助力打造民爆龙头企业</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中国葛洲坝集团易普力股份有限公司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邓小英</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　刚　罗　茜　王宇曦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远程异地评标系统在大唐电商公司B2B平台的创新应用</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大唐电商技术有限公司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叶河云</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马燕南</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潘玉平　毛　茅　台哲学　喻　疆</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陆　磊　赵　亮　张嗣欣　张文玉</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周东泽　程雅欐　潘国鋆　黄家良</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肖士杰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聚焦主责主业 加快市场运营 在服务国家战略和城市发展大局中贡献国企智慧和力量</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青岛经济技术开发区投资控股集团有限公司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张金楼</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陈　腾　王志远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复杂装备数字化协同生产管理的创新与实践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北京无线电测量研究所</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张志衡</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赵宏忠</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康绍峥</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卞玉柱　朱吉锋　吉红伟　王小龙</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范瑞成　张　珣　宋德儒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基于“感知与进化”的工业数字化探索</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中恒天越野汽车有限公司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尚　强</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金　磊</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姜艺红　董建农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实施国企改革三年行动方案重点把控的“三个一”</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上海西姆企业管理咨询有限公司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徐怀玉</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宋　蕊　应慧燕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铁路装备制造企业以高质量发展为核心的转型升级实践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中车长江运输设备集团有限公司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　炯</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蔡德权　佘银生　邓民轩　洪建斌</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刘志强　汪思军　彭　蓓　罗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华东医药以“世界一流”为目标的国际化经营</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华东医药股份有限公司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吕　梁</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李阅东　胡群彦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湖南广电聚力建设主流新媒体集团</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湖南广播影视集团有限公司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张华立</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龚政文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推进精益生产  提升卓越运营</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上海华谊（集团）公司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　霞　陈　耀　胡国伟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支撑大型核电基地专业化改革的新型能力建设</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中核核电运行管理有限公司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邹正宇</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伍吉泽　张丕钢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关于非经资产“兜得住 可持续”的实践</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——老旧小区可持续发展路径探索</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北京首都开发控股（集团）有限公司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　忠</w:t>
            </w:r>
          </w:p>
        </w:tc>
        <w:tc>
          <w:tcPr>
            <w:tcW w:w="2976" w:type="dxa"/>
            <w:shd w:val="clear" w:color="auto" w:fill="auto"/>
            <w:noWrap/>
            <w:vAlign w:val="bottom"/>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基于员工发展的“岗位-培训-绩效”一体化管理体系建设与实践 </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华能（广东）能源开发有限公司海门电厂</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蔡国忠</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　峰</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姚永忠</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李晓凤　林　燕　李培鹏　张家宽</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杨　萍　纪洁虹　陈　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企业党建是看得见的生产力</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——华侨城在海南自由贸易港的“天涯模式、马岭实践”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海南华侨城全域旅游发展有限公司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马超骏                      </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　敏　范增友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新型国有企业经营机制的创新实践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杭州五丰联合肉类有限公司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汪选华</w:t>
            </w:r>
          </w:p>
        </w:tc>
        <w:tc>
          <w:tcPr>
            <w:tcW w:w="2976" w:type="dxa"/>
            <w:shd w:val="clear" w:color="auto" w:fill="auto"/>
            <w:noWrap/>
            <w:vAlign w:val="bottom"/>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围绕项目精细化施策，聚焦成本深度受益</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中国化学工程第六建设有限公司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田耀鹏</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郑敏莉　郭金艳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坚持技术创新和机制创新两轮驱动 构建“一核多元”高质量发展新格局</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中国天辰工程有限公司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袁学民</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焦在月　王春光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增量绩效驱动的国防基础科研院所核心能力体系构建</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中国航空综合技术研究所</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赵　波</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孙东伟</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任占勇</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蒋家东　李　勇　鲍　凯　单昆仑</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赵晓敏　傅　耘　邢　磊　王建刚</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　冰　冯　冰　李慧娟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科学谋划  精准施策  以改革促进企业高质量发展</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哈尔滨飞机工业集团责任有限公司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刁飞萌</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谭　飞　刘文鹏　孙大伟　李广伟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新型举国体制下军工科研院所科技创新体系重构</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中国航空工业集团公司沈阳飞机设计研究所</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刘志敏</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左林玄　王　战　林　鹏　侯　强</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郑　航　王言伟　唐彦兵　徐　港</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 xml:space="preserve">张　亮　赵业伟　白　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航空国企多维架构“内嵌式”党建模式应用与实践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航空工业庆安集团有限公司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安　刚</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　萍　李耕耘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国有企业构建以目标为导向的计划管理体系</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航空工业昌河飞机工业（集团）有限责任公司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徐德朋</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杨　慧　张　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中国航发商发改革创新驱发展，稳步推进求成效</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中国航发商用航空发动机有限责任公司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辛　田</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储俊庚　李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现代供应商管理在国有企业的应用实践研究</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国家石油天然气管网集团有限公司西气东输分公司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　超</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苗文伟　李利军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广东电网省地区镇“四级一体”战略运行管控体系研究与实践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广东电网有限责任公司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莫锦和</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黄东文</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梁敏杰</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杨　旭　蔡　徽　吴桂华　罗学伟</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 xml:space="preserve">万　婵　邓楚然　王俊丰　谢瀚阳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赵　双　潘　徽　李恒真　黄忠靖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基于WPS云平台实现管理数字化转型的创新实践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中国水利水电第十四工程局有限公司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崔志森</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陈光霞</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麻岸泉</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刘齐艳　施碧娟　马昆伦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关于子企业完善法人治理结构与加强董事会建设的研究报告</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南航集团深化改革领导小组办公室</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周俊宝</w:t>
            </w:r>
          </w:p>
        </w:tc>
        <w:tc>
          <w:tcPr>
            <w:tcW w:w="2976" w:type="dxa"/>
            <w:shd w:val="clear" w:color="auto" w:fill="auto"/>
            <w:noWrap/>
            <w:vAlign w:val="bottom"/>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把握产业变革机遇，技术与模式创新引领新能源汽车高质量发展</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北京国家新能源汽车技术创新中心有限公司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连庆锋</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原诚寅</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田雨时</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张思遥　李春阳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数字化新型管理助推企业高质量发展</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北京天地玛珂电液控制系统有限公司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　良</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王进军</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张龙涛　邢世鸿　黄曾华　田成金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　雷　李　森　王　昕　杨　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南方电网深化现代产业链供应链的改革与创新</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中国南方电网有限责任公司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周姝丽</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袁　黎</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赖　婧　</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贺晓柏　何晓冬　孙　威　罗日朗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大型调峰调频发电企业多厂站集约化、专业化管控模式研究与实践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南方电网调峰调频发电有限公司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李定林</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周建为</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曾广移</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　明　王喜志　杨伟聪　李永兴</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张明华　郭小涛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抢抓数字机遇，重塑业务价值，以数字化转型赋能企业高质量发展</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中海石油炼化有限责任公司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孙大陆</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王少飞　陈　淳　刘学刚　武铁峰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 xml:space="preserve">张大卫　付鸿儒　曹晓红　谢勇勇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王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标准化在企业风控管理中的应用——以大唐宁德发电公司为例</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福建大唐国际宁德发电有限责任公司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兰演明</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王卫华　马作森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中国特色现代管道公司建设标准研究与应用</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国家管网集团西部管道有限责任公司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张　平</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闵希华</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李学亮　温九良　尹志国　贺安兵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杨华丽　李　芸　但蕾蕾　刘　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赋能产业升级 助力区域发展——合肥产投集团股权投资模式研究</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xml:space="preserve">合肥市产业投资控股（集团）有限公司 </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　晴</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杨希娟</w:t>
            </w:r>
          </w:p>
        </w:tc>
        <w:tc>
          <w:tcPr>
            <w:tcW w:w="2976" w:type="dxa"/>
            <w:shd w:val="clear" w:color="auto" w:fill="auto"/>
            <w:noWrap/>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柳钢集团“十三五”期间深化多元产业改革的实践研究</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广西柳州钢铁集团有限公司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金　闯</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杨俊丹</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唐瑜萍</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以融入经济业务维护企业利益为核心的合同法律风险管理体系构建与实施</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原子高科股份有限公司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杨桂梅</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张丹丹</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孙萌萌</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伍　杰　宋　璨　高海蒂　刘安泽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创新驱动的绿色煤炭港口全流程智能化建设与管理实践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国能黄骅港务有限责任公司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李洪军</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兰　力</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　林</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孔祥先　张英波　马海深　宋桂江</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潘　攀　刘　强　刘　建　李　刚</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赵利军　王明乐　刘　鑫　刘金光</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怀　全　鲍建员　汪大春　郭超凤</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陈致远　李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践行“以人民为中心”发展理念走好神东网上群众路线探索实践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国能神东煤炭集团有限责任公司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李新华</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王国青　梁作文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准能集团关于数智化财务管控模式的探索</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国能准能集团有限责任公司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陈来源</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沈光江</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贾铁军</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武国平　霍　文　于树斌　王　程</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田治强　刘昭武　宋　梅　贾　娟　</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　辉　刘恩佑　张宇峰　仝　玲</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倪艺轩　赵士博　李沛敏　王尚荣</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高振兴　郭艳峰　张彩霞　及时雨</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贺冰艺　田　丰　王柄印　刘立松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新发展格局下电网企业供应链金融探索与实践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南方电网能源发展研究院有限责任公司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才　华</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宁晓龙</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陈　洋</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王　威　胡　璨　林蔚颖　谢骏骐</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吴鸿亮　王　玲　刘本杰　彭道鑫</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江雪菲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基于产业链协同创新驱动核心产品安全可控与产业化转型的产业改革发展体系的构建与实施</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北京航天长峰股份有限公司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金苍松</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苏子华</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赵志华</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侯云龙　刘恺洁　高海燕　刘建伟</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黄抒敏　李军町　张大维　费博研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基于COSO框架下国有大型工业企业合同管理内部控制机制的研究</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北京星航机电装备有限公司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李瑞棠</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安远丽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国有企业以战略新兴产业优化布局为目标的管理改革实践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中国航天三江集团有限公司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谭千红</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吴代满　谢永丰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大型军工企业市场化运营体系的构建与实施</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湖北三江航天万山特种车辆有限公司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谭千红</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郑家龙　陈　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基于数字孪生的人力资源管理体系的构建与实践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深圳航天工业技术研究院有限公司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　浩</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陈巧琳　景军强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全面深化改革，提升经营质效　坚定不移打造世界一流工业互联网企业</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航天云网科技发展有限责任公司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於　亮</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王丽娜</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贝宇红</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汤　滔　王　男　温　迪　钟　楠</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刘珈延　林淮平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资产公司推动参股公司党建工作的探索与实践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航天科工资产管理有限公司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卢克南</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高　蕾　李登龙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打造“中华料理尖牌”的探索与实践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杭州金羚羊企业咨询管理有限公司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蔡红亮</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陆　阳　刘铁楠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大型军工企业以业务深度融合为导向的数字化转型管理</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中国电子科技集团公司第十四研究所</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胡明春</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王建明</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荆巍巍</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章　宏　倪　菁　赵玉洁　胡亮兵</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陈学勤　石　磊　章　磊　田　俊</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张雷鸣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“数字海威”赋能工程项目管理</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中交一公局海威工程建设有限公司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刘逸轩</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孙亚刚　杨晓敏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5G智慧路灯杆及其综合管理系统在实施“双碳”战略和新基建中的价值研究</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厦门市致创能源技术有限公司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洪极慧</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杨凤君　陈聪敏　邵勇民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国有煤炭企业生产经营协同管控平台的探索及实践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河南能源化工集团焦煤公司赵固二矿</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慕松利</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何宏伟</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朱鹏飞</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000000" w:themeColor="text1"/>
                <w:kern w:val="0"/>
                <w:sz w:val="18"/>
                <w:szCs w:val="18"/>
                <w14:textFill>
                  <w14:solidFill>
                    <w14:schemeClr w14:val="tx1"/>
                  </w14:solidFill>
                </w14:textFill>
              </w:rPr>
              <w:t>赵启兴　贺伟锋　张超伟　王　璐</w:t>
            </w:r>
            <w:r>
              <w:rPr>
                <w:rFonts w:hint="eastAsia" w:ascii="等线" w:hAnsi="等线" w:eastAsia="等线" w:cs="宋体"/>
                <w:color w:val="000000" w:themeColor="text1"/>
                <w:kern w:val="0"/>
                <w:sz w:val="18"/>
                <w:szCs w:val="18"/>
                <w14:textFill>
                  <w14:solidFill>
                    <w14:schemeClr w14:val="tx1"/>
                  </w14:solidFill>
                </w14:textFill>
              </w:rPr>
              <w:br w:type="textWrapping"/>
            </w:r>
            <w:r>
              <w:rPr>
                <w:rFonts w:hint="eastAsia" w:ascii="等线" w:hAnsi="等线" w:eastAsia="等线" w:cs="宋体"/>
                <w:color w:val="000000" w:themeColor="text1"/>
                <w:kern w:val="0"/>
                <w:sz w:val="18"/>
                <w:szCs w:val="18"/>
                <w14:textFill>
                  <w14:solidFill>
                    <w14:schemeClr w14:val="tx1"/>
                  </w14:solidFill>
                </w14:textFill>
              </w:rPr>
              <w:t>陈　蔷　杜秀珍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6"/>
                <w:szCs w:val="16"/>
                <w14:textFill>
                  <w14:solidFill>
                    <w14:schemeClr w14:val="tx1"/>
                  </w14:solidFill>
                </w14:textFill>
              </w:rPr>
            </w:pPr>
            <w:r>
              <w:rPr>
                <w:rFonts w:hint="eastAsia" w:ascii="等线" w:hAnsi="等线" w:eastAsia="等线" w:cs="宋体"/>
                <w:color w:val="000000" w:themeColor="text1"/>
                <w:kern w:val="0"/>
                <w:sz w:val="16"/>
                <w:szCs w:val="16"/>
                <w14:textFill>
                  <w14:solidFill>
                    <w14:schemeClr w14:val="tx1"/>
                  </w14:solidFill>
                </w14:textFill>
              </w:rPr>
              <w:t>三等</w:t>
            </w:r>
          </w:p>
        </w:tc>
        <w:tc>
          <w:tcPr>
            <w:tcW w:w="269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6"/>
                <w:szCs w:val="16"/>
                <w14:textFill>
                  <w14:solidFill>
                    <w14:schemeClr w14:val="tx1"/>
                  </w14:solidFill>
                </w14:textFill>
              </w:rPr>
            </w:pPr>
            <w:r>
              <w:rPr>
                <w:rFonts w:hint="eastAsia" w:ascii="等线" w:hAnsi="等线" w:eastAsia="等线" w:cs="宋体"/>
                <w:color w:val="000000" w:themeColor="text1"/>
                <w:kern w:val="0"/>
                <w:sz w:val="16"/>
                <w:szCs w:val="16"/>
                <w14:textFill>
                  <w14:solidFill>
                    <w14:schemeClr w14:val="tx1"/>
                  </w14:solidFill>
                </w14:textFill>
              </w:rPr>
              <w:t>测井市场资源整合创新实践</w:t>
            </w:r>
          </w:p>
        </w:tc>
        <w:tc>
          <w:tcPr>
            <w:tcW w:w="1984" w:type="dxa"/>
            <w:shd w:val="clear" w:color="auto" w:fill="auto"/>
            <w:vAlign w:val="center"/>
          </w:tcPr>
          <w:p>
            <w:pPr>
              <w:spacing w:line="240" w:lineRule="auto"/>
              <w:ind w:firstLine="0" w:firstLineChars="0"/>
              <w:jc w:val="left"/>
              <w:rPr>
                <w:rFonts w:ascii="等线" w:hAnsi="等线" w:eastAsia="等线" w:cs="宋体"/>
                <w:color w:val="000000" w:themeColor="text1"/>
                <w:kern w:val="0"/>
                <w:sz w:val="16"/>
                <w:szCs w:val="16"/>
                <w14:textFill>
                  <w14:solidFill>
                    <w14:schemeClr w14:val="tx1"/>
                  </w14:solidFill>
                </w14:textFill>
              </w:rPr>
            </w:pPr>
            <w:r>
              <w:rPr>
                <w:rFonts w:hint="eastAsia" w:ascii="等线" w:hAnsi="等线" w:eastAsia="等线" w:cs="宋体"/>
                <w:color w:val="000000" w:themeColor="text1"/>
                <w:kern w:val="0"/>
                <w:sz w:val="16"/>
                <w:szCs w:val="16"/>
                <w14:textFill>
                  <w14:solidFill>
                    <w14:schemeClr w14:val="tx1"/>
                  </w14:solidFill>
                </w14:textFill>
              </w:rPr>
              <w:t>中国石油集团测井有限公司</w:t>
            </w:r>
          </w:p>
        </w:tc>
        <w:tc>
          <w:tcPr>
            <w:tcW w:w="851" w:type="dxa"/>
            <w:shd w:val="clear" w:color="auto" w:fill="auto"/>
            <w:vAlign w:val="center"/>
          </w:tcPr>
          <w:p>
            <w:pPr>
              <w:spacing w:line="240" w:lineRule="auto"/>
              <w:ind w:firstLine="0" w:firstLineChars="0"/>
              <w:jc w:val="center"/>
              <w:rPr>
                <w:rFonts w:ascii="等线" w:hAnsi="等线" w:eastAsia="等线" w:cs="宋体"/>
                <w:color w:val="000000" w:themeColor="text1"/>
                <w:kern w:val="0"/>
                <w:sz w:val="16"/>
                <w:szCs w:val="16"/>
                <w14:textFill>
                  <w14:solidFill>
                    <w14:schemeClr w14:val="tx1"/>
                  </w14:solidFill>
                </w14:textFill>
              </w:rPr>
            </w:pPr>
            <w:r>
              <w:rPr>
                <w:rFonts w:hint="eastAsia" w:ascii="等线" w:hAnsi="等线" w:eastAsia="等线" w:cs="宋体"/>
                <w:color w:val="000000" w:themeColor="text1"/>
                <w:kern w:val="0"/>
                <w:sz w:val="16"/>
                <w:szCs w:val="16"/>
                <w14:textFill>
                  <w14:solidFill>
                    <w14:schemeClr w14:val="tx1"/>
                  </w14:solidFill>
                </w14:textFill>
              </w:rPr>
              <w:t>张　宪</w:t>
            </w:r>
            <w:r>
              <w:rPr>
                <w:rFonts w:hint="eastAsia" w:ascii="等线" w:hAnsi="等线" w:eastAsia="等线" w:cs="宋体"/>
                <w:color w:val="000000" w:themeColor="text1"/>
                <w:kern w:val="0"/>
                <w:sz w:val="16"/>
                <w:szCs w:val="16"/>
                <w14:textFill>
                  <w14:solidFill>
                    <w14:schemeClr w14:val="tx1"/>
                  </w14:solidFill>
                </w14:textFill>
              </w:rPr>
              <w:br w:type="textWrapping"/>
            </w:r>
            <w:r>
              <w:rPr>
                <w:rFonts w:hint="eastAsia" w:ascii="等线" w:hAnsi="等线" w:eastAsia="等线" w:cs="宋体"/>
                <w:color w:val="000000" w:themeColor="text1"/>
                <w:kern w:val="0"/>
                <w:sz w:val="16"/>
                <w:szCs w:val="16"/>
                <w14:textFill>
                  <w14:solidFill>
                    <w14:schemeClr w14:val="tx1"/>
                  </w14:solidFill>
                </w14:textFill>
              </w:rPr>
              <w:t>王佳凡</w:t>
            </w:r>
            <w:r>
              <w:rPr>
                <w:rFonts w:hint="eastAsia" w:ascii="等线" w:hAnsi="等线" w:eastAsia="等线" w:cs="宋体"/>
                <w:color w:val="000000" w:themeColor="text1"/>
                <w:kern w:val="0"/>
                <w:sz w:val="16"/>
                <w:szCs w:val="16"/>
                <w14:textFill>
                  <w14:solidFill>
                    <w14:schemeClr w14:val="tx1"/>
                  </w14:solidFill>
                </w14:textFill>
              </w:rPr>
              <w:br w:type="textWrapping"/>
            </w:r>
            <w:r>
              <w:rPr>
                <w:rFonts w:hint="eastAsia" w:ascii="等线" w:hAnsi="等线" w:eastAsia="等线" w:cs="宋体"/>
                <w:color w:val="000000" w:themeColor="text1"/>
                <w:kern w:val="0"/>
                <w:sz w:val="16"/>
                <w:szCs w:val="16"/>
                <w14:textFill>
                  <w14:solidFill>
                    <w14:schemeClr w14:val="tx1"/>
                  </w14:solidFill>
                </w14:textFill>
              </w:rPr>
              <w:t>桂林海</w:t>
            </w:r>
          </w:p>
        </w:tc>
        <w:tc>
          <w:tcPr>
            <w:tcW w:w="2976" w:type="dxa"/>
            <w:shd w:val="clear" w:color="auto" w:fill="auto"/>
            <w:vAlign w:val="center"/>
          </w:tcPr>
          <w:p>
            <w:pPr>
              <w:spacing w:line="240" w:lineRule="auto"/>
              <w:ind w:firstLine="0" w:firstLineChars="0"/>
              <w:jc w:val="left"/>
              <w:rPr>
                <w:rFonts w:ascii="等线" w:hAnsi="等线" w:eastAsia="等线" w:cs="宋体"/>
                <w:color w:val="000000" w:themeColor="text1"/>
                <w:kern w:val="0"/>
                <w:sz w:val="16"/>
                <w:szCs w:val="16"/>
                <w14:textFill>
                  <w14:solidFill>
                    <w14:schemeClr w14:val="tx1"/>
                  </w14:solidFill>
                </w14:textFill>
              </w:rPr>
            </w:pPr>
            <w:r>
              <w:rPr>
                <w:rFonts w:hint="eastAsia" w:ascii="等线" w:hAnsi="等线" w:eastAsia="等线" w:cs="宋体"/>
                <w:color w:val="000000" w:themeColor="text1"/>
                <w:kern w:val="0"/>
                <w:sz w:val="16"/>
                <w:szCs w:val="16"/>
                <w14:textFill>
                  <w14:solidFill>
                    <w14:schemeClr w14:val="tx1"/>
                  </w14:solidFill>
                </w14:textFill>
              </w:rPr>
              <w:t>曾　可　杨德山　宋德静</w:t>
            </w:r>
          </w:p>
        </w:tc>
      </w:tr>
    </w:tbl>
    <w:p>
      <w:pPr>
        <w:ind w:firstLine="0" w:firstLineChars="0"/>
        <w:rPr>
          <w:rFonts w:ascii="宋体" w:hAnsi="宋体" w:eastAsia="宋体"/>
          <w:b/>
          <w:bCs/>
          <w:sz w:val="44"/>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702" w:left="1588" w:header="851" w:footer="992" w:gutter="0"/>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7567308"/>
      <w:docPartObj>
        <w:docPartGallery w:val="AutoText"/>
      </w:docPartObj>
    </w:sdtPr>
    <w:sdtContent>
      <w:p>
        <w:pPr>
          <w:pStyle w:val="2"/>
          <w:ind w:firstLine="360"/>
          <w:jc w:val="center"/>
        </w:pPr>
        <w:r>
          <w:fldChar w:fldCharType="begin"/>
        </w:r>
        <w:r>
          <w:instrText xml:space="preserve">PAGE   \* MERGEFORMAT</w:instrText>
        </w:r>
        <w:r>
          <w:fldChar w:fldCharType="separate"/>
        </w:r>
        <w:r>
          <w:rPr>
            <w:lang w:val="zh-CN"/>
          </w:rPr>
          <w:t>2</w:t>
        </w:r>
        <w:r>
          <w:fldChar w:fldCharType="end"/>
        </w:r>
      </w:p>
    </w:sdtContent>
  </w:sdt>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21"/>
    <w:rsid w:val="00020652"/>
    <w:rsid w:val="00046222"/>
    <w:rsid w:val="00066F8D"/>
    <w:rsid w:val="00120B68"/>
    <w:rsid w:val="00174B5F"/>
    <w:rsid w:val="001854D7"/>
    <w:rsid w:val="00241FEB"/>
    <w:rsid w:val="002458C6"/>
    <w:rsid w:val="002C51A7"/>
    <w:rsid w:val="002F4F6B"/>
    <w:rsid w:val="003C5696"/>
    <w:rsid w:val="004203FF"/>
    <w:rsid w:val="00440721"/>
    <w:rsid w:val="00533D2B"/>
    <w:rsid w:val="00535200"/>
    <w:rsid w:val="00535C7F"/>
    <w:rsid w:val="005C136F"/>
    <w:rsid w:val="00607C41"/>
    <w:rsid w:val="0062523E"/>
    <w:rsid w:val="00674588"/>
    <w:rsid w:val="00787097"/>
    <w:rsid w:val="00797C33"/>
    <w:rsid w:val="007D448E"/>
    <w:rsid w:val="00884A21"/>
    <w:rsid w:val="008A1943"/>
    <w:rsid w:val="008C34AE"/>
    <w:rsid w:val="008E46DB"/>
    <w:rsid w:val="00A65956"/>
    <w:rsid w:val="00A704AE"/>
    <w:rsid w:val="00B760DC"/>
    <w:rsid w:val="00C03A81"/>
    <w:rsid w:val="00C94BC6"/>
    <w:rsid w:val="00D4317E"/>
    <w:rsid w:val="00DB4D33"/>
    <w:rsid w:val="00E468B7"/>
    <w:rsid w:val="00E862C3"/>
    <w:rsid w:val="00EB0B12"/>
    <w:rsid w:val="00EF477D"/>
    <w:rsid w:val="00F40334"/>
    <w:rsid w:val="00F52FD9"/>
    <w:rsid w:val="00F73F99"/>
    <w:rsid w:val="4784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uto"/>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1903</Words>
  <Characters>10850</Characters>
  <Lines>90</Lines>
  <Paragraphs>25</Paragraphs>
  <TotalTime>85</TotalTime>
  <ScaleCrop>false</ScaleCrop>
  <LinksUpToDate>false</LinksUpToDate>
  <CharactersWithSpaces>12728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2021-12-13T08:15:00Z</dcterms:created>
  <dc:creator>张 静</dc:creator>
  <cp:lastModifiedBy>习惯了，孤独。</cp:lastModifiedBy>
  <cp:lastPrinted>2021-12-15T05:20:00Z</cp:lastPrinted>
  <dcterms:modified xsi:type="dcterms:W3CDTF">2021-12-15T08:51:00Z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188CB46F84524B739B2BB375CB57E622</vt:lpwstr>
  </property>
</Properties>
</file>