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56B2B">
      <w:pPr>
        <w:pStyle w:val="2"/>
        <w:spacing w:afterAutospacing="0" w:line="24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06FB29BE">
      <w:pPr>
        <w:pStyle w:val="2"/>
        <w:spacing w:afterAutospacing="0" w:line="24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213EAB7">
      <w:pPr>
        <w:pStyle w:val="2"/>
        <w:spacing w:before="159" w:beforeLines="50" w:beforeAutospacing="0" w:after="159" w:afterLines="50" w:afterAutospacing="0" w:line="240" w:lineRule="auto"/>
        <w:jc w:val="center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highlight w:val="none"/>
          <w:lang w:val="en-US" w:eastAsia="zh-CN"/>
        </w:rPr>
        <w:t>“中国ESG卓越实践”报告框架模板</w:t>
      </w:r>
      <w:bookmarkEnd w:id="0"/>
    </w:p>
    <w:p w14:paraId="08B610CE">
      <w:pPr>
        <w:spacing w:beforeAutospacing="0"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以下为“中国ESG卓越实践”报告撰写框架参考，仅供参考格式及结构，各级标题、具体内容可自定。</w:t>
      </w:r>
    </w:p>
    <w:p w14:paraId="15809CFC">
      <w:pPr>
        <w:spacing w:line="240" w:lineRule="auto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标题</w:t>
      </w:r>
    </w:p>
    <w:p w14:paraId="54E79DAD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摘要</w:t>
      </w:r>
    </w:p>
    <w:p w14:paraId="259F6E8E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实践成果简述（300字以内）：包括其核心价值、所应对的挑战、采取的创新手段及其成效，以及对未来的展望。</w:t>
      </w:r>
    </w:p>
    <w:p w14:paraId="4DFF161F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一、背景</w:t>
      </w:r>
    </w:p>
    <w:p w14:paraId="77C80307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阐述实践成果所处的宏观背景和微观背景，分析外部环境如何塑造企业内部ESG行动的需求与方向。这部分不仅阐述宏观政策、市场趋势，还深入描绘行业现状与挑战，以及来自政府、消费者、员工等多方的具体期望，为后续的责任行动奠定基础。</w:t>
      </w:r>
    </w:p>
    <w:p w14:paraId="363AE9A1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二、责任行动</w:t>
      </w:r>
    </w:p>
    <w:p w14:paraId="2C4CF3F0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详细介绍企业在环境、社会、治理三个层面的实践细节，展现其如何通过创新策略、制度优化、流程改进等多维度举措，积极应对ESG挑战，从而体现实践成果的战略性、创新性、实践性、社会性、引领性、系统性、可持续性及规范性。</w:t>
      </w:r>
    </w:p>
    <w:p w14:paraId="220399CD">
      <w:pPr>
        <w:pStyle w:val="2"/>
        <w:numPr>
          <w:ilvl w:val="0"/>
          <w:numId w:val="1"/>
        </w:numPr>
        <w:spacing w:afterAutospacing="0" w:line="240" w:lineRule="auto"/>
        <w:ind w:firstLine="643" w:firstLineChars="200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  <w:t>环境维度</w:t>
      </w:r>
    </w:p>
    <w:p w14:paraId="6B78910C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1.策略与目标</w:t>
      </w:r>
    </w:p>
    <w:p w14:paraId="51E38E24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环保策略与具体目标设定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,体现项目的战略性。</w:t>
      </w:r>
    </w:p>
    <w:p w14:paraId="18647D9D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实施举措</w:t>
      </w:r>
    </w:p>
    <w:p w14:paraId="3436D95C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绿色生产、节能减排、循环经济等实践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行为。</w:t>
      </w:r>
    </w:p>
    <w:p w14:paraId="444338C4">
      <w:pPr>
        <w:pStyle w:val="2"/>
        <w:numPr>
          <w:ilvl w:val="0"/>
          <w:numId w:val="1"/>
        </w:numPr>
        <w:spacing w:afterAutospacing="0" w:line="240" w:lineRule="auto"/>
        <w:ind w:firstLine="643" w:firstLineChars="200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  <w:t>社会维度</w:t>
      </w:r>
    </w:p>
    <w:p w14:paraId="47DADC89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社区参与</w:t>
      </w:r>
    </w:p>
    <w:p w14:paraId="56ABE055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社会责任项目、公益支持等。</w:t>
      </w:r>
    </w:p>
    <w:p w14:paraId="258C4795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员工福祉</w:t>
      </w:r>
    </w:p>
    <w:p w14:paraId="3D977842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多元化、培训发展、健康安全措施。</w:t>
      </w:r>
    </w:p>
    <w:p w14:paraId="3CC05C78">
      <w:pPr>
        <w:pStyle w:val="2"/>
        <w:numPr>
          <w:ilvl w:val="0"/>
          <w:numId w:val="1"/>
        </w:numPr>
        <w:spacing w:afterAutospacing="0" w:line="240" w:lineRule="auto"/>
        <w:ind w:firstLine="643" w:firstLineChars="200"/>
        <w:jc w:val="both"/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  <w:t>治理维度</w:t>
      </w:r>
    </w:p>
    <w:p w14:paraId="24D14C21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透明度与合规</w:t>
      </w:r>
    </w:p>
    <w:p w14:paraId="470AEF55">
      <w:pPr>
        <w:spacing w:line="240" w:lineRule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信息披露、政策落实等。</w:t>
      </w:r>
    </w:p>
    <w:p w14:paraId="5B74FA24">
      <w:pPr>
        <w:spacing w:line="24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风险管理</w:t>
      </w:r>
    </w:p>
    <w:p w14:paraId="520C5DAF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ESG风险评估与应对机制。</w:t>
      </w:r>
    </w:p>
    <w:p w14:paraId="58FF6C72"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三、履责成效</w:t>
      </w:r>
    </w:p>
    <w:p w14:paraId="5CAFB07A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通过丰富的数据与实证分析，展示上述责任行动带来的具体成效。定性描述和定量数据相结合，同时，引用权威第三方评价、奖项认证、媒体正面报道及重要利益相关方的直接反馈，以增加说服力。</w:t>
      </w:r>
    </w:p>
    <w:p w14:paraId="6F105F5F">
      <w:pPr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挑战与反思</w:t>
      </w:r>
    </w:p>
    <w:p w14:paraId="77F5B9B5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回顾在实施ESG实践过程中遇到的主要挑战、未达预期的领域及其原因分析。讨论如何通过调整策略、加强内部沟通、引入外部合作等方式克服这些障碍，展现企业持续改进的决心与能力。</w:t>
      </w:r>
    </w:p>
    <w:p w14:paraId="71396C02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br w:type="page"/>
      </w:r>
    </w:p>
    <w:p w14:paraId="3F352A97">
      <w:pPr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展望</w:t>
      </w:r>
    </w:p>
    <w:p w14:paraId="11E38C47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在总结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实践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经验的基础上，提出未来一年至三年内的ESG战略方向、具体目标与行动计划。展望中应体现对新技术、新标准的适应计划，以及如何进一步深化与各利益相关方的合作，共同推进可持续发展目标。同时，表达对行业乃至全球ESG发展趋势的见解，以及企业准备如何引领或响应这些变化，展现前瞻性的思考与领导力。</w:t>
      </w:r>
    </w:p>
    <w:p w14:paraId="51F36638">
      <w:pPr>
        <w:pStyle w:val="2"/>
        <w:widowControl w:val="0"/>
        <w:numPr>
          <w:ilvl w:val="0"/>
          <w:numId w:val="0"/>
        </w:numPr>
        <w:snapToGrid w:val="0"/>
        <w:spacing w:afterAutospacing="0" w:line="240" w:lineRule="auto"/>
        <w:ind w:firstLine="640" w:firstLineChars="200"/>
        <w:jc w:val="both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C2C36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367D6107"/>
    <w:sectPr>
      <w:footerReference r:id="rId3" w:type="default"/>
      <w:pgSz w:w="11906" w:h="16838"/>
      <w:pgMar w:top="1134" w:right="1599" w:bottom="1417" w:left="16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22562">
    <w:pPr>
      <w:pStyle w:val="2"/>
      <w:tabs>
        <w:tab w:val="right" w:pos="85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7AE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7AE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8A9E8"/>
    <w:multiLevelType w:val="singleLevel"/>
    <w:tmpl w:val="7318A9E8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2C3B"/>
    <w:rsid w:val="01C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2025-02-11T06:40:00Z</dcterms:created>
  <dc:creator>duoduo</dc:creator>
  <cp:lastModifiedBy>duoduo</cp:lastModifiedBy>
  <dcterms:modified xsi:type="dcterms:W3CDTF">2025-02-11T06:40:42Z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22697C2CEB0A4F95B52D3A83494B25F1_11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