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1B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AA506B">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DBCB8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3DAB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A626F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3B4B1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9314F1B">
                  <w:pPr>
                    <w:pStyle w:val="52"/>
                    <w:framePr w:wrap="notBeside" w:vAnchor="page" w:hAnchor="page" w:x="1372" w:y="568"/>
                    <w:ind w:left="420" w:right="624"/>
                    <w:rPr>
                      <w:rFonts w:ascii="宋体" w:hAnsi="宋体"/>
                      <w:sz w:val="28"/>
                      <w:szCs w:val="28"/>
                    </w:rPr>
                  </w:pPr>
                  <w:r>
                    <w:rPr>
                      <w:sz w:val="21"/>
                      <w:szCs w:val="21"/>
                    </w:rPr>
                    <w:t xml:space="preserve"> </w:t>
                  </w:r>
                </w:p>
              </w:tc>
            </w:tr>
          </w:tbl>
          <w:p w14:paraId="56029F6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65DAF98D">
      <w:pPr>
        <w:pStyle w:val="53"/>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1CA480A0">
      <w:pPr>
        <w:pStyle w:val="198"/>
        <w:framePr w:wrap="around"/>
      </w:pPr>
      <w:r>
        <w:t>T/</w:t>
      </w:r>
      <w:r>
        <w:fldChar w:fldCharType="begin">
          <w:ffData>
            <w:name w:val="文字1"/>
            <w:enabled/>
            <w:calcOnExit w:val="0"/>
            <w:textInput>
              <w:default w:val="CSES"/>
            </w:textInput>
          </w:ffData>
        </w:fldChar>
      </w:r>
      <w:bookmarkStart w:id="3" w:name="文字1"/>
      <w:r>
        <w:instrText xml:space="preserve"> FORMTEXT </w:instrText>
      </w:r>
      <w:r>
        <w:fldChar w:fldCharType="separate"/>
      </w:r>
      <w:r>
        <w:t>CSES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DE72AE7">
      <w:pPr>
        <w:pStyle w:val="199"/>
        <w:framePr w:wrap="around"/>
        <w:rPr>
          <w:rFonts w:hAnsi="黑体"/>
        </w:rPr>
      </w:pPr>
    </w:p>
    <w:p w14:paraId="5865C34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0128DF">
      <w:pPr>
        <w:pStyle w:val="53"/>
        <w:framePr w:w="9639" w:h="6976" w:hRule="exact" w:hSpace="0" w:vSpace="0" w:wrap="around" w:hAnchor="page" w:y="6408"/>
        <w:jc w:val="center"/>
        <w:rPr>
          <w:rFonts w:ascii="黑体" w:hAnsi="黑体" w:eastAsia="黑体"/>
          <w:b w:val="0"/>
          <w:bCs w:val="0"/>
          <w:w w:val="100"/>
        </w:rPr>
      </w:pPr>
    </w:p>
    <w:p w14:paraId="6E89E80C">
      <w:pPr>
        <w:pStyle w:val="200"/>
        <w:framePr w:h="6974" w:hRule="exact" w:wrap="around" w:x="1419" w:anchorLock="1"/>
      </w:pPr>
      <w:bookmarkStart w:id="90" w:name="_GoBack"/>
      <w:r>
        <w:rPr>
          <w:rFonts w:hint="eastAsia"/>
        </w:rPr>
        <w:t>水基钻井废弃泥浆全量集中处理与资源化利用技术规范</w:t>
      </w:r>
      <w:bookmarkEnd w:id="90"/>
    </w:p>
    <w:p w14:paraId="3B9809EC">
      <w:pPr>
        <w:framePr w:w="9639" w:h="6974" w:hRule="exact" w:wrap="around" w:vAnchor="page" w:hAnchor="page" w:x="1419" w:y="6408" w:anchorLock="1"/>
        <w:ind w:left="-1418"/>
      </w:pPr>
    </w:p>
    <w:p w14:paraId="52C17C6C">
      <w:pPr>
        <w:pStyle w:val="128"/>
        <w:framePr w:w="9639" w:h="6974" w:hRule="exact" w:wrap="around" w:vAnchor="page" w:hAnchor="page" w:x="1419" w:y="6408" w:anchorLock="1"/>
        <w:textAlignment w:val="bottom"/>
        <w:rPr>
          <w:rFonts w:eastAsia="黑体"/>
          <w:szCs w:val="28"/>
        </w:rPr>
      </w:pPr>
      <w:r>
        <w:rPr>
          <w:rFonts w:hint="eastAsia" w:eastAsia="黑体"/>
          <w:szCs w:val="28"/>
        </w:rPr>
        <w:t xml:space="preserve">Technical specification for centralized treatment </w:t>
      </w:r>
      <w:r>
        <w:rPr>
          <w:rFonts w:eastAsia="黑体"/>
          <w:szCs w:val="28"/>
        </w:rPr>
        <w:t xml:space="preserve">and resource utilization </w:t>
      </w:r>
      <w:r>
        <w:rPr>
          <w:rFonts w:hint="eastAsia" w:eastAsia="黑体"/>
          <w:szCs w:val="28"/>
        </w:rPr>
        <w:t>of waste water-based drilling fluid</w:t>
      </w:r>
    </w:p>
    <w:p w14:paraId="63CF2555">
      <w:pPr>
        <w:framePr w:w="9639" w:h="6974" w:hRule="exact" w:wrap="around" w:vAnchor="page" w:hAnchor="page" w:x="1419" w:y="6408" w:anchorLock="1"/>
        <w:spacing w:line="760" w:lineRule="exact"/>
        <w:ind w:left="-1418"/>
      </w:pPr>
    </w:p>
    <w:p w14:paraId="1CD80F83">
      <w:pPr>
        <w:pStyle w:val="128"/>
        <w:framePr w:w="9639" w:h="6974" w:hRule="exact" w:wrap="around" w:vAnchor="page" w:hAnchor="page" w:x="1419" w:y="6408" w:anchorLock="1"/>
        <w:textAlignment w:val="bottom"/>
        <w:rPr>
          <w:rFonts w:eastAsia="黑体"/>
          <w:szCs w:val="28"/>
        </w:rPr>
      </w:pPr>
    </w:p>
    <w:p w14:paraId="27D7E211">
      <w:pPr>
        <w:pStyle w:val="128"/>
        <w:framePr w:w="9639" w:h="6974" w:hRule="exact" w:wrap="around" w:vAnchor="page" w:hAnchor="page" w:x="1419" w:y="6408" w:anchorLock="1"/>
        <w:spacing w:before="440" w:after="160"/>
        <w:textAlignment w:val="bottom"/>
        <w:rPr>
          <w:b/>
          <w:sz w:val="21"/>
          <w:szCs w:val="28"/>
        </w:rPr>
      </w:pPr>
      <w:r>
        <w:rPr>
          <w:rFonts w:hint="eastAsia"/>
          <w:sz w:val="24"/>
          <w:szCs w:val="28"/>
        </w:rPr>
        <w:t>（征求意见稿）</w:t>
      </w:r>
    </w:p>
    <w:p w14:paraId="200878F9">
      <w:pPr>
        <w:pStyle w:val="196"/>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0015B749">
      <w:pPr>
        <w:pStyle w:val="197"/>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5C25224A">
      <w:pPr>
        <w:pStyle w:val="154"/>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2" w:name="fm"/>
      <w:r>
        <w:rPr>
          <w:rFonts w:hAnsi="黑体"/>
          <w:w w:val="100"/>
          <w:sz w:val="28"/>
        </w:rPr>
        <w:instrText xml:space="preserve"> FORMTEXT </w:instrText>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2"/>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00A56CC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3766EB">
      <w:pPr>
        <w:pStyle w:val="94"/>
        <w:spacing w:after="360"/>
      </w:pPr>
      <w:bookmarkStart w:id="13" w:name="BookMark1"/>
      <w:r>
        <w:rPr>
          <w:rFonts w:hint="eastAsia"/>
          <w:spacing w:val="320"/>
        </w:rPr>
        <w:t>目</w:t>
      </w:r>
      <w:r>
        <w:rPr>
          <w:rFonts w:hint="eastAsia"/>
        </w:rPr>
        <w:t>次</w:t>
      </w:r>
    </w:p>
    <w:p w14:paraId="3673FFF7">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"_Toc31889" </w:instrText>
      </w:r>
      <w:r>
        <w:fldChar w:fldCharType="separate"/>
      </w:r>
      <w:r>
        <w:rPr>
          <w:spacing w:val="320"/>
        </w:rPr>
        <w:t>前</w:t>
      </w:r>
      <w:r>
        <w:t>言</w:t>
      </w:r>
      <w:r>
        <w:tab/>
      </w:r>
      <w:r>
        <w:fldChar w:fldCharType="begin"/>
      </w:r>
      <w:r>
        <w:instrText xml:space="preserve"> PAGEREF _Toc31889 </w:instrText>
      </w:r>
      <w:r>
        <w:fldChar w:fldCharType="separate"/>
      </w:r>
      <w:r>
        <w:t>III</w:t>
      </w:r>
      <w:r>
        <w:fldChar w:fldCharType="end"/>
      </w:r>
      <w:r>
        <w:fldChar w:fldCharType="end"/>
      </w:r>
    </w:p>
    <w:p w14:paraId="1B2F8238">
      <w:pPr>
        <w:pStyle w:val="20"/>
        <w:tabs>
          <w:tab w:val="right" w:leader="dot" w:pos="9354"/>
        </w:tabs>
      </w:pPr>
      <w:r>
        <w:fldChar w:fldCharType="begin"/>
      </w:r>
      <w:r>
        <w:instrText xml:space="preserve"> HYPERLINK \l "_Toc3294" </w:instrText>
      </w:r>
      <w:r>
        <w:fldChar w:fldCharType="separate"/>
      </w:r>
      <w:r>
        <w:rPr>
          <w:spacing w:val="320"/>
        </w:rPr>
        <w:t>引</w:t>
      </w:r>
      <w:r>
        <w:t>言</w:t>
      </w:r>
      <w:r>
        <w:tab/>
      </w:r>
      <w:r>
        <w:fldChar w:fldCharType="begin"/>
      </w:r>
      <w:r>
        <w:instrText xml:space="preserve"> PAGEREF _Toc3294 </w:instrText>
      </w:r>
      <w:r>
        <w:fldChar w:fldCharType="separate"/>
      </w:r>
      <w:r>
        <w:t>IV</w:t>
      </w:r>
      <w:r>
        <w:fldChar w:fldCharType="end"/>
      </w:r>
      <w:r>
        <w:fldChar w:fldCharType="end"/>
      </w:r>
    </w:p>
    <w:p w14:paraId="08A36FDF">
      <w:pPr>
        <w:pStyle w:val="20"/>
        <w:tabs>
          <w:tab w:val="right" w:leader="dot" w:pos="9354"/>
        </w:tabs>
      </w:pPr>
      <w:r>
        <w:fldChar w:fldCharType="begin"/>
      </w:r>
      <w:r>
        <w:instrText xml:space="preserve"> HYPERLINK \l "_Toc12395" </w:instrText>
      </w:r>
      <w:r>
        <w:fldChar w:fldCharType="separate"/>
      </w:r>
      <w:r>
        <w:rPr>
          <w:rFonts w:hint="eastAsia" w:ascii="黑体" w:eastAsia="黑体"/>
        </w:rPr>
        <w:t xml:space="preserve">1 </w:t>
      </w:r>
      <w:r>
        <w:rPr>
          <w:rFonts w:hint="eastAsia"/>
        </w:rPr>
        <w:t>范围</w:t>
      </w:r>
      <w:r>
        <w:tab/>
      </w:r>
      <w:r>
        <w:fldChar w:fldCharType="begin"/>
      </w:r>
      <w:r>
        <w:instrText xml:space="preserve"> PAGEREF _Toc12395 </w:instrText>
      </w:r>
      <w:r>
        <w:fldChar w:fldCharType="separate"/>
      </w:r>
      <w:r>
        <w:t>1</w:t>
      </w:r>
      <w:r>
        <w:fldChar w:fldCharType="end"/>
      </w:r>
      <w:r>
        <w:fldChar w:fldCharType="end"/>
      </w:r>
    </w:p>
    <w:p w14:paraId="0107631B">
      <w:pPr>
        <w:pStyle w:val="20"/>
        <w:tabs>
          <w:tab w:val="right" w:leader="dot" w:pos="9354"/>
        </w:tabs>
      </w:pPr>
      <w:r>
        <w:fldChar w:fldCharType="begin"/>
      </w:r>
      <w:r>
        <w:instrText xml:space="preserve"> HYPERLINK \l "_Toc29655"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_Toc29655 </w:instrText>
      </w:r>
      <w:r>
        <w:fldChar w:fldCharType="separate"/>
      </w:r>
      <w:r>
        <w:t>1</w:t>
      </w:r>
      <w:r>
        <w:fldChar w:fldCharType="end"/>
      </w:r>
      <w:r>
        <w:fldChar w:fldCharType="end"/>
      </w:r>
    </w:p>
    <w:p w14:paraId="1371B2EA">
      <w:pPr>
        <w:pStyle w:val="20"/>
        <w:tabs>
          <w:tab w:val="right" w:leader="dot" w:pos="9354"/>
        </w:tabs>
      </w:pPr>
      <w:r>
        <w:fldChar w:fldCharType="begin"/>
      </w:r>
      <w:r>
        <w:instrText xml:space="preserve"> HYPERLINK \l "_Toc23816"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_Toc23816 </w:instrText>
      </w:r>
      <w:r>
        <w:fldChar w:fldCharType="separate"/>
      </w:r>
      <w:r>
        <w:t>2</w:t>
      </w:r>
      <w:r>
        <w:fldChar w:fldCharType="end"/>
      </w:r>
      <w:r>
        <w:fldChar w:fldCharType="end"/>
      </w:r>
    </w:p>
    <w:p w14:paraId="0BE98604">
      <w:pPr>
        <w:pStyle w:val="20"/>
        <w:tabs>
          <w:tab w:val="right" w:leader="dot" w:pos="9354"/>
        </w:tabs>
      </w:pPr>
      <w:r>
        <w:fldChar w:fldCharType="begin"/>
      </w:r>
      <w:r>
        <w:instrText xml:space="preserve"> HYPERLINK \l "_Toc3688" </w:instrText>
      </w:r>
      <w:r>
        <w:fldChar w:fldCharType="separate"/>
      </w:r>
      <w:r>
        <w:rPr>
          <w:rFonts w:hint="eastAsia" w:ascii="黑体" w:eastAsia="黑体"/>
        </w:rPr>
        <w:t xml:space="preserve">4 </w:t>
      </w:r>
      <w:r>
        <w:rPr>
          <w:rFonts w:hint="eastAsia"/>
        </w:rPr>
        <w:t>总体要求</w:t>
      </w:r>
      <w:r>
        <w:tab/>
      </w:r>
      <w:r>
        <w:fldChar w:fldCharType="begin"/>
      </w:r>
      <w:r>
        <w:instrText xml:space="preserve"> PAGEREF _Toc3688 </w:instrText>
      </w:r>
      <w:r>
        <w:fldChar w:fldCharType="separate"/>
      </w:r>
      <w:r>
        <w:t>2</w:t>
      </w:r>
      <w:r>
        <w:fldChar w:fldCharType="end"/>
      </w:r>
      <w:r>
        <w:fldChar w:fldCharType="end"/>
      </w:r>
    </w:p>
    <w:p w14:paraId="18C6FF9D">
      <w:pPr>
        <w:pStyle w:val="25"/>
        <w:tabs>
          <w:tab w:val="right" w:leader="dot" w:pos="9354"/>
          <w:tab w:val="clear" w:pos="9344"/>
        </w:tabs>
      </w:pPr>
      <w:r>
        <w:fldChar w:fldCharType="begin"/>
      </w:r>
      <w:r>
        <w:instrText xml:space="preserve"> HYPERLINK \l "_Toc27076"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4.1 </w:t>
      </w:r>
      <w:r>
        <w:rPr>
          <w:rFonts w:hint="eastAsia" w:hAnsi="Times New Roman"/>
          <w:szCs w:val="22"/>
        </w:rPr>
        <w:t>通用要求</w:t>
      </w:r>
      <w:r>
        <w:tab/>
      </w:r>
      <w:r>
        <w:fldChar w:fldCharType="begin"/>
      </w:r>
      <w:r>
        <w:instrText xml:space="preserve"> PAGEREF _Toc27076 </w:instrText>
      </w:r>
      <w:r>
        <w:fldChar w:fldCharType="separate"/>
      </w:r>
      <w:r>
        <w:t>2</w:t>
      </w:r>
      <w:r>
        <w:fldChar w:fldCharType="end"/>
      </w:r>
      <w:r>
        <w:fldChar w:fldCharType="end"/>
      </w:r>
    </w:p>
    <w:p w14:paraId="2548F60D">
      <w:pPr>
        <w:pStyle w:val="25"/>
        <w:tabs>
          <w:tab w:val="right" w:leader="dot" w:pos="9354"/>
          <w:tab w:val="clear" w:pos="9344"/>
        </w:tabs>
      </w:pPr>
      <w:r>
        <w:fldChar w:fldCharType="begin"/>
      </w:r>
      <w:r>
        <w:instrText xml:space="preserve"> HYPERLINK \l "_Toc7410"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4.2 </w:t>
      </w:r>
      <w:r>
        <w:rPr>
          <w:rFonts w:hint="eastAsia" w:hAnsi="Times New Roman"/>
          <w:szCs w:val="22"/>
        </w:rPr>
        <w:t>设计规模</w:t>
      </w:r>
      <w:r>
        <w:tab/>
      </w:r>
      <w:r>
        <w:fldChar w:fldCharType="begin"/>
      </w:r>
      <w:r>
        <w:instrText xml:space="preserve"> PAGEREF _Toc7410 </w:instrText>
      </w:r>
      <w:r>
        <w:fldChar w:fldCharType="separate"/>
      </w:r>
      <w:r>
        <w:t>2</w:t>
      </w:r>
      <w:r>
        <w:fldChar w:fldCharType="end"/>
      </w:r>
      <w:r>
        <w:fldChar w:fldCharType="end"/>
      </w:r>
    </w:p>
    <w:p w14:paraId="7B1421E7">
      <w:pPr>
        <w:pStyle w:val="25"/>
        <w:tabs>
          <w:tab w:val="right" w:leader="dot" w:pos="9354"/>
          <w:tab w:val="clear" w:pos="9344"/>
        </w:tabs>
      </w:pPr>
      <w:r>
        <w:fldChar w:fldCharType="begin"/>
      </w:r>
      <w:r>
        <w:instrText xml:space="preserve"> HYPERLINK \l "_Toc29971"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4.3 </w:t>
      </w:r>
      <w:r>
        <w:rPr>
          <w:rFonts w:hint="eastAsia" w:hAnsi="Times New Roman"/>
          <w:szCs w:val="22"/>
        </w:rPr>
        <w:t>场站选址与总平面布置</w:t>
      </w:r>
      <w:r>
        <w:tab/>
      </w:r>
      <w:r>
        <w:fldChar w:fldCharType="begin"/>
      </w:r>
      <w:r>
        <w:instrText xml:space="preserve"> PAGEREF _Toc29971 </w:instrText>
      </w:r>
      <w:r>
        <w:fldChar w:fldCharType="separate"/>
      </w:r>
      <w:r>
        <w:t>2</w:t>
      </w:r>
      <w:r>
        <w:fldChar w:fldCharType="end"/>
      </w:r>
      <w:r>
        <w:fldChar w:fldCharType="end"/>
      </w:r>
    </w:p>
    <w:p w14:paraId="4E65A6EC">
      <w:pPr>
        <w:pStyle w:val="20"/>
        <w:tabs>
          <w:tab w:val="right" w:leader="dot" w:pos="9354"/>
        </w:tabs>
      </w:pPr>
      <w:r>
        <w:fldChar w:fldCharType="begin"/>
      </w:r>
      <w:r>
        <w:instrText xml:space="preserve"> HYPERLINK \l "_Toc4446" </w:instrText>
      </w:r>
      <w:r>
        <w:fldChar w:fldCharType="separate"/>
      </w:r>
      <w:r>
        <w:rPr>
          <w:rFonts w:hint="eastAsia" w:ascii="黑体" w:eastAsia="黑体"/>
        </w:rPr>
        <w:t xml:space="preserve">5 </w:t>
      </w:r>
      <w:r>
        <w:rPr>
          <w:rFonts w:hint="eastAsia"/>
        </w:rPr>
        <w:t>污染物和污染负荷</w:t>
      </w:r>
      <w:r>
        <w:tab/>
      </w:r>
      <w:r>
        <w:fldChar w:fldCharType="begin"/>
      </w:r>
      <w:r>
        <w:instrText xml:space="preserve"> PAGEREF _Toc4446 </w:instrText>
      </w:r>
      <w:r>
        <w:fldChar w:fldCharType="separate"/>
      </w:r>
      <w:r>
        <w:t>3</w:t>
      </w:r>
      <w:r>
        <w:fldChar w:fldCharType="end"/>
      </w:r>
      <w:r>
        <w:fldChar w:fldCharType="end"/>
      </w:r>
    </w:p>
    <w:p w14:paraId="2CC181AE">
      <w:pPr>
        <w:pStyle w:val="25"/>
        <w:tabs>
          <w:tab w:val="right" w:leader="dot" w:pos="9354"/>
          <w:tab w:val="clear" w:pos="9344"/>
        </w:tabs>
      </w:pPr>
      <w:r>
        <w:fldChar w:fldCharType="begin"/>
      </w:r>
      <w:r>
        <w:instrText xml:space="preserve"> HYPERLINK \l "_Toc26087"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5.1 </w:t>
      </w:r>
      <w:r>
        <w:rPr>
          <w:rFonts w:hint="eastAsia" w:hAnsi="Times New Roman"/>
          <w:szCs w:val="22"/>
        </w:rPr>
        <w:t>废弃水基钻井液集中处理量</w:t>
      </w:r>
      <w:r>
        <w:tab/>
      </w:r>
      <w:r>
        <w:fldChar w:fldCharType="begin"/>
      </w:r>
      <w:r>
        <w:instrText xml:space="preserve"> PAGEREF _Toc26087 </w:instrText>
      </w:r>
      <w:r>
        <w:fldChar w:fldCharType="separate"/>
      </w:r>
      <w:r>
        <w:t>3</w:t>
      </w:r>
      <w:r>
        <w:fldChar w:fldCharType="end"/>
      </w:r>
      <w:r>
        <w:fldChar w:fldCharType="end"/>
      </w:r>
    </w:p>
    <w:p w14:paraId="1698B0CD">
      <w:pPr>
        <w:pStyle w:val="25"/>
        <w:tabs>
          <w:tab w:val="right" w:leader="dot" w:pos="9354"/>
          <w:tab w:val="clear" w:pos="9344"/>
        </w:tabs>
      </w:pPr>
      <w:r>
        <w:fldChar w:fldCharType="begin"/>
      </w:r>
      <w:r>
        <w:instrText xml:space="preserve"> HYPERLINK \l "_Toc12596"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5.2 </w:t>
      </w:r>
      <w:r>
        <w:rPr>
          <w:rFonts w:hint="eastAsia" w:hAnsi="Times New Roman"/>
          <w:szCs w:val="22"/>
        </w:rPr>
        <w:t>处理后水质</w:t>
      </w:r>
      <w:r>
        <w:tab/>
      </w:r>
      <w:r>
        <w:fldChar w:fldCharType="begin"/>
      </w:r>
      <w:r>
        <w:instrText xml:space="preserve"> PAGEREF _Toc12596 </w:instrText>
      </w:r>
      <w:r>
        <w:fldChar w:fldCharType="separate"/>
      </w:r>
      <w:r>
        <w:t>3</w:t>
      </w:r>
      <w:r>
        <w:fldChar w:fldCharType="end"/>
      </w:r>
      <w:r>
        <w:fldChar w:fldCharType="end"/>
      </w:r>
    </w:p>
    <w:p w14:paraId="7AC371F9">
      <w:pPr>
        <w:pStyle w:val="20"/>
        <w:tabs>
          <w:tab w:val="right" w:leader="dot" w:pos="9354"/>
        </w:tabs>
      </w:pPr>
      <w:r>
        <w:fldChar w:fldCharType="begin"/>
      </w:r>
      <w:r>
        <w:instrText xml:space="preserve"> HYPERLINK \l "_Toc5955" </w:instrText>
      </w:r>
      <w:r>
        <w:fldChar w:fldCharType="separate"/>
      </w:r>
      <w:r>
        <w:rPr>
          <w:rFonts w:hint="eastAsia" w:ascii="黑体" w:eastAsia="黑体"/>
        </w:rPr>
        <w:t xml:space="preserve">6 </w:t>
      </w:r>
      <w:r>
        <w:rPr>
          <w:rFonts w:hint="eastAsia"/>
        </w:rPr>
        <w:t>集中处理工艺设计</w:t>
      </w:r>
      <w:r>
        <w:tab/>
      </w:r>
      <w:r>
        <w:fldChar w:fldCharType="begin"/>
      </w:r>
      <w:r>
        <w:instrText xml:space="preserve"> PAGEREF _Toc5955 </w:instrText>
      </w:r>
      <w:r>
        <w:fldChar w:fldCharType="separate"/>
      </w:r>
      <w:r>
        <w:t>4</w:t>
      </w:r>
      <w:r>
        <w:fldChar w:fldCharType="end"/>
      </w:r>
      <w:r>
        <w:fldChar w:fldCharType="end"/>
      </w:r>
    </w:p>
    <w:p w14:paraId="36F864EE">
      <w:pPr>
        <w:pStyle w:val="25"/>
        <w:tabs>
          <w:tab w:val="right" w:leader="dot" w:pos="9354"/>
          <w:tab w:val="clear" w:pos="9344"/>
        </w:tabs>
      </w:pPr>
      <w:r>
        <w:fldChar w:fldCharType="begin"/>
      </w:r>
      <w:r>
        <w:instrText xml:space="preserve"> HYPERLINK \l "_Toc25893"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6.1 </w:t>
      </w:r>
      <w:r>
        <w:rPr>
          <w:rFonts w:hAnsi="Times New Roman"/>
          <w:szCs w:val="22"/>
        </w:rPr>
        <w:t>工艺设计原则</w:t>
      </w:r>
      <w:r>
        <w:tab/>
      </w:r>
      <w:r>
        <w:fldChar w:fldCharType="begin"/>
      </w:r>
      <w:r>
        <w:instrText xml:space="preserve"> PAGEREF _Toc25893 </w:instrText>
      </w:r>
      <w:r>
        <w:fldChar w:fldCharType="separate"/>
      </w:r>
      <w:r>
        <w:t>4</w:t>
      </w:r>
      <w:r>
        <w:fldChar w:fldCharType="end"/>
      </w:r>
      <w:r>
        <w:fldChar w:fldCharType="end"/>
      </w:r>
    </w:p>
    <w:p w14:paraId="7244C185">
      <w:pPr>
        <w:pStyle w:val="25"/>
        <w:tabs>
          <w:tab w:val="right" w:leader="dot" w:pos="9354"/>
          <w:tab w:val="clear" w:pos="9344"/>
        </w:tabs>
      </w:pPr>
      <w:r>
        <w:fldChar w:fldCharType="begin"/>
      </w:r>
      <w:r>
        <w:instrText xml:space="preserve"> HYPERLINK \l "_Toc13181"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6.2 </w:t>
      </w:r>
      <w:r>
        <w:rPr>
          <w:rFonts w:hAnsi="Times New Roman"/>
          <w:szCs w:val="22"/>
        </w:rPr>
        <w:t>处理流程</w:t>
      </w:r>
      <w:r>
        <w:tab/>
      </w:r>
      <w:r>
        <w:fldChar w:fldCharType="begin"/>
      </w:r>
      <w:r>
        <w:instrText xml:space="preserve"> PAGEREF _Toc13181 </w:instrText>
      </w:r>
      <w:r>
        <w:fldChar w:fldCharType="separate"/>
      </w:r>
      <w:r>
        <w:t>4</w:t>
      </w:r>
      <w:r>
        <w:fldChar w:fldCharType="end"/>
      </w:r>
      <w:r>
        <w:fldChar w:fldCharType="end"/>
      </w:r>
    </w:p>
    <w:p w14:paraId="52C0FAF5">
      <w:pPr>
        <w:pStyle w:val="20"/>
        <w:tabs>
          <w:tab w:val="right" w:leader="dot" w:pos="9354"/>
        </w:tabs>
      </w:pPr>
      <w:r>
        <w:fldChar w:fldCharType="begin"/>
      </w:r>
      <w:r>
        <w:instrText xml:space="preserve"> HYPERLINK \l "_Toc22016" </w:instrText>
      </w:r>
      <w:r>
        <w:fldChar w:fldCharType="separate"/>
      </w:r>
      <w:r>
        <w:rPr>
          <w:rFonts w:hint="eastAsia" w:ascii="黑体" w:hAnsi="Times New Roman" w:eastAsia="黑体"/>
          <w:szCs w:val="22"/>
        </w:rPr>
        <w:t xml:space="preserve">7 </w:t>
      </w:r>
      <w:r>
        <w:rPr>
          <w:rFonts w:hAnsi="Times New Roman"/>
          <w:szCs w:val="22"/>
        </w:rPr>
        <w:t>主要工艺设备和材料</w:t>
      </w:r>
      <w:r>
        <w:rPr>
          <w:rFonts w:hint="eastAsia" w:hAnsi="Times New Roman"/>
          <w:szCs w:val="22"/>
        </w:rPr>
        <w:t>推荐</w:t>
      </w:r>
      <w:r>
        <w:rPr>
          <w:rFonts w:hAnsi="Times New Roman"/>
          <w:szCs w:val="22"/>
        </w:rPr>
        <w:t>选型标准</w:t>
      </w:r>
      <w:r>
        <w:tab/>
      </w:r>
      <w:r>
        <w:fldChar w:fldCharType="begin"/>
      </w:r>
      <w:r>
        <w:instrText xml:space="preserve"> PAGEREF _Toc22016 </w:instrText>
      </w:r>
      <w:r>
        <w:fldChar w:fldCharType="separate"/>
      </w:r>
      <w:r>
        <w:t>6</w:t>
      </w:r>
      <w:r>
        <w:fldChar w:fldCharType="end"/>
      </w:r>
      <w:r>
        <w:fldChar w:fldCharType="end"/>
      </w:r>
    </w:p>
    <w:p w14:paraId="50687BB8">
      <w:pPr>
        <w:pStyle w:val="25"/>
        <w:tabs>
          <w:tab w:val="right" w:leader="dot" w:pos="9354"/>
          <w:tab w:val="clear" w:pos="9344"/>
        </w:tabs>
      </w:pPr>
      <w:r>
        <w:fldChar w:fldCharType="begin"/>
      </w:r>
      <w:r>
        <w:instrText xml:space="preserve"> HYPERLINK \l "_Toc19616"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7.1 </w:t>
      </w:r>
      <w:r>
        <w:rPr>
          <w:rFonts w:hint="eastAsia" w:hAnsi="Times New Roman"/>
          <w:szCs w:val="22"/>
        </w:rPr>
        <w:t>机泵</w:t>
      </w:r>
      <w:r>
        <w:tab/>
      </w:r>
      <w:r>
        <w:fldChar w:fldCharType="begin"/>
      </w:r>
      <w:r>
        <w:instrText xml:space="preserve"> PAGEREF _Toc19616 </w:instrText>
      </w:r>
      <w:r>
        <w:fldChar w:fldCharType="separate"/>
      </w:r>
      <w:r>
        <w:t>6</w:t>
      </w:r>
      <w:r>
        <w:fldChar w:fldCharType="end"/>
      </w:r>
      <w:r>
        <w:fldChar w:fldCharType="end"/>
      </w:r>
    </w:p>
    <w:p w14:paraId="535F1F34">
      <w:pPr>
        <w:pStyle w:val="25"/>
        <w:tabs>
          <w:tab w:val="right" w:leader="dot" w:pos="9354"/>
          <w:tab w:val="clear" w:pos="9344"/>
        </w:tabs>
      </w:pPr>
      <w:r>
        <w:fldChar w:fldCharType="begin"/>
      </w:r>
      <w:r>
        <w:instrText xml:space="preserve"> HYPERLINK \l "_Toc15673"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7.2 </w:t>
      </w:r>
      <w:r>
        <w:rPr>
          <w:rFonts w:hint="eastAsia" w:hAnsi="Times New Roman"/>
          <w:szCs w:val="22"/>
        </w:rPr>
        <w:t>曝气设备</w:t>
      </w:r>
      <w:r>
        <w:tab/>
      </w:r>
      <w:r>
        <w:fldChar w:fldCharType="begin"/>
      </w:r>
      <w:r>
        <w:instrText xml:space="preserve"> PAGEREF _Toc15673 </w:instrText>
      </w:r>
      <w:r>
        <w:fldChar w:fldCharType="separate"/>
      </w:r>
      <w:r>
        <w:t>6</w:t>
      </w:r>
      <w:r>
        <w:fldChar w:fldCharType="end"/>
      </w:r>
      <w:r>
        <w:fldChar w:fldCharType="end"/>
      </w:r>
    </w:p>
    <w:p w14:paraId="033CF42C">
      <w:pPr>
        <w:pStyle w:val="25"/>
        <w:tabs>
          <w:tab w:val="right" w:leader="dot" w:pos="9354"/>
          <w:tab w:val="clear" w:pos="9344"/>
        </w:tabs>
      </w:pPr>
      <w:r>
        <w:fldChar w:fldCharType="begin"/>
      </w:r>
      <w:r>
        <w:instrText xml:space="preserve"> HYPERLINK \l "_Toc22646"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7.3 </w:t>
      </w:r>
      <w:r>
        <w:rPr>
          <w:rFonts w:hint="eastAsia" w:hAnsi="Times New Roman"/>
          <w:szCs w:val="22"/>
        </w:rPr>
        <w:t>加药设备</w:t>
      </w:r>
      <w:r>
        <w:tab/>
      </w:r>
      <w:r>
        <w:fldChar w:fldCharType="begin"/>
      </w:r>
      <w:r>
        <w:instrText xml:space="preserve"> PAGEREF _Toc22646 </w:instrText>
      </w:r>
      <w:r>
        <w:fldChar w:fldCharType="separate"/>
      </w:r>
      <w:r>
        <w:t>6</w:t>
      </w:r>
      <w:r>
        <w:fldChar w:fldCharType="end"/>
      </w:r>
      <w:r>
        <w:fldChar w:fldCharType="end"/>
      </w:r>
    </w:p>
    <w:p w14:paraId="546FED23">
      <w:pPr>
        <w:pStyle w:val="25"/>
        <w:tabs>
          <w:tab w:val="right" w:leader="dot" w:pos="9354"/>
          <w:tab w:val="clear" w:pos="9344"/>
        </w:tabs>
      </w:pPr>
      <w:r>
        <w:fldChar w:fldCharType="begin"/>
      </w:r>
      <w:r>
        <w:instrText xml:space="preserve"> HYPERLINK \l "_Toc16468"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7.4 </w:t>
      </w:r>
      <w:r>
        <w:rPr>
          <w:rFonts w:hint="eastAsia" w:hAnsi="Times New Roman"/>
          <w:szCs w:val="22"/>
        </w:rPr>
        <w:t>污泥处理设备</w:t>
      </w:r>
      <w:r>
        <w:tab/>
      </w:r>
      <w:r>
        <w:fldChar w:fldCharType="begin"/>
      </w:r>
      <w:r>
        <w:instrText xml:space="preserve"> PAGEREF _Toc16468 </w:instrText>
      </w:r>
      <w:r>
        <w:fldChar w:fldCharType="separate"/>
      </w:r>
      <w:r>
        <w:t>6</w:t>
      </w:r>
      <w:r>
        <w:fldChar w:fldCharType="end"/>
      </w:r>
      <w:r>
        <w:fldChar w:fldCharType="end"/>
      </w:r>
    </w:p>
    <w:p w14:paraId="64E9378C">
      <w:pPr>
        <w:pStyle w:val="25"/>
        <w:tabs>
          <w:tab w:val="right" w:leader="dot" w:pos="9354"/>
          <w:tab w:val="clear" w:pos="9344"/>
        </w:tabs>
      </w:pPr>
      <w:r>
        <w:fldChar w:fldCharType="begin"/>
      </w:r>
      <w:r>
        <w:instrText xml:space="preserve"> HYPERLINK \l "_Toc6630"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7.5 </w:t>
      </w:r>
      <w:r>
        <w:rPr>
          <w:rFonts w:hint="eastAsia" w:hAnsi="Times New Roman"/>
          <w:szCs w:val="22"/>
        </w:rPr>
        <w:t>填料</w:t>
      </w:r>
      <w:r>
        <w:tab/>
      </w:r>
      <w:r>
        <w:fldChar w:fldCharType="begin"/>
      </w:r>
      <w:r>
        <w:instrText xml:space="preserve"> PAGEREF _Toc6630 </w:instrText>
      </w:r>
      <w:r>
        <w:fldChar w:fldCharType="separate"/>
      </w:r>
      <w:r>
        <w:t>6</w:t>
      </w:r>
      <w:r>
        <w:fldChar w:fldCharType="end"/>
      </w:r>
      <w:r>
        <w:fldChar w:fldCharType="end"/>
      </w:r>
    </w:p>
    <w:p w14:paraId="6204F2EA">
      <w:pPr>
        <w:pStyle w:val="25"/>
        <w:tabs>
          <w:tab w:val="right" w:leader="dot" w:pos="9354"/>
          <w:tab w:val="clear" w:pos="9344"/>
        </w:tabs>
      </w:pPr>
      <w:r>
        <w:fldChar w:fldCharType="begin"/>
      </w:r>
      <w:r>
        <w:instrText xml:space="preserve"> HYPERLINK \l "_Toc24540"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7.6 </w:t>
      </w:r>
      <w:r>
        <w:rPr>
          <w:rFonts w:hint="eastAsia" w:hAnsi="Times New Roman"/>
          <w:szCs w:val="22"/>
        </w:rPr>
        <w:t>管道</w:t>
      </w:r>
      <w:r>
        <w:tab/>
      </w:r>
      <w:r>
        <w:fldChar w:fldCharType="begin"/>
      </w:r>
      <w:r>
        <w:instrText xml:space="preserve"> PAGEREF _Toc24540 </w:instrText>
      </w:r>
      <w:r>
        <w:fldChar w:fldCharType="separate"/>
      </w:r>
      <w:r>
        <w:t>6</w:t>
      </w:r>
      <w:r>
        <w:fldChar w:fldCharType="end"/>
      </w:r>
      <w:r>
        <w:fldChar w:fldCharType="end"/>
      </w:r>
    </w:p>
    <w:p w14:paraId="72E7DAEA">
      <w:pPr>
        <w:pStyle w:val="20"/>
        <w:tabs>
          <w:tab w:val="right" w:leader="dot" w:pos="9354"/>
        </w:tabs>
      </w:pPr>
      <w:r>
        <w:fldChar w:fldCharType="begin"/>
      </w:r>
      <w:r>
        <w:instrText xml:space="preserve"> HYPERLINK \l "_Toc17252" </w:instrText>
      </w:r>
      <w:r>
        <w:fldChar w:fldCharType="separate"/>
      </w:r>
      <w:r>
        <w:rPr>
          <w:rFonts w:hint="eastAsia" w:ascii="黑体" w:hAnsi="Times New Roman" w:eastAsia="黑体"/>
          <w:szCs w:val="22"/>
        </w:rPr>
        <w:t xml:space="preserve">8 </w:t>
      </w:r>
      <w:r>
        <w:rPr>
          <w:rFonts w:hint="eastAsia" w:hAnsi="Times New Roman"/>
          <w:szCs w:val="22"/>
        </w:rPr>
        <w:t>8 检测与过程控制</w:t>
      </w:r>
      <w:r>
        <w:tab/>
      </w:r>
      <w:r>
        <w:fldChar w:fldCharType="begin"/>
      </w:r>
      <w:r>
        <w:instrText xml:space="preserve"> PAGEREF _Toc17252 </w:instrText>
      </w:r>
      <w:r>
        <w:fldChar w:fldCharType="separate"/>
      </w:r>
      <w:r>
        <w:t>6</w:t>
      </w:r>
      <w:r>
        <w:fldChar w:fldCharType="end"/>
      </w:r>
      <w:r>
        <w:fldChar w:fldCharType="end"/>
      </w:r>
    </w:p>
    <w:p w14:paraId="43C63007">
      <w:pPr>
        <w:pStyle w:val="25"/>
        <w:tabs>
          <w:tab w:val="right" w:leader="dot" w:pos="9354"/>
          <w:tab w:val="clear" w:pos="9344"/>
        </w:tabs>
      </w:pPr>
      <w:r>
        <w:fldChar w:fldCharType="begin"/>
      </w:r>
      <w:r>
        <w:instrText xml:space="preserve"> HYPERLINK \l "_Toc12350"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8.1 </w:t>
      </w:r>
      <w:r>
        <w:rPr>
          <w:rFonts w:hint="eastAsia" w:hAnsi="Times New Roman"/>
          <w:szCs w:val="22"/>
        </w:rPr>
        <w:t>检测</w:t>
      </w:r>
      <w:r>
        <w:tab/>
      </w:r>
      <w:r>
        <w:fldChar w:fldCharType="begin"/>
      </w:r>
      <w:r>
        <w:instrText xml:space="preserve"> PAGEREF _Toc12350 </w:instrText>
      </w:r>
      <w:r>
        <w:fldChar w:fldCharType="separate"/>
      </w:r>
      <w:r>
        <w:t>6</w:t>
      </w:r>
      <w:r>
        <w:fldChar w:fldCharType="end"/>
      </w:r>
      <w:r>
        <w:fldChar w:fldCharType="end"/>
      </w:r>
    </w:p>
    <w:p w14:paraId="252D6179">
      <w:pPr>
        <w:pStyle w:val="25"/>
        <w:tabs>
          <w:tab w:val="right" w:leader="dot" w:pos="9354"/>
          <w:tab w:val="clear" w:pos="9344"/>
        </w:tabs>
      </w:pPr>
      <w:r>
        <w:fldChar w:fldCharType="begin"/>
      </w:r>
      <w:r>
        <w:instrText xml:space="preserve"> HYPERLINK \l "_Toc15436"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8.2 </w:t>
      </w:r>
      <w:r>
        <w:rPr>
          <w:rFonts w:hint="eastAsia" w:hAnsi="Times New Roman"/>
          <w:szCs w:val="22"/>
        </w:rPr>
        <w:t>过程控制</w:t>
      </w:r>
      <w:r>
        <w:tab/>
      </w:r>
      <w:r>
        <w:fldChar w:fldCharType="begin"/>
      </w:r>
      <w:r>
        <w:instrText xml:space="preserve"> PAGEREF _Toc15436 </w:instrText>
      </w:r>
      <w:r>
        <w:fldChar w:fldCharType="separate"/>
      </w:r>
      <w:r>
        <w:t>7</w:t>
      </w:r>
      <w:r>
        <w:fldChar w:fldCharType="end"/>
      </w:r>
      <w:r>
        <w:fldChar w:fldCharType="end"/>
      </w:r>
    </w:p>
    <w:p w14:paraId="59012C22">
      <w:pPr>
        <w:pStyle w:val="25"/>
        <w:tabs>
          <w:tab w:val="right" w:leader="dot" w:pos="9354"/>
          <w:tab w:val="clear" w:pos="9344"/>
        </w:tabs>
      </w:pPr>
      <w:r>
        <w:fldChar w:fldCharType="begin"/>
      </w:r>
      <w:r>
        <w:instrText xml:space="preserve"> HYPERLINK \l "_Toc5504" </w:instrText>
      </w:r>
      <w:r>
        <w:fldChar w:fldCharType="separate"/>
      </w:r>
      <w:r>
        <w:rPr>
          <w:rFonts w:hint="eastAsia" w:ascii="黑体" w:hAnsi="Times New Roman" w:eastAsia="黑体"/>
          <w:kern w:val="0"/>
          <w:szCs w:val="22"/>
          <w14:scene3d w14:prst="orthographicFront">
            <w14:lightRig w14:rig="threePt" w14:dir="t">
              <w14:rot w14:lat="0" w14:lon="0" w14:rev="0"/>
            </w14:lightRig>
          </w14:scene3d>
        </w:rPr>
        <w:t xml:space="preserve">8.3 </w:t>
      </w:r>
      <w:r>
        <w:rPr>
          <w:rFonts w:hint="eastAsia" w:hAnsi="Times New Roman"/>
          <w:szCs w:val="22"/>
        </w:rPr>
        <w:t>环境监测</w:t>
      </w:r>
      <w:r>
        <w:tab/>
      </w:r>
      <w:r>
        <w:fldChar w:fldCharType="begin"/>
      </w:r>
      <w:r>
        <w:instrText xml:space="preserve"> PAGEREF _Toc5504 </w:instrText>
      </w:r>
      <w:r>
        <w:fldChar w:fldCharType="separate"/>
      </w:r>
      <w:r>
        <w:t>7</w:t>
      </w:r>
      <w:r>
        <w:fldChar w:fldCharType="end"/>
      </w:r>
      <w:r>
        <w:fldChar w:fldCharType="end"/>
      </w:r>
    </w:p>
    <w:p w14:paraId="4F14E317">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3"/>
    <w:p w14:paraId="2E70D986">
      <w:pPr>
        <w:pStyle w:val="92"/>
        <w:spacing w:after="360"/>
      </w:pPr>
      <w:bookmarkStart w:id="14" w:name="_Toc31889"/>
      <w:bookmarkStart w:id="15" w:name="BookMark2"/>
      <w:r>
        <w:rPr>
          <w:spacing w:val="320"/>
        </w:rPr>
        <w:t>前</w:t>
      </w:r>
      <w:r>
        <w:t>言</w:t>
      </w:r>
      <w:bookmarkEnd w:id="14"/>
    </w:p>
    <w:p w14:paraId="3A55C551">
      <w:pPr>
        <w:pStyle w:val="59"/>
        <w:ind w:firstLine="420"/>
      </w:pPr>
      <w:r>
        <w:rPr>
          <w:rFonts w:hint="eastAsia"/>
        </w:rPr>
        <w:t>本文件按照GB/T 1.1—2020《标准化工作导则</w:t>
      </w:r>
      <w:r>
        <w:t xml:space="preserve"> </w:t>
      </w:r>
      <w:r>
        <w:rPr>
          <w:rFonts w:hint="eastAsia"/>
        </w:rPr>
        <w:t>第1部分：标准化文件的结构和起草规则》的规定起草。</w:t>
      </w:r>
    </w:p>
    <w:p w14:paraId="077F93E3">
      <w:pPr>
        <w:pStyle w:val="59"/>
        <w:ind w:firstLine="420"/>
      </w:pPr>
      <w:r>
        <w:rPr>
          <w:rFonts w:hint="eastAsia"/>
        </w:rPr>
        <w:t>本文件的某些内容涉及专利。本文件的发布机构不承担识别专利的责任。</w:t>
      </w:r>
    </w:p>
    <w:p w14:paraId="44592EAD">
      <w:pPr>
        <w:pStyle w:val="59"/>
        <w:ind w:firstLine="420"/>
      </w:pPr>
      <w:r>
        <w:rPr>
          <w:rFonts w:hint="eastAsia"/>
        </w:rPr>
        <w:t>本文件由南开大学、中海石油环保服务（天津）有限公司、</w:t>
      </w:r>
      <w:r>
        <w:rPr>
          <w:rFonts w:hint="eastAsia"/>
          <w:color w:val="000000" w:themeColor="text1"/>
          <w14:textFill>
            <w14:solidFill>
              <w14:schemeClr w14:val="tx1"/>
            </w14:solidFill>
          </w14:textFill>
        </w:rPr>
        <w:t>中国石油大学（北京）</w:t>
      </w:r>
      <w:r>
        <w:rPr>
          <w:rFonts w:hint="eastAsia"/>
        </w:rPr>
        <w:t>、中海油能源发展股份有限公司安全环保分公司提出。</w:t>
      </w:r>
    </w:p>
    <w:p w14:paraId="2C607A11">
      <w:pPr>
        <w:pStyle w:val="59"/>
        <w:ind w:firstLine="420"/>
      </w:pPr>
      <w:r>
        <w:rPr>
          <w:rFonts w:hint="eastAsia"/>
        </w:rPr>
        <w:t>本文件由中国环境科学学会归口。</w:t>
      </w:r>
    </w:p>
    <w:p w14:paraId="0C37A224">
      <w:pPr>
        <w:pStyle w:val="59"/>
        <w:ind w:firstLine="420"/>
      </w:pPr>
      <w:r>
        <w:rPr>
          <w:rFonts w:hint="eastAsia"/>
        </w:rPr>
        <w:t>本文件起草单位：南开大学、中海石油环保服务（天津）有限公司、中国石油大学（北京）、中海油能源发展股份有限公司安全环保分公司</w:t>
      </w:r>
    </w:p>
    <w:p w14:paraId="4D53E8E3">
      <w:pPr>
        <w:pStyle w:val="59"/>
        <w:ind w:firstLine="420"/>
      </w:pPr>
      <w:r>
        <w:rPr>
          <w:rFonts w:hint="eastAsia"/>
        </w:rPr>
        <w:t>本文件主要起草人：郭晓燕、周启星、宿辉、杨勇、陈建义、汪玉、邵国彪、李凤娟、王赫名、陈翠红、李小龙、张志勇、吕静</w:t>
      </w:r>
    </w:p>
    <w:p w14:paraId="271A33F1">
      <w:pPr>
        <w:pStyle w:val="59"/>
        <w:ind w:firstLine="420"/>
      </w:pPr>
    </w:p>
    <w:p w14:paraId="4B3CDB5E">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linePitch="312" w:charSpace="0"/>
        </w:sectPr>
      </w:pPr>
    </w:p>
    <w:bookmarkEnd w:id="15"/>
    <w:p w14:paraId="57E57E37">
      <w:pPr>
        <w:pStyle w:val="92"/>
        <w:spacing w:after="360"/>
      </w:pPr>
      <w:bookmarkStart w:id="16" w:name="_Toc3294"/>
      <w:bookmarkStart w:id="17" w:name="BookMark3"/>
      <w:r>
        <w:rPr>
          <w:spacing w:val="320"/>
        </w:rPr>
        <w:t>引</w:t>
      </w:r>
      <w:r>
        <w:t>言</w:t>
      </w:r>
      <w:bookmarkEnd w:id="16"/>
    </w:p>
    <w:p w14:paraId="5F3D717D">
      <w:pPr>
        <w:pStyle w:val="59"/>
        <w:ind w:firstLine="420"/>
        <w:rPr>
          <w:szCs w:val="22"/>
        </w:rPr>
      </w:pPr>
      <w:r>
        <w:rPr>
          <w:rFonts w:hint="eastAsia"/>
          <w:szCs w:val="22"/>
        </w:rPr>
        <w:t>在石油天然气勘探开发过程中,不可避免地会产生大量废弃钻井泥浆。其中油基废弃泥浆属于HW08类危险废物，水基钻井废弃泥浆没有列入该名录，不属于危险废物范畴。但水基钻井废弃泥浆中危害环境的主要成分包括烃类、盐类、各类聚合物、重晶石中的杂质和沥青等，其COD高、矿化度高、色度高、悬浮物含量高、污染负荷大。随着环保要求日益严格，水基钻井废弃泥浆处理处置技术也越来越受到重视。</w:t>
      </w:r>
    </w:p>
    <w:p w14:paraId="0930138A">
      <w:pPr>
        <w:pStyle w:val="59"/>
        <w:ind w:firstLine="420"/>
        <w:rPr>
          <w:szCs w:val="22"/>
        </w:rPr>
      </w:pPr>
      <w:r>
        <w:rPr>
          <w:szCs w:val="22"/>
        </w:rPr>
        <w:t>为了规范</w:t>
      </w:r>
      <w:r>
        <w:rPr>
          <w:rFonts w:hint="eastAsia"/>
          <w:szCs w:val="22"/>
        </w:rPr>
        <w:t>水基钻井废弃泥浆集中处置</w:t>
      </w:r>
      <w:r>
        <w:rPr>
          <w:szCs w:val="22"/>
        </w:rPr>
        <w:t>，推动固废处理处置工作的规范化，本标准拟参考</w:t>
      </w:r>
      <w:r>
        <w:rPr>
          <w:rFonts w:hint="eastAsia"/>
          <w:szCs w:val="22"/>
        </w:rPr>
        <w:t>我国</w:t>
      </w:r>
      <w:r>
        <w:rPr>
          <w:szCs w:val="22"/>
        </w:rPr>
        <w:t>相关</w:t>
      </w:r>
      <w:r>
        <w:rPr>
          <w:rFonts w:hint="eastAsia"/>
          <w:szCs w:val="22"/>
        </w:rPr>
        <w:t>排放</w:t>
      </w:r>
      <w:r>
        <w:rPr>
          <w:szCs w:val="22"/>
        </w:rPr>
        <w:t>标准或</w:t>
      </w:r>
      <w:r>
        <w:rPr>
          <w:rFonts w:hint="eastAsia"/>
          <w:szCs w:val="22"/>
        </w:rPr>
        <w:t>环保</w:t>
      </w:r>
      <w:r>
        <w:rPr>
          <w:szCs w:val="22"/>
        </w:rPr>
        <w:t>法规，在对我国</w:t>
      </w:r>
      <w:r>
        <w:rPr>
          <w:rFonts w:hint="eastAsia"/>
          <w:szCs w:val="22"/>
        </w:rPr>
        <w:t>废弃水基钻井泥浆集中处置后产物的COD、BOD、氨氮等污染物</w:t>
      </w:r>
      <w:r>
        <w:rPr>
          <w:szCs w:val="22"/>
        </w:rPr>
        <w:t>进行检测和分析的基础上，制定</w:t>
      </w:r>
      <w:r>
        <w:rPr>
          <w:rFonts w:hint="eastAsia"/>
          <w:szCs w:val="22"/>
        </w:rPr>
        <w:t>水基钻井废弃泥浆集中处理的总体要求、污染物和污染负荷、集中处理工艺设计</w:t>
      </w:r>
      <w:r>
        <w:rPr>
          <w:szCs w:val="22"/>
        </w:rPr>
        <w:t>等。该标准对于</w:t>
      </w:r>
      <w:r>
        <w:rPr>
          <w:rFonts w:hint="eastAsia"/>
          <w:szCs w:val="22"/>
        </w:rPr>
        <w:t>规范水基钻井废弃泥浆集中处理</w:t>
      </w:r>
      <w:r>
        <w:rPr>
          <w:szCs w:val="22"/>
        </w:rPr>
        <w:t>具有重要意义。</w:t>
      </w:r>
    </w:p>
    <w:p w14:paraId="146A4431">
      <w:pPr>
        <w:pStyle w:val="59"/>
        <w:ind w:firstLine="420"/>
      </w:pPr>
    </w:p>
    <w:p w14:paraId="4BC6C1F9">
      <w:pPr>
        <w:pStyle w:val="59"/>
        <w:ind w:firstLine="420"/>
      </w:pPr>
    </w:p>
    <w:p w14:paraId="230C53D0">
      <w:pPr>
        <w:pStyle w:val="59"/>
        <w:ind w:firstLine="420"/>
      </w:pPr>
    </w:p>
    <w:p w14:paraId="0296A19D">
      <w:pPr>
        <w:pStyle w:val="59"/>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fmt="upperRoman"/>
          <w:cols w:space="425" w:num="1"/>
          <w:formProt w:val="0"/>
          <w:docGrid w:linePitch="312" w:charSpace="0"/>
        </w:sectPr>
      </w:pPr>
    </w:p>
    <w:bookmarkEnd w:id="17"/>
    <w:p w14:paraId="08BEB74A">
      <w:pPr>
        <w:spacing w:line="20" w:lineRule="exact"/>
        <w:jc w:val="center"/>
        <w:rPr>
          <w:rFonts w:ascii="黑体" w:hAnsi="黑体" w:eastAsia="黑体"/>
          <w:sz w:val="32"/>
          <w:szCs w:val="32"/>
        </w:rPr>
      </w:pPr>
      <w:bookmarkStart w:id="18" w:name="BookMark4"/>
    </w:p>
    <w:p w14:paraId="178A51F3">
      <w:pPr>
        <w:spacing w:line="20" w:lineRule="exact"/>
        <w:jc w:val="center"/>
        <w:rPr>
          <w:rFonts w:ascii="黑体" w:hAnsi="黑体" w:eastAsia="黑体"/>
          <w:sz w:val="32"/>
          <w:szCs w:val="32"/>
        </w:rPr>
      </w:pPr>
    </w:p>
    <w:sdt>
      <w:sdtPr>
        <w:tag w:val="NEW_STAND_NAME"/>
        <w:id w:val="595910757"/>
        <w:lock w:val="sdtLocked"/>
        <w:placeholder>
          <w:docPart w:val="1372F4FE3A5242C98876936A4D5A7CDD"/>
        </w:placeholder>
      </w:sdtPr>
      <w:sdtContent>
        <w:p w14:paraId="3076965E">
          <w:pPr>
            <w:pStyle w:val="180"/>
            <w:spacing w:after="528" w:afterLines="220"/>
          </w:pPr>
          <w:bookmarkStart w:id="19" w:name="OLE_LINK1"/>
          <w:bookmarkStart w:id="20" w:name="NEW_STAND_NAME"/>
          <w:r>
            <w:rPr>
              <w:rFonts w:hint="eastAsia"/>
            </w:rPr>
            <w:t>水基钻井废弃泥浆</w:t>
          </w:r>
          <w:bookmarkEnd w:id="19"/>
          <w:r>
            <w:rPr>
              <w:rFonts w:hint="eastAsia"/>
            </w:rPr>
            <w:t>全量集中处理与资源化利用技术规范</w:t>
          </w:r>
        </w:p>
      </w:sdtContent>
    </w:sdt>
    <w:bookmarkEnd w:id="20"/>
    <w:p w14:paraId="50736BBD">
      <w:pPr>
        <w:pStyle w:val="107"/>
        <w:spacing w:before="240" w:after="240"/>
      </w:pPr>
      <w:bookmarkStart w:id="21" w:name="_Toc17233325"/>
      <w:bookmarkStart w:id="22" w:name="_Toc12395"/>
      <w:bookmarkStart w:id="23" w:name="_Toc77262523"/>
      <w:bookmarkStart w:id="24" w:name="_Toc24884218"/>
      <w:bookmarkStart w:id="25" w:name="_Toc24884211"/>
      <w:bookmarkStart w:id="26" w:name="_Toc17233333"/>
      <w:bookmarkStart w:id="27" w:name="_Toc26718930"/>
      <w:bookmarkStart w:id="28" w:name="_Toc26986530"/>
      <w:bookmarkStart w:id="29" w:name="_Toc26986771"/>
      <w:bookmarkStart w:id="30" w:name="_Toc26648465"/>
      <w:r>
        <w:rPr>
          <w:rFonts w:hint="eastAsia"/>
        </w:rPr>
        <w:t>范围</w:t>
      </w:r>
      <w:bookmarkEnd w:id="21"/>
      <w:bookmarkEnd w:id="22"/>
      <w:bookmarkEnd w:id="23"/>
      <w:bookmarkEnd w:id="24"/>
      <w:bookmarkEnd w:id="25"/>
      <w:bookmarkEnd w:id="26"/>
      <w:bookmarkEnd w:id="27"/>
      <w:bookmarkEnd w:id="28"/>
      <w:bookmarkEnd w:id="29"/>
      <w:bookmarkEnd w:id="30"/>
    </w:p>
    <w:p w14:paraId="76F91875">
      <w:pPr>
        <w:pStyle w:val="59"/>
        <w:ind w:firstLine="420"/>
        <w:rPr>
          <w:szCs w:val="22"/>
        </w:rPr>
      </w:pPr>
      <w:bookmarkStart w:id="31" w:name="_Toc26648466"/>
      <w:bookmarkStart w:id="32" w:name="_Toc17233326"/>
      <w:bookmarkStart w:id="33" w:name="_Toc24884219"/>
      <w:bookmarkStart w:id="34" w:name="_Toc17233334"/>
      <w:bookmarkStart w:id="35" w:name="_Toc24884212"/>
      <w:r>
        <w:rPr>
          <w:rFonts w:hint="eastAsia"/>
          <w:szCs w:val="22"/>
        </w:rPr>
        <w:t>本文件适用于油气田</w:t>
      </w:r>
      <w:r>
        <w:rPr>
          <w:rFonts w:hint="eastAsia"/>
        </w:rPr>
        <w:t>水基钻井废弃泥浆</w:t>
      </w:r>
      <w:r>
        <w:rPr>
          <w:rFonts w:hint="eastAsia"/>
          <w:szCs w:val="22"/>
        </w:rPr>
        <w:t xml:space="preserve">的集中处理与资源化利用。 </w:t>
      </w:r>
    </w:p>
    <w:p w14:paraId="4D2C48CC">
      <w:pPr>
        <w:pStyle w:val="59"/>
        <w:tabs>
          <w:tab w:val="left" w:pos="5103"/>
        </w:tabs>
        <w:ind w:firstLine="420"/>
        <w:rPr>
          <w:szCs w:val="22"/>
        </w:rPr>
      </w:pPr>
      <w:r>
        <w:rPr>
          <w:rFonts w:hint="eastAsia"/>
          <w:szCs w:val="22"/>
        </w:rPr>
        <w:t>本文件规定了油气田</w:t>
      </w:r>
      <w:r>
        <w:rPr>
          <w:rFonts w:hint="eastAsia"/>
        </w:rPr>
        <w:t>水基钻井废弃泥浆</w:t>
      </w:r>
      <w:r>
        <w:rPr>
          <w:rFonts w:hint="eastAsia"/>
          <w:szCs w:val="22"/>
        </w:rPr>
        <w:t>集中处理的总体要求、污染物与污染负荷、集中处理工艺设计、主要工艺设备和材料、检测与过程控制等技术要求。</w:t>
      </w:r>
    </w:p>
    <w:p w14:paraId="36F1A389">
      <w:pPr>
        <w:pStyle w:val="107"/>
        <w:spacing w:before="240" w:after="240"/>
      </w:pPr>
      <w:bookmarkStart w:id="36" w:name="_Toc26986772"/>
      <w:bookmarkStart w:id="37" w:name="_Toc26986531"/>
      <w:bookmarkStart w:id="38" w:name="_Toc77262524"/>
      <w:bookmarkStart w:id="39" w:name="_Toc29655"/>
      <w:bookmarkStart w:id="40" w:name="_Toc26718931"/>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F1B880C">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3F26EE">
      <w:pPr>
        <w:pStyle w:val="59"/>
        <w:ind w:firstLine="420"/>
        <w:rPr>
          <w:szCs w:val="22"/>
        </w:rPr>
      </w:pPr>
      <w:r>
        <w:rPr>
          <w:rFonts w:hint="eastAsia"/>
          <w:szCs w:val="22"/>
        </w:rPr>
        <w:t xml:space="preserve">GB 8978 污水综合排放标准 </w:t>
      </w:r>
    </w:p>
    <w:p w14:paraId="27C52199">
      <w:pPr>
        <w:pStyle w:val="59"/>
        <w:ind w:firstLine="420"/>
        <w:rPr>
          <w:szCs w:val="22"/>
        </w:rPr>
      </w:pPr>
      <w:r>
        <w:rPr>
          <w:rFonts w:hint="eastAsia"/>
          <w:szCs w:val="22"/>
        </w:rPr>
        <w:t xml:space="preserve">GB 12348 工业企业厂界环境噪声排放标准 </w:t>
      </w:r>
    </w:p>
    <w:p w14:paraId="50A6B9B5">
      <w:pPr>
        <w:pStyle w:val="59"/>
        <w:ind w:firstLine="420"/>
        <w:rPr>
          <w:szCs w:val="22"/>
        </w:rPr>
      </w:pPr>
      <w:r>
        <w:rPr>
          <w:rFonts w:hint="eastAsia"/>
          <w:szCs w:val="22"/>
        </w:rPr>
        <w:t xml:space="preserve">GB 16297 大气污染物综合排放标准 </w:t>
      </w:r>
    </w:p>
    <w:p w14:paraId="272F2767">
      <w:pPr>
        <w:pStyle w:val="59"/>
        <w:ind w:firstLine="420"/>
        <w:rPr>
          <w:szCs w:val="22"/>
        </w:rPr>
      </w:pPr>
      <w:r>
        <w:rPr>
          <w:rFonts w:hint="eastAsia"/>
          <w:szCs w:val="22"/>
        </w:rPr>
        <w:t xml:space="preserve">GB 18599 一般工业固体废物贮存、处置场污染控制标准 </w:t>
      </w:r>
    </w:p>
    <w:p w14:paraId="5046A4B7">
      <w:pPr>
        <w:pStyle w:val="59"/>
        <w:ind w:firstLine="420"/>
        <w:rPr>
          <w:szCs w:val="22"/>
        </w:rPr>
      </w:pPr>
      <w:r>
        <w:rPr>
          <w:rFonts w:hint="eastAsia"/>
          <w:szCs w:val="22"/>
        </w:rPr>
        <w:t xml:space="preserve">GB 37822 挥发性有机物无组织排放控制标准 </w:t>
      </w:r>
    </w:p>
    <w:p w14:paraId="6B6C529B">
      <w:pPr>
        <w:pStyle w:val="59"/>
        <w:ind w:firstLine="420"/>
        <w:rPr>
          <w:szCs w:val="22"/>
        </w:rPr>
      </w:pPr>
      <w:r>
        <w:rPr>
          <w:rFonts w:hint="eastAsia"/>
          <w:szCs w:val="22"/>
        </w:rPr>
        <w:t>GB 4284 农用污泥污染物控制标准</w:t>
      </w:r>
    </w:p>
    <w:p w14:paraId="4129D11B">
      <w:pPr>
        <w:pStyle w:val="59"/>
        <w:ind w:firstLine="420"/>
        <w:rPr>
          <w:szCs w:val="22"/>
        </w:rPr>
      </w:pPr>
      <w:r>
        <w:rPr>
          <w:rFonts w:hint="eastAsia"/>
          <w:szCs w:val="22"/>
        </w:rPr>
        <w:t xml:space="preserve">GB 50014 室外排水设计标准 </w:t>
      </w:r>
    </w:p>
    <w:p w14:paraId="7C47BD5D">
      <w:pPr>
        <w:pStyle w:val="59"/>
        <w:ind w:firstLine="420"/>
        <w:rPr>
          <w:szCs w:val="22"/>
        </w:rPr>
      </w:pPr>
      <w:r>
        <w:rPr>
          <w:rFonts w:hint="eastAsia"/>
          <w:szCs w:val="22"/>
        </w:rPr>
        <w:t xml:space="preserve">GB 50183 石油天然气工程设计防火规范 </w:t>
      </w:r>
    </w:p>
    <w:p w14:paraId="6738A0B4">
      <w:pPr>
        <w:pStyle w:val="59"/>
        <w:ind w:firstLine="420"/>
        <w:rPr>
          <w:szCs w:val="22"/>
        </w:rPr>
      </w:pPr>
      <w:r>
        <w:rPr>
          <w:rFonts w:hint="eastAsia"/>
          <w:szCs w:val="22"/>
        </w:rPr>
        <w:t>GB 2894 安全标志</w:t>
      </w:r>
    </w:p>
    <w:p w14:paraId="027A066A">
      <w:pPr>
        <w:pStyle w:val="59"/>
        <w:ind w:firstLine="420"/>
        <w:rPr>
          <w:szCs w:val="22"/>
        </w:rPr>
      </w:pPr>
      <w:r>
        <w:rPr>
          <w:rFonts w:hint="eastAsia"/>
          <w:szCs w:val="22"/>
        </w:rPr>
        <w:t>GB 11651 劳动防护用品选用规则</w:t>
      </w:r>
    </w:p>
    <w:p w14:paraId="503E37FB">
      <w:pPr>
        <w:pStyle w:val="59"/>
        <w:ind w:firstLine="420"/>
        <w:rPr>
          <w:szCs w:val="22"/>
        </w:rPr>
      </w:pPr>
      <w:r>
        <w:rPr>
          <w:rFonts w:hint="eastAsia"/>
          <w:szCs w:val="22"/>
        </w:rPr>
        <w:t xml:space="preserve">GB/T 18920 城市污水再生利用城市杂用水水质 </w:t>
      </w:r>
    </w:p>
    <w:p w14:paraId="1E54CF00">
      <w:pPr>
        <w:pStyle w:val="59"/>
        <w:ind w:firstLine="420"/>
        <w:rPr>
          <w:szCs w:val="22"/>
        </w:rPr>
      </w:pPr>
      <w:r>
        <w:rPr>
          <w:rFonts w:hint="eastAsia"/>
          <w:szCs w:val="22"/>
        </w:rPr>
        <w:t>GB/T 17431.1 轻集料及其试验方法-第1部分-轻集料</w:t>
      </w:r>
    </w:p>
    <w:p w14:paraId="32865EAA">
      <w:pPr>
        <w:pStyle w:val="59"/>
        <w:ind w:firstLine="420"/>
        <w:rPr>
          <w:szCs w:val="22"/>
        </w:rPr>
      </w:pPr>
      <w:r>
        <w:rPr>
          <w:rFonts w:hint="eastAsia"/>
          <w:szCs w:val="22"/>
        </w:rPr>
        <w:t xml:space="preserve">HJ/T 91 地表水和污水监测技术规范 </w:t>
      </w:r>
    </w:p>
    <w:p w14:paraId="67EA75A0">
      <w:pPr>
        <w:pStyle w:val="59"/>
        <w:ind w:firstLine="420"/>
        <w:rPr>
          <w:szCs w:val="22"/>
        </w:rPr>
      </w:pPr>
      <w:r>
        <w:rPr>
          <w:rFonts w:hint="eastAsia"/>
          <w:szCs w:val="22"/>
        </w:rPr>
        <w:t xml:space="preserve">HJ/T 92 水污染物排放总量监测技术规范 </w:t>
      </w:r>
    </w:p>
    <w:p w14:paraId="28AF5B1C">
      <w:pPr>
        <w:pStyle w:val="59"/>
        <w:ind w:firstLine="420"/>
        <w:rPr>
          <w:szCs w:val="22"/>
        </w:rPr>
      </w:pPr>
      <w:r>
        <w:rPr>
          <w:rFonts w:hint="eastAsia"/>
          <w:szCs w:val="22"/>
        </w:rPr>
        <w:t xml:space="preserve">HJ/T 164 地下水环境监测技术规范 </w:t>
      </w:r>
    </w:p>
    <w:p w14:paraId="6A470ECC">
      <w:pPr>
        <w:pStyle w:val="59"/>
        <w:ind w:firstLine="420"/>
        <w:rPr>
          <w:szCs w:val="22"/>
        </w:rPr>
      </w:pPr>
      <w:r>
        <w:rPr>
          <w:rFonts w:hint="eastAsia"/>
          <w:szCs w:val="22"/>
        </w:rPr>
        <w:t xml:space="preserve">HJ/T 166 土壤环境监测技术规范 </w:t>
      </w:r>
    </w:p>
    <w:p w14:paraId="430F88D8">
      <w:pPr>
        <w:pStyle w:val="59"/>
        <w:ind w:firstLine="420"/>
        <w:rPr>
          <w:szCs w:val="22"/>
        </w:rPr>
      </w:pPr>
      <w:r>
        <w:rPr>
          <w:rFonts w:hint="eastAsia"/>
          <w:szCs w:val="22"/>
        </w:rPr>
        <w:t xml:space="preserve">HJ/T 242 环境保护产品技术要求 污泥脱水用带式压榨过滤机 </w:t>
      </w:r>
    </w:p>
    <w:p w14:paraId="46018D0D">
      <w:pPr>
        <w:pStyle w:val="59"/>
        <w:ind w:firstLine="420"/>
        <w:rPr>
          <w:szCs w:val="22"/>
        </w:rPr>
      </w:pPr>
      <w:r>
        <w:rPr>
          <w:rFonts w:hint="eastAsia"/>
          <w:szCs w:val="22"/>
        </w:rPr>
        <w:t>HJ/T 252 环境保护产品技术要求 中、微孔曝气器</w:t>
      </w:r>
    </w:p>
    <w:p w14:paraId="448D099C">
      <w:pPr>
        <w:pStyle w:val="59"/>
        <w:ind w:firstLine="420"/>
        <w:rPr>
          <w:szCs w:val="22"/>
        </w:rPr>
      </w:pPr>
      <w:r>
        <w:rPr>
          <w:rFonts w:hint="eastAsia"/>
          <w:szCs w:val="22"/>
        </w:rPr>
        <w:t>HJ/T 260 环境保护产品技术要求 鼓风式潜水曝气机</w:t>
      </w:r>
    </w:p>
    <w:p w14:paraId="71B66FFF">
      <w:pPr>
        <w:pStyle w:val="59"/>
        <w:ind w:firstLine="420"/>
        <w:rPr>
          <w:szCs w:val="22"/>
        </w:rPr>
      </w:pPr>
      <w:r>
        <w:rPr>
          <w:rFonts w:hint="eastAsia"/>
          <w:szCs w:val="22"/>
        </w:rPr>
        <w:t>HJ/T 263 环境保护产品技术要求 射流曝气器</w:t>
      </w:r>
    </w:p>
    <w:p w14:paraId="7EF39107">
      <w:pPr>
        <w:pStyle w:val="59"/>
        <w:ind w:firstLine="420"/>
        <w:rPr>
          <w:szCs w:val="22"/>
        </w:rPr>
      </w:pPr>
      <w:r>
        <w:rPr>
          <w:rFonts w:hint="eastAsia"/>
          <w:szCs w:val="22"/>
        </w:rPr>
        <w:t>HJ/T 335 环境保护产品技术要求 污泥浓缩带式脱水一体机</w:t>
      </w:r>
    </w:p>
    <w:p w14:paraId="610FC26F">
      <w:pPr>
        <w:pStyle w:val="59"/>
        <w:ind w:firstLine="420"/>
        <w:rPr>
          <w:szCs w:val="22"/>
        </w:rPr>
      </w:pPr>
      <w:r>
        <w:rPr>
          <w:rFonts w:hint="eastAsia"/>
          <w:szCs w:val="22"/>
        </w:rPr>
        <w:t xml:space="preserve">HJ/T 336 环境保护产品技术要求 潜水排污泵 </w:t>
      </w:r>
    </w:p>
    <w:p w14:paraId="34A31722">
      <w:pPr>
        <w:pStyle w:val="59"/>
        <w:ind w:firstLine="420"/>
        <w:rPr>
          <w:szCs w:val="22"/>
        </w:rPr>
      </w:pPr>
      <w:r>
        <w:rPr>
          <w:rFonts w:hint="eastAsia"/>
          <w:szCs w:val="22"/>
        </w:rPr>
        <w:t xml:space="preserve">HJ/T 369 环境保护产品技术要求 水处理用加药装置 </w:t>
      </w:r>
    </w:p>
    <w:p w14:paraId="6FBB4206">
      <w:pPr>
        <w:pStyle w:val="59"/>
        <w:ind w:firstLine="420"/>
        <w:rPr>
          <w:szCs w:val="22"/>
        </w:rPr>
      </w:pPr>
      <w:r>
        <w:rPr>
          <w:rFonts w:hint="eastAsia"/>
          <w:szCs w:val="22"/>
        </w:rPr>
        <w:t xml:space="preserve">HJ/T 373 固定污染源监测质量保证与质量控制技术规范（试行） </w:t>
      </w:r>
    </w:p>
    <w:p w14:paraId="7DE0D5BD">
      <w:pPr>
        <w:pStyle w:val="59"/>
        <w:ind w:firstLine="420"/>
        <w:rPr>
          <w:szCs w:val="22"/>
        </w:rPr>
      </w:pPr>
      <w:r>
        <w:rPr>
          <w:rFonts w:hint="eastAsia"/>
          <w:szCs w:val="22"/>
        </w:rPr>
        <w:t xml:space="preserve">HJ/T 397 固定源废气监测技术规范 </w:t>
      </w:r>
    </w:p>
    <w:p w14:paraId="3574B3B7">
      <w:pPr>
        <w:pStyle w:val="59"/>
        <w:ind w:firstLine="420"/>
        <w:rPr>
          <w:szCs w:val="22"/>
        </w:rPr>
      </w:pPr>
      <w:r>
        <w:rPr>
          <w:rFonts w:hint="eastAsia"/>
          <w:szCs w:val="22"/>
        </w:rPr>
        <w:t xml:space="preserve">HJ 493 水质 样品的保存和管理技术规定 </w:t>
      </w:r>
    </w:p>
    <w:p w14:paraId="591F374A">
      <w:pPr>
        <w:pStyle w:val="59"/>
        <w:ind w:firstLine="420"/>
        <w:rPr>
          <w:szCs w:val="22"/>
        </w:rPr>
      </w:pPr>
      <w:r>
        <w:rPr>
          <w:rFonts w:hint="eastAsia"/>
          <w:szCs w:val="22"/>
        </w:rPr>
        <w:t xml:space="preserve">HJ 495 水质 采样方案设计技术指导 </w:t>
      </w:r>
    </w:p>
    <w:p w14:paraId="1D98FA7C">
      <w:pPr>
        <w:pStyle w:val="59"/>
        <w:ind w:firstLine="420"/>
        <w:rPr>
          <w:szCs w:val="22"/>
        </w:rPr>
      </w:pPr>
      <w:r>
        <w:rPr>
          <w:rFonts w:hint="eastAsia"/>
          <w:szCs w:val="22"/>
        </w:rPr>
        <w:t xml:space="preserve">SY/T 7377 钻井液设计规范 </w:t>
      </w:r>
    </w:p>
    <w:p w14:paraId="10CE3068">
      <w:pPr>
        <w:pStyle w:val="59"/>
        <w:ind w:firstLine="420"/>
        <w:rPr>
          <w:szCs w:val="22"/>
        </w:rPr>
      </w:pPr>
      <w:r>
        <w:rPr>
          <w:rFonts w:hint="eastAsia"/>
          <w:szCs w:val="22"/>
        </w:rPr>
        <w:t>SY/T 5329 碎屑岩油藏注水水质推荐指标及分析方法</w:t>
      </w:r>
    </w:p>
    <w:p w14:paraId="5123B296">
      <w:pPr>
        <w:pStyle w:val="59"/>
        <w:ind w:firstLine="420"/>
        <w:rPr>
          <w:szCs w:val="22"/>
        </w:rPr>
      </w:pPr>
      <w:r>
        <w:rPr>
          <w:rFonts w:hint="eastAsia"/>
          <w:szCs w:val="22"/>
        </w:rPr>
        <w:t>SY/T 6272 石油天然气工业健康、安全与环境管理体系</w:t>
      </w:r>
    </w:p>
    <w:p w14:paraId="61871628">
      <w:pPr>
        <w:pStyle w:val="59"/>
        <w:ind w:firstLine="420"/>
        <w:rPr>
          <w:szCs w:val="22"/>
        </w:rPr>
      </w:pPr>
      <w:r>
        <w:rPr>
          <w:rFonts w:hint="eastAsia"/>
          <w:szCs w:val="22"/>
        </w:rPr>
        <w:t>SY/T 6820 石油储罐的安全进入和清洗</w:t>
      </w:r>
    </w:p>
    <w:p w14:paraId="1669EB6E">
      <w:pPr>
        <w:pStyle w:val="59"/>
        <w:ind w:firstLine="420"/>
        <w:rPr>
          <w:szCs w:val="22"/>
        </w:rPr>
      </w:pPr>
      <w:r>
        <w:rPr>
          <w:rFonts w:hint="eastAsia"/>
          <w:szCs w:val="22"/>
        </w:rPr>
        <w:t>SY/T 6319 防止静电、闪电和杂散电流引燃的措施</w:t>
      </w:r>
    </w:p>
    <w:p w14:paraId="787987D7">
      <w:pPr>
        <w:pStyle w:val="59"/>
        <w:ind w:firstLine="420"/>
      </w:pPr>
      <w:r>
        <w:rPr>
          <w:rFonts w:hint="eastAsia"/>
        </w:rPr>
        <w:t>Q/HS 2014.1 完井液性能指标无固相水基完井液</w:t>
      </w:r>
    </w:p>
    <w:p w14:paraId="2BEEB1B0">
      <w:pPr>
        <w:pStyle w:val="59"/>
        <w:ind w:firstLine="420"/>
      </w:pPr>
    </w:p>
    <w:p w14:paraId="7F237371">
      <w:pPr>
        <w:pStyle w:val="107"/>
        <w:spacing w:before="240" w:after="240"/>
      </w:pPr>
      <w:bookmarkStart w:id="41" w:name="_Toc23816"/>
      <w:bookmarkStart w:id="42" w:name="_Toc77262525"/>
      <w:r>
        <w:rPr>
          <w:rFonts w:hint="eastAsia"/>
          <w:szCs w:val="21"/>
        </w:rPr>
        <w:t>术语和定义</w:t>
      </w:r>
      <w:bookmarkEnd w:id="41"/>
      <w:bookmarkEnd w:id="42"/>
    </w:p>
    <w:sdt>
      <w:sdt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E10B356">
          <w:pPr>
            <w:pStyle w:val="59"/>
            <w:ind w:firstLine="420"/>
          </w:pPr>
          <w:bookmarkStart w:id="43" w:name="_Toc26986532"/>
          <w:bookmarkEnd w:id="43"/>
          <w:r>
            <w:t>下列术语和定义适用于本文件。</w:t>
          </w:r>
        </w:p>
      </w:sdtContent>
    </w:sdt>
    <w:p w14:paraId="31BC9254">
      <w:pPr>
        <w:pStyle w:val="108"/>
        <w:spacing w:before="120" w:after="120"/>
      </w:pPr>
      <w:bookmarkStart w:id="44" w:name="_Toc3590"/>
      <w:bookmarkEnd w:id="44"/>
      <w:r>
        <w:rPr>
          <w:rFonts w:hint="eastAsia" w:hAnsi="黑体"/>
        </w:rPr>
        <w:t>水基钻井废弃泥浆</w:t>
      </w:r>
      <w:r>
        <w:rPr>
          <w:rFonts w:hAnsi="黑体"/>
        </w:rPr>
        <w:t xml:space="preserve">  water-based drilling waste</w:t>
      </w:r>
      <w:r>
        <w:rPr>
          <w:rFonts w:hint="eastAsia" w:hAnsi="黑体"/>
        </w:rPr>
        <w:t xml:space="preserve"> mud</w:t>
      </w:r>
    </w:p>
    <w:p w14:paraId="2A46812D">
      <w:pPr>
        <w:pStyle w:val="59"/>
        <w:ind w:firstLine="420"/>
        <w:rPr>
          <w:rFonts w:hAnsi="宋体"/>
          <w:szCs w:val="22"/>
        </w:rPr>
      </w:pPr>
      <w:r>
        <w:rPr>
          <w:rFonts w:hint="eastAsia" w:hAnsi="宋体"/>
          <w:szCs w:val="22"/>
        </w:rPr>
        <w:t>石油天然气勘探、开发过程中使用以水作为连续相的钻井液进行钻井作业产生的废弃钻井泥浆。</w:t>
      </w:r>
    </w:p>
    <w:p w14:paraId="65C65030">
      <w:pPr>
        <w:pStyle w:val="59"/>
        <w:ind w:firstLine="0" w:firstLineChars="0"/>
        <w:rPr>
          <w:rFonts w:hAnsi="宋体"/>
          <w:szCs w:val="22"/>
        </w:rPr>
      </w:pPr>
      <w:bookmarkStart w:id="45" w:name="_Toc24713"/>
      <w:bookmarkEnd w:id="45"/>
      <w:bookmarkStart w:id="46" w:name="_Toc3688"/>
    </w:p>
    <w:p w14:paraId="03FF3C2D">
      <w:pPr>
        <w:pStyle w:val="108"/>
        <w:spacing w:before="120" w:after="120"/>
        <w:rPr>
          <w:rFonts w:ascii="宋体" w:hAnsi="宋体" w:eastAsia="宋体"/>
        </w:rPr>
      </w:pPr>
      <w:r>
        <w:rPr>
          <w:rFonts w:hint="eastAsia" w:hAnsi="黑体"/>
        </w:rPr>
        <w:t>全量集中处理</w:t>
      </w:r>
      <w:r>
        <w:rPr>
          <w:rFonts w:hAnsi="黑体"/>
        </w:rPr>
        <w:t xml:space="preserve">  complete</w:t>
      </w:r>
      <w:r>
        <w:rPr>
          <w:rFonts w:hint="eastAsia" w:hAnsi="黑体"/>
        </w:rPr>
        <w:t xml:space="preserve"> centralized treatment</w:t>
      </w:r>
    </w:p>
    <w:p w14:paraId="71B42BB0">
      <w:pPr>
        <w:pStyle w:val="59"/>
        <w:ind w:firstLine="420"/>
        <w:rPr>
          <w:szCs w:val="22"/>
        </w:rPr>
      </w:pPr>
      <w:r>
        <w:rPr>
          <w:rFonts w:hint="eastAsia"/>
          <w:szCs w:val="22"/>
        </w:rPr>
        <w:t>将</w:t>
      </w:r>
      <w:r>
        <w:rPr>
          <w:rFonts w:hint="eastAsia" w:hAnsi="黑体"/>
        </w:rPr>
        <w:t>水基钻井废弃泥浆</w:t>
      </w:r>
      <w:r>
        <w:rPr>
          <w:rFonts w:hint="eastAsia"/>
          <w:szCs w:val="22"/>
        </w:rPr>
        <w:t>进行收集，在处理场(站)集中对固相和液相全部进行无害化处理，使其达到排放指标后排放或者资源化利用的目的。</w:t>
      </w:r>
      <w:bookmarkStart w:id="47" w:name="_Toc30459"/>
      <w:bookmarkEnd w:id="47"/>
    </w:p>
    <w:p w14:paraId="683A80AE">
      <w:pPr>
        <w:pStyle w:val="59"/>
        <w:ind w:firstLine="420"/>
        <w:rPr>
          <w:szCs w:val="22"/>
        </w:rPr>
      </w:pPr>
    </w:p>
    <w:p w14:paraId="45158CAF">
      <w:pPr>
        <w:pStyle w:val="108"/>
        <w:spacing w:before="120" w:after="120"/>
        <w:rPr>
          <w:rFonts w:ascii="宋体" w:hAnsi="宋体" w:eastAsia="宋体"/>
        </w:rPr>
      </w:pPr>
      <w:r>
        <w:rPr>
          <w:rFonts w:hint="eastAsia" w:hAnsi="黑体"/>
        </w:rPr>
        <w:t>资源化利用</w:t>
      </w:r>
      <w:r>
        <w:rPr>
          <w:rFonts w:hAnsi="黑体"/>
        </w:rPr>
        <w:t xml:space="preserve">  resource utilization</w:t>
      </w:r>
    </w:p>
    <w:p w14:paraId="49728BD7">
      <w:pPr>
        <w:pStyle w:val="59"/>
        <w:ind w:firstLine="420"/>
        <w:rPr>
          <w:rFonts w:hAnsi="黑体"/>
        </w:rPr>
      </w:pPr>
      <w:r>
        <w:rPr>
          <w:rFonts w:hint="eastAsia"/>
          <w:szCs w:val="22"/>
        </w:rPr>
        <w:t>通过一定技术对</w:t>
      </w:r>
      <w:r>
        <w:rPr>
          <w:rFonts w:hint="eastAsia" w:hAnsi="黑体"/>
        </w:rPr>
        <w:t>水基钻井废弃泥浆进行处理，制备成可利用的产品。</w:t>
      </w:r>
    </w:p>
    <w:p w14:paraId="1DC49DE8">
      <w:pPr>
        <w:pStyle w:val="59"/>
        <w:ind w:firstLine="420"/>
        <w:rPr>
          <w:rFonts w:hAnsi="黑体"/>
        </w:rPr>
      </w:pPr>
    </w:p>
    <w:p w14:paraId="68F28E34">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破胶 gel breaking</w:t>
      </w:r>
    </w:p>
    <w:p w14:paraId="72C44F5F">
      <w:pPr>
        <w:pStyle w:val="59"/>
        <w:ind w:firstLine="420"/>
        <w:rPr>
          <w:rFonts w:hAnsi="宋体"/>
          <w:color w:val="000000" w:themeColor="text1"/>
          <w:szCs w:val="22"/>
          <w14:textFill>
            <w14:solidFill>
              <w14:schemeClr w14:val="tx1"/>
            </w14:solidFill>
          </w14:textFill>
        </w:rPr>
      </w:pPr>
      <w:r>
        <w:rPr>
          <w:rFonts w:hint="eastAsia" w:hAnsi="宋体"/>
          <w:color w:val="000000" w:themeColor="text1"/>
          <w:szCs w:val="22"/>
          <w14:textFill>
            <w14:solidFill>
              <w14:schemeClr w14:val="tx1"/>
            </w14:solidFill>
          </w14:textFill>
        </w:rPr>
        <w:t>将</w:t>
      </w:r>
      <w:r>
        <w:rPr>
          <w:rFonts w:hint="eastAsia" w:hAnsi="黑体"/>
        </w:rPr>
        <w:t>水基钻井废弃泥浆</w:t>
      </w:r>
      <w:r>
        <w:rPr>
          <w:rFonts w:hint="eastAsia" w:hAnsi="宋体"/>
          <w:color w:val="000000" w:themeColor="text1"/>
          <w:szCs w:val="22"/>
          <w14:textFill>
            <w14:solidFill>
              <w14:schemeClr w14:val="tx1"/>
            </w14:solidFill>
          </w14:textFill>
        </w:rPr>
        <w:t>通过加入破胶剂，从而使</w:t>
      </w:r>
      <w:r>
        <w:rPr>
          <w:rFonts w:hint="eastAsia" w:hAnsi="黑体"/>
        </w:rPr>
        <w:t>水基钻井废弃泥浆</w:t>
      </w:r>
      <w:r>
        <w:rPr>
          <w:rFonts w:hint="eastAsia" w:hAnsi="宋体"/>
          <w:color w:val="000000" w:themeColor="text1"/>
          <w:szCs w:val="22"/>
          <w14:textFill>
            <w14:solidFill>
              <w14:schemeClr w14:val="tx1"/>
            </w14:solidFill>
          </w14:textFill>
        </w:rPr>
        <w:t>改性并絮凝分离。</w:t>
      </w:r>
    </w:p>
    <w:p w14:paraId="52953EBD">
      <w:pPr>
        <w:pStyle w:val="59"/>
        <w:ind w:firstLine="420"/>
        <w:rPr>
          <w:rFonts w:hAnsi="宋体"/>
          <w:color w:val="000000" w:themeColor="text1"/>
          <w:szCs w:val="22"/>
          <w14:textFill>
            <w14:solidFill>
              <w14:schemeClr w14:val="tx1"/>
            </w14:solidFill>
          </w14:textFill>
        </w:rPr>
      </w:pPr>
    </w:p>
    <w:p w14:paraId="32C26A4B">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固液分离 solid -liquid separation</w:t>
      </w:r>
    </w:p>
    <w:p w14:paraId="011A369C">
      <w:pPr>
        <w:pStyle w:val="59"/>
        <w:ind w:firstLine="420"/>
        <w:rPr>
          <w:rFonts w:hAnsi="宋体"/>
          <w:color w:val="000000" w:themeColor="text1"/>
          <w:szCs w:val="22"/>
          <w14:textFill>
            <w14:solidFill>
              <w14:schemeClr w14:val="tx1"/>
            </w14:solidFill>
          </w14:textFill>
        </w:rPr>
      </w:pPr>
      <w:r>
        <w:rPr>
          <w:rFonts w:hint="eastAsia" w:hAnsi="黑体"/>
        </w:rPr>
        <w:t>水基钻井废弃泥浆</w:t>
      </w:r>
      <w:r>
        <w:rPr>
          <w:rFonts w:hint="eastAsia" w:hAnsi="宋体"/>
          <w:color w:val="000000" w:themeColor="text1"/>
          <w:szCs w:val="22"/>
          <w14:textFill>
            <w14:solidFill>
              <w14:schemeClr w14:val="tx1"/>
            </w14:solidFill>
          </w14:textFill>
        </w:rPr>
        <w:t>过破胶脱稳后，再经过离心分离的过程。</w:t>
      </w:r>
    </w:p>
    <w:p w14:paraId="5B346912">
      <w:pPr>
        <w:pStyle w:val="59"/>
        <w:ind w:firstLine="420"/>
        <w:rPr>
          <w:rFonts w:hAnsi="宋体"/>
          <w:color w:val="000000" w:themeColor="text1"/>
          <w:szCs w:val="22"/>
          <w14:textFill>
            <w14:solidFill>
              <w14:schemeClr w14:val="tx1"/>
            </w14:solidFill>
          </w14:textFill>
        </w:rPr>
      </w:pPr>
    </w:p>
    <w:p w14:paraId="63A99EA5">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高级氧化 a</w:t>
      </w:r>
      <w:r>
        <w:rPr>
          <w:rFonts w:hAnsi="黑体"/>
          <w:color w:val="000000" w:themeColor="text1"/>
          <w14:textFill>
            <w14:solidFill>
              <w14:schemeClr w14:val="tx1"/>
            </w14:solidFill>
          </w14:textFill>
        </w:rPr>
        <w:t>dvanced oxidation</w:t>
      </w:r>
    </w:p>
    <w:p w14:paraId="270A2011">
      <w:pPr>
        <w:pStyle w:val="59"/>
        <w:ind w:firstLine="420"/>
        <w:rPr>
          <w:rFonts w:hAnsi="黑体"/>
        </w:rPr>
      </w:pPr>
      <w:r>
        <w:rPr>
          <w:rFonts w:hint="eastAsia" w:hAnsi="黑体"/>
        </w:rPr>
        <w:t>通过产生羟基自由基来对水基钻井废弃泥浆液相中不能被普通氧化剂氧化的难降解污染物进行氧化降解的过程。</w:t>
      </w:r>
    </w:p>
    <w:p w14:paraId="65045B02">
      <w:pPr>
        <w:pStyle w:val="59"/>
        <w:ind w:firstLine="420"/>
        <w:rPr>
          <w:rFonts w:hAnsi="黑体"/>
        </w:rPr>
      </w:pPr>
    </w:p>
    <w:p w14:paraId="298D43A6">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混凝沉淀 coagulating sedimentation</w:t>
      </w:r>
    </w:p>
    <w:p w14:paraId="0D57DD23">
      <w:pPr>
        <w:pStyle w:val="59"/>
        <w:ind w:firstLine="420"/>
        <w:rPr>
          <w:rFonts w:hAnsi="宋体"/>
          <w:color w:val="000000" w:themeColor="text1"/>
          <w:szCs w:val="22"/>
          <w14:textFill>
            <w14:solidFill>
              <w14:schemeClr w14:val="tx1"/>
            </w14:solidFill>
          </w14:textFill>
        </w:rPr>
      </w:pPr>
      <w:r>
        <w:rPr>
          <w:rFonts w:hint="eastAsia" w:hAnsi="黑体"/>
        </w:rPr>
        <w:t>指在废水中投加一定量的混凝剂，使废水中的胶体颗粒与混凝剂发生吸附架桥作用，结团后通过重力分离后沉淀。</w:t>
      </w:r>
    </w:p>
    <w:p w14:paraId="022DDC14">
      <w:pPr>
        <w:pStyle w:val="59"/>
        <w:ind w:firstLine="420"/>
        <w:rPr>
          <w:rFonts w:hAnsi="黑体"/>
        </w:rPr>
      </w:pPr>
    </w:p>
    <w:p w14:paraId="7E9473ED">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过滤系统 f</w:t>
      </w:r>
      <w:r>
        <w:rPr>
          <w:rFonts w:hAnsi="黑体"/>
          <w:color w:val="000000" w:themeColor="text1"/>
          <w14:textFill>
            <w14:solidFill>
              <w14:schemeClr w14:val="tx1"/>
            </w14:solidFill>
          </w14:textFill>
        </w:rPr>
        <w:t>iltration system</w:t>
      </w:r>
    </w:p>
    <w:p w14:paraId="3ED0A20D">
      <w:pPr>
        <w:pStyle w:val="59"/>
        <w:ind w:firstLine="420"/>
        <w:rPr>
          <w:rFonts w:hAnsi="黑体"/>
        </w:rPr>
      </w:pPr>
      <w:r>
        <w:rPr>
          <w:rFonts w:hint="eastAsia" w:hAnsi="黑体"/>
        </w:rPr>
        <w:t>通过砂滤、袋式过滤器、超滤等方式去除污水中的悬浮物。</w:t>
      </w:r>
    </w:p>
    <w:p w14:paraId="4071A5B8">
      <w:pPr>
        <w:pStyle w:val="59"/>
        <w:ind w:firstLine="420"/>
        <w:rPr>
          <w:rFonts w:hAnsi="黑体"/>
        </w:rPr>
      </w:pPr>
    </w:p>
    <w:p w14:paraId="02FBDB40">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高盐生化 </w:t>
      </w:r>
      <w:r>
        <w:rPr>
          <w:rFonts w:hAnsi="黑体"/>
          <w:color w:val="000000" w:themeColor="text1"/>
          <w14:textFill>
            <w14:solidFill>
              <w14:schemeClr w14:val="tx1"/>
            </w14:solidFill>
          </w14:textFill>
        </w:rPr>
        <w:t>high salt wastewater</w:t>
      </w: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bio-treatment system</w:t>
      </w:r>
    </w:p>
    <w:p w14:paraId="72BCCF62">
      <w:pPr>
        <w:pStyle w:val="59"/>
        <w:ind w:firstLine="420"/>
        <w:rPr>
          <w:rFonts w:hAnsi="黑体"/>
        </w:rPr>
      </w:pPr>
      <w:r>
        <w:rPr>
          <w:rFonts w:hint="eastAsia" w:hAnsi="黑体"/>
        </w:rPr>
        <w:t>能够有效处理含盐量在20000</w:t>
      </w:r>
      <w:r>
        <w:rPr>
          <w:rFonts w:hAnsi="黑体"/>
        </w:rPr>
        <w:t xml:space="preserve"> </w:t>
      </w:r>
      <w:r>
        <w:rPr>
          <w:rFonts w:hint="eastAsia" w:hAnsi="黑体"/>
        </w:rPr>
        <w:t>mg/L以上废水的生化处理系统。</w:t>
      </w:r>
    </w:p>
    <w:p w14:paraId="733B29E5">
      <w:pPr>
        <w:pStyle w:val="59"/>
        <w:ind w:firstLine="420"/>
        <w:rPr>
          <w:rFonts w:hAnsi="黑体"/>
        </w:rPr>
      </w:pPr>
    </w:p>
    <w:p w14:paraId="3E52F8DA">
      <w:pPr>
        <w:pStyle w:val="108"/>
        <w:spacing w:before="120" w:after="12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膜系统 </w:t>
      </w:r>
      <w:r>
        <w:rPr>
          <w:rFonts w:hAnsi="黑体"/>
          <w:color w:val="000000" w:themeColor="text1"/>
          <w14:textFill>
            <w14:solidFill>
              <w14:schemeClr w14:val="tx1"/>
            </w14:solidFill>
          </w14:textFill>
        </w:rPr>
        <w:t>membrane filtration system</w:t>
      </w:r>
    </w:p>
    <w:p w14:paraId="669F3111">
      <w:pPr>
        <w:pStyle w:val="59"/>
        <w:ind w:firstLine="420"/>
        <w:rPr>
          <w:rFonts w:hAnsi="黑体"/>
        </w:rPr>
      </w:pPr>
      <w:r>
        <w:rPr>
          <w:rFonts w:hint="eastAsia" w:hAnsi="黑体"/>
        </w:rPr>
        <w:t>以反渗透膜为核心的能够截留废水中的各种无机离子、胶体物质和大分子溶质，从而取得净水的系统。</w:t>
      </w:r>
    </w:p>
    <w:p w14:paraId="7CDCA177">
      <w:pPr>
        <w:pStyle w:val="108"/>
        <w:spacing w:before="120" w:after="120"/>
        <w:ind w:hanging="2"/>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MVR </w:t>
      </w:r>
      <w:r>
        <w:rPr>
          <w:rFonts w:hAnsi="黑体"/>
          <w:color w:val="000000" w:themeColor="text1"/>
          <w14:textFill>
            <w14:solidFill>
              <w14:schemeClr w14:val="tx1"/>
            </w14:solidFill>
          </w14:textFill>
        </w:rPr>
        <w:t>mechanical vapor recompression</w:t>
      </w:r>
    </w:p>
    <w:p w14:paraId="3A527843">
      <w:pPr>
        <w:pStyle w:val="59"/>
        <w:ind w:firstLine="420"/>
        <w:rPr>
          <w:rFonts w:hAnsi="宋体"/>
          <w:color w:val="000000" w:themeColor="text1"/>
          <w:szCs w:val="22"/>
          <w14:textFill>
            <w14:solidFill>
              <w14:schemeClr w14:val="tx1"/>
            </w14:solidFill>
          </w14:textFill>
        </w:rPr>
      </w:pPr>
      <w:r>
        <w:rPr>
          <w:rFonts w:hint="eastAsia" w:hAnsi="黑体"/>
        </w:rPr>
        <w:t>即蒸汽机械再压缩技术，指利用蒸发系统自身产生的二次蒸汽及其能量，将低品位的蒸汽经压缩机的机械做功提升为高品位的蒸汽热源，重复利用蒸汽对高盐废液进行蒸发结晶。</w:t>
      </w:r>
    </w:p>
    <w:p w14:paraId="27FCF89F">
      <w:pPr>
        <w:pStyle w:val="107"/>
        <w:spacing w:before="240" w:after="240"/>
      </w:pPr>
      <w:r>
        <w:rPr>
          <w:rFonts w:hint="eastAsia"/>
        </w:rPr>
        <w:t>总体要求</w:t>
      </w:r>
      <w:bookmarkEnd w:id="46"/>
      <w:bookmarkStart w:id="48" w:name="_Toc77263533"/>
      <w:bookmarkEnd w:id="48"/>
    </w:p>
    <w:p w14:paraId="2EDAC501">
      <w:pPr>
        <w:pStyle w:val="108"/>
        <w:spacing w:before="120" w:after="120"/>
        <w:rPr>
          <w:szCs w:val="22"/>
        </w:rPr>
      </w:pPr>
      <w:bookmarkStart w:id="49" w:name="_Toc25426"/>
      <w:bookmarkStart w:id="50" w:name="_Toc27076"/>
      <w:r>
        <w:rPr>
          <w:rFonts w:hint="eastAsia"/>
          <w:szCs w:val="22"/>
        </w:rPr>
        <w:t>通用要求</w:t>
      </w:r>
      <w:bookmarkEnd w:id="49"/>
      <w:bookmarkEnd w:id="50"/>
      <w:r>
        <w:rPr>
          <w:rFonts w:hint="eastAsia"/>
          <w:szCs w:val="22"/>
        </w:rPr>
        <w:t xml:space="preserve"> </w:t>
      </w:r>
    </w:p>
    <w:p w14:paraId="19C477A8">
      <w:pPr>
        <w:pStyle w:val="68"/>
        <w:spacing w:before="120" w:after="120"/>
        <w:rPr>
          <w:szCs w:val="22"/>
        </w:rPr>
      </w:pPr>
      <w:r>
        <w:rPr>
          <w:rFonts w:hint="eastAsia"/>
          <w:szCs w:val="22"/>
        </w:rPr>
        <w:t xml:space="preserve">水基钻井废弃泥浆集中处理应以减量化、资源化、再利用为基本原则。 </w:t>
      </w:r>
    </w:p>
    <w:p w14:paraId="212F15AA">
      <w:pPr>
        <w:pStyle w:val="68"/>
        <w:spacing w:before="120" w:after="120"/>
        <w:rPr>
          <w:szCs w:val="22"/>
        </w:rPr>
      </w:pPr>
      <w:r>
        <w:rPr>
          <w:rFonts w:hint="eastAsia"/>
          <w:szCs w:val="22"/>
        </w:rPr>
        <w:t xml:space="preserve">水基钻井废弃泥浆集中处理设施和设备的设计和建设除应遵守本标准和环境影响评价审批文件的规定外，还应符合国家基本建设程序以及有关标准、规范和规划的规定。 </w:t>
      </w:r>
    </w:p>
    <w:p w14:paraId="265EE5FD">
      <w:pPr>
        <w:pStyle w:val="68"/>
        <w:spacing w:before="120" w:after="120"/>
        <w:rPr>
          <w:szCs w:val="22"/>
        </w:rPr>
      </w:pPr>
      <w:r>
        <w:rPr>
          <w:rFonts w:hint="eastAsia"/>
          <w:szCs w:val="22"/>
        </w:rPr>
        <w:t xml:space="preserve">应积极引进使用新工艺、新材料、新设备、新技术，在设计阶段应充分考虑废弃水基钻井液的资源化利用途径。 </w:t>
      </w:r>
    </w:p>
    <w:p w14:paraId="21A9DC79">
      <w:pPr>
        <w:pStyle w:val="68"/>
        <w:spacing w:before="120" w:after="120"/>
        <w:rPr>
          <w:szCs w:val="22"/>
        </w:rPr>
      </w:pPr>
      <w:r>
        <w:rPr>
          <w:rFonts w:hint="eastAsia"/>
          <w:szCs w:val="22"/>
        </w:rPr>
        <w:t xml:space="preserve">处理工艺设计应优先选用处理效率高、能耗低、投资省的处理工艺。 </w:t>
      </w:r>
    </w:p>
    <w:p w14:paraId="0C7BE554">
      <w:pPr>
        <w:pStyle w:val="68"/>
        <w:spacing w:before="120" w:after="120"/>
        <w:rPr>
          <w:szCs w:val="22"/>
        </w:rPr>
      </w:pPr>
      <w:r>
        <w:rPr>
          <w:rFonts w:hint="eastAsia"/>
          <w:szCs w:val="22"/>
        </w:rPr>
        <w:t xml:space="preserve">处理工艺设计应保证处理设施稳定、可靠运行，且易于操作和维护。 </w:t>
      </w:r>
    </w:p>
    <w:p w14:paraId="0819730D">
      <w:pPr>
        <w:pStyle w:val="68"/>
        <w:spacing w:before="120" w:after="120"/>
        <w:rPr>
          <w:szCs w:val="22"/>
        </w:rPr>
      </w:pPr>
      <w:r>
        <w:rPr>
          <w:rFonts w:hint="eastAsia"/>
          <w:szCs w:val="22"/>
        </w:rPr>
        <w:t xml:space="preserve">应加强处理设备设施的检测与维护，防止泄漏。 </w:t>
      </w:r>
    </w:p>
    <w:p w14:paraId="535F81A7">
      <w:pPr>
        <w:pStyle w:val="68"/>
        <w:spacing w:before="120" w:after="120"/>
        <w:rPr>
          <w:szCs w:val="22"/>
        </w:rPr>
      </w:pPr>
      <w:r>
        <w:rPr>
          <w:rFonts w:hint="eastAsia"/>
          <w:szCs w:val="22"/>
        </w:rPr>
        <w:t>处理设施或设备设计应考虑生产事故等非正常工况时的污染防治应急措施。</w:t>
      </w:r>
    </w:p>
    <w:p w14:paraId="11FDCBE5">
      <w:pPr>
        <w:pStyle w:val="108"/>
        <w:spacing w:before="120" w:after="120"/>
        <w:rPr>
          <w:szCs w:val="22"/>
        </w:rPr>
      </w:pPr>
      <w:bookmarkStart w:id="51" w:name="_Toc7410"/>
      <w:r>
        <w:rPr>
          <w:rFonts w:hint="eastAsia"/>
          <w:szCs w:val="22"/>
        </w:rPr>
        <w:t>设计规模</w:t>
      </w:r>
      <w:bookmarkEnd w:id="51"/>
      <w:r>
        <w:rPr>
          <w:rFonts w:hint="eastAsia"/>
          <w:szCs w:val="22"/>
        </w:rPr>
        <w:t xml:space="preserve"> </w:t>
      </w:r>
    </w:p>
    <w:p w14:paraId="5083DD11">
      <w:pPr>
        <w:pStyle w:val="68"/>
        <w:spacing w:before="120" w:after="120"/>
        <w:rPr>
          <w:szCs w:val="22"/>
        </w:rPr>
      </w:pPr>
      <w:r>
        <w:rPr>
          <w:rFonts w:hint="eastAsia"/>
          <w:szCs w:val="22"/>
        </w:rPr>
        <w:t xml:space="preserve">水基钻井废弃泥浆集中处理设施或设备的建设规模应根据服务范围内油气田开发过程中水基钻井废弃泥浆实际产生量和预期变化情况等综合确定。 </w:t>
      </w:r>
    </w:p>
    <w:p w14:paraId="6DC4BCF3">
      <w:pPr>
        <w:pStyle w:val="68"/>
        <w:spacing w:before="120" w:after="120"/>
        <w:rPr>
          <w:szCs w:val="22"/>
        </w:rPr>
      </w:pPr>
      <w:r>
        <w:rPr>
          <w:rFonts w:hint="eastAsia"/>
          <w:szCs w:val="22"/>
        </w:rPr>
        <w:t xml:space="preserve">处理设施或设备中各构筑物按最大流量计算，污泥处理与处置系统按平均流量计算。 </w:t>
      </w:r>
    </w:p>
    <w:p w14:paraId="2F91A612">
      <w:pPr>
        <w:pStyle w:val="68"/>
        <w:spacing w:before="120" w:after="120"/>
        <w:rPr>
          <w:szCs w:val="22"/>
        </w:rPr>
      </w:pPr>
      <w:r>
        <w:rPr>
          <w:rFonts w:hint="eastAsia"/>
          <w:szCs w:val="22"/>
        </w:rPr>
        <w:t>深度处理系统应根据当地资源化利用途径和实际需求进行确定。</w:t>
      </w:r>
    </w:p>
    <w:p w14:paraId="019CDAAF">
      <w:pPr>
        <w:pStyle w:val="108"/>
        <w:spacing w:before="120" w:after="120"/>
        <w:rPr>
          <w:szCs w:val="22"/>
        </w:rPr>
      </w:pPr>
      <w:bookmarkStart w:id="52" w:name="_Toc27428"/>
      <w:bookmarkStart w:id="53" w:name="_Toc29971"/>
      <w:r>
        <w:rPr>
          <w:rFonts w:hint="eastAsia"/>
          <w:szCs w:val="22"/>
        </w:rPr>
        <w:t>场站选址与总平面布置</w:t>
      </w:r>
      <w:bookmarkEnd w:id="52"/>
      <w:bookmarkEnd w:id="53"/>
      <w:r>
        <w:rPr>
          <w:rFonts w:hint="eastAsia"/>
          <w:szCs w:val="22"/>
        </w:rPr>
        <w:t xml:space="preserve"> </w:t>
      </w:r>
    </w:p>
    <w:p w14:paraId="797E0C64">
      <w:pPr>
        <w:pStyle w:val="68"/>
        <w:spacing w:before="120" w:after="120"/>
        <w:rPr>
          <w:szCs w:val="22"/>
        </w:rPr>
      </w:pPr>
      <w:r>
        <w:rPr>
          <w:rFonts w:hint="eastAsia"/>
          <w:szCs w:val="22"/>
        </w:rPr>
        <w:t xml:space="preserve">处理厂 </w:t>
      </w:r>
      <w:r>
        <w:rPr>
          <w:szCs w:val="22"/>
        </w:rPr>
        <w:t>(</w:t>
      </w:r>
      <w:r>
        <w:rPr>
          <w:rFonts w:hint="eastAsia"/>
          <w:szCs w:val="22"/>
        </w:rPr>
        <w:t>站</w:t>
      </w:r>
      <w:r>
        <w:rPr>
          <w:szCs w:val="22"/>
        </w:rPr>
        <w:t>)</w:t>
      </w:r>
      <w:r>
        <w:rPr>
          <w:rFonts w:hint="eastAsia"/>
          <w:szCs w:val="22"/>
        </w:rPr>
        <w:t xml:space="preserve">选址规定 </w:t>
      </w:r>
    </w:p>
    <w:p w14:paraId="73AE4798">
      <w:pPr>
        <w:pStyle w:val="97"/>
        <w:spacing w:before="120" w:after="120"/>
        <w:rPr>
          <w:rFonts w:ascii="宋体" w:hAnsi="宋体" w:eastAsia="宋体"/>
          <w:szCs w:val="22"/>
        </w:rPr>
      </w:pPr>
      <w:r>
        <w:rPr>
          <w:rFonts w:hint="eastAsia" w:ascii="宋体" w:hAnsi="宋体" w:eastAsia="宋体"/>
          <w:szCs w:val="22"/>
        </w:rPr>
        <w:t xml:space="preserve">应符合规划要求并具有良好的工程地质条件； </w:t>
      </w:r>
    </w:p>
    <w:p w14:paraId="7FFD93EB">
      <w:pPr>
        <w:pStyle w:val="97"/>
        <w:spacing w:before="120" w:after="120"/>
        <w:rPr>
          <w:rFonts w:ascii="宋体" w:hAnsi="宋体" w:eastAsia="宋体"/>
          <w:szCs w:val="22"/>
        </w:rPr>
      </w:pPr>
      <w:r>
        <w:rPr>
          <w:rFonts w:hint="eastAsia" w:ascii="宋体" w:hAnsi="宋体" w:eastAsia="宋体"/>
          <w:szCs w:val="22"/>
        </w:rPr>
        <w:t xml:space="preserve">宜选择站点有电力、卸水系统，辅助工程等依托条件； </w:t>
      </w:r>
    </w:p>
    <w:p w14:paraId="3E208865">
      <w:pPr>
        <w:pStyle w:val="97"/>
        <w:spacing w:before="120" w:after="120"/>
        <w:rPr>
          <w:rFonts w:ascii="宋体" w:hAnsi="宋体" w:eastAsia="宋体"/>
          <w:szCs w:val="22"/>
        </w:rPr>
      </w:pPr>
      <w:r>
        <w:rPr>
          <w:rFonts w:hint="eastAsia" w:ascii="宋体" w:hAnsi="宋体" w:eastAsia="宋体"/>
          <w:szCs w:val="22"/>
        </w:rPr>
        <w:t>便于施工、维护和管理；</w:t>
      </w:r>
    </w:p>
    <w:p w14:paraId="011D656F">
      <w:pPr>
        <w:pStyle w:val="97"/>
        <w:spacing w:before="120" w:after="120"/>
        <w:rPr>
          <w:rFonts w:ascii="宋体" w:hAnsi="宋体" w:eastAsia="宋体"/>
          <w:szCs w:val="22"/>
        </w:rPr>
      </w:pPr>
      <w:r>
        <w:rPr>
          <w:rFonts w:hint="eastAsia" w:ascii="宋体" w:hAnsi="宋体" w:eastAsia="宋体"/>
          <w:szCs w:val="22"/>
        </w:rPr>
        <w:t>应考虑站址与周边民众，包括内部员工聚集区的距离、风向等问题；</w:t>
      </w:r>
    </w:p>
    <w:p w14:paraId="5FC90586">
      <w:pPr>
        <w:pStyle w:val="97"/>
        <w:spacing w:before="120" w:after="120"/>
        <w:rPr>
          <w:rFonts w:ascii="宋体" w:hAnsi="宋体" w:eastAsia="宋体"/>
          <w:szCs w:val="22"/>
        </w:rPr>
      </w:pPr>
      <w:r>
        <w:rPr>
          <w:rFonts w:hint="eastAsia" w:ascii="宋体" w:hAnsi="宋体" w:eastAsia="宋体"/>
          <w:szCs w:val="22"/>
        </w:rPr>
        <w:t>有扩建的可能。</w:t>
      </w:r>
    </w:p>
    <w:p w14:paraId="3DE5DA58">
      <w:pPr>
        <w:pStyle w:val="68"/>
        <w:spacing w:before="120" w:after="120"/>
        <w:rPr>
          <w:szCs w:val="22"/>
        </w:rPr>
      </w:pPr>
      <w:r>
        <w:rPr>
          <w:rFonts w:hint="eastAsia"/>
          <w:szCs w:val="22"/>
        </w:rPr>
        <w:t xml:space="preserve">处理设施或设备的平面布置应满足下列规定： </w:t>
      </w:r>
    </w:p>
    <w:p w14:paraId="35F64028">
      <w:pPr>
        <w:pStyle w:val="97"/>
        <w:spacing w:before="120" w:after="120"/>
        <w:rPr>
          <w:rFonts w:ascii="宋体" w:hAnsi="宋体" w:eastAsia="宋体"/>
          <w:szCs w:val="22"/>
        </w:rPr>
      </w:pPr>
      <w:r>
        <w:rPr>
          <w:rFonts w:hint="eastAsia" w:ascii="宋体" w:hAnsi="宋体" w:eastAsia="宋体"/>
          <w:szCs w:val="22"/>
        </w:rPr>
        <w:t xml:space="preserve">处理设施或设备应满足各处理单元的功能和工艺流程要求； </w:t>
      </w:r>
    </w:p>
    <w:p w14:paraId="4307FE5F">
      <w:pPr>
        <w:pStyle w:val="97"/>
        <w:spacing w:before="120" w:after="120"/>
        <w:rPr>
          <w:rFonts w:ascii="宋体" w:hAnsi="宋体" w:eastAsia="宋体"/>
          <w:szCs w:val="22"/>
        </w:rPr>
      </w:pPr>
      <w:r>
        <w:rPr>
          <w:rFonts w:hint="eastAsia" w:ascii="宋体" w:hAnsi="宋体" w:eastAsia="宋体"/>
          <w:szCs w:val="22"/>
        </w:rPr>
        <w:t xml:space="preserve">建（构）筑物设施的间距应紧凑、合理，并满足施工、安装的要求； </w:t>
      </w:r>
    </w:p>
    <w:p w14:paraId="24B65310">
      <w:pPr>
        <w:pStyle w:val="97"/>
        <w:spacing w:before="120" w:after="120"/>
        <w:rPr>
          <w:rFonts w:ascii="宋体" w:hAnsi="宋体" w:eastAsia="宋体"/>
          <w:szCs w:val="22"/>
        </w:rPr>
      </w:pPr>
      <w:r>
        <w:rPr>
          <w:rFonts w:hint="eastAsia" w:ascii="宋体" w:hAnsi="宋体" w:eastAsia="宋体"/>
          <w:szCs w:val="22"/>
        </w:rPr>
        <w:t>各类管线连接应简捷，设置应方便维修管理；</w:t>
      </w:r>
    </w:p>
    <w:p w14:paraId="019D4A68">
      <w:pPr>
        <w:pStyle w:val="97"/>
        <w:spacing w:before="120" w:after="120"/>
        <w:rPr>
          <w:rFonts w:ascii="宋体" w:hAnsi="宋体" w:eastAsia="宋体"/>
          <w:szCs w:val="22"/>
        </w:rPr>
      </w:pPr>
      <w:r>
        <w:rPr>
          <w:rFonts w:hint="eastAsia" w:ascii="宋体" w:hAnsi="宋体" w:eastAsia="宋体"/>
          <w:szCs w:val="22"/>
        </w:rPr>
        <w:t>合理布置超越管线和维修放空设施；</w:t>
      </w:r>
    </w:p>
    <w:p w14:paraId="0A3C3719">
      <w:pPr>
        <w:pStyle w:val="97"/>
        <w:spacing w:before="120" w:after="120"/>
        <w:rPr>
          <w:rFonts w:ascii="宋体" w:hAnsi="宋体" w:eastAsia="宋体"/>
          <w:szCs w:val="22"/>
        </w:rPr>
      </w:pPr>
      <w:r>
        <w:rPr>
          <w:rFonts w:hint="eastAsia" w:ascii="宋体" w:hAnsi="宋体" w:eastAsia="宋体"/>
          <w:szCs w:val="22"/>
        </w:rPr>
        <w:t>处理设施或设备的建（构）筑物及设施的竖向设计应充分利用地形、地质条件；</w:t>
      </w:r>
    </w:p>
    <w:p w14:paraId="431A8037">
      <w:pPr>
        <w:pStyle w:val="97"/>
        <w:spacing w:before="120" w:after="120"/>
        <w:rPr>
          <w:rFonts w:ascii="宋体" w:hAnsi="宋体" w:eastAsia="宋体"/>
          <w:szCs w:val="22"/>
        </w:rPr>
      </w:pPr>
      <w:r>
        <w:rPr>
          <w:rFonts w:hint="eastAsia" w:ascii="宋体" w:hAnsi="宋体" w:eastAsia="宋体"/>
          <w:szCs w:val="22"/>
        </w:rPr>
        <w:t xml:space="preserve">处理设施或设备可根据需要设置材料、药剂、污泥等堆放场所，但不得露天堆放，污泥临时堆放场所应采取防渗漏、防流失、防扬散等处理措施。 </w:t>
      </w:r>
    </w:p>
    <w:p w14:paraId="6AB5A3EB">
      <w:pPr>
        <w:pStyle w:val="68"/>
        <w:spacing w:before="120" w:after="120"/>
        <w:rPr>
          <w:szCs w:val="22"/>
        </w:rPr>
      </w:pPr>
      <w:r>
        <w:rPr>
          <w:rFonts w:hint="eastAsia"/>
          <w:szCs w:val="22"/>
        </w:rPr>
        <w:t xml:space="preserve">安全距离 </w:t>
      </w:r>
    </w:p>
    <w:p w14:paraId="555E601C">
      <w:pPr>
        <w:pStyle w:val="108"/>
        <w:numPr>
          <w:ilvl w:val="2"/>
          <w:numId w:val="0"/>
        </w:numPr>
        <w:spacing w:before="120" w:after="120"/>
        <w:ind w:firstLine="420" w:firstLineChars="200"/>
      </w:pPr>
      <w:bookmarkStart w:id="54" w:name="_Toc4960"/>
      <w:r>
        <w:rPr>
          <w:rFonts w:hint="eastAsia" w:ascii="宋体" w:hAnsi="宋体" w:eastAsia="宋体"/>
          <w:szCs w:val="22"/>
        </w:rPr>
        <w:t>处理设施或设备与其它设备的间距以及消防要求应按照 GB 50160 确定的工厂总平面布置要求执行。</w:t>
      </w:r>
      <w:bookmarkEnd w:id="54"/>
      <w:r>
        <w:rPr>
          <w:rFonts w:hint="eastAsia" w:ascii="宋体" w:hAnsi="宋体" w:eastAsia="宋体"/>
          <w:szCs w:val="22"/>
        </w:rPr>
        <w:t xml:space="preserve"> </w:t>
      </w:r>
    </w:p>
    <w:p w14:paraId="209A0809">
      <w:pPr>
        <w:pStyle w:val="107"/>
        <w:spacing w:before="240" w:after="240"/>
      </w:pPr>
      <w:bookmarkStart w:id="55" w:name="_Toc4446"/>
      <w:r>
        <w:rPr>
          <w:rFonts w:hint="eastAsia"/>
        </w:rPr>
        <w:t>污染物和污染负荷</w:t>
      </w:r>
      <w:bookmarkEnd w:id="55"/>
    </w:p>
    <w:p w14:paraId="50331065">
      <w:pPr>
        <w:pStyle w:val="108"/>
        <w:spacing w:before="120" w:after="120"/>
        <w:rPr>
          <w:szCs w:val="22"/>
        </w:rPr>
      </w:pPr>
      <w:bookmarkStart w:id="56" w:name="_Toc26087"/>
      <w:bookmarkStart w:id="57" w:name="_Toc29719"/>
      <w:r>
        <w:rPr>
          <w:rFonts w:hint="eastAsia"/>
          <w:szCs w:val="22"/>
        </w:rPr>
        <w:t>水基钻井废弃泥浆集中处理量</w:t>
      </w:r>
      <w:bookmarkEnd w:id="56"/>
      <w:bookmarkEnd w:id="57"/>
    </w:p>
    <w:p w14:paraId="5208C556">
      <w:pPr>
        <w:pStyle w:val="68"/>
        <w:spacing w:before="120" w:after="120"/>
        <w:rPr>
          <w:szCs w:val="22"/>
        </w:rPr>
      </w:pPr>
      <w:r>
        <w:rPr>
          <w:rFonts w:hint="eastAsia"/>
          <w:szCs w:val="22"/>
        </w:rPr>
        <w:t xml:space="preserve">水基钻井废弃泥浆集中处理量应进行充分调研，根据集中处理站服务范围内钻井数量以及水基钻井废弃泥浆产生量确定。 </w:t>
      </w:r>
    </w:p>
    <w:p w14:paraId="35875B7F">
      <w:pPr>
        <w:pStyle w:val="68"/>
        <w:spacing w:before="120" w:after="120"/>
        <w:rPr>
          <w:szCs w:val="22"/>
        </w:rPr>
      </w:pPr>
      <w:r>
        <w:rPr>
          <w:rFonts w:hint="eastAsia"/>
          <w:szCs w:val="22"/>
        </w:rPr>
        <w:t xml:space="preserve">水基钻井废弃泥浆性质应根据现场取样检测确定，取样检测应按照 HJ/T 91 中确定的污水监测的布点与采样要求执行；污泥取样检测按照 HJ/T20 和GB24188中相关规定执行。 </w:t>
      </w:r>
    </w:p>
    <w:p w14:paraId="24CDD627">
      <w:pPr>
        <w:pStyle w:val="68"/>
        <w:spacing w:before="120" w:after="120"/>
        <w:rPr>
          <w:rFonts w:ascii="宋体" w:hAnsi="宋体" w:eastAsia="宋体"/>
          <w:szCs w:val="22"/>
        </w:rPr>
      </w:pPr>
      <w:r>
        <w:rPr>
          <w:rFonts w:hint="eastAsia"/>
          <w:szCs w:val="22"/>
        </w:rPr>
        <w:t>本文件不设置水基钻井废弃泥浆污染物要求，原则上油气田产生的水基钻井废弃泥浆均可使用本文件 6.2 规定的工艺流程进行处理。</w:t>
      </w:r>
      <w:r>
        <w:rPr>
          <w:rFonts w:hint="eastAsia" w:ascii="宋体" w:hAnsi="宋体" w:eastAsia="宋体"/>
          <w:szCs w:val="22"/>
        </w:rPr>
        <w:t xml:space="preserve"> </w:t>
      </w:r>
    </w:p>
    <w:p w14:paraId="079D66CB">
      <w:pPr>
        <w:pStyle w:val="108"/>
        <w:spacing w:before="120" w:after="120"/>
        <w:rPr>
          <w:szCs w:val="22"/>
        </w:rPr>
      </w:pPr>
      <w:bookmarkStart w:id="58" w:name="_Toc12596"/>
      <w:bookmarkStart w:id="59" w:name="_Toc30432"/>
      <w:r>
        <w:rPr>
          <w:rFonts w:hint="eastAsia"/>
          <w:szCs w:val="22"/>
        </w:rPr>
        <w:t>处理后水质</w:t>
      </w:r>
      <w:bookmarkEnd w:id="58"/>
      <w:bookmarkEnd w:id="59"/>
      <w:r>
        <w:rPr>
          <w:rFonts w:hint="eastAsia"/>
          <w:szCs w:val="22"/>
        </w:rPr>
        <w:t xml:space="preserve"> </w:t>
      </w:r>
    </w:p>
    <w:p w14:paraId="3C7D3E4E">
      <w:pPr>
        <w:pStyle w:val="68"/>
        <w:spacing w:before="120" w:after="120"/>
        <w:rPr>
          <w:szCs w:val="22"/>
        </w:rPr>
      </w:pPr>
      <w:r>
        <w:rPr>
          <w:rFonts w:hint="eastAsia"/>
          <w:szCs w:val="22"/>
        </w:rPr>
        <w:t xml:space="preserve">水基钻井废弃泥浆集中处理后满足国家污水排放标准，或用于油田钻井液配制等多种用途。 </w:t>
      </w:r>
    </w:p>
    <w:p w14:paraId="2BCC17E5">
      <w:pPr>
        <w:pStyle w:val="68"/>
        <w:spacing w:before="120" w:after="120"/>
        <w:rPr>
          <w:szCs w:val="22"/>
        </w:rPr>
      </w:pPr>
      <w:r>
        <w:rPr>
          <w:rFonts w:hint="eastAsia"/>
          <w:szCs w:val="22"/>
        </w:rPr>
        <w:t xml:space="preserve">处理后水用于油田钻井液配制时应主要考虑对高价离子的控制，处理后水的总硬度宜小于200 mg/L，配置的钻井液应符合 SY/T 7377（所有部分）的规定。 </w:t>
      </w:r>
    </w:p>
    <w:p w14:paraId="4FBD72B3">
      <w:pPr>
        <w:pStyle w:val="68"/>
        <w:spacing w:before="120" w:after="120"/>
        <w:rPr>
          <w:szCs w:val="22"/>
        </w:rPr>
      </w:pPr>
      <w:r>
        <w:rPr>
          <w:rFonts w:hint="eastAsia"/>
          <w:szCs w:val="22"/>
        </w:rPr>
        <w:t>处理后达标排放，应满足国家污水排放标准（GB 8978-1996）一级标准要求。水详细水质控制指标见表 1。</w:t>
      </w:r>
    </w:p>
    <w:p w14:paraId="31E613F2">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表 1 处理后水达标排放要求</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1E2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vAlign w:val="center"/>
          </w:tcPr>
          <w:p w14:paraId="6297F95D">
            <w:pPr>
              <w:widowControl/>
              <w:adjustRightInd/>
              <w:spacing w:line="240" w:lineRule="auto"/>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项目</w:t>
            </w:r>
          </w:p>
        </w:tc>
        <w:tc>
          <w:tcPr>
            <w:tcW w:w="4261" w:type="dxa"/>
            <w:vAlign w:val="center"/>
          </w:tcPr>
          <w:p w14:paraId="7B464570">
            <w:pPr>
              <w:widowControl/>
              <w:adjustRightInd/>
              <w:spacing w:line="240" w:lineRule="auto"/>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指标</w:t>
            </w:r>
          </w:p>
        </w:tc>
      </w:tr>
      <w:tr w14:paraId="7552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089F7CA1">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pH 值</w:t>
            </w:r>
          </w:p>
        </w:tc>
        <w:tc>
          <w:tcPr>
            <w:tcW w:w="4261" w:type="dxa"/>
          </w:tcPr>
          <w:p w14:paraId="697CD70C">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6⁓9</w:t>
            </w:r>
          </w:p>
        </w:tc>
      </w:tr>
      <w:tr w14:paraId="0B05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03C787D3">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色度（稀释倍数）</w:t>
            </w:r>
          </w:p>
        </w:tc>
        <w:tc>
          <w:tcPr>
            <w:tcW w:w="4261" w:type="dxa"/>
          </w:tcPr>
          <w:p w14:paraId="18B24B73">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50</w:t>
            </w:r>
          </w:p>
        </w:tc>
      </w:tr>
      <w:tr w14:paraId="3DC4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60566A96">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悬浮固体含量（mg/L）</w:t>
            </w:r>
          </w:p>
        </w:tc>
        <w:tc>
          <w:tcPr>
            <w:tcW w:w="4261" w:type="dxa"/>
          </w:tcPr>
          <w:p w14:paraId="6E43E564">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70</w:t>
            </w:r>
          </w:p>
        </w:tc>
      </w:tr>
      <w:tr w14:paraId="00A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2608BAB6">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五日生化需氧量（BOD</w:t>
            </w:r>
            <w:r>
              <w:rPr>
                <w:rFonts w:hint="eastAsia" w:ascii="宋体" w:hAnsi="宋体" w:cs="宋体"/>
                <w:color w:val="000000" w:themeColor="text1"/>
                <w:kern w:val="0"/>
                <w:vertAlign w:val="subscript"/>
                <w:lang w:bidi="ar"/>
                <w14:textFill>
                  <w14:solidFill>
                    <w14:schemeClr w14:val="tx1"/>
                  </w14:solidFill>
                </w14:textFill>
              </w:rPr>
              <w:t>5</w:t>
            </w:r>
            <w:r>
              <w:rPr>
                <w:rFonts w:hint="eastAsia" w:ascii="宋体" w:hAnsi="宋体" w:cs="宋体"/>
                <w:color w:val="000000" w:themeColor="text1"/>
                <w:kern w:val="0"/>
                <w:lang w:bidi="ar"/>
                <w14:textFill>
                  <w14:solidFill>
                    <w14:schemeClr w14:val="tx1"/>
                  </w14:solidFill>
                </w14:textFill>
              </w:rPr>
              <w:t>）（mg/L）</w:t>
            </w:r>
          </w:p>
        </w:tc>
        <w:tc>
          <w:tcPr>
            <w:tcW w:w="4261" w:type="dxa"/>
          </w:tcPr>
          <w:p w14:paraId="37EFABE3">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30</w:t>
            </w:r>
          </w:p>
        </w:tc>
      </w:tr>
      <w:tr w14:paraId="53DA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61ECA617">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化学需氧量（COD）（mg/L）</w:t>
            </w:r>
          </w:p>
        </w:tc>
        <w:tc>
          <w:tcPr>
            <w:tcW w:w="4261" w:type="dxa"/>
          </w:tcPr>
          <w:p w14:paraId="4EACBCF6">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100</w:t>
            </w:r>
          </w:p>
        </w:tc>
      </w:tr>
      <w:tr w14:paraId="58AA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6FD6419C">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石油类（mg/L）</w:t>
            </w:r>
          </w:p>
        </w:tc>
        <w:tc>
          <w:tcPr>
            <w:tcW w:w="4261" w:type="dxa"/>
          </w:tcPr>
          <w:p w14:paraId="099FF5EF">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10</w:t>
            </w:r>
          </w:p>
        </w:tc>
      </w:tr>
      <w:tr w14:paraId="4BCA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61" w:type="dxa"/>
          </w:tcPr>
          <w:p w14:paraId="23DC4936">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氨氮（mg/L）</w:t>
            </w:r>
          </w:p>
        </w:tc>
        <w:tc>
          <w:tcPr>
            <w:tcW w:w="4261" w:type="dxa"/>
          </w:tcPr>
          <w:p w14:paraId="54F1655F">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15</w:t>
            </w:r>
          </w:p>
        </w:tc>
      </w:tr>
    </w:tbl>
    <w:p w14:paraId="3F73A0AB">
      <w:pPr>
        <w:widowControl/>
        <w:jc w:val="left"/>
        <w:rPr>
          <w:rFonts w:ascii="宋体" w:hAnsi="宋体" w:cs="宋体"/>
          <w:color w:val="000000" w:themeColor="text1"/>
          <w:kern w:val="0"/>
          <w:sz w:val="24"/>
          <w:szCs w:val="24"/>
          <w:lang w:bidi="ar"/>
          <w14:textFill>
            <w14:solidFill>
              <w14:schemeClr w14:val="tx1"/>
            </w14:solidFill>
          </w14:textFill>
        </w:rPr>
      </w:pPr>
    </w:p>
    <w:p w14:paraId="51E785A7">
      <w:pPr>
        <w:pStyle w:val="107"/>
        <w:spacing w:before="240" w:after="240"/>
      </w:pPr>
      <w:bookmarkStart w:id="60" w:name="_Toc5955"/>
      <w:r>
        <w:rPr>
          <w:rFonts w:hint="eastAsia"/>
        </w:rPr>
        <w:t>集中处理工艺设计</w:t>
      </w:r>
      <w:bookmarkEnd w:id="60"/>
    </w:p>
    <w:p w14:paraId="39FF4716">
      <w:pPr>
        <w:pStyle w:val="108"/>
        <w:spacing w:before="120" w:after="120"/>
        <w:rPr>
          <w:szCs w:val="22"/>
        </w:rPr>
      </w:pPr>
      <w:bookmarkStart w:id="61" w:name="_Toc25893"/>
      <w:bookmarkStart w:id="62" w:name="_Toc20703"/>
      <w:r>
        <w:rPr>
          <w:szCs w:val="22"/>
        </w:rPr>
        <w:t>工艺设计原则</w:t>
      </w:r>
      <w:bookmarkEnd w:id="61"/>
      <w:bookmarkEnd w:id="62"/>
      <w:r>
        <w:rPr>
          <w:szCs w:val="22"/>
        </w:rPr>
        <w:t xml:space="preserve"> </w:t>
      </w:r>
    </w:p>
    <w:p w14:paraId="1156F4A8">
      <w:pPr>
        <w:pStyle w:val="68"/>
        <w:spacing w:before="120" w:after="120"/>
        <w:rPr>
          <w:szCs w:val="22"/>
        </w:rPr>
      </w:pPr>
      <w:r>
        <w:rPr>
          <w:szCs w:val="22"/>
        </w:rPr>
        <w:t>在工艺设计前，应对</w:t>
      </w:r>
      <w:r>
        <w:rPr>
          <w:rFonts w:hint="eastAsia"/>
          <w:szCs w:val="22"/>
        </w:rPr>
        <w:t>水基钻井废弃泥浆</w:t>
      </w:r>
      <w:r>
        <w:rPr>
          <w:szCs w:val="22"/>
        </w:rPr>
        <w:t>的</w:t>
      </w:r>
      <w:r>
        <w:rPr>
          <w:rFonts w:hint="eastAsia"/>
          <w:szCs w:val="22"/>
        </w:rPr>
        <w:t>成分</w:t>
      </w:r>
      <w:r>
        <w:rPr>
          <w:szCs w:val="22"/>
        </w:rPr>
        <w:t>、</w:t>
      </w:r>
      <w:r>
        <w:rPr>
          <w:rFonts w:hint="eastAsia"/>
          <w:szCs w:val="22"/>
        </w:rPr>
        <w:t>产</w:t>
      </w:r>
      <w:r>
        <w:rPr>
          <w:szCs w:val="22"/>
        </w:rPr>
        <w:t xml:space="preserve">量及其变化规律进行全面调查，并进行必要的分析试验。 </w:t>
      </w:r>
    </w:p>
    <w:p w14:paraId="4FF48674">
      <w:pPr>
        <w:pStyle w:val="68"/>
        <w:spacing w:before="120" w:after="120"/>
        <w:rPr>
          <w:szCs w:val="22"/>
        </w:rPr>
      </w:pPr>
      <w:r>
        <w:rPr>
          <w:szCs w:val="22"/>
        </w:rPr>
        <w:t>处理工艺路线和单元技术的选择应以连续稳定达标处理为目标，综合考虑水量</w:t>
      </w:r>
      <w:r>
        <w:rPr>
          <w:rFonts w:hint="eastAsia"/>
          <w:szCs w:val="22"/>
        </w:rPr>
        <w:t>、泥量</w:t>
      </w:r>
      <w:r>
        <w:rPr>
          <w:szCs w:val="22"/>
        </w:rPr>
        <w:t xml:space="preserve">、水质、处理标准以及处理工艺的合理性、适用性、经济性及控制水平等因素，并通过现场中试后确定。 </w:t>
      </w:r>
    </w:p>
    <w:p w14:paraId="72D6FD88">
      <w:pPr>
        <w:pStyle w:val="68"/>
        <w:spacing w:before="120" w:after="120"/>
        <w:rPr>
          <w:szCs w:val="22"/>
        </w:rPr>
      </w:pPr>
      <w:r>
        <w:rPr>
          <w:szCs w:val="22"/>
        </w:rPr>
        <w:t xml:space="preserve">集中处理设施宜选用物理、化学、生物或三者相结合的综合处理工艺。 </w:t>
      </w:r>
    </w:p>
    <w:p w14:paraId="3CC9521A">
      <w:pPr>
        <w:pStyle w:val="68"/>
        <w:spacing w:before="120" w:after="120"/>
        <w:rPr>
          <w:szCs w:val="22"/>
        </w:rPr>
      </w:pPr>
      <w:r>
        <w:rPr>
          <w:szCs w:val="22"/>
        </w:rPr>
        <w:t xml:space="preserve">各处理单元工艺的选择应综合考虑进水水质水量、处理效率、资源化利用途径、技术可靠性、经济合理性等因素确定。 </w:t>
      </w:r>
    </w:p>
    <w:p w14:paraId="125F877D">
      <w:pPr>
        <w:pStyle w:val="108"/>
        <w:spacing w:before="120" w:after="120"/>
        <w:rPr>
          <w:szCs w:val="22"/>
        </w:rPr>
      </w:pPr>
      <w:bookmarkStart w:id="63" w:name="_Toc23742"/>
      <w:bookmarkStart w:id="64" w:name="_Toc13181"/>
      <w:r>
        <w:rPr>
          <w:szCs w:val="22"/>
        </w:rPr>
        <w:t>处理流程</w:t>
      </w:r>
      <w:bookmarkEnd w:id="63"/>
      <w:bookmarkEnd w:id="64"/>
      <w:r>
        <w:rPr>
          <w:szCs w:val="22"/>
        </w:rPr>
        <w:t xml:space="preserve"> </w:t>
      </w:r>
    </w:p>
    <w:p w14:paraId="75DD8A4B">
      <w:pPr>
        <w:pStyle w:val="68"/>
        <w:spacing w:before="120" w:after="120"/>
        <w:rPr>
          <w:szCs w:val="22"/>
        </w:rPr>
      </w:pPr>
      <w:r>
        <w:rPr>
          <w:rFonts w:hint="eastAsia"/>
          <w:szCs w:val="22"/>
        </w:rPr>
        <w:t>水基钻井废弃泥浆</w:t>
      </w:r>
      <w:r>
        <w:rPr>
          <w:szCs w:val="22"/>
        </w:rPr>
        <w:t>集中处理宜采用图 1 所示的工艺流程。</w:t>
      </w:r>
      <w:r>
        <w:rPr>
          <w:rFonts w:hint="eastAsia"/>
          <w:szCs w:val="22"/>
        </w:rPr>
        <w:t>水基钻井废弃泥浆</w:t>
      </w:r>
      <w:r>
        <w:rPr>
          <w:szCs w:val="22"/>
        </w:rPr>
        <w:t>运输至集中处理厂后</w:t>
      </w:r>
      <w:r>
        <w:rPr>
          <w:rFonts w:hint="eastAsia"/>
          <w:szCs w:val="22"/>
        </w:rPr>
        <w:t>进入筛分单元、破胶单元、固液分离单元、</w:t>
      </w:r>
      <w:r>
        <w:rPr>
          <w:szCs w:val="22"/>
        </w:rPr>
        <w:t>预处理单元、生物处理单元、深度处理、膜分离等单元处理后进行不同途径的资源化利用。</w:t>
      </w:r>
    </w:p>
    <w:p w14:paraId="4F0F4ED0">
      <w:pPr>
        <w:pStyle w:val="59"/>
        <w:ind w:firstLine="0" w:firstLineChars="0"/>
        <w:rPr>
          <w:rFonts w:hAnsi="宋体" w:cs="宋体"/>
          <w:color w:val="000000" w:themeColor="text1"/>
          <w:kern w:val="2"/>
          <w:sz w:val="24"/>
          <w:szCs w:val="24"/>
          <w14:textFill>
            <w14:solidFill>
              <w14:schemeClr w14:val="tx1"/>
            </w14:solidFill>
          </w14:textFill>
        </w:rPr>
      </w:pPr>
      <w:r>
        <w:drawing>
          <wp:inline distT="0" distB="0" distL="0" distR="0">
            <wp:extent cx="5939790" cy="24644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stretch>
                      <a:fillRect/>
                    </a:stretch>
                  </pic:blipFill>
                  <pic:spPr>
                    <a:xfrm>
                      <a:off x="0" y="0"/>
                      <a:ext cx="5939790" cy="2464435"/>
                    </a:xfrm>
                    <a:prstGeom prst="rect">
                      <a:avLst/>
                    </a:prstGeom>
                  </pic:spPr>
                </pic:pic>
              </a:graphicData>
            </a:graphic>
          </wp:inline>
        </w:drawing>
      </w:r>
    </w:p>
    <w:p w14:paraId="194F6D3D">
      <w:pPr>
        <w:widowControl/>
        <w:jc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 xml:space="preserve">图 1 </w:t>
      </w:r>
      <w:r>
        <w:rPr>
          <w:rFonts w:hint="eastAsia"/>
          <w:szCs w:val="22"/>
        </w:rPr>
        <w:t>水基钻井废弃泥浆</w:t>
      </w:r>
      <w:r>
        <w:rPr>
          <w:rFonts w:hint="eastAsia" w:ascii="宋体" w:hAnsi="宋体" w:cs="宋体"/>
          <w:color w:val="000000" w:themeColor="text1"/>
          <w:kern w:val="0"/>
          <w:lang w:bidi="ar"/>
          <w14:textFill>
            <w14:solidFill>
              <w14:schemeClr w14:val="tx1"/>
            </w14:solidFill>
          </w14:textFill>
        </w:rPr>
        <w:t>集中处理推荐工艺流程</w:t>
      </w:r>
    </w:p>
    <w:p w14:paraId="171E7150">
      <w:pPr>
        <w:widowControl/>
        <w:jc w:val="center"/>
        <w:rPr>
          <w:rFonts w:ascii="宋体" w:hAnsi="宋体" w:cs="宋体"/>
          <w:color w:val="000000" w:themeColor="text1"/>
          <w:kern w:val="0"/>
          <w:lang w:bidi="ar"/>
          <w14:textFill>
            <w14:solidFill>
              <w14:schemeClr w14:val="tx1"/>
            </w14:solidFill>
          </w14:textFill>
        </w:rPr>
      </w:pPr>
    </w:p>
    <w:p w14:paraId="05EDCDBA">
      <w:pPr>
        <w:pStyle w:val="68"/>
        <w:spacing w:before="120" w:after="120"/>
        <w:rPr>
          <w:szCs w:val="22"/>
        </w:rPr>
      </w:pPr>
      <w:r>
        <w:rPr>
          <w:rFonts w:hint="eastAsia"/>
          <w:szCs w:val="22"/>
        </w:rPr>
        <w:t>水基钻井废弃泥浆</w:t>
      </w:r>
      <w:r>
        <w:rPr>
          <w:szCs w:val="22"/>
        </w:rPr>
        <w:t>集中处理厂(站)推荐设置接收储存单元进行</w:t>
      </w:r>
      <w:r>
        <w:rPr>
          <w:rFonts w:hint="eastAsia"/>
          <w:szCs w:val="22"/>
        </w:rPr>
        <w:t>废弃钻井泥浆</w:t>
      </w:r>
      <w:r>
        <w:rPr>
          <w:szCs w:val="22"/>
        </w:rPr>
        <w:t xml:space="preserve">的收集。 </w:t>
      </w:r>
    </w:p>
    <w:p w14:paraId="0EFA0CE0">
      <w:pPr>
        <w:pStyle w:val="97"/>
        <w:spacing w:before="120" w:after="120"/>
        <w:rPr>
          <w:rFonts w:ascii="宋体" w:hAnsi="宋体" w:eastAsia="宋体"/>
          <w:szCs w:val="22"/>
        </w:rPr>
      </w:pPr>
      <w:r>
        <w:rPr>
          <w:rFonts w:ascii="宋体" w:hAnsi="宋体" w:eastAsia="宋体"/>
          <w:szCs w:val="22"/>
        </w:rPr>
        <w:t>储存单元设置应具有称重、记录、传输、打印与数据统计功能的计量系统或者进入储存单元的</w:t>
      </w:r>
      <w:r>
        <w:rPr>
          <w:rFonts w:hint="eastAsia" w:ascii="宋体" w:hAnsi="宋体" w:eastAsia="宋体"/>
          <w:szCs w:val="22"/>
        </w:rPr>
        <w:t>废弃水基钻井液</w:t>
      </w:r>
      <w:r>
        <w:rPr>
          <w:rFonts w:ascii="宋体" w:hAnsi="宋体" w:eastAsia="宋体"/>
          <w:szCs w:val="22"/>
        </w:rPr>
        <w:t xml:space="preserve">应进行记录、登记、称重。 </w:t>
      </w:r>
    </w:p>
    <w:p w14:paraId="29CC989C">
      <w:pPr>
        <w:pStyle w:val="97"/>
        <w:spacing w:before="120" w:after="120"/>
        <w:rPr>
          <w:rFonts w:ascii="宋体" w:hAnsi="宋体" w:eastAsia="宋体"/>
          <w:szCs w:val="22"/>
        </w:rPr>
      </w:pPr>
      <w:r>
        <w:rPr>
          <w:rFonts w:ascii="宋体" w:hAnsi="宋体" w:eastAsia="宋体"/>
          <w:szCs w:val="22"/>
        </w:rPr>
        <w:t xml:space="preserve">集中处理卸料区面积应满足车辆停放、卸料操作要求，地面应硬化并应设置沟渠收集雨水、冲洗水。 </w:t>
      </w:r>
    </w:p>
    <w:p w14:paraId="29076B18">
      <w:pPr>
        <w:pStyle w:val="97"/>
        <w:spacing w:before="120" w:after="120"/>
        <w:rPr>
          <w:rFonts w:ascii="宋体" w:hAnsi="宋体" w:eastAsia="宋体"/>
          <w:szCs w:val="22"/>
        </w:rPr>
      </w:pPr>
      <w:r>
        <w:rPr>
          <w:rFonts w:ascii="宋体" w:hAnsi="宋体" w:eastAsia="宋体"/>
          <w:szCs w:val="22"/>
        </w:rPr>
        <w:t xml:space="preserve">接收储存场所应具备防渗漏功能的基础，防渗层应为大于1米厚粘土层或大于2毫米厚的高密度聚乙烯等其他人工材料。接收储存池应具备封闭收集气体装置，散发气体应集中有组织吸收处理。 </w:t>
      </w:r>
    </w:p>
    <w:p w14:paraId="1CA44A11">
      <w:pPr>
        <w:pStyle w:val="68"/>
        <w:spacing w:before="120" w:after="120"/>
        <w:rPr>
          <w:szCs w:val="22"/>
        </w:rPr>
      </w:pPr>
      <w:r>
        <w:rPr>
          <w:rFonts w:hint="eastAsia"/>
          <w:szCs w:val="22"/>
        </w:rPr>
        <w:t>水基钻井废弃泥浆处理</w:t>
      </w:r>
      <w:r>
        <w:rPr>
          <w:szCs w:val="22"/>
        </w:rPr>
        <w:t>建议使用</w:t>
      </w:r>
      <w:r>
        <w:rPr>
          <w:rFonts w:hint="eastAsia"/>
          <w:szCs w:val="22"/>
        </w:rPr>
        <w:t>振动筛、破胶系统和板框压滤机进行固液分离，固液分离后的固相进行资源化处置，液相进入预处理单元。</w:t>
      </w:r>
    </w:p>
    <w:p w14:paraId="65BA398D">
      <w:pPr>
        <w:pStyle w:val="68"/>
        <w:spacing w:before="120" w:after="120"/>
        <w:rPr>
          <w:szCs w:val="22"/>
        </w:rPr>
      </w:pPr>
      <w:r>
        <w:rPr>
          <w:rFonts w:hint="eastAsia"/>
          <w:szCs w:val="22"/>
        </w:rPr>
        <w:t>固液分离后液相处理建议</w:t>
      </w:r>
      <w:r>
        <w:rPr>
          <w:szCs w:val="22"/>
        </w:rPr>
        <w:t>的预处理单元主要包括</w:t>
      </w:r>
      <w:r>
        <w:rPr>
          <w:rFonts w:hint="eastAsia"/>
          <w:szCs w:val="22"/>
        </w:rPr>
        <w:t>高级氧化</w:t>
      </w:r>
      <w:r>
        <w:rPr>
          <w:szCs w:val="22"/>
        </w:rPr>
        <w:t>、</w:t>
      </w:r>
      <w:r>
        <w:rPr>
          <w:rFonts w:hint="eastAsia"/>
          <w:szCs w:val="22"/>
        </w:rPr>
        <w:t>混凝沉淀</w:t>
      </w:r>
      <w:r>
        <w:rPr>
          <w:szCs w:val="22"/>
        </w:rPr>
        <w:t>、固液分离、</w:t>
      </w:r>
      <w:r>
        <w:rPr>
          <w:rFonts w:hint="eastAsia"/>
          <w:szCs w:val="22"/>
        </w:rPr>
        <w:t>过滤系统</w:t>
      </w:r>
      <w:r>
        <w:rPr>
          <w:szCs w:val="22"/>
        </w:rPr>
        <w:t xml:space="preserve">，主要去除水中悬浮物、大分子有机物以及共存离子等。 </w:t>
      </w:r>
    </w:p>
    <w:p w14:paraId="343ECC16">
      <w:pPr>
        <w:pStyle w:val="97"/>
        <w:spacing w:before="120" w:after="120"/>
        <w:rPr>
          <w:rFonts w:ascii="宋体" w:hAnsi="宋体" w:eastAsia="宋体"/>
          <w:szCs w:val="22"/>
        </w:rPr>
      </w:pPr>
      <w:r>
        <w:rPr>
          <w:rFonts w:ascii="宋体" w:hAnsi="宋体" w:eastAsia="宋体"/>
          <w:szCs w:val="22"/>
        </w:rPr>
        <w:t xml:space="preserve">调节池应具备调节水量，均化水质、调节 pH、防止沉淀等功能。 </w:t>
      </w:r>
    </w:p>
    <w:p w14:paraId="6828371D">
      <w:pPr>
        <w:pStyle w:val="97"/>
        <w:spacing w:before="120" w:after="120"/>
        <w:rPr>
          <w:rFonts w:ascii="宋体" w:hAnsi="宋体" w:eastAsia="宋体"/>
          <w:szCs w:val="22"/>
        </w:rPr>
      </w:pPr>
      <w:r>
        <w:rPr>
          <w:rFonts w:hint="eastAsia" w:ascii="宋体" w:hAnsi="宋体" w:eastAsia="宋体"/>
          <w:szCs w:val="22"/>
        </w:rPr>
        <w:t>高级氧化</w:t>
      </w:r>
      <w:r>
        <w:rPr>
          <w:rFonts w:ascii="宋体" w:hAnsi="宋体" w:eastAsia="宋体"/>
          <w:szCs w:val="22"/>
        </w:rPr>
        <w:t>推荐但不限于使用铁碳微电解</w:t>
      </w:r>
      <w:r>
        <w:rPr>
          <w:rFonts w:hint="eastAsia" w:ascii="宋体" w:hAnsi="宋体" w:eastAsia="宋体"/>
          <w:szCs w:val="22"/>
        </w:rPr>
        <w:t>芬顿</w:t>
      </w:r>
      <w:r>
        <w:rPr>
          <w:rFonts w:ascii="宋体" w:hAnsi="宋体" w:eastAsia="宋体"/>
          <w:szCs w:val="22"/>
        </w:rPr>
        <w:t>氧化法</w:t>
      </w:r>
      <w:r>
        <w:rPr>
          <w:rFonts w:hint="eastAsia" w:ascii="宋体" w:hAnsi="宋体" w:eastAsia="宋体"/>
          <w:szCs w:val="22"/>
        </w:rPr>
        <w:t>等</w:t>
      </w:r>
      <w:r>
        <w:rPr>
          <w:rFonts w:ascii="宋体" w:hAnsi="宋体" w:eastAsia="宋体"/>
          <w:szCs w:val="22"/>
        </w:rPr>
        <w:t>，</w:t>
      </w:r>
      <w:r>
        <w:rPr>
          <w:rFonts w:hint="eastAsia" w:ascii="宋体" w:hAnsi="宋体" w:eastAsia="宋体"/>
          <w:szCs w:val="22"/>
        </w:rPr>
        <w:t>处理</w:t>
      </w:r>
      <w:r>
        <w:rPr>
          <w:rFonts w:ascii="宋体" w:hAnsi="宋体" w:eastAsia="宋体"/>
          <w:szCs w:val="22"/>
        </w:rPr>
        <w:t>后的</w:t>
      </w:r>
      <w:r>
        <w:rPr>
          <w:rFonts w:hint="eastAsia" w:ascii="宋体" w:hAnsi="宋体" w:eastAsia="宋体"/>
          <w:szCs w:val="22"/>
        </w:rPr>
        <w:t>液相COD</w:t>
      </w:r>
      <w:r>
        <w:rPr>
          <w:rFonts w:ascii="宋体" w:hAnsi="宋体" w:eastAsia="宋体"/>
          <w:szCs w:val="22"/>
        </w:rPr>
        <w:t>宜</w:t>
      </w:r>
      <w:r>
        <w:rPr>
          <w:rFonts w:hint="eastAsia" w:ascii="宋体" w:hAnsi="宋体" w:eastAsia="宋体"/>
          <w:szCs w:val="22"/>
        </w:rPr>
        <w:t>降低50%以上</w:t>
      </w:r>
      <w:r>
        <w:rPr>
          <w:rFonts w:ascii="宋体" w:hAnsi="宋体" w:eastAsia="宋体"/>
          <w:szCs w:val="22"/>
        </w:rPr>
        <w:t xml:space="preserve">。 </w:t>
      </w:r>
    </w:p>
    <w:p w14:paraId="69D74C8B">
      <w:pPr>
        <w:pStyle w:val="97"/>
        <w:spacing w:before="120" w:after="120"/>
        <w:rPr>
          <w:rFonts w:ascii="宋体" w:hAnsi="宋体" w:eastAsia="宋体"/>
          <w:szCs w:val="22"/>
        </w:rPr>
      </w:pPr>
      <w:r>
        <w:rPr>
          <w:rFonts w:ascii="宋体" w:hAnsi="宋体" w:eastAsia="宋体"/>
          <w:szCs w:val="22"/>
        </w:rPr>
        <w:t>固液分离宜采用混凝与</w:t>
      </w:r>
      <w:r>
        <w:rPr>
          <w:rFonts w:hint="eastAsia" w:ascii="宋体" w:hAnsi="宋体" w:eastAsia="宋体"/>
          <w:szCs w:val="22"/>
        </w:rPr>
        <w:t>自然沉降</w:t>
      </w:r>
      <w:r>
        <w:rPr>
          <w:rFonts w:ascii="宋体" w:hAnsi="宋体" w:eastAsia="宋体"/>
          <w:szCs w:val="22"/>
        </w:rPr>
        <w:t>联用工艺，分别去除重质与轻质悬浮物和有机物，混凝-</w:t>
      </w:r>
      <w:r>
        <w:rPr>
          <w:rFonts w:hint="eastAsia" w:ascii="宋体" w:hAnsi="宋体" w:eastAsia="宋体"/>
          <w:szCs w:val="22"/>
        </w:rPr>
        <w:t>自然沉降</w:t>
      </w:r>
      <w:r>
        <w:rPr>
          <w:rFonts w:ascii="宋体" w:hAnsi="宋体" w:eastAsia="宋体"/>
          <w:szCs w:val="22"/>
        </w:rPr>
        <w:t xml:space="preserve">处理后水应进行过滤。 </w:t>
      </w:r>
    </w:p>
    <w:p w14:paraId="03A057C0">
      <w:pPr>
        <w:widowControl/>
        <w:adjustRightInd/>
        <w:spacing w:before="120" w:beforeLines="50" w:after="120" w:afterLines="50" w:line="240" w:lineRule="auto"/>
        <w:jc w:val="left"/>
        <w:rPr>
          <w:rFonts w:ascii="宋体" w:hAnsi="宋体" w:cs="宋体"/>
          <w:color w:val="000000" w:themeColor="text1"/>
          <w:kern w:val="0"/>
          <w:sz w:val="24"/>
          <w:szCs w:val="24"/>
          <w:lang w:bidi="ar"/>
          <w14:textFill>
            <w14:solidFill>
              <w14:schemeClr w14:val="tx1"/>
            </w14:solidFill>
          </w14:textFill>
        </w:rPr>
      </w:pPr>
      <w:r>
        <w:rPr>
          <w:rFonts w:ascii="黑体" w:hAnsi="Times New Roman" w:eastAsia="黑体"/>
          <w:kern w:val="0"/>
          <w:szCs w:val="22"/>
        </w:rPr>
        <w:t>6.2.</w:t>
      </w:r>
      <w:r>
        <w:rPr>
          <w:rFonts w:hint="eastAsia" w:ascii="黑体" w:hAnsi="Times New Roman" w:eastAsia="黑体"/>
          <w:kern w:val="0"/>
          <w:szCs w:val="22"/>
        </w:rPr>
        <w:t>5</w:t>
      </w:r>
      <w:r>
        <w:rPr>
          <w:rFonts w:ascii="黑体" w:hAnsi="Times New Roman" w:eastAsia="黑体"/>
          <w:kern w:val="0"/>
          <w:szCs w:val="22"/>
        </w:rPr>
        <w:t>预处理后</w:t>
      </w:r>
      <w:r>
        <w:rPr>
          <w:rFonts w:hint="eastAsia" w:ascii="黑体" w:hAnsi="Times New Roman" w:eastAsia="黑体"/>
          <w:kern w:val="0"/>
          <w:szCs w:val="22"/>
        </w:rPr>
        <w:t>液相</w:t>
      </w:r>
      <w:r>
        <w:rPr>
          <w:rFonts w:ascii="黑体" w:hAnsi="Times New Roman" w:eastAsia="黑体"/>
          <w:kern w:val="0"/>
          <w:szCs w:val="22"/>
        </w:rPr>
        <w:t>有机物浓度高且生化性较好时</w:t>
      </w:r>
      <w:r>
        <w:rPr>
          <w:rFonts w:hint="eastAsia" w:ascii="黑体" w:hAnsi="Times New Roman" w:eastAsia="黑体"/>
          <w:kern w:val="0"/>
          <w:szCs w:val="22"/>
        </w:rPr>
        <w:t>（B0D</w:t>
      </w:r>
      <w:r>
        <w:rPr>
          <w:rFonts w:ascii="黑体" w:hAnsi="Times New Roman" w:eastAsia="黑体"/>
          <w:kern w:val="0"/>
          <w:szCs w:val="22"/>
          <w:vertAlign w:val="subscript"/>
        </w:rPr>
        <w:t>5</w:t>
      </w:r>
      <w:r>
        <w:rPr>
          <w:rFonts w:hint="eastAsia" w:ascii="黑体" w:hAnsi="Times New Roman" w:eastAsia="黑体"/>
          <w:kern w:val="0"/>
          <w:szCs w:val="22"/>
        </w:rPr>
        <w:t>/COD＞0.25）应</w:t>
      </w:r>
      <w:r>
        <w:rPr>
          <w:rFonts w:ascii="黑体" w:hAnsi="Times New Roman" w:eastAsia="黑体"/>
          <w:kern w:val="0"/>
          <w:szCs w:val="22"/>
        </w:rPr>
        <w:t>采用生化法进行处理。生化法推荐但不限于水解酸化法-生物接触氧化法，处理对象主要为有机物、氮、磷等，处理过程建议强化地衣芽孢杆菌拟杆菌、厚壁菌、变形菌等耐盐微生物的培养。</w:t>
      </w:r>
      <w:r>
        <w:rPr>
          <w:rFonts w:ascii="宋体" w:hAnsi="宋体" w:cs="宋体"/>
          <w:color w:val="000000" w:themeColor="text1"/>
          <w:kern w:val="0"/>
          <w:sz w:val="24"/>
          <w:szCs w:val="24"/>
          <w:lang w:bidi="ar"/>
          <w14:textFill>
            <w14:solidFill>
              <w14:schemeClr w14:val="tx1"/>
            </w14:solidFill>
          </w14:textFill>
        </w:rPr>
        <w:t xml:space="preserve"> </w:t>
      </w:r>
    </w:p>
    <w:p w14:paraId="39531FC4">
      <w:pPr>
        <w:pStyle w:val="97"/>
        <w:numPr>
          <w:ilvl w:val="0"/>
          <w:numId w:val="0"/>
        </w:numPr>
        <w:spacing w:before="120" w:after="120"/>
        <w:ind w:left="141"/>
        <w:rPr>
          <w:rFonts w:ascii="宋体" w:hAnsi="宋体" w:eastAsia="宋体"/>
          <w:szCs w:val="22"/>
        </w:rPr>
      </w:pPr>
      <w:r>
        <w:rPr>
          <w:szCs w:val="22"/>
        </w:rPr>
        <w:t xml:space="preserve">6.2.5.1 </w:t>
      </w:r>
      <w:r>
        <w:rPr>
          <w:rFonts w:ascii="宋体" w:hAnsi="宋体" w:eastAsia="宋体"/>
          <w:szCs w:val="22"/>
        </w:rPr>
        <w:t>生物处理单元所需的耐盐微生物菌剂宜从当地类似</w:t>
      </w:r>
      <w:r>
        <w:rPr>
          <w:rFonts w:hint="eastAsia" w:ascii="宋体" w:hAnsi="宋体" w:eastAsia="宋体"/>
          <w:szCs w:val="22"/>
        </w:rPr>
        <w:t>废弃水基钻井泥浆</w:t>
      </w:r>
      <w:r>
        <w:rPr>
          <w:rFonts w:ascii="宋体" w:hAnsi="宋体" w:eastAsia="宋体"/>
          <w:szCs w:val="22"/>
        </w:rPr>
        <w:t>集中处理企业</w:t>
      </w:r>
      <w:r>
        <w:rPr>
          <w:rFonts w:hint="eastAsia" w:ascii="宋体" w:hAnsi="宋体" w:eastAsia="宋体"/>
          <w:szCs w:val="22"/>
        </w:rPr>
        <w:t>或生活污水处理厂</w:t>
      </w:r>
      <w:r>
        <w:rPr>
          <w:rFonts w:ascii="宋体" w:hAnsi="宋体" w:eastAsia="宋体"/>
          <w:szCs w:val="22"/>
        </w:rPr>
        <w:t xml:space="preserve">中的活性污泥污泥中进行筛选。 </w:t>
      </w:r>
    </w:p>
    <w:p w14:paraId="44F672D3">
      <w:pPr>
        <w:pStyle w:val="97"/>
        <w:numPr>
          <w:ilvl w:val="3"/>
          <w:numId w:val="32"/>
        </w:numPr>
        <w:spacing w:before="120" w:after="120"/>
        <w:rPr>
          <w:rFonts w:ascii="宋体" w:hAnsi="宋体" w:eastAsia="宋体"/>
          <w:szCs w:val="22"/>
        </w:rPr>
      </w:pPr>
      <w:r>
        <w:rPr>
          <w:rFonts w:ascii="宋体" w:hAnsi="宋体" w:eastAsia="宋体"/>
          <w:szCs w:val="22"/>
        </w:rPr>
        <w:t xml:space="preserve">生物接触氧化池工艺设计应符合 HJ 2009（所有部分）中的规定。 </w:t>
      </w:r>
    </w:p>
    <w:p w14:paraId="3D9FF393">
      <w:pPr>
        <w:pStyle w:val="68"/>
        <w:numPr>
          <w:ilvl w:val="0"/>
          <w:numId w:val="0"/>
        </w:numPr>
        <w:spacing w:before="120" w:after="120"/>
        <w:rPr>
          <w:szCs w:val="22"/>
        </w:rPr>
      </w:pPr>
      <w:r>
        <w:rPr>
          <w:szCs w:val="22"/>
        </w:rPr>
        <w:t>6.2.6 针对</w:t>
      </w:r>
      <w:r>
        <w:rPr>
          <w:rFonts w:hint="eastAsia"/>
          <w:szCs w:val="22"/>
        </w:rPr>
        <w:t>处理后液相不同用途</w:t>
      </w:r>
      <w:r>
        <w:rPr>
          <w:szCs w:val="22"/>
        </w:rPr>
        <w:t>，</w:t>
      </w:r>
      <w:r>
        <w:rPr>
          <w:rFonts w:hint="eastAsia"/>
          <w:szCs w:val="22"/>
        </w:rPr>
        <w:t>废液</w:t>
      </w:r>
      <w:r>
        <w:rPr>
          <w:szCs w:val="22"/>
        </w:rPr>
        <w:t>深度处理应采用膜分离脱盐</w:t>
      </w:r>
      <w:r>
        <w:rPr>
          <w:rFonts w:hint="eastAsia"/>
          <w:szCs w:val="22"/>
        </w:rPr>
        <w:t>（膜工艺推荐但不限于D</w:t>
      </w:r>
      <w:r>
        <w:rPr>
          <w:szCs w:val="22"/>
        </w:rPr>
        <w:t>TRO</w:t>
      </w:r>
      <w:r>
        <w:rPr>
          <w:rFonts w:hint="eastAsia"/>
          <w:szCs w:val="22"/>
        </w:rPr>
        <w:t>膜）</w:t>
      </w:r>
      <w:r>
        <w:rPr>
          <w:szCs w:val="22"/>
        </w:rPr>
        <w:t xml:space="preserve">，相关参数的确定根据 HJ 579 的规定执行，膜分离过程产生的浓液推荐但不限于机械式蒸汽再压缩工艺（MVR）处理。 </w:t>
      </w:r>
    </w:p>
    <w:p w14:paraId="3C502FF6">
      <w:pPr>
        <w:pStyle w:val="68"/>
        <w:numPr>
          <w:ilvl w:val="0"/>
          <w:numId w:val="0"/>
        </w:numPr>
        <w:spacing w:before="120" w:after="120"/>
        <w:rPr>
          <w:szCs w:val="22"/>
        </w:rPr>
      </w:pPr>
      <w:r>
        <w:rPr>
          <w:rFonts w:hint="eastAsia"/>
          <w:szCs w:val="22"/>
        </w:rPr>
        <w:t>6</w:t>
      </w:r>
      <w:r>
        <w:rPr>
          <w:szCs w:val="22"/>
        </w:rPr>
        <w:t>.2.7针对</w:t>
      </w:r>
      <w:r>
        <w:rPr>
          <w:rFonts w:hint="eastAsia"/>
          <w:szCs w:val="22"/>
        </w:rPr>
        <w:t>水基钻井废弃泥浆</w:t>
      </w:r>
      <w:r>
        <w:rPr>
          <w:szCs w:val="22"/>
        </w:rPr>
        <w:t xml:space="preserve">处理各环节产生的污泥，宜结合当地产业结构按照因地制宜的思路进行处理。 </w:t>
      </w:r>
    </w:p>
    <w:p w14:paraId="6B4CB6DF">
      <w:pPr>
        <w:pStyle w:val="97"/>
        <w:numPr>
          <w:ilvl w:val="0"/>
          <w:numId w:val="0"/>
        </w:numPr>
        <w:spacing w:before="120" w:after="120"/>
        <w:ind w:left="141"/>
        <w:rPr>
          <w:rFonts w:ascii="宋体" w:hAnsi="宋体" w:eastAsia="宋体"/>
          <w:szCs w:val="22"/>
        </w:rPr>
      </w:pPr>
      <w:r>
        <w:rPr>
          <w:rFonts w:hint="eastAsia" w:ascii="宋体" w:hAnsi="宋体" w:eastAsia="宋体"/>
          <w:szCs w:val="22"/>
        </w:rPr>
        <w:t>6</w:t>
      </w:r>
      <w:r>
        <w:rPr>
          <w:rFonts w:ascii="宋体" w:hAnsi="宋体" w:eastAsia="宋体"/>
          <w:szCs w:val="22"/>
        </w:rPr>
        <w:t>.</w:t>
      </w:r>
      <w:r>
        <w:rPr>
          <w:rFonts w:hint="eastAsia" w:ascii="宋体" w:hAnsi="宋体" w:eastAsia="宋体"/>
          <w:szCs w:val="22"/>
        </w:rPr>
        <w:t>2</w:t>
      </w:r>
      <w:r>
        <w:rPr>
          <w:rFonts w:ascii="宋体" w:hAnsi="宋体" w:eastAsia="宋体"/>
          <w:szCs w:val="22"/>
        </w:rPr>
        <w:t xml:space="preserve">.7.1 有处理条件时，建议设置处理单元对各工段产生的污泥进行处理与资源化利用或交由外围有资质单位处置。 </w:t>
      </w:r>
    </w:p>
    <w:p w14:paraId="7910864A">
      <w:pPr>
        <w:pStyle w:val="97"/>
        <w:numPr>
          <w:ilvl w:val="0"/>
          <w:numId w:val="0"/>
        </w:numPr>
        <w:spacing w:before="120" w:after="120"/>
        <w:ind w:left="141"/>
        <w:rPr>
          <w:rFonts w:ascii="宋体" w:hAnsi="宋体" w:eastAsia="宋体"/>
          <w:szCs w:val="22"/>
        </w:rPr>
      </w:pPr>
      <w:r>
        <w:rPr>
          <w:rFonts w:hint="eastAsia" w:ascii="宋体" w:hAnsi="宋体" w:eastAsia="宋体"/>
          <w:szCs w:val="22"/>
        </w:rPr>
        <w:t>6</w:t>
      </w:r>
      <w:r>
        <w:rPr>
          <w:rFonts w:ascii="宋体" w:hAnsi="宋体" w:eastAsia="宋体"/>
          <w:szCs w:val="22"/>
        </w:rPr>
        <w:t xml:space="preserve">.2.7.2对暂时不利用或者不能利用的污泥，应当按照生态环境主管部门规定建设贮存设施、场所，安全分类存放，或者采取无害化处置措施。 </w:t>
      </w:r>
    </w:p>
    <w:p w14:paraId="09FCB9B3">
      <w:pPr>
        <w:pStyle w:val="97"/>
        <w:numPr>
          <w:ilvl w:val="0"/>
          <w:numId w:val="0"/>
        </w:numPr>
        <w:spacing w:before="120" w:after="120"/>
        <w:ind w:left="141"/>
        <w:rPr>
          <w:rFonts w:ascii="宋体" w:hAnsi="宋体" w:eastAsia="宋体"/>
          <w:szCs w:val="22"/>
        </w:rPr>
      </w:pPr>
      <w:r>
        <w:rPr>
          <w:rFonts w:hint="eastAsia" w:ascii="宋体" w:hAnsi="宋体" w:eastAsia="宋体"/>
          <w:szCs w:val="22"/>
        </w:rPr>
        <w:t>6</w:t>
      </w:r>
      <w:r>
        <w:rPr>
          <w:rFonts w:ascii="宋体" w:hAnsi="宋体" w:eastAsia="宋体"/>
          <w:szCs w:val="22"/>
        </w:rPr>
        <w:t xml:space="preserve">.2.7.3污泥的贮存应满足 GB 18599（所有部分）相关标准要求。 </w:t>
      </w:r>
    </w:p>
    <w:p w14:paraId="3F6CC266">
      <w:pPr>
        <w:pStyle w:val="68"/>
        <w:numPr>
          <w:ilvl w:val="0"/>
          <w:numId w:val="0"/>
        </w:numPr>
        <w:spacing w:before="120" w:after="120"/>
        <w:rPr>
          <w:szCs w:val="22"/>
        </w:rPr>
      </w:pPr>
      <w:r>
        <w:rPr>
          <w:rFonts w:hint="eastAsia"/>
          <w:szCs w:val="22"/>
        </w:rPr>
        <w:t>6</w:t>
      </w:r>
      <w:r>
        <w:rPr>
          <w:szCs w:val="22"/>
        </w:rPr>
        <w:t>.2.8</w:t>
      </w:r>
      <w:r>
        <w:rPr>
          <w:rFonts w:hint="eastAsia"/>
          <w:szCs w:val="22"/>
        </w:rPr>
        <w:t>水基钻井废弃泥浆</w:t>
      </w:r>
      <w:r>
        <w:rPr>
          <w:szCs w:val="22"/>
        </w:rPr>
        <w:t>集中处理推荐但不限于上述处理工艺流程及处理技术，具体应根据实际情况确定。</w:t>
      </w:r>
    </w:p>
    <w:p w14:paraId="4A6A89A3">
      <w:pPr>
        <w:pStyle w:val="68"/>
        <w:numPr>
          <w:ilvl w:val="0"/>
          <w:numId w:val="0"/>
        </w:numPr>
        <w:spacing w:before="120" w:after="120"/>
        <w:rPr>
          <w:szCs w:val="22"/>
        </w:rPr>
      </w:pPr>
      <w:r>
        <w:rPr>
          <w:rFonts w:hint="eastAsia"/>
          <w:szCs w:val="22"/>
        </w:rPr>
        <w:t>6</w:t>
      </w:r>
      <w:r>
        <w:rPr>
          <w:szCs w:val="22"/>
        </w:rPr>
        <w:t>.2.9</w:t>
      </w:r>
      <w:r>
        <w:rPr>
          <w:rFonts w:hint="eastAsia"/>
          <w:szCs w:val="22"/>
        </w:rPr>
        <w:t>水基钻井废弃泥浆集中处理各工艺单元推荐技术参数范围</w:t>
      </w:r>
    </w:p>
    <w:p w14:paraId="742F1019">
      <w:pPr>
        <w:pStyle w:val="59"/>
        <w:ind w:firstLine="420"/>
        <w:jc w:val="center"/>
        <w:rPr>
          <w:szCs w:val="22"/>
        </w:rPr>
      </w:pPr>
    </w:p>
    <w:p w14:paraId="4C897FC6">
      <w:pPr>
        <w:pStyle w:val="59"/>
        <w:ind w:firstLine="420"/>
        <w:jc w:val="center"/>
      </w:pPr>
      <w:r>
        <w:rPr>
          <w:rFonts w:hint="eastAsia"/>
          <w:szCs w:val="22"/>
        </w:rPr>
        <w:t>表2 水基钻井废弃泥浆集中处理各工艺单元推荐技术参数范围</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6833"/>
      </w:tblGrid>
      <w:tr w14:paraId="2744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51F7AFF6">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筛分单元</w:t>
            </w:r>
          </w:p>
        </w:tc>
        <w:tc>
          <w:tcPr>
            <w:tcW w:w="6833" w:type="dxa"/>
          </w:tcPr>
          <w:p w14:paraId="262652D3">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筛分设备推荐但不限于高频率直线/椭圆型振动筛，筛网开孔80-120目</w:t>
            </w:r>
          </w:p>
        </w:tc>
      </w:tr>
      <w:tr w14:paraId="00D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7EDA82E9">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破胶单元</w:t>
            </w:r>
          </w:p>
        </w:tc>
        <w:tc>
          <w:tcPr>
            <w:tcW w:w="6833" w:type="dxa"/>
          </w:tcPr>
          <w:p w14:paraId="1FDD1DF5">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破胶剂添加量1%-3%，破胶剂推荐使用聚合氯化铝、聚合氯化铁等</w:t>
            </w:r>
          </w:p>
        </w:tc>
      </w:tr>
      <w:tr w14:paraId="1ED1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3846822F">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固液分离单元</w:t>
            </w:r>
          </w:p>
        </w:tc>
        <w:tc>
          <w:tcPr>
            <w:tcW w:w="6833" w:type="dxa"/>
          </w:tcPr>
          <w:p w14:paraId="03FD1314">
            <w:pPr>
              <w:widowControl/>
              <w:adjustRightInd/>
              <w:spacing w:line="36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固液分离推荐但不限于隔膜式板框压滤机，滤布选用耐酸碱材料，固液分离后泥饼含水率≤65%</w:t>
            </w:r>
          </w:p>
        </w:tc>
      </w:tr>
      <w:tr w14:paraId="5D01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6C3D0616">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预处理单元</w:t>
            </w:r>
          </w:p>
        </w:tc>
        <w:tc>
          <w:tcPr>
            <w:tcW w:w="6833" w:type="dxa"/>
          </w:tcPr>
          <w:p w14:paraId="7C1F6F67">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预处理中氧化剂添加量为0.1%-0.3%，pH=3</w:t>
            </w:r>
            <w:r>
              <w:rPr>
                <w:rFonts w:ascii="宋体" w:hAnsi="宋体" w:cs="宋体"/>
                <w:color w:val="000000" w:themeColor="text1"/>
                <w:kern w:val="0"/>
                <w:lang w:bidi="ar"/>
                <w14:textFill>
                  <w14:solidFill>
                    <w14:schemeClr w14:val="tx1"/>
                  </w14:solidFill>
                </w14:textFill>
              </w:rPr>
              <w:t>-</w:t>
            </w:r>
            <w:r>
              <w:rPr>
                <w:rFonts w:hint="eastAsia" w:ascii="宋体" w:hAnsi="宋体" w:cs="宋体"/>
                <w:color w:val="000000" w:themeColor="text1"/>
                <w:kern w:val="0"/>
                <w:lang w:bidi="ar"/>
                <w14:textFill>
                  <w14:solidFill>
                    <w14:schemeClr w14:val="tx1"/>
                  </w14:solidFill>
                </w14:textFill>
              </w:rPr>
              <w:t>5,反应时间≥2h</w:t>
            </w:r>
          </w:p>
        </w:tc>
      </w:tr>
      <w:tr w14:paraId="668A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2577B7D3">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生化单元</w:t>
            </w:r>
          </w:p>
        </w:tc>
        <w:tc>
          <w:tcPr>
            <w:tcW w:w="6833" w:type="dxa"/>
          </w:tcPr>
          <w:p w14:paraId="7CD3DB23">
            <w:pPr>
              <w:widowControl/>
              <w:adjustRightInd/>
              <w:spacing w:line="36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兼氧菌处理废水：停留时间≥12h，0.2＜溶解氧＜0.5</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mg/L；厌氧菌处理废水：停留时间≥15，溶解氧＜0.2</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mg/L；好氧菌处理废水：停留时间≥24h，2＜溶解氧＜5</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mg/L</w:t>
            </w:r>
          </w:p>
        </w:tc>
      </w:tr>
      <w:tr w14:paraId="532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74A05269">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膜处理单元</w:t>
            </w:r>
          </w:p>
        </w:tc>
        <w:tc>
          <w:tcPr>
            <w:tcW w:w="6833" w:type="dxa"/>
          </w:tcPr>
          <w:p w14:paraId="45867B08">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进水硬度≤500</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mg/L，-200＜氧化还原电位＜150</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mV</w:t>
            </w:r>
          </w:p>
        </w:tc>
      </w:tr>
      <w:tr w14:paraId="69F6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14:paraId="2B824844">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MVR处理单元</w:t>
            </w:r>
          </w:p>
        </w:tc>
        <w:tc>
          <w:tcPr>
            <w:tcW w:w="6833" w:type="dxa"/>
          </w:tcPr>
          <w:p w14:paraId="401B14B9">
            <w:pPr>
              <w:widowControl/>
              <w:adjustRightInd/>
              <w:spacing w:line="48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进水硬度＜500</w:t>
            </w:r>
            <w:r>
              <w:rPr>
                <w:rFonts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mg/L</w:t>
            </w:r>
          </w:p>
        </w:tc>
      </w:tr>
    </w:tbl>
    <w:p w14:paraId="3ABC3A87">
      <w:pPr>
        <w:pStyle w:val="108"/>
        <w:numPr>
          <w:ilvl w:val="2"/>
          <w:numId w:val="0"/>
        </w:numPr>
        <w:spacing w:before="120" w:after="120"/>
        <w:ind w:firstLine="420" w:firstLineChars="200"/>
        <w:rPr>
          <w:rFonts w:ascii="宋体" w:hAnsi="宋体" w:eastAsia="宋体"/>
          <w:szCs w:val="22"/>
        </w:rPr>
      </w:pPr>
      <w:bookmarkStart w:id="65" w:name="_Toc14312"/>
      <w:r>
        <w:rPr>
          <w:rFonts w:hint="eastAsia" w:ascii="宋体" w:hAnsi="宋体" w:eastAsia="宋体"/>
          <w:szCs w:val="22"/>
        </w:rPr>
        <w:t>水基钻井废弃泥浆经处理后，固相进行制备免烧砖或制备陶粒或制备绿化土，</w:t>
      </w:r>
      <w:bookmarkEnd w:id="65"/>
      <w:r>
        <w:rPr>
          <w:rFonts w:hint="eastAsia" w:ascii="宋体" w:hAnsi="宋体" w:eastAsia="宋体"/>
          <w:color w:val="000000" w:themeColor="text1"/>
          <w:szCs w:val="22"/>
          <w14:textFill>
            <w14:solidFill>
              <w14:schemeClr w14:val="tx1"/>
            </w14:solidFill>
          </w14:textFill>
        </w:rPr>
        <w:t>陶粒满足GBT17431.1-2010 轻集料及其试验方法-第1部分-轻集料要求，绿化土满足GB 4284-2018 农用污泥污染物控制标准要求；液相达到国家污水排放标准；结晶盐进行资源化处置，利用结晶盐制备加重剂，满足Q/HS 2014.1-2004 完井液性能指标无固相水基完井液，可以用于油田修井作业，达到了废弃泥浆的无害化处置。</w:t>
      </w:r>
    </w:p>
    <w:p w14:paraId="621E1F9D">
      <w:pPr>
        <w:pStyle w:val="107"/>
        <w:spacing w:before="240" w:after="240"/>
        <w:rPr>
          <w:szCs w:val="22"/>
        </w:rPr>
      </w:pPr>
      <w:bookmarkStart w:id="66" w:name="_Toc13312"/>
      <w:bookmarkStart w:id="67" w:name="_Toc22016"/>
      <w:r>
        <w:rPr>
          <w:szCs w:val="22"/>
        </w:rPr>
        <w:t>主要工艺设备和材料</w:t>
      </w:r>
      <w:bookmarkEnd w:id="66"/>
      <w:r>
        <w:rPr>
          <w:rFonts w:hint="eastAsia"/>
          <w:szCs w:val="22"/>
        </w:rPr>
        <w:t>推荐</w:t>
      </w:r>
      <w:r>
        <w:rPr>
          <w:szCs w:val="22"/>
        </w:rPr>
        <w:t>选型标准</w:t>
      </w:r>
      <w:bookmarkEnd w:id="67"/>
      <w:r>
        <w:rPr>
          <w:szCs w:val="22"/>
        </w:rPr>
        <w:t xml:space="preserve"> </w:t>
      </w:r>
    </w:p>
    <w:p w14:paraId="38AFAA52">
      <w:pPr>
        <w:pStyle w:val="108"/>
        <w:spacing w:before="120" w:after="120"/>
        <w:rPr>
          <w:szCs w:val="22"/>
        </w:rPr>
      </w:pPr>
      <w:bookmarkStart w:id="68" w:name="_Toc19616"/>
      <w:bookmarkStart w:id="69" w:name="_Toc17100"/>
      <w:r>
        <w:rPr>
          <w:rFonts w:hint="eastAsia"/>
          <w:szCs w:val="22"/>
        </w:rPr>
        <w:t>机泵</w:t>
      </w:r>
      <w:bookmarkEnd w:id="68"/>
      <w:bookmarkEnd w:id="69"/>
      <w:r>
        <w:rPr>
          <w:rFonts w:hint="eastAsia"/>
          <w:szCs w:val="22"/>
        </w:rPr>
        <w:t xml:space="preserve"> </w:t>
      </w:r>
    </w:p>
    <w:p w14:paraId="4625CEED">
      <w:pPr>
        <w:pStyle w:val="68"/>
        <w:spacing w:before="120" w:after="120"/>
        <w:rPr>
          <w:szCs w:val="22"/>
        </w:rPr>
      </w:pPr>
      <w:r>
        <w:rPr>
          <w:rFonts w:hint="eastAsia"/>
          <w:szCs w:val="22"/>
        </w:rPr>
        <w:t xml:space="preserve">浓缩后污泥、PAM 等高粘度药剂宜采用螺杆泵或旋转叶型泵输送。 </w:t>
      </w:r>
    </w:p>
    <w:p w14:paraId="33802A59">
      <w:pPr>
        <w:pStyle w:val="68"/>
        <w:spacing w:before="120" w:after="120"/>
        <w:rPr>
          <w:szCs w:val="22"/>
        </w:rPr>
      </w:pPr>
      <w:r>
        <w:rPr>
          <w:rFonts w:hint="eastAsia"/>
          <w:szCs w:val="22"/>
        </w:rPr>
        <w:t xml:space="preserve">废水处理过程需要提升时宜选用的机泵推荐但不限于容积式泵或低转速离心泵。 </w:t>
      </w:r>
    </w:p>
    <w:p w14:paraId="56E56069">
      <w:pPr>
        <w:pStyle w:val="68"/>
        <w:spacing w:before="120" w:after="120"/>
        <w:rPr>
          <w:szCs w:val="22"/>
        </w:rPr>
      </w:pPr>
      <w:r>
        <w:rPr>
          <w:rFonts w:hint="eastAsia"/>
          <w:szCs w:val="22"/>
        </w:rPr>
        <w:t xml:space="preserve">加药泵应采用变速或调节冲程的方式调节其流量。 </w:t>
      </w:r>
    </w:p>
    <w:p w14:paraId="38B0924F">
      <w:pPr>
        <w:pStyle w:val="68"/>
        <w:spacing w:before="120" w:after="120"/>
        <w:rPr>
          <w:szCs w:val="22"/>
        </w:rPr>
      </w:pPr>
      <w:r>
        <w:rPr>
          <w:rFonts w:hint="eastAsia"/>
          <w:szCs w:val="22"/>
        </w:rPr>
        <w:t xml:space="preserve">所选用机泵应满足 HJ/T 336（所有部分）中的要求。 </w:t>
      </w:r>
    </w:p>
    <w:p w14:paraId="68E9A555">
      <w:pPr>
        <w:pStyle w:val="108"/>
        <w:spacing w:before="120" w:after="120"/>
        <w:rPr>
          <w:szCs w:val="22"/>
        </w:rPr>
      </w:pPr>
      <w:bookmarkStart w:id="70" w:name="_Toc15673"/>
      <w:bookmarkStart w:id="71" w:name="_Toc2340"/>
      <w:r>
        <w:rPr>
          <w:rFonts w:hint="eastAsia"/>
          <w:szCs w:val="22"/>
        </w:rPr>
        <w:t>曝气设备</w:t>
      </w:r>
      <w:bookmarkEnd w:id="70"/>
      <w:bookmarkEnd w:id="71"/>
      <w:r>
        <w:rPr>
          <w:rFonts w:hint="eastAsia"/>
          <w:szCs w:val="22"/>
        </w:rPr>
        <w:t xml:space="preserve"> </w:t>
      </w:r>
    </w:p>
    <w:p w14:paraId="66789667">
      <w:pPr>
        <w:pStyle w:val="68"/>
        <w:spacing w:before="120" w:after="120"/>
        <w:rPr>
          <w:szCs w:val="22"/>
        </w:rPr>
      </w:pPr>
      <w:r>
        <w:rPr>
          <w:rFonts w:hint="eastAsia"/>
          <w:szCs w:val="22"/>
        </w:rPr>
        <w:t xml:space="preserve">应选用氧利用率高、混合效果好、运行稳定可靠、阻力损失小、容易安装维护的产品。 </w:t>
      </w:r>
    </w:p>
    <w:p w14:paraId="3B2ED62B">
      <w:pPr>
        <w:pStyle w:val="68"/>
        <w:spacing w:before="120" w:after="120"/>
        <w:rPr>
          <w:szCs w:val="22"/>
        </w:rPr>
      </w:pPr>
      <w:r>
        <w:rPr>
          <w:rFonts w:hint="eastAsia"/>
          <w:szCs w:val="22"/>
        </w:rPr>
        <w:t xml:space="preserve">应充分考虑压滤液腐蚀、结垢等对曝气设备效率及运行稳定性的影响。 </w:t>
      </w:r>
    </w:p>
    <w:p w14:paraId="0EDB06EA">
      <w:pPr>
        <w:pStyle w:val="68"/>
        <w:spacing w:before="120" w:after="120"/>
        <w:rPr>
          <w:szCs w:val="22"/>
        </w:rPr>
      </w:pPr>
      <w:r>
        <w:rPr>
          <w:rFonts w:hint="eastAsia"/>
          <w:szCs w:val="22"/>
        </w:rPr>
        <w:t xml:space="preserve">所选曝气设备应满足 HJ/T 252（所有部分）、HJ/T 263（所有部分）、HJ/T 260（所有部分）中的要求。 </w:t>
      </w:r>
    </w:p>
    <w:p w14:paraId="03A509F1">
      <w:pPr>
        <w:pStyle w:val="108"/>
        <w:spacing w:before="120" w:after="120"/>
        <w:rPr>
          <w:szCs w:val="22"/>
        </w:rPr>
      </w:pPr>
      <w:bookmarkStart w:id="72" w:name="_Toc3223"/>
      <w:bookmarkStart w:id="73" w:name="_Toc22646"/>
      <w:r>
        <w:rPr>
          <w:rFonts w:hint="eastAsia"/>
          <w:szCs w:val="22"/>
        </w:rPr>
        <w:t>加药设备</w:t>
      </w:r>
      <w:bookmarkEnd w:id="72"/>
      <w:bookmarkEnd w:id="73"/>
      <w:r>
        <w:rPr>
          <w:rFonts w:hint="eastAsia"/>
          <w:szCs w:val="22"/>
        </w:rPr>
        <w:t xml:space="preserve"> </w:t>
      </w:r>
    </w:p>
    <w:p w14:paraId="6D7B083D">
      <w:pPr>
        <w:pStyle w:val="68"/>
        <w:spacing w:before="120" w:after="120"/>
        <w:rPr>
          <w:szCs w:val="22"/>
        </w:rPr>
      </w:pPr>
      <w:r>
        <w:rPr>
          <w:rFonts w:hint="eastAsia"/>
          <w:szCs w:val="22"/>
        </w:rPr>
        <w:t>加药设备材质应选用耐腐蚀材料。</w:t>
      </w:r>
    </w:p>
    <w:p w14:paraId="23F7F403">
      <w:pPr>
        <w:pStyle w:val="68"/>
        <w:spacing w:before="120" w:after="120"/>
        <w:rPr>
          <w:szCs w:val="22"/>
        </w:rPr>
      </w:pPr>
      <w:r>
        <w:rPr>
          <w:rFonts w:hint="eastAsia"/>
          <w:szCs w:val="22"/>
        </w:rPr>
        <w:t xml:space="preserve">加药设备应符合 HJ/T 369（所有部分）中的规定。 </w:t>
      </w:r>
    </w:p>
    <w:p w14:paraId="7A58E7A2">
      <w:pPr>
        <w:pStyle w:val="108"/>
        <w:spacing w:before="120" w:after="120"/>
        <w:rPr>
          <w:szCs w:val="22"/>
        </w:rPr>
      </w:pPr>
      <w:bookmarkStart w:id="74" w:name="_Toc12987"/>
      <w:bookmarkStart w:id="75" w:name="_Toc16468"/>
      <w:r>
        <w:rPr>
          <w:rFonts w:hint="eastAsia"/>
          <w:szCs w:val="22"/>
        </w:rPr>
        <w:t>污泥处理设备</w:t>
      </w:r>
      <w:bookmarkEnd w:id="74"/>
      <w:bookmarkEnd w:id="75"/>
      <w:r>
        <w:rPr>
          <w:rFonts w:hint="eastAsia"/>
          <w:szCs w:val="22"/>
        </w:rPr>
        <w:t xml:space="preserve"> </w:t>
      </w:r>
    </w:p>
    <w:p w14:paraId="3FBB3C2B">
      <w:pPr>
        <w:pStyle w:val="68"/>
        <w:spacing w:before="120" w:after="120"/>
        <w:rPr>
          <w:szCs w:val="22"/>
        </w:rPr>
      </w:pPr>
      <w:r>
        <w:rPr>
          <w:rFonts w:hint="eastAsia"/>
          <w:szCs w:val="22"/>
        </w:rPr>
        <w:t>污泥处理设备应结合污泥形态和成分进行筛选，处理后泥饼含水率应达到65%以下。</w:t>
      </w:r>
    </w:p>
    <w:p w14:paraId="0D002374">
      <w:pPr>
        <w:pStyle w:val="68"/>
        <w:spacing w:before="120" w:after="120"/>
        <w:rPr>
          <w:szCs w:val="22"/>
        </w:rPr>
      </w:pPr>
      <w:r>
        <w:rPr>
          <w:rFonts w:hint="eastAsia"/>
          <w:szCs w:val="22"/>
        </w:rPr>
        <w:t xml:space="preserve">污泥处理设备应满足合 HJ/T 242（所有部分）以及 HJ/T 335（所有部分）中的规定。 </w:t>
      </w:r>
    </w:p>
    <w:p w14:paraId="595CC6D8">
      <w:pPr>
        <w:pStyle w:val="108"/>
        <w:spacing w:before="120" w:after="120"/>
        <w:rPr>
          <w:szCs w:val="22"/>
        </w:rPr>
      </w:pPr>
      <w:bookmarkStart w:id="76" w:name="_Toc21261"/>
      <w:bookmarkStart w:id="77" w:name="_Toc6630"/>
      <w:r>
        <w:rPr>
          <w:rFonts w:hint="eastAsia"/>
          <w:szCs w:val="22"/>
        </w:rPr>
        <w:t>填料</w:t>
      </w:r>
      <w:bookmarkEnd w:id="76"/>
      <w:bookmarkEnd w:id="77"/>
      <w:r>
        <w:rPr>
          <w:rFonts w:hint="eastAsia"/>
          <w:szCs w:val="22"/>
        </w:rPr>
        <w:t xml:space="preserve"> </w:t>
      </w:r>
    </w:p>
    <w:p w14:paraId="57454507">
      <w:pPr>
        <w:pStyle w:val="68"/>
        <w:spacing w:before="120" w:after="120"/>
        <w:rPr>
          <w:szCs w:val="22"/>
        </w:rPr>
      </w:pPr>
      <w:r>
        <w:rPr>
          <w:rFonts w:hint="eastAsia"/>
          <w:szCs w:val="22"/>
        </w:rPr>
        <w:t xml:space="preserve">生物接触氧化池内填料宜使用悬挂式填料，材料应符合 HJ/T 245（所有部分）中的规定。 </w:t>
      </w:r>
    </w:p>
    <w:p w14:paraId="1776015A">
      <w:pPr>
        <w:pStyle w:val="108"/>
        <w:spacing w:before="120" w:after="120"/>
        <w:rPr>
          <w:szCs w:val="22"/>
        </w:rPr>
      </w:pPr>
      <w:bookmarkStart w:id="78" w:name="_Toc24540"/>
      <w:bookmarkStart w:id="79" w:name="_Toc3404"/>
      <w:r>
        <w:rPr>
          <w:rFonts w:hint="eastAsia"/>
          <w:szCs w:val="22"/>
        </w:rPr>
        <w:t>管道</w:t>
      </w:r>
      <w:bookmarkEnd w:id="78"/>
      <w:bookmarkEnd w:id="79"/>
      <w:r>
        <w:rPr>
          <w:rFonts w:hint="eastAsia"/>
          <w:szCs w:val="22"/>
        </w:rPr>
        <w:t xml:space="preserve"> </w:t>
      </w:r>
    </w:p>
    <w:p w14:paraId="251E8B13">
      <w:pPr>
        <w:pStyle w:val="68"/>
        <w:spacing w:before="120" w:after="120"/>
        <w:rPr>
          <w:szCs w:val="22"/>
        </w:rPr>
      </w:pPr>
      <w:r>
        <w:rPr>
          <w:rFonts w:hint="eastAsia"/>
          <w:szCs w:val="22"/>
        </w:rPr>
        <w:t xml:space="preserve">废水工艺管道、污泥管道均可采用碳钢管。 </w:t>
      </w:r>
    </w:p>
    <w:p w14:paraId="1FCA2648">
      <w:pPr>
        <w:pStyle w:val="68"/>
        <w:spacing w:before="120" w:after="120"/>
        <w:rPr>
          <w:szCs w:val="22"/>
        </w:rPr>
      </w:pPr>
      <w:r>
        <w:rPr>
          <w:rFonts w:hint="eastAsia"/>
          <w:szCs w:val="22"/>
        </w:rPr>
        <w:t xml:space="preserve">腐蚀性药剂输送管道应根据药剂特性选择合适的管道材质。 </w:t>
      </w:r>
    </w:p>
    <w:p w14:paraId="292B4B7C">
      <w:pPr>
        <w:pStyle w:val="107"/>
        <w:spacing w:before="240" w:after="240"/>
        <w:rPr>
          <w:szCs w:val="22"/>
        </w:rPr>
      </w:pPr>
      <w:bookmarkStart w:id="80" w:name="_Toc17252"/>
      <w:bookmarkStart w:id="81" w:name="_Toc21149"/>
      <w:r>
        <w:rPr>
          <w:rFonts w:hint="eastAsia"/>
          <w:szCs w:val="22"/>
        </w:rPr>
        <w:t>8 检测与过程控制</w:t>
      </w:r>
      <w:bookmarkEnd w:id="80"/>
      <w:bookmarkEnd w:id="81"/>
      <w:r>
        <w:rPr>
          <w:rFonts w:hint="eastAsia"/>
          <w:szCs w:val="22"/>
        </w:rPr>
        <w:t xml:space="preserve"> </w:t>
      </w:r>
    </w:p>
    <w:p w14:paraId="7CFB97C7">
      <w:pPr>
        <w:pStyle w:val="108"/>
        <w:spacing w:before="120" w:after="120"/>
        <w:rPr>
          <w:szCs w:val="22"/>
        </w:rPr>
      </w:pPr>
      <w:bookmarkStart w:id="82" w:name="_Toc5485"/>
      <w:bookmarkStart w:id="83" w:name="_Toc12350"/>
      <w:r>
        <w:rPr>
          <w:rFonts w:hint="eastAsia"/>
          <w:szCs w:val="22"/>
        </w:rPr>
        <w:t>检测</w:t>
      </w:r>
      <w:bookmarkEnd w:id="82"/>
      <w:bookmarkEnd w:id="83"/>
      <w:r>
        <w:rPr>
          <w:rFonts w:hint="eastAsia"/>
          <w:szCs w:val="22"/>
        </w:rPr>
        <w:t xml:space="preserve"> </w:t>
      </w:r>
    </w:p>
    <w:p w14:paraId="5AFAB549">
      <w:pPr>
        <w:pStyle w:val="68"/>
        <w:spacing w:before="120" w:after="120"/>
        <w:rPr>
          <w:szCs w:val="22"/>
        </w:rPr>
      </w:pPr>
      <w:r>
        <w:rPr>
          <w:rFonts w:hint="eastAsia"/>
          <w:szCs w:val="22"/>
        </w:rPr>
        <w:t xml:space="preserve">应根据水基钻井废弃泥浆集中处理厂（站）工艺控制的要求设置水量计量仪、液位观察、水质监测、取样检测化验点、药品计量的仪器、仪表。 </w:t>
      </w:r>
    </w:p>
    <w:p w14:paraId="5F09A56F">
      <w:pPr>
        <w:pStyle w:val="68"/>
        <w:spacing w:before="120" w:after="120"/>
        <w:rPr>
          <w:szCs w:val="22"/>
        </w:rPr>
      </w:pPr>
      <w:r>
        <w:rPr>
          <w:rFonts w:hint="eastAsia"/>
          <w:szCs w:val="22"/>
        </w:rPr>
        <w:t xml:space="preserve">监测点的设置应考虑实现水基钻井废弃泥浆集中处理厂（站）处理过程的全流程控制，宜在各处理单元内以及进出口，根据工艺要求确定采样频率和检测项目。 </w:t>
      </w:r>
    </w:p>
    <w:p w14:paraId="101C6D17">
      <w:pPr>
        <w:pStyle w:val="68"/>
        <w:spacing w:before="120" w:after="120"/>
        <w:rPr>
          <w:szCs w:val="22"/>
        </w:rPr>
      </w:pPr>
      <w:r>
        <w:rPr>
          <w:rFonts w:hint="eastAsia"/>
          <w:szCs w:val="22"/>
        </w:rPr>
        <w:t xml:space="preserve">样品采集应按照 HJ 495 的相关要求执行，采样后宜及时进行检测，如需进行保存，需符合 HJ 493 （所有部分）中的规定。 </w:t>
      </w:r>
    </w:p>
    <w:p w14:paraId="2D91D60F">
      <w:pPr>
        <w:pStyle w:val="68"/>
        <w:spacing w:before="120" w:after="120"/>
        <w:rPr>
          <w:szCs w:val="22"/>
        </w:rPr>
      </w:pPr>
      <w:r>
        <w:rPr>
          <w:rFonts w:hint="eastAsia"/>
          <w:szCs w:val="22"/>
        </w:rPr>
        <w:t>预处理单元宜检测进出水流量以及 COD</w:t>
      </w:r>
      <w:r>
        <w:rPr>
          <w:rFonts w:hint="eastAsia"/>
          <w:szCs w:val="22"/>
          <w:vertAlign w:val="subscript"/>
        </w:rPr>
        <w:t>Cr</w:t>
      </w:r>
      <w:r>
        <w:rPr>
          <w:rFonts w:hint="eastAsia"/>
          <w:szCs w:val="22"/>
        </w:rPr>
        <w:t>、BOD</w:t>
      </w:r>
      <w:r>
        <w:rPr>
          <w:rFonts w:hint="eastAsia"/>
          <w:szCs w:val="22"/>
          <w:vertAlign w:val="subscript"/>
        </w:rPr>
        <w:t>5</w:t>
      </w:r>
      <w:r>
        <w:rPr>
          <w:rFonts w:hint="eastAsia"/>
          <w:szCs w:val="22"/>
        </w:rPr>
        <w:t xml:space="preserve">、氨氮、总氮、总磷、总硬度、SS、黏度、pH 等。 </w:t>
      </w:r>
    </w:p>
    <w:p w14:paraId="4ECDDAF6">
      <w:pPr>
        <w:pStyle w:val="68"/>
        <w:spacing w:before="120" w:after="120"/>
        <w:rPr>
          <w:szCs w:val="22"/>
        </w:rPr>
      </w:pPr>
      <w:r>
        <w:rPr>
          <w:rFonts w:hint="eastAsia"/>
          <w:szCs w:val="22"/>
        </w:rPr>
        <w:t>生化处理单元宜检测 COD</w:t>
      </w:r>
      <w:r>
        <w:rPr>
          <w:rFonts w:hint="eastAsia"/>
          <w:szCs w:val="22"/>
          <w:vertAlign w:val="subscript"/>
        </w:rPr>
        <w:t>Cr</w:t>
      </w:r>
      <w:r>
        <w:rPr>
          <w:rFonts w:hint="eastAsia"/>
          <w:szCs w:val="22"/>
        </w:rPr>
        <w:t>、BOD</w:t>
      </w:r>
      <w:r>
        <w:rPr>
          <w:rFonts w:hint="eastAsia"/>
          <w:szCs w:val="22"/>
          <w:vertAlign w:val="subscript"/>
        </w:rPr>
        <w:t>5</w:t>
      </w:r>
      <w:r>
        <w:rPr>
          <w:rFonts w:hint="eastAsia"/>
          <w:szCs w:val="22"/>
        </w:rPr>
        <w:t>、氨氮、总氮、总磷、pH、TDS、Cl</w:t>
      </w:r>
      <w:r>
        <w:rPr>
          <w:szCs w:val="22"/>
          <w:vertAlign w:val="superscript"/>
        </w:rPr>
        <w:t>-</w:t>
      </w:r>
      <w:r>
        <w:rPr>
          <w:rFonts w:hint="eastAsia"/>
          <w:szCs w:val="22"/>
        </w:rPr>
        <w:t xml:space="preserve">等、反应池内污泥浓度、溶解氧、温度、污泥形状等。 </w:t>
      </w:r>
    </w:p>
    <w:p w14:paraId="4A55DD38">
      <w:pPr>
        <w:pStyle w:val="68"/>
        <w:spacing w:before="120" w:after="120"/>
        <w:rPr>
          <w:szCs w:val="22"/>
        </w:rPr>
      </w:pPr>
      <w:r>
        <w:rPr>
          <w:rFonts w:hint="eastAsia"/>
          <w:szCs w:val="22"/>
        </w:rPr>
        <w:t>深度处理单元宜检测进出水 COD</w:t>
      </w:r>
      <w:r>
        <w:rPr>
          <w:rFonts w:hint="eastAsia"/>
          <w:szCs w:val="22"/>
          <w:vertAlign w:val="subscript"/>
        </w:rPr>
        <w:t>Cr</w:t>
      </w:r>
      <w:r>
        <w:rPr>
          <w:rFonts w:hint="eastAsia"/>
          <w:szCs w:val="22"/>
        </w:rPr>
        <w:t>、氨氮、BOD</w:t>
      </w:r>
      <w:r>
        <w:rPr>
          <w:rFonts w:hint="eastAsia"/>
          <w:szCs w:val="22"/>
          <w:vertAlign w:val="subscript"/>
        </w:rPr>
        <w:t>5</w:t>
      </w:r>
      <w:r>
        <w:rPr>
          <w:rFonts w:hint="eastAsia"/>
          <w:szCs w:val="22"/>
        </w:rPr>
        <w:t xml:space="preserve">、悬浮物、总硬度、电导率、黏度、pH、温度等。 </w:t>
      </w:r>
    </w:p>
    <w:p w14:paraId="5B147C9E">
      <w:pPr>
        <w:pStyle w:val="68"/>
        <w:spacing w:before="120" w:after="120"/>
        <w:rPr>
          <w:szCs w:val="22"/>
        </w:rPr>
      </w:pPr>
      <w:r>
        <w:rPr>
          <w:rFonts w:hint="eastAsia"/>
          <w:szCs w:val="22"/>
        </w:rPr>
        <w:t xml:space="preserve">应定期委托第三方有资质机构对处理后的水质进行检测并出具报告。 </w:t>
      </w:r>
    </w:p>
    <w:p w14:paraId="3BFD99FB">
      <w:pPr>
        <w:pStyle w:val="108"/>
        <w:spacing w:before="120" w:after="120"/>
        <w:rPr>
          <w:szCs w:val="22"/>
        </w:rPr>
      </w:pPr>
      <w:bookmarkStart w:id="84" w:name="_Toc2019"/>
      <w:bookmarkStart w:id="85" w:name="_Toc15436"/>
      <w:r>
        <w:rPr>
          <w:rFonts w:hint="eastAsia"/>
          <w:szCs w:val="22"/>
        </w:rPr>
        <w:t>过程控制</w:t>
      </w:r>
      <w:bookmarkEnd w:id="84"/>
      <w:bookmarkEnd w:id="85"/>
      <w:r>
        <w:rPr>
          <w:rFonts w:hint="eastAsia"/>
          <w:szCs w:val="22"/>
        </w:rPr>
        <w:t xml:space="preserve"> </w:t>
      </w:r>
    </w:p>
    <w:p w14:paraId="0B091132">
      <w:pPr>
        <w:pStyle w:val="68"/>
        <w:spacing w:before="120" w:after="120"/>
        <w:rPr>
          <w:szCs w:val="22"/>
        </w:rPr>
      </w:pPr>
      <w:r>
        <w:rPr>
          <w:rFonts w:hint="eastAsia"/>
          <w:szCs w:val="22"/>
        </w:rPr>
        <w:t xml:space="preserve">水基钻井废弃泥浆集中处理厂（站）应根据工程规模、工艺流程和运行管理要求选用适合的控制方式。 </w:t>
      </w:r>
    </w:p>
    <w:p w14:paraId="75E56AED">
      <w:pPr>
        <w:pStyle w:val="68"/>
        <w:spacing w:before="120" w:after="120"/>
        <w:rPr>
          <w:rFonts w:ascii="宋体" w:hAnsi="宋体" w:eastAsia="宋体" w:cs="宋体"/>
          <w:color w:val="000000" w:themeColor="text1"/>
          <w:sz w:val="24"/>
          <w:szCs w:val="24"/>
          <w:lang w:bidi="ar"/>
          <w14:textFill>
            <w14:solidFill>
              <w14:schemeClr w14:val="tx1"/>
            </w14:solidFill>
          </w14:textFill>
        </w:rPr>
      </w:pPr>
      <w:r>
        <w:rPr>
          <w:rFonts w:hint="eastAsia"/>
          <w:szCs w:val="22"/>
        </w:rPr>
        <w:t>水基钻井废弃泥浆集中处理厂（站）的过程控制应按照 GB 50014 确定的检测和控制规定执行。</w:t>
      </w:r>
      <w:r>
        <w:rPr>
          <w:rFonts w:hint="eastAsia" w:ascii="宋体" w:hAnsi="宋体" w:eastAsia="宋体" w:cs="宋体"/>
          <w:color w:val="000000" w:themeColor="text1"/>
          <w:sz w:val="24"/>
          <w:szCs w:val="24"/>
          <w:lang w:bidi="ar"/>
          <w14:textFill>
            <w14:solidFill>
              <w14:schemeClr w14:val="tx1"/>
            </w14:solidFill>
          </w14:textFill>
        </w:rPr>
        <w:t xml:space="preserve"> </w:t>
      </w:r>
    </w:p>
    <w:p w14:paraId="7D43F60A">
      <w:pPr>
        <w:pStyle w:val="108"/>
        <w:spacing w:before="120" w:after="120"/>
        <w:rPr>
          <w:szCs w:val="22"/>
        </w:rPr>
      </w:pPr>
      <w:bookmarkStart w:id="86" w:name="_Toc5504"/>
      <w:bookmarkStart w:id="87" w:name="_Toc26174"/>
      <w:r>
        <w:rPr>
          <w:rFonts w:hint="eastAsia"/>
          <w:szCs w:val="22"/>
        </w:rPr>
        <w:t>环境监测</w:t>
      </w:r>
      <w:bookmarkEnd w:id="86"/>
      <w:bookmarkEnd w:id="87"/>
      <w:r>
        <w:rPr>
          <w:rFonts w:hint="eastAsia"/>
          <w:szCs w:val="22"/>
        </w:rPr>
        <w:t xml:space="preserve"> </w:t>
      </w:r>
    </w:p>
    <w:p w14:paraId="3342C5DC">
      <w:pPr>
        <w:pStyle w:val="68"/>
        <w:spacing w:before="120" w:after="120"/>
        <w:rPr>
          <w:szCs w:val="22"/>
        </w:rPr>
      </w:pPr>
      <w:r>
        <w:rPr>
          <w:rFonts w:hint="eastAsia"/>
          <w:szCs w:val="22"/>
        </w:rPr>
        <w:t xml:space="preserve">水基钻井废弃泥浆进行集中处理时应对排放的废水、废气、噪声以及挥发性有机物等进行定期监测， </w:t>
      </w:r>
    </w:p>
    <w:p w14:paraId="23AD55E0">
      <w:pPr>
        <w:pStyle w:val="68"/>
        <w:spacing w:before="120" w:after="120"/>
        <w:rPr>
          <w:szCs w:val="22"/>
        </w:rPr>
      </w:pPr>
      <w:r>
        <w:rPr>
          <w:rFonts w:hint="eastAsia"/>
          <w:szCs w:val="22"/>
        </w:rPr>
        <w:t xml:space="preserve">监测方法和频次应满足 HJ/T 397（所有部分）、HJ/T 373（所有部分）、HJ/T 166（所有部分）中的规定。 </w:t>
      </w:r>
    </w:p>
    <w:p w14:paraId="4BC43AC1">
      <w:pPr>
        <w:pStyle w:val="68"/>
        <w:spacing w:before="120" w:after="120"/>
        <w:rPr>
          <w:szCs w:val="22"/>
        </w:rPr>
      </w:pPr>
      <w:r>
        <w:rPr>
          <w:rFonts w:hint="eastAsia"/>
          <w:szCs w:val="22"/>
        </w:rPr>
        <w:t xml:space="preserve">水基钻井废弃泥浆集中处理过程中排放的废水、废气、噪声和挥发性有机物应符合 GB 8978（所有部分）、GB 16297（所有部分）、 GB 12348（所有部分）、GB 37822（所有部分）中的规定。 </w:t>
      </w:r>
    </w:p>
    <w:p w14:paraId="420EE9C9">
      <w:pPr>
        <w:pStyle w:val="68"/>
        <w:spacing w:before="120" w:after="120"/>
        <w:rPr>
          <w:szCs w:val="22"/>
        </w:rPr>
      </w:pPr>
      <w:r>
        <w:rPr>
          <w:rFonts w:hint="eastAsia"/>
          <w:szCs w:val="22"/>
        </w:rPr>
        <w:t xml:space="preserve">水基钻井废弃泥浆集中处置场地设置监测井对地下水进行水质监测评价、分析，监测技术应符合 HJ/T164（所有部分）中的规定。 </w:t>
      </w:r>
    </w:p>
    <w:p w14:paraId="512B9E88">
      <w:pPr>
        <w:pStyle w:val="59"/>
        <w:ind w:firstLine="0" w:firstLineChars="0"/>
      </w:pPr>
    </w:p>
    <w:bookmarkEnd w:id="18"/>
    <w:p w14:paraId="116DB16F">
      <w:pPr>
        <w:pStyle w:val="59"/>
        <w:ind w:firstLine="0" w:firstLineChars="0"/>
      </w:pPr>
      <w:bookmarkStart w:id="88" w:name="BookMark6"/>
    </w:p>
    <w:bookmarkEnd w:id="88"/>
    <w:p w14:paraId="383CA3A0">
      <w:pPr>
        <w:pStyle w:val="59"/>
        <w:ind w:firstLine="420"/>
      </w:pPr>
    </w:p>
    <w:p w14:paraId="095E02BA">
      <w:pPr>
        <w:pStyle w:val="59"/>
        <w:ind w:firstLine="0" w:firstLineChars="0"/>
        <w:jc w:val="center"/>
      </w:pPr>
      <w:bookmarkStart w:id="89"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9"/>
    </w:p>
    <w:sectPr>
      <w:headerReference r:id="rId21" w:type="default"/>
      <w:footerReference r:id="rId23" w:type="default"/>
      <w:headerReference r:id="rId22" w:type="even"/>
      <w:footerReference r:id="rId24"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9BE3">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2098">
    <w:pPr>
      <w:pStyle w:val="54"/>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31B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D135">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F135">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744C">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4936">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9A10">
    <w:pPr>
      <w:pStyle w:val="55"/>
    </w:pPr>
    <w:r>
      <w:fldChar w:fldCharType="begin"/>
    </w:r>
    <w:r>
      <w:instrText xml:space="preserve">PAGE   \* MERGEFORMAT</w:instrText>
    </w:r>
    <w:r>
      <w:fldChar w:fldCharType="separate"/>
    </w:r>
    <w:r>
      <w:rPr>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43B3">
    <w:pPr>
      <w:pStyle w:val="54"/>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6BBC">
    <w:pPr>
      <w:pStyle w:val="55"/>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2659">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58DB">
    <w:pPr>
      <w:pStyle w:val="65"/>
    </w:pPr>
    <w:r>
      <w:fldChar w:fldCharType="begin"/>
    </w:r>
    <w:r>
      <w:instrText xml:space="preserve"> STYLEREF  标准文件_文件编号 \* MERGEFORMAT </w:instrText>
    </w:r>
    <w:r>
      <w:fldChar w:fldCharType="separate"/>
    </w:r>
    <w:r>
      <w:t>T/CSES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6D1E">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6591">
    <w:pPr>
      <w:pStyle w:val="64"/>
    </w:pPr>
    <w:r>
      <w:fldChar w:fldCharType="begin"/>
    </w:r>
    <w:r>
      <w:instrText xml:space="preserve"> STYLEREF  标准文件_文件编号  \* MERGEFORMAT </w:instrText>
    </w:r>
    <w:r>
      <w:fldChar w:fldCharType="separate"/>
    </w:r>
    <w:r>
      <w:t>T/CSES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9750">
    <w:pPr>
      <w:pStyle w:val="65"/>
    </w:pPr>
    <w:r>
      <w:fldChar w:fldCharType="begin"/>
    </w:r>
    <w:r>
      <w:instrText xml:space="preserve"> STYLEREF  标准文件_文件编号 \* MERGEFORMAT </w:instrText>
    </w:r>
    <w:r>
      <w:fldChar w:fldCharType="separate"/>
    </w:r>
    <w:r>
      <w:t>T/CSES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8717">
    <w:pPr>
      <w:pStyle w:val="64"/>
    </w:pPr>
    <w:r>
      <w:fldChar w:fldCharType="begin"/>
    </w:r>
    <w:r>
      <w:instrText xml:space="preserve"> STYLEREF  标准文件_文件编号  \* MERGEFORMAT </w:instrText>
    </w:r>
    <w:r>
      <w:fldChar w:fldCharType="separate"/>
    </w:r>
    <w:r>
      <w:t>T/CSES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4AAB">
    <w:pPr>
      <w:pStyle w:val="65"/>
    </w:pPr>
    <w:r>
      <w:fldChar w:fldCharType="begin"/>
    </w:r>
    <w:r>
      <w:instrText xml:space="preserve"> STYLEREF  标准文件_文件编号 \* MERGEFORMAT </w:instrText>
    </w:r>
    <w:r>
      <w:fldChar w:fldCharType="separate"/>
    </w:r>
    <w:r>
      <w:t>T/CSES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6283">
    <w:pPr>
      <w:pStyle w:val="64"/>
    </w:pPr>
    <w:r>
      <w:fldChar w:fldCharType="begin"/>
    </w:r>
    <w:r>
      <w:instrText xml:space="preserve"> STYLEREF  标准文件_文件编号  \* MERGEFORMAT </w:instrText>
    </w:r>
    <w:r>
      <w:fldChar w:fldCharType="separate"/>
    </w:r>
    <w:r>
      <w:t>T/CSES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59F9">
    <w:pPr>
      <w:pStyle w:val="65"/>
    </w:pPr>
    <w:r>
      <w:fldChar w:fldCharType="begin"/>
    </w:r>
    <w:r>
      <w:instrText xml:space="preserve"> STYLEREF  标准文件_文件编号 \* MERGEFORMAT </w:instrText>
    </w:r>
    <w:r>
      <w:fldChar w:fldCharType="separate"/>
    </w:r>
    <w:r>
      <w:t>T/CSES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8DCA">
    <w:pPr>
      <w:pStyle w:val="64"/>
    </w:pPr>
    <w:r>
      <w:fldChar w:fldCharType="begin"/>
    </w:r>
    <w:r>
      <w:instrText xml:space="preserve"> STYLEREF  标准文件_文件编号  \* MERGEFORMAT </w:instrText>
    </w:r>
    <w:r>
      <w:fldChar w:fldCharType="separate"/>
    </w:r>
    <w:r>
      <w:t>T/CSES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425" w:firstLine="0"/>
      </w:pPr>
      <w:rPr>
        <w:rFonts w:hint="eastAsia" w:ascii="黑体" w:eastAsia="黑体"/>
        <w:b w:val="0"/>
        <w:i w:val="0"/>
        <w:sz w:val="21"/>
      </w:rPr>
    </w:lvl>
    <w:lvl w:ilvl="4" w:tentative="0">
      <w:start w:val="1"/>
      <w:numFmt w:val="decimal"/>
      <w:pStyle w:val="97"/>
      <w:suff w:val="nothing"/>
      <w:lvlText w:val="%1%2.%3.%4.%5　"/>
      <w:lvlJc w:val="left"/>
      <w:pPr>
        <w:ind w:left="141"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5F34D6C"/>
    <w:multiLevelType w:val="multilevel"/>
    <w:tmpl w:val="75F34D6C"/>
    <w:lvl w:ilvl="0" w:tentative="0">
      <w:start w:val="6"/>
      <w:numFmt w:val="decimal"/>
      <w:lvlText w:val="%1"/>
      <w:lvlJc w:val="left"/>
      <w:pPr>
        <w:ind w:left="770" w:hanging="770"/>
      </w:pPr>
      <w:rPr>
        <w:rFonts w:hint="default" w:ascii="黑体" w:hAnsi="Times New Roman" w:eastAsia="黑体"/>
      </w:rPr>
    </w:lvl>
    <w:lvl w:ilvl="1" w:tentative="0">
      <w:start w:val="2"/>
      <w:numFmt w:val="decimal"/>
      <w:lvlText w:val="%1.%2"/>
      <w:lvlJc w:val="left"/>
      <w:pPr>
        <w:ind w:left="817" w:hanging="770"/>
      </w:pPr>
      <w:rPr>
        <w:rFonts w:hint="default" w:ascii="黑体" w:hAnsi="Times New Roman" w:eastAsia="黑体"/>
      </w:rPr>
    </w:lvl>
    <w:lvl w:ilvl="2" w:tentative="0">
      <w:start w:val="5"/>
      <w:numFmt w:val="decimal"/>
      <w:lvlText w:val="%1.%2.%3"/>
      <w:lvlJc w:val="left"/>
      <w:pPr>
        <w:ind w:left="864" w:hanging="770"/>
      </w:pPr>
      <w:rPr>
        <w:rFonts w:hint="default" w:ascii="黑体" w:hAnsi="Times New Roman" w:eastAsia="黑体"/>
      </w:rPr>
    </w:lvl>
    <w:lvl w:ilvl="3" w:tentative="0">
      <w:start w:val="2"/>
      <w:numFmt w:val="decimal"/>
      <w:lvlText w:val="%1.%2.%3.%4"/>
      <w:lvlJc w:val="left"/>
      <w:pPr>
        <w:ind w:left="1221" w:hanging="1080"/>
      </w:pPr>
      <w:rPr>
        <w:rFonts w:hint="default" w:ascii="黑体" w:hAnsi="Times New Roman" w:eastAsia="黑体"/>
      </w:rPr>
    </w:lvl>
    <w:lvl w:ilvl="4" w:tentative="0">
      <w:start w:val="1"/>
      <w:numFmt w:val="decimal"/>
      <w:lvlText w:val="%1.%2.%3.%4.%5"/>
      <w:lvlJc w:val="left"/>
      <w:pPr>
        <w:ind w:left="1268" w:hanging="1080"/>
      </w:pPr>
      <w:rPr>
        <w:rFonts w:hint="default" w:ascii="黑体" w:hAnsi="Times New Roman" w:eastAsia="黑体"/>
      </w:rPr>
    </w:lvl>
    <w:lvl w:ilvl="5" w:tentative="0">
      <w:start w:val="1"/>
      <w:numFmt w:val="decimal"/>
      <w:lvlText w:val="%1.%2.%3.%4.%5.%6"/>
      <w:lvlJc w:val="left"/>
      <w:pPr>
        <w:ind w:left="1675" w:hanging="1440"/>
      </w:pPr>
      <w:rPr>
        <w:rFonts w:hint="default" w:ascii="黑体" w:hAnsi="Times New Roman" w:eastAsia="黑体"/>
      </w:rPr>
    </w:lvl>
    <w:lvl w:ilvl="6" w:tentative="0">
      <w:start w:val="1"/>
      <w:numFmt w:val="decimal"/>
      <w:lvlText w:val="%1.%2.%3.%4.%5.%6.%7"/>
      <w:lvlJc w:val="left"/>
      <w:pPr>
        <w:ind w:left="1722" w:hanging="1440"/>
      </w:pPr>
      <w:rPr>
        <w:rFonts w:hint="default" w:ascii="黑体" w:hAnsi="Times New Roman" w:eastAsia="黑体"/>
      </w:rPr>
    </w:lvl>
    <w:lvl w:ilvl="7" w:tentative="0">
      <w:start w:val="1"/>
      <w:numFmt w:val="decimal"/>
      <w:lvlText w:val="%1.%2.%3.%4.%5.%6.%7.%8"/>
      <w:lvlJc w:val="left"/>
      <w:pPr>
        <w:ind w:left="2129" w:hanging="1800"/>
      </w:pPr>
      <w:rPr>
        <w:rFonts w:hint="default" w:ascii="黑体" w:hAnsi="Times New Roman" w:eastAsia="黑体"/>
      </w:rPr>
    </w:lvl>
    <w:lvl w:ilvl="8" w:tentative="0">
      <w:start w:val="1"/>
      <w:numFmt w:val="decimal"/>
      <w:lvlText w:val="%1.%2.%3.%4.%5.%6.%7.%8.%9"/>
      <w:lvlJc w:val="left"/>
      <w:pPr>
        <w:ind w:left="2176" w:hanging="1800"/>
      </w:pPr>
      <w:rPr>
        <w:rFonts w:hint="default" w:ascii="黑体" w:hAnsi="Times New Roman" w:eastAsia="黑体"/>
      </w:r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NzBkNWI3NDEwM2NiMDNjM2RiZWUxMjNlYzZhN2YifQ=="/>
  </w:docVars>
  <w:rsids>
    <w:rsidRoot w:val="007C0375"/>
    <w:rsid w:val="0000040A"/>
    <w:rsid w:val="00000A94"/>
    <w:rsid w:val="00001972"/>
    <w:rsid w:val="00001D9A"/>
    <w:rsid w:val="00006D06"/>
    <w:rsid w:val="00007B3A"/>
    <w:rsid w:val="000107E0"/>
    <w:rsid w:val="00011FDE"/>
    <w:rsid w:val="00012FFD"/>
    <w:rsid w:val="00014162"/>
    <w:rsid w:val="00014340"/>
    <w:rsid w:val="000148A3"/>
    <w:rsid w:val="00016A9C"/>
    <w:rsid w:val="00020A91"/>
    <w:rsid w:val="00022184"/>
    <w:rsid w:val="00022762"/>
    <w:rsid w:val="000238E0"/>
    <w:rsid w:val="000249DB"/>
    <w:rsid w:val="0002595E"/>
    <w:rsid w:val="000303C3"/>
    <w:rsid w:val="000331D3"/>
    <w:rsid w:val="00033B67"/>
    <w:rsid w:val="000346A5"/>
    <w:rsid w:val="000359C3"/>
    <w:rsid w:val="00035A7D"/>
    <w:rsid w:val="000365ED"/>
    <w:rsid w:val="0004249A"/>
    <w:rsid w:val="00042AC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593"/>
    <w:rsid w:val="00086AA1"/>
    <w:rsid w:val="00087A77"/>
    <w:rsid w:val="00090CA6"/>
    <w:rsid w:val="00091ABF"/>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54CB"/>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4FE"/>
    <w:rsid w:val="00151DC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09ED"/>
    <w:rsid w:val="001913C4"/>
    <w:rsid w:val="0019348F"/>
    <w:rsid w:val="00193A07"/>
    <w:rsid w:val="00194C95"/>
    <w:rsid w:val="00195C34"/>
    <w:rsid w:val="00196EF5"/>
    <w:rsid w:val="001A1A53"/>
    <w:rsid w:val="001A234A"/>
    <w:rsid w:val="001A4CF3"/>
    <w:rsid w:val="001A6696"/>
    <w:rsid w:val="001B06E8"/>
    <w:rsid w:val="001B71D0"/>
    <w:rsid w:val="001B71EE"/>
    <w:rsid w:val="001B7859"/>
    <w:rsid w:val="001C04A8"/>
    <w:rsid w:val="001C2C03"/>
    <w:rsid w:val="001C42F7"/>
    <w:rsid w:val="001C49E5"/>
    <w:rsid w:val="001C680C"/>
    <w:rsid w:val="001C7FEA"/>
    <w:rsid w:val="001D0499"/>
    <w:rsid w:val="001D0BBE"/>
    <w:rsid w:val="001D0ED4"/>
    <w:rsid w:val="001D1EBD"/>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BB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49"/>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4BA"/>
    <w:rsid w:val="00306063"/>
    <w:rsid w:val="00313B85"/>
    <w:rsid w:val="00315346"/>
    <w:rsid w:val="00317988"/>
    <w:rsid w:val="003221B4"/>
    <w:rsid w:val="0032258D"/>
    <w:rsid w:val="00322E62"/>
    <w:rsid w:val="00324D13"/>
    <w:rsid w:val="00324EDD"/>
    <w:rsid w:val="003331E4"/>
    <w:rsid w:val="00336C64"/>
    <w:rsid w:val="00337162"/>
    <w:rsid w:val="0034194F"/>
    <w:rsid w:val="00344605"/>
    <w:rsid w:val="003474AA"/>
    <w:rsid w:val="00350D1D"/>
    <w:rsid w:val="003510EA"/>
    <w:rsid w:val="00352C83"/>
    <w:rsid w:val="00352F1A"/>
    <w:rsid w:val="0036107C"/>
    <w:rsid w:val="003615D2"/>
    <w:rsid w:val="00362931"/>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161"/>
    <w:rsid w:val="003A4AA7"/>
    <w:rsid w:val="003B08DF"/>
    <w:rsid w:val="003B09AD"/>
    <w:rsid w:val="003B1F18"/>
    <w:rsid w:val="003B5BF0"/>
    <w:rsid w:val="003B60BF"/>
    <w:rsid w:val="003B6BE3"/>
    <w:rsid w:val="003C010C"/>
    <w:rsid w:val="003C0A6C"/>
    <w:rsid w:val="003C14F8"/>
    <w:rsid w:val="003C5A43"/>
    <w:rsid w:val="003D0519"/>
    <w:rsid w:val="003D0FF6"/>
    <w:rsid w:val="003D2300"/>
    <w:rsid w:val="003D262C"/>
    <w:rsid w:val="003D2B8C"/>
    <w:rsid w:val="003D2E98"/>
    <w:rsid w:val="003D6D61"/>
    <w:rsid w:val="003D72C2"/>
    <w:rsid w:val="003E091D"/>
    <w:rsid w:val="003E1C53"/>
    <w:rsid w:val="003E2A69"/>
    <w:rsid w:val="003E2D49"/>
    <w:rsid w:val="003E2FD4"/>
    <w:rsid w:val="003E49F6"/>
    <w:rsid w:val="003E660F"/>
    <w:rsid w:val="003F0841"/>
    <w:rsid w:val="003F23D3"/>
    <w:rsid w:val="003F3F08"/>
    <w:rsid w:val="003F49F1"/>
    <w:rsid w:val="003F6272"/>
    <w:rsid w:val="00400E72"/>
    <w:rsid w:val="00401392"/>
    <w:rsid w:val="00401400"/>
    <w:rsid w:val="00404869"/>
    <w:rsid w:val="00405884"/>
    <w:rsid w:val="00407D39"/>
    <w:rsid w:val="00413CAA"/>
    <w:rsid w:val="0041477A"/>
    <w:rsid w:val="004167A3"/>
    <w:rsid w:val="00422B34"/>
    <w:rsid w:val="00432DAA"/>
    <w:rsid w:val="00434305"/>
    <w:rsid w:val="00435DF7"/>
    <w:rsid w:val="0044083F"/>
    <w:rsid w:val="00440BBE"/>
    <w:rsid w:val="00440C95"/>
    <w:rsid w:val="00441AE7"/>
    <w:rsid w:val="00445574"/>
    <w:rsid w:val="004467FB"/>
    <w:rsid w:val="00446C7A"/>
    <w:rsid w:val="0044774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5E4"/>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7DE"/>
    <w:rsid w:val="004D4406"/>
    <w:rsid w:val="004D7C42"/>
    <w:rsid w:val="004D7E52"/>
    <w:rsid w:val="004E0465"/>
    <w:rsid w:val="004E127B"/>
    <w:rsid w:val="004E1C0A"/>
    <w:rsid w:val="004E30C5"/>
    <w:rsid w:val="004E4AA5"/>
    <w:rsid w:val="004E4AEE"/>
    <w:rsid w:val="004E59E3"/>
    <w:rsid w:val="004E67C0"/>
    <w:rsid w:val="004F391A"/>
    <w:rsid w:val="004F3CFB"/>
    <w:rsid w:val="004F4F0E"/>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8C"/>
    <w:rsid w:val="005639E7"/>
    <w:rsid w:val="0056487B"/>
    <w:rsid w:val="00564FB9"/>
    <w:rsid w:val="00573D9E"/>
    <w:rsid w:val="005801E3"/>
    <w:rsid w:val="00581802"/>
    <w:rsid w:val="005835F1"/>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4CB"/>
    <w:rsid w:val="006015CE"/>
    <w:rsid w:val="00604784"/>
    <w:rsid w:val="00606419"/>
    <w:rsid w:val="00607D29"/>
    <w:rsid w:val="00612952"/>
    <w:rsid w:val="006138FE"/>
    <w:rsid w:val="00614CC1"/>
    <w:rsid w:val="00615A9D"/>
    <w:rsid w:val="00617387"/>
    <w:rsid w:val="00617E18"/>
    <w:rsid w:val="006205D6"/>
    <w:rsid w:val="006252D8"/>
    <w:rsid w:val="006259BC"/>
    <w:rsid w:val="0062636B"/>
    <w:rsid w:val="00631E2C"/>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47E"/>
    <w:rsid w:val="006640E5"/>
    <w:rsid w:val="006646F1"/>
    <w:rsid w:val="00664929"/>
    <w:rsid w:val="00664F62"/>
    <w:rsid w:val="006655E1"/>
    <w:rsid w:val="00672060"/>
    <w:rsid w:val="00672BFD"/>
    <w:rsid w:val="006770F4"/>
    <w:rsid w:val="00677A84"/>
    <w:rsid w:val="0068026D"/>
    <w:rsid w:val="00680A27"/>
    <w:rsid w:val="006816A4"/>
    <w:rsid w:val="006819B8"/>
    <w:rsid w:val="0068315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128"/>
    <w:rsid w:val="00704387"/>
    <w:rsid w:val="007050C5"/>
    <w:rsid w:val="00707669"/>
    <w:rsid w:val="00711CBA"/>
    <w:rsid w:val="00711FB5"/>
    <w:rsid w:val="00712A01"/>
    <w:rsid w:val="00714F58"/>
    <w:rsid w:val="007222B1"/>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A1E"/>
    <w:rsid w:val="0074548E"/>
    <w:rsid w:val="00745773"/>
    <w:rsid w:val="00746800"/>
    <w:rsid w:val="007501A8"/>
    <w:rsid w:val="00750D61"/>
    <w:rsid w:val="00750EE1"/>
    <w:rsid w:val="007511FF"/>
    <w:rsid w:val="00752B4D"/>
    <w:rsid w:val="00755402"/>
    <w:rsid w:val="00756B26"/>
    <w:rsid w:val="00756EDF"/>
    <w:rsid w:val="007600E3"/>
    <w:rsid w:val="00765C43"/>
    <w:rsid w:val="00765EFB"/>
    <w:rsid w:val="00766127"/>
    <w:rsid w:val="007671CA"/>
    <w:rsid w:val="00767C61"/>
    <w:rsid w:val="0077008A"/>
    <w:rsid w:val="00773C1F"/>
    <w:rsid w:val="0077464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375"/>
    <w:rsid w:val="007C2D89"/>
    <w:rsid w:val="007C4593"/>
    <w:rsid w:val="007C5309"/>
    <w:rsid w:val="007C6069"/>
    <w:rsid w:val="007C76A3"/>
    <w:rsid w:val="007D06C4"/>
    <w:rsid w:val="007D1352"/>
    <w:rsid w:val="007D2508"/>
    <w:rsid w:val="007D346A"/>
    <w:rsid w:val="007D6518"/>
    <w:rsid w:val="007D76BD"/>
    <w:rsid w:val="007E0BF1"/>
    <w:rsid w:val="007F0ED8"/>
    <w:rsid w:val="007F0F63"/>
    <w:rsid w:val="007F1CE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968"/>
    <w:rsid w:val="00823303"/>
    <w:rsid w:val="008233B2"/>
    <w:rsid w:val="00823A9F"/>
    <w:rsid w:val="00823C85"/>
    <w:rsid w:val="00825138"/>
    <w:rsid w:val="008269DD"/>
    <w:rsid w:val="00830621"/>
    <w:rsid w:val="0083348C"/>
    <w:rsid w:val="008373D3"/>
    <w:rsid w:val="00840617"/>
    <w:rsid w:val="00840F84"/>
    <w:rsid w:val="008429FE"/>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48E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EB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838"/>
    <w:rsid w:val="009245AE"/>
    <w:rsid w:val="009245F5"/>
    <w:rsid w:val="009249EC"/>
    <w:rsid w:val="009273B3"/>
    <w:rsid w:val="009305B5"/>
    <w:rsid w:val="009307FE"/>
    <w:rsid w:val="009378DD"/>
    <w:rsid w:val="009429D5"/>
    <w:rsid w:val="00942BF1"/>
    <w:rsid w:val="00945180"/>
    <w:rsid w:val="00945428"/>
    <w:rsid w:val="0094607B"/>
    <w:rsid w:val="009475C4"/>
    <w:rsid w:val="00953604"/>
    <w:rsid w:val="0095496B"/>
    <w:rsid w:val="00960F1E"/>
    <w:rsid w:val="009610DC"/>
    <w:rsid w:val="00961490"/>
    <w:rsid w:val="00961773"/>
    <w:rsid w:val="0096381A"/>
    <w:rsid w:val="00965E04"/>
    <w:rsid w:val="009674AD"/>
    <w:rsid w:val="00970CDC"/>
    <w:rsid w:val="00975727"/>
    <w:rsid w:val="00977010"/>
    <w:rsid w:val="00977D02"/>
    <w:rsid w:val="00977FF9"/>
    <w:rsid w:val="009809BB"/>
    <w:rsid w:val="0098364B"/>
    <w:rsid w:val="00984F5F"/>
    <w:rsid w:val="009908A3"/>
    <w:rsid w:val="009911AF"/>
    <w:rsid w:val="009917A0"/>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EAD"/>
    <w:rsid w:val="009B6029"/>
    <w:rsid w:val="009B6971"/>
    <w:rsid w:val="009C27F1"/>
    <w:rsid w:val="009C3152"/>
    <w:rsid w:val="009C3257"/>
    <w:rsid w:val="009C4CFA"/>
    <w:rsid w:val="009C5070"/>
    <w:rsid w:val="009D094B"/>
    <w:rsid w:val="009D112C"/>
    <w:rsid w:val="009D1385"/>
    <w:rsid w:val="009D47FA"/>
    <w:rsid w:val="009D4C5B"/>
    <w:rsid w:val="009D50D2"/>
    <w:rsid w:val="009D67CF"/>
    <w:rsid w:val="009D6BCA"/>
    <w:rsid w:val="009E0F62"/>
    <w:rsid w:val="009E4A58"/>
    <w:rsid w:val="009E5A2D"/>
    <w:rsid w:val="009E5AB2"/>
    <w:rsid w:val="009E6219"/>
    <w:rsid w:val="009F03B3"/>
    <w:rsid w:val="00A0096C"/>
    <w:rsid w:val="00A01757"/>
    <w:rsid w:val="00A028C0"/>
    <w:rsid w:val="00A02BAE"/>
    <w:rsid w:val="00A06A6B"/>
    <w:rsid w:val="00A06B80"/>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F0"/>
    <w:rsid w:val="00A44E69"/>
    <w:rsid w:val="00A4661E"/>
    <w:rsid w:val="00A51558"/>
    <w:rsid w:val="00A55BD6"/>
    <w:rsid w:val="00A55D50"/>
    <w:rsid w:val="00A57142"/>
    <w:rsid w:val="00A579E4"/>
    <w:rsid w:val="00A648CD"/>
    <w:rsid w:val="00A6537A"/>
    <w:rsid w:val="00A67866"/>
    <w:rsid w:val="00A67DFB"/>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959"/>
    <w:rsid w:val="00AA6EC9"/>
    <w:rsid w:val="00AB6309"/>
    <w:rsid w:val="00AB6C5F"/>
    <w:rsid w:val="00AB7129"/>
    <w:rsid w:val="00AC27A6"/>
    <w:rsid w:val="00AC30F7"/>
    <w:rsid w:val="00AC3A5A"/>
    <w:rsid w:val="00AC4D95"/>
    <w:rsid w:val="00AC5DF4"/>
    <w:rsid w:val="00AC78FE"/>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7A3"/>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CA8"/>
    <w:rsid w:val="00B42B19"/>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19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4A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569"/>
    <w:rsid w:val="00C04904"/>
    <w:rsid w:val="00C056B3"/>
    <w:rsid w:val="00C103E5"/>
    <w:rsid w:val="00C13319"/>
    <w:rsid w:val="00C13EE9"/>
    <w:rsid w:val="00C21540"/>
    <w:rsid w:val="00C21906"/>
    <w:rsid w:val="00C21BFA"/>
    <w:rsid w:val="00C2374B"/>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6F9"/>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64E"/>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D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3C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893"/>
    <w:rsid w:val="00DF1961"/>
    <w:rsid w:val="00DF44DE"/>
    <w:rsid w:val="00E01138"/>
    <w:rsid w:val="00E01645"/>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AD2"/>
    <w:rsid w:val="00EE0350"/>
    <w:rsid w:val="00EE0719"/>
    <w:rsid w:val="00EE0E80"/>
    <w:rsid w:val="00EE257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572"/>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2174A8"/>
    <w:rsid w:val="112C1F2B"/>
    <w:rsid w:val="11316A96"/>
    <w:rsid w:val="13075513"/>
    <w:rsid w:val="136E630C"/>
    <w:rsid w:val="16652432"/>
    <w:rsid w:val="1AB97CBF"/>
    <w:rsid w:val="1BA32169"/>
    <w:rsid w:val="28D011FA"/>
    <w:rsid w:val="29E50C52"/>
    <w:rsid w:val="2E2F2E95"/>
    <w:rsid w:val="3F710929"/>
    <w:rsid w:val="46A72334"/>
    <w:rsid w:val="4A593140"/>
    <w:rsid w:val="53470E9A"/>
    <w:rsid w:val="574E2885"/>
    <w:rsid w:val="649C4341"/>
    <w:rsid w:val="650A7DE6"/>
    <w:rsid w:val="65B52B1D"/>
    <w:rsid w:val="6AE01801"/>
    <w:rsid w:val="6F8D3A97"/>
    <w:rsid w:val="71272C76"/>
    <w:rsid w:val="74523F93"/>
    <w:rsid w:val="78CB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72F4FE3A5242C98876936A4D5A7CDD"/>
        <w:style w:val=""/>
        <w:category>
          <w:name w:val="常规"/>
          <w:gallery w:val="placeholder"/>
        </w:category>
        <w:types>
          <w:type w:val="bbPlcHdr"/>
        </w:types>
        <w:behaviors>
          <w:behavior w:val="content"/>
        </w:behaviors>
        <w:description w:val=""/>
        <w:guid w:val="{393FDA10-800D-41B1-A2C0-45E5DBD84985}"/>
      </w:docPartPr>
      <w:docPartBody>
        <w:p w14:paraId="4AF0FE36">
          <w:pPr>
            <w:pStyle w:val="5"/>
          </w:pPr>
          <w:r>
            <w:rPr>
              <w:rStyle w:val="4"/>
              <w:rFonts w:hint="eastAsia"/>
            </w:rPr>
            <w:t>单击或点击此处输入文字。</w:t>
          </w:r>
        </w:p>
      </w:docPartBody>
    </w:docPart>
    <w:docPart>
      <w:docPartPr>
        <w:name w:val="DC964944E7AE40958021BBAF26211563"/>
        <w:style w:val=""/>
        <w:category>
          <w:name w:val="常规"/>
          <w:gallery w:val="placeholder"/>
        </w:category>
        <w:types>
          <w:type w:val="bbPlcHdr"/>
        </w:types>
        <w:behaviors>
          <w:behavior w:val="content"/>
        </w:behaviors>
        <w:description w:val=""/>
        <w:guid w:val="{5EB0063D-84F0-465C-915E-3EA293316F66}"/>
      </w:docPartPr>
      <w:docPartBody>
        <w:p w14:paraId="427C4A80">
          <w:pPr>
            <w:pStyle w:val="6"/>
          </w:pPr>
          <w:r>
            <w:rPr>
              <w:rStyle w:val="4"/>
              <w:rFonts w:hint="eastAsia"/>
            </w:rPr>
            <w:t>选择一项。</w:t>
          </w:r>
        </w:p>
      </w:docPartBody>
    </w:docPart>
    <w:docPart>
      <w:docPartPr>
        <w:name w:val="A454B307285A4DAEA22E8E1D89E19A89"/>
        <w:style w:val=""/>
        <w:category>
          <w:name w:val="常规"/>
          <w:gallery w:val="placeholder"/>
        </w:category>
        <w:types>
          <w:type w:val="bbPlcHdr"/>
        </w:types>
        <w:behaviors>
          <w:behavior w:val="content"/>
        </w:behaviors>
        <w:description w:val=""/>
        <w:guid w:val="{B9ACC384-0DC7-4433-ACD3-5CBE303AD6A0}"/>
      </w:docPartPr>
      <w:docPartBody>
        <w:p w14:paraId="76311FA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73"/>
    <w:rsid w:val="00006DB6"/>
    <w:rsid w:val="001A51AA"/>
    <w:rsid w:val="002D77CC"/>
    <w:rsid w:val="003C7E8B"/>
    <w:rsid w:val="00590154"/>
    <w:rsid w:val="00731F37"/>
    <w:rsid w:val="007C6CAF"/>
    <w:rsid w:val="00964517"/>
    <w:rsid w:val="009B4852"/>
    <w:rsid w:val="00A35D4A"/>
    <w:rsid w:val="00D84D73"/>
    <w:rsid w:val="00E257CD"/>
    <w:rsid w:val="00E8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372F4FE3A5242C98876936A4D5A7C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964944E7AE40958021BBAF262115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454B307285A4DAEA22E8E1D89E19A8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45219-7A54-4ACD-9D11-A44B5BA8C50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6299</Words>
  <Characters>7239</Characters>
  <Lines>67</Lines>
  <Paragraphs>18</Paragraphs>
  <TotalTime>28</TotalTime>
  <ScaleCrop>false</ScaleCrop>
  <LinksUpToDate>false</LinksUpToDate>
  <CharactersWithSpaces>7619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2024-07-25T10:52:00Z</dcterms:created>
  <dc:creator>54257</dc:creator>
  <dc:description>&lt;config cover="true" show_menu="true" version="1.0.0" doctype="SDKXY"&gt;_x000d_
&lt;/config&gt;</dc:description>
  <cp:lastModifiedBy>xry</cp:lastModifiedBy>
  <cp:lastPrinted>2021-02-02T08:22:00Z</cp:lastPrinted>
  <dcterms:modified xsi:type="dcterms:W3CDTF">2024-07-29T01:31:14Z</dcterms:modified>
  <dc:title>团体标准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2052-12.1.0.17813</vt:lpwstr>
  </property>
  <property fmtid="{D5CDD505-2E9C-101B-9397-08002B2CF9AE}" pid="16" name="ICV">
    <vt:lpwstr>63BBA93B27D340709F446F7975933720_13</vt:lpwstr>
  </property>
</Properties>
</file>