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217FD895" w14:textId="77777777" w:rsidTr="00215ADD">
        <w:tc>
          <w:tcPr>
            <w:tcW w:w="509" w:type="dxa"/>
          </w:tcPr>
          <w:p w14:paraId="0AC03277"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0A5CB45C" w14:textId="16F256AA" w:rsidR="00672BFD" w:rsidRPr="00672BFD" w:rsidRDefault="00B914E3"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B914E3">
              <w:rPr>
                <w:rFonts w:ascii="黑体" w:eastAsia="黑体" w:hAnsi="黑体"/>
                <w:sz w:val="21"/>
                <w:szCs w:val="21"/>
              </w:rPr>
              <w:t>13.020.40</w:t>
            </w:r>
          </w:p>
        </w:tc>
      </w:tr>
      <w:tr w:rsidR="007B7453" w:rsidRPr="00672BFD" w14:paraId="27E50F52" w14:textId="77777777" w:rsidTr="00215ADD">
        <w:tc>
          <w:tcPr>
            <w:tcW w:w="509" w:type="dxa"/>
          </w:tcPr>
          <w:p w14:paraId="40A49795"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1CDB8996" w14:textId="77777777" w:rsidTr="008A173B">
              <w:trPr>
                <w:trHeight w:hRule="exact" w:val="1021"/>
              </w:trPr>
              <w:tc>
                <w:tcPr>
                  <w:tcW w:w="9242" w:type="dxa"/>
                  <w:vAlign w:val="center"/>
                </w:tcPr>
                <w:p w14:paraId="0558059A" w14:textId="77777777" w:rsidR="000F4050" w:rsidRDefault="000F4050" w:rsidP="00275A71">
                  <w:pPr>
                    <w:pStyle w:val="affff5"/>
                    <w:framePr w:w="0" w:hRule="auto" w:wrap="auto" w:hAnchor="text" w:xAlign="left" w:yAlign="inline" w:anchorLock="0"/>
                    <w:ind w:left="420" w:right="624"/>
                    <w:rPr>
                      <w:rFonts w:ascii="宋体" w:hAnsi="宋体"/>
                      <w:sz w:val="28"/>
                      <w:szCs w:val="28"/>
                    </w:rPr>
                  </w:pPr>
                  <w:r w:rsidRPr="001446C2">
                    <w:rPr>
                      <w:sz w:val="21"/>
                      <w:szCs w:val="21"/>
                    </w:rPr>
                    <w:t xml:space="preserve"> </w:t>
                  </w:r>
                </w:p>
              </w:tc>
            </w:tr>
          </w:tbl>
          <w:p w14:paraId="2D3A1284" w14:textId="4A349794" w:rsidR="00FB231D" w:rsidRPr="00672BFD" w:rsidRDefault="00B914E3"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B914E3">
              <w:rPr>
                <w:rFonts w:ascii="黑体" w:eastAsia="黑体" w:hAnsi="黑体"/>
                <w:sz w:val="21"/>
                <w:szCs w:val="21"/>
              </w:rPr>
              <w:t>Z 00</w:t>
            </w:r>
          </w:p>
        </w:tc>
      </w:tr>
    </w:tbl>
    <w:p w14:paraId="19898D90" w14:textId="77777777" w:rsidR="0000040A" w:rsidRPr="007B7453" w:rsidRDefault="00AE2A69" w:rsidP="000107E0">
      <w:pPr>
        <w:pStyle w:val="affff6"/>
        <w:framePr w:w="9639" w:h="624" w:hRule="exact" w:hSpace="181" w:vSpace="181" w:wrap="around" w:hAnchor="page" w:x="1305" w:y="2269"/>
        <w:rPr>
          <w:rFonts w:ascii="黑体" w:eastAsia="黑体" w:hAnsi="黑体"/>
          <w:b w:val="0"/>
          <w:bCs w:val="0"/>
          <w:w w:val="100"/>
          <w:sz w:val="48"/>
          <w:szCs w:val="48"/>
        </w:rPr>
      </w:pPr>
      <w:bookmarkStart w:id="0"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0"/>
    <w:p w14:paraId="4D089FCF" w14:textId="77777777" w:rsidR="00AA456B" w:rsidRPr="00A952D7" w:rsidRDefault="00AE2A69" w:rsidP="00A952D7">
      <w:pPr>
        <w:pStyle w:val="affffffffff3"/>
        <w:framePr w:wrap="auto"/>
      </w:pPr>
      <w:r>
        <w:t>T/</w:t>
      </w:r>
      <w:r w:rsidR="007C0375">
        <w:fldChar w:fldCharType="begin">
          <w:ffData>
            <w:name w:val="文字1"/>
            <w:enabled/>
            <w:calcOnExit w:val="0"/>
            <w:textInput>
              <w:default w:val="CSES"/>
            </w:textInput>
          </w:ffData>
        </w:fldChar>
      </w:r>
      <w:bookmarkStart w:id="1" w:name="文字1"/>
      <w:r w:rsidR="007C0375">
        <w:instrText xml:space="preserve"> FORMTEXT </w:instrText>
      </w:r>
      <w:r w:rsidR="007C0375">
        <w:fldChar w:fldCharType="separate"/>
      </w:r>
      <w:r w:rsidR="007C0375">
        <w:t>CSES</w:t>
      </w:r>
      <w:r w:rsidR="007C0375">
        <w:fldChar w:fldCharType="end"/>
      </w:r>
      <w:bookmarkEnd w:id="1"/>
      <w:r w:rsidR="00634D9E">
        <w:t xml:space="preserve"> </w:t>
      </w:r>
      <w:r w:rsidR="00EB31ED">
        <w:fldChar w:fldCharType="begin">
          <w:ffData>
            <w:name w:val="NSTD_CODE_F"/>
            <w:enabled/>
            <w:calcOnExit w:val="0"/>
            <w:textInput>
              <w:default w:val="XXXX"/>
            </w:textInput>
          </w:ffData>
        </w:fldChar>
      </w:r>
      <w:bookmarkStart w:id="2" w:name="NSTD_CODE_F"/>
      <w:r w:rsidR="00EB31ED">
        <w:instrText xml:space="preserve"> FORMTEXT </w:instrText>
      </w:r>
      <w:r w:rsidR="00EB31ED">
        <w:fldChar w:fldCharType="separate"/>
      </w:r>
      <w:r w:rsidR="00EB31ED">
        <w:t>XXXX</w:t>
      </w:r>
      <w:r w:rsidR="00EB31ED">
        <w:fldChar w:fldCharType="end"/>
      </w:r>
      <w:bookmarkEnd w:id="2"/>
      <w:r w:rsidR="004644A6" w:rsidRPr="004644A6">
        <w:rPr>
          <w:rFonts w:hAnsi="黑体"/>
        </w:rPr>
        <w:t>—</w:t>
      </w:r>
      <w:r w:rsidR="00087A77">
        <w:fldChar w:fldCharType="begin">
          <w:ffData>
            <w:name w:val="NSTD_CODE_B"/>
            <w:enabled/>
            <w:calcOnExit w:val="0"/>
            <w:textInput>
              <w:default w:val="XXXX"/>
            </w:textInput>
          </w:ffData>
        </w:fldChar>
      </w:r>
      <w:bookmarkStart w:id="3" w:name="NSTD_CODE_B"/>
      <w:r w:rsidR="00087A77">
        <w:instrText xml:space="preserve"> FORMTEXT </w:instrText>
      </w:r>
      <w:r w:rsidR="00087A77">
        <w:fldChar w:fldCharType="separate"/>
      </w:r>
      <w:r w:rsidR="00087A77">
        <w:t>XXXX</w:t>
      </w:r>
      <w:r w:rsidR="00087A77">
        <w:fldChar w:fldCharType="end"/>
      </w:r>
      <w:bookmarkEnd w:id="3"/>
    </w:p>
    <w:p w14:paraId="5EE7A183" w14:textId="77777777" w:rsidR="00E846C8" w:rsidRPr="001E4882" w:rsidRDefault="00E846C8" w:rsidP="00A952D7">
      <w:pPr>
        <w:pStyle w:val="affffffffff4"/>
        <w:framePr w:wrap="auto"/>
        <w:rPr>
          <w:rFonts w:hAnsi="黑体"/>
        </w:rPr>
      </w:pPr>
    </w:p>
    <w:p w14:paraId="772C0C35"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168D7404" wp14:editId="4BA8895B">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1F8E048A"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14:paraId="6FDD437D"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170789B2" w14:textId="32EEDBB5" w:rsidR="007E3772" w:rsidRDefault="007E3772" w:rsidP="007E3772">
      <w:pPr>
        <w:pStyle w:val="affffffffff5"/>
        <w:framePr w:h="6974" w:hRule="exact" w:wrap="around" w:x="1419" w:anchorLock="1"/>
      </w:pPr>
      <w:r>
        <w:rPr>
          <w:rFonts w:hint="eastAsia"/>
        </w:rPr>
        <w:t>流域水环境溶解氧</w:t>
      </w:r>
      <w:r w:rsidR="003C6267" w:rsidRPr="003C6267">
        <w:rPr>
          <w:rFonts w:hint="eastAsia"/>
        </w:rPr>
        <w:t>参考值</w:t>
      </w:r>
      <w:r>
        <w:rPr>
          <w:rFonts w:hint="eastAsia"/>
        </w:rPr>
        <w:t>推导</w:t>
      </w:r>
    </w:p>
    <w:p w14:paraId="16730487" w14:textId="173A3D1F" w:rsidR="006816A4" w:rsidRDefault="007E3772" w:rsidP="007E3772">
      <w:pPr>
        <w:pStyle w:val="affffffffff5"/>
        <w:framePr w:h="6974" w:hRule="exact" w:wrap="around" w:x="1419" w:anchorLock="1"/>
      </w:pPr>
      <w:r>
        <w:rPr>
          <w:rFonts w:hint="eastAsia"/>
        </w:rPr>
        <w:t>技术指南</w:t>
      </w:r>
    </w:p>
    <w:p w14:paraId="55817B18" w14:textId="77777777" w:rsidR="00815419" w:rsidRPr="00815419" w:rsidRDefault="00815419" w:rsidP="00324EDD">
      <w:pPr>
        <w:framePr w:w="9639" w:h="6974" w:hRule="exact" w:wrap="around" w:vAnchor="page" w:hAnchor="page" w:x="1419" w:y="6408" w:anchorLock="1"/>
        <w:ind w:left="-1418"/>
      </w:pPr>
    </w:p>
    <w:p w14:paraId="635C2F91" w14:textId="106F72B8" w:rsidR="00755402" w:rsidRPr="008B50C8" w:rsidRDefault="007E3772" w:rsidP="00463B77">
      <w:pPr>
        <w:pStyle w:val="afffffff5"/>
        <w:framePr w:w="9639" w:h="6974" w:hRule="exact" w:wrap="around" w:vAnchor="page" w:hAnchor="page" w:x="1419" w:y="6408" w:anchorLock="1"/>
        <w:textAlignment w:val="bottom"/>
        <w:rPr>
          <w:rFonts w:eastAsia="黑体"/>
          <w:noProof/>
          <w:szCs w:val="28"/>
        </w:rPr>
      </w:pPr>
      <w:r w:rsidRPr="007E3772">
        <w:rPr>
          <w:rFonts w:eastAsia="黑体"/>
          <w:noProof/>
          <w:szCs w:val="28"/>
        </w:rPr>
        <w:t xml:space="preserve">Technical guideline for deriving </w:t>
      </w:r>
      <w:r w:rsidR="003C6267">
        <w:rPr>
          <w:rFonts w:eastAsia="黑体" w:hint="eastAsia"/>
          <w:noProof/>
          <w:szCs w:val="28"/>
        </w:rPr>
        <w:t>reference</w:t>
      </w:r>
      <w:r w:rsidR="00007A06" w:rsidRPr="00007A06">
        <w:rPr>
          <w:rFonts w:eastAsia="黑体"/>
          <w:noProof/>
          <w:szCs w:val="28"/>
        </w:rPr>
        <w:t xml:space="preserve"> value</w:t>
      </w:r>
      <w:r w:rsidR="00007A06">
        <w:rPr>
          <w:rFonts w:eastAsia="黑体" w:hint="eastAsia"/>
          <w:noProof/>
          <w:szCs w:val="28"/>
        </w:rPr>
        <w:t>s</w:t>
      </w:r>
      <w:r w:rsidRPr="007E3772">
        <w:rPr>
          <w:rFonts w:eastAsia="黑体"/>
          <w:noProof/>
          <w:szCs w:val="28"/>
        </w:rPr>
        <w:t xml:space="preserve"> of dissolved oxygen for watershed water environment</w:t>
      </w:r>
    </w:p>
    <w:p w14:paraId="6299C46F" w14:textId="77777777" w:rsidR="00815419" w:rsidRPr="00324EDD" w:rsidRDefault="00815419" w:rsidP="00324EDD">
      <w:pPr>
        <w:framePr w:w="9639" w:h="6974" w:hRule="exact" w:wrap="around" w:vAnchor="page" w:hAnchor="page" w:x="1419" w:y="6408" w:anchorLock="1"/>
        <w:spacing w:line="760" w:lineRule="exact"/>
        <w:ind w:left="-1418"/>
      </w:pPr>
    </w:p>
    <w:p w14:paraId="4011D2B5"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06CD3150" w14:textId="77777777"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4" w:name="下拉1"/>
      <w:r>
        <w:rPr>
          <w:noProof/>
          <w:sz w:val="24"/>
          <w:szCs w:val="28"/>
        </w:rPr>
        <w:instrText xml:space="preserve"> FORMDROPDOWN </w:instrText>
      </w:r>
      <w:r w:rsidR="00000000">
        <w:rPr>
          <w:noProof/>
          <w:sz w:val="24"/>
          <w:szCs w:val="28"/>
        </w:rPr>
      </w:r>
      <w:r w:rsidR="00000000">
        <w:rPr>
          <w:noProof/>
          <w:sz w:val="24"/>
          <w:szCs w:val="28"/>
        </w:rPr>
        <w:fldChar w:fldCharType="separate"/>
      </w:r>
      <w:r>
        <w:rPr>
          <w:noProof/>
          <w:sz w:val="24"/>
          <w:szCs w:val="28"/>
        </w:rPr>
        <w:fldChar w:fldCharType="end"/>
      </w:r>
      <w:bookmarkEnd w:id="4"/>
    </w:p>
    <w:p w14:paraId="08E98F73"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5"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5"/>
    </w:p>
    <w:p w14:paraId="0330E9E6"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6" w:name="下拉2"/>
      <w:r w:rsidRPr="00A6537A">
        <w:rPr>
          <w:b/>
          <w:noProof/>
          <w:sz w:val="21"/>
          <w:szCs w:val="28"/>
        </w:rPr>
        <w:instrText xml:space="preserve"> FORMDROPDOWN </w:instrText>
      </w:r>
      <w:r w:rsidR="00000000">
        <w:rPr>
          <w:b/>
          <w:noProof/>
          <w:sz w:val="21"/>
          <w:szCs w:val="28"/>
        </w:rPr>
      </w:r>
      <w:r w:rsidR="00000000">
        <w:rPr>
          <w:b/>
          <w:noProof/>
          <w:sz w:val="21"/>
          <w:szCs w:val="28"/>
        </w:rPr>
        <w:fldChar w:fldCharType="separate"/>
      </w:r>
      <w:r w:rsidRPr="00A6537A">
        <w:rPr>
          <w:b/>
          <w:noProof/>
          <w:sz w:val="21"/>
          <w:szCs w:val="28"/>
        </w:rPr>
        <w:fldChar w:fldCharType="end"/>
      </w:r>
      <w:bookmarkEnd w:id="6"/>
    </w:p>
    <w:p w14:paraId="0689DC19"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7"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7"/>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8"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8"/>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9"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9"/>
      <w:r w:rsidR="00CD50A1">
        <w:rPr>
          <w:rFonts w:hint="eastAsia"/>
        </w:rPr>
        <w:t>发布</w:t>
      </w:r>
    </w:p>
    <w:p w14:paraId="71CD5FC2"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0"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0"/>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1"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1"/>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2"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2"/>
      <w:r w:rsidR="00CD50A1">
        <w:rPr>
          <w:rFonts w:hint="eastAsia"/>
        </w:rPr>
        <w:t>实施</w:t>
      </w:r>
    </w:p>
    <w:p w14:paraId="6EDF7A8B" w14:textId="77777777" w:rsidR="007B7453" w:rsidRPr="004C7E8B" w:rsidRDefault="007C0375" w:rsidP="004C25A2">
      <w:pPr>
        <w:pStyle w:val="affffffff5"/>
        <w:framePr w:h="584" w:hRule="exact" w:hSpace="181" w:vSpace="181" w:wrap="around" w:y="14800"/>
        <w:rPr>
          <w:rFonts w:hAnsi="黑体"/>
        </w:rPr>
      </w:pPr>
      <w:r>
        <w:rPr>
          <w:rFonts w:hAnsi="黑体"/>
          <w:w w:val="100"/>
          <w:sz w:val="28"/>
        </w:rPr>
        <w:fldChar w:fldCharType="begin">
          <w:ffData>
            <w:name w:val="fm"/>
            <w:enabled/>
            <w:calcOnExit w:val="0"/>
            <w:textInput>
              <w:default w:val="中国环境科学学会"/>
            </w:textInput>
          </w:ffData>
        </w:fldChar>
      </w:r>
      <w:bookmarkStart w:id="13"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noProof/>
          <w:w w:val="100"/>
          <w:sz w:val="28"/>
        </w:rPr>
        <w:t>中国环境科学学会</w:t>
      </w:r>
      <w:r>
        <w:rPr>
          <w:rFonts w:hAnsi="黑体"/>
          <w:w w:val="100"/>
          <w:sz w:val="28"/>
        </w:rPr>
        <w:fldChar w:fldCharType="end"/>
      </w:r>
      <w:bookmarkEnd w:id="13"/>
      <w:r w:rsidR="00196EF5" w:rsidRPr="004C7E8B">
        <w:rPr>
          <w:rFonts w:ascii="Times New Roman"/>
          <w:w w:val="100"/>
          <w:sz w:val="28"/>
        </w:rPr>
        <w:t> </w:t>
      </w:r>
      <w:r w:rsidR="00196EF5" w:rsidRPr="004C7E8B">
        <w:rPr>
          <w:rFonts w:ascii="Times New Roman"/>
          <w:w w:val="100"/>
          <w:sz w:val="28"/>
        </w:rPr>
        <w:t> </w:t>
      </w:r>
      <w:r w:rsidR="007B7453" w:rsidRPr="004C7E8B">
        <w:rPr>
          <w:rStyle w:val="afffffffffffa"/>
          <w:rFonts w:hAnsi="黑体" w:hint="eastAsia"/>
          <w:position w:val="0"/>
        </w:rPr>
        <w:t>发</w:t>
      </w:r>
      <w:r w:rsidR="007B7453" w:rsidRPr="004C7E8B">
        <w:rPr>
          <w:rStyle w:val="afffffffffffa"/>
          <w:rFonts w:hAnsi="黑体" w:hint="eastAsia"/>
          <w:spacing w:val="0"/>
          <w:position w:val="0"/>
        </w:rPr>
        <w:t>布</w:t>
      </w:r>
    </w:p>
    <w:p w14:paraId="0E6D18C4" w14:textId="77777777" w:rsidR="00A02BAE" w:rsidRPr="00CD50A1" w:rsidRDefault="006A37B9" w:rsidP="00A02BAE">
      <w:pPr>
        <w:rPr>
          <w:rFonts w:ascii="宋体" w:hAnsi="宋体"/>
          <w:sz w:val="28"/>
          <w:szCs w:val="28"/>
        </w:rPr>
        <w:sectPr w:rsidR="00A02BAE" w:rsidRPr="00CD50A1" w:rsidSect="00446C7A">
          <w:headerReference w:type="default" r:id="rId8"/>
          <w:footerReference w:type="even" r:id="rId9"/>
          <w:headerReference w:type="first" r:id="rId10"/>
          <w:footerReference w:type="first" r:id="rId11"/>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1BAA41FA" wp14:editId="6DB1C618">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1F111370"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14:paraId="6D585D9C" w14:textId="2109C591" w:rsidR="00446C7A" w:rsidRDefault="00446C7A" w:rsidP="00446C7A">
      <w:pPr>
        <w:pStyle w:val="affffff2"/>
        <w:spacing w:after="360"/>
      </w:pPr>
      <w:bookmarkStart w:id="14" w:name="BookMark1"/>
      <w:r w:rsidRPr="00121820">
        <w:rPr>
          <w:rFonts w:hint="eastAsia"/>
          <w:spacing w:val="320"/>
        </w:rPr>
        <w:lastRenderedPageBreak/>
        <w:t>目</w:t>
      </w:r>
      <w:r w:rsidRPr="00121820">
        <w:rPr>
          <w:rFonts w:hint="eastAsia"/>
        </w:rPr>
        <w:t>次</w:t>
      </w:r>
    </w:p>
    <w:p w14:paraId="3FB2F378" w14:textId="6708EF25" w:rsidR="002A4B34" w:rsidRDefault="00446C7A">
      <w:pPr>
        <w:pStyle w:val="TOC1"/>
        <w:tabs>
          <w:tab w:val="right" w:leader="dot" w:pos="9344"/>
        </w:tabs>
        <w:rPr>
          <w:rFonts w:asciiTheme="minorHAnsi" w:eastAsiaTheme="minorEastAsia" w:hAnsiTheme="minorHAnsi" w:cstheme="minorBidi"/>
          <w:noProof/>
          <w:sz w:val="22"/>
          <w:szCs w:val="24"/>
          <w14:ligatures w14:val="standardContextual"/>
        </w:rPr>
      </w:pPr>
      <w:r w:rsidRPr="00446C7A">
        <w:fldChar w:fldCharType="begin"/>
      </w:r>
      <w:r w:rsidRPr="00446C7A">
        <w:instrText xml:space="preserve"> TOC \o "1-1" \h \t "标准文件_一级条标题,2,标准文件_附录一级条标题,2," </w:instrText>
      </w:r>
      <w:r w:rsidRPr="00446C7A">
        <w:fldChar w:fldCharType="separate"/>
      </w:r>
      <w:hyperlink w:anchor="_Toc188260229" w:history="1">
        <w:r w:rsidR="002A4B34">
          <w:rPr>
            <w:rStyle w:val="affffffe"/>
            <w:rFonts w:hint="eastAsia"/>
            <w:noProof/>
          </w:rPr>
          <w:t>前言</w:t>
        </w:r>
        <w:r w:rsidR="002A4B34">
          <w:rPr>
            <w:rFonts w:hint="eastAsia"/>
            <w:noProof/>
          </w:rPr>
          <w:tab/>
        </w:r>
        <w:r w:rsidR="002A4B34">
          <w:rPr>
            <w:rFonts w:hint="eastAsia"/>
            <w:noProof/>
          </w:rPr>
          <w:fldChar w:fldCharType="begin"/>
        </w:r>
        <w:r w:rsidR="002A4B34">
          <w:rPr>
            <w:rFonts w:hint="eastAsia"/>
            <w:noProof/>
          </w:rPr>
          <w:instrText xml:space="preserve"> </w:instrText>
        </w:r>
        <w:r w:rsidR="002A4B34">
          <w:rPr>
            <w:noProof/>
          </w:rPr>
          <w:instrText>PAGEREF _Toc188260229 \h</w:instrText>
        </w:r>
        <w:r w:rsidR="002A4B34">
          <w:rPr>
            <w:rFonts w:hint="eastAsia"/>
            <w:noProof/>
          </w:rPr>
          <w:instrText xml:space="preserve"> </w:instrText>
        </w:r>
        <w:r w:rsidR="002A4B34">
          <w:rPr>
            <w:rFonts w:hint="eastAsia"/>
            <w:noProof/>
          </w:rPr>
        </w:r>
        <w:r w:rsidR="002A4B34">
          <w:rPr>
            <w:rFonts w:hint="eastAsia"/>
            <w:noProof/>
          </w:rPr>
          <w:fldChar w:fldCharType="separate"/>
        </w:r>
        <w:r w:rsidR="00010836">
          <w:rPr>
            <w:noProof/>
          </w:rPr>
          <w:t>II</w:t>
        </w:r>
        <w:r w:rsidR="002A4B34">
          <w:rPr>
            <w:rFonts w:hint="eastAsia"/>
            <w:noProof/>
          </w:rPr>
          <w:fldChar w:fldCharType="end"/>
        </w:r>
      </w:hyperlink>
    </w:p>
    <w:p w14:paraId="4F3311CB" w14:textId="33E2FCD3" w:rsidR="002A4B34" w:rsidRDefault="00000000">
      <w:pPr>
        <w:pStyle w:val="TOC1"/>
        <w:tabs>
          <w:tab w:val="right" w:leader="dot" w:pos="9344"/>
        </w:tabs>
        <w:rPr>
          <w:rFonts w:asciiTheme="minorHAnsi" w:eastAsiaTheme="minorEastAsia" w:hAnsiTheme="minorHAnsi" w:cstheme="minorBidi"/>
          <w:noProof/>
          <w:sz w:val="22"/>
          <w:szCs w:val="24"/>
          <w14:ligatures w14:val="standardContextual"/>
        </w:rPr>
      </w:pPr>
      <w:hyperlink w:anchor="_Toc188260230" w:history="1">
        <w:r w:rsidR="002A4B34" w:rsidRPr="009D23F2">
          <w:rPr>
            <w:rStyle w:val="affffffe"/>
            <w:rFonts w:hint="eastAsia"/>
            <w:noProof/>
          </w:rPr>
          <w:t>1 范围</w:t>
        </w:r>
        <w:r w:rsidR="002A4B34">
          <w:rPr>
            <w:rFonts w:hint="eastAsia"/>
            <w:noProof/>
          </w:rPr>
          <w:tab/>
        </w:r>
        <w:r w:rsidR="002A4B34">
          <w:rPr>
            <w:rFonts w:hint="eastAsia"/>
            <w:noProof/>
          </w:rPr>
          <w:fldChar w:fldCharType="begin"/>
        </w:r>
        <w:r w:rsidR="002A4B34">
          <w:rPr>
            <w:rFonts w:hint="eastAsia"/>
            <w:noProof/>
          </w:rPr>
          <w:instrText xml:space="preserve"> </w:instrText>
        </w:r>
        <w:r w:rsidR="002A4B34">
          <w:rPr>
            <w:noProof/>
          </w:rPr>
          <w:instrText>PAGEREF _Toc188260230 \h</w:instrText>
        </w:r>
        <w:r w:rsidR="002A4B34">
          <w:rPr>
            <w:rFonts w:hint="eastAsia"/>
            <w:noProof/>
          </w:rPr>
          <w:instrText xml:space="preserve"> </w:instrText>
        </w:r>
        <w:r w:rsidR="002A4B34">
          <w:rPr>
            <w:rFonts w:hint="eastAsia"/>
            <w:noProof/>
          </w:rPr>
        </w:r>
        <w:r w:rsidR="002A4B34">
          <w:rPr>
            <w:rFonts w:hint="eastAsia"/>
            <w:noProof/>
          </w:rPr>
          <w:fldChar w:fldCharType="separate"/>
        </w:r>
        <w:r w:rsidR="00010836">
          <w:rPr>
            <w:noProof/>
          </w:rPr>
          <w:t>1</w:t>
        </w:r>
        <w:r w:rsidR="002A4B34">
          <w:rPr>
            <w:rFonts w:hint="eastAsia"/>
            <w:noProof/>
          </w:rPr>
          <w:fldChar w:fldCharType="end"/>
        </w:r>
      </w:hyperlink>
    </w:p>
    <w:p w14:paraId="753E725B" w14:textId="579B3F9C" w:rsidR="002A4B34" w:rsidRDefault="00000000">
      <w:pPr>
        <w:pStyle w:val="TOC1"/>
        <w:tabs>
          <w:tab w:val="right" w:leader="dot" w:pos="9344"/>
        </w:tabs>
        <w:rPr>
          <w:rFonts w:asciiTheme="minorHAnsi" w:eastAsiaTheme="minorEastAsia" w:hAnsiTheme="minorHAnsi" w:cstheme="minorBidi"/>
          <w:noProof/>
          <w:sz w:val="22"/>
          <w:szCs w:val="24"/>
          <w14:ligatures w14:val="standardContextual"/>
        </w:rPr>
      </w:pPr>
      <w:hyperlink w:anchor="_Toc188260231" w:history="1">
        <w:r w:rsidR="002A4B34" w:rsidRPr="009D23F2">
          <w:rPr>
            <w:rStyle w:val="affffffe"/>
            <w:rFonts w:hint="eastAsia"/>
            <w:noProof/>
          </w:rPr>
          <w:t>2 规范性引用文件</w:t>
        </w:r>
        <w:r w:rsidR="002A4B34">
          <w:rPr>
            <w:rFonts w:hint="eastAsia"/>
            <w:noProof/>
          </w:rPr>
          <w:tab/>
        </w:r>
        <w:r w:rsidR="002A4B34">
          <w:rPr>
            <w:rFonts w:hint="eastAsia"/>
            <w:noProof/>
          </w:rPr>
          <w:fldChar w:fldCharType="begin"/>
        </w:r>
        <w:r w:rsidR="002A4B34">
          <w:rPr>
            <w:rFonts w:hint="eastAsia"/>
            <w:noProof/>
          </w:rPr>
          <w:instrText xml:space="preserve"> </w:instrText>
        </w:r>
        <w:r w:rsidR="002A4B34">
          <w:rPr>
            <w:noProof/>
          </w:rPr>
          <w:instrText>PAGEREF _Toc188260231 \h</w:instrText>
        </w:r>
        <w:r w:rsidR="002A4B34">
          <w:rPr>
            <w:rFonts w:hint="eastAsia"/>
            <w:noProof/>
          </w:rPr>
          <w:instrText xml:space="preserve"> </w:instrText>
        </w:r>
        <w:r w:rsidR="002A4B34">
          <w:rPr>
            <w:rFonts w:hint="eastAsia"/>
            <w:noProof/>
          </w:rPr>
        </w:r>
        <w:r w:rsidR="002A4B34">
          <w:rPr>
            <w:rFonts w:hint="eastAsia"/>
            <w:noProof/>
          </w:rPr>
          <w:fldChar w:fldCharType="separate"/>
        </w:r>
        <w:r w:rsidR="00010836">
          <w:rPr>
            <w:noProof/>
          </w:rPr>
          <w:t>1</w:t>
        </w:r>
        <w:r w:rsidR="002A4B34">
          <w:rPr>
            <w:rFonts w:hint="eastAsia"/>
            <w:noProof/>
          </w:rPr>
          <w:fldChar w:fldCharType="end"/>
        </w:r>
      </w:hyperlink>
    </w:p>
    <w:p w14:paraId="77B6168D" w14:textId="4E95D59C" w:rsidR="002A4B34" w:rsidRDefault="00000000">
      <w:pPr>
        <w:pStyle w:val="TOC1"/>
        <w:tabs>
          <w:tab w:val="right" w:leader="dot" w:pos="9344"/>
        </w:tabs>
        <w:rPr>
          <w:rFonts w:asciiTheme="minorHAnsi" w:eastAsiaTheme="minorEastAsia" w:hAnsiTheme="minorHAnsi" w:cstheme="minorBidi"/>
          <w:noProof/>
          <w:sz w:val="22"/>
          <w:szCs w:val="24"/>
          <w14:ligatures w14:val="standardContextual"/>
        </w:rPr>
      </w:pPr>
      <w:hyperlink w:anchor="_Toc188260232" w:history="1">
        <w:r w:rsidR="002A4B34" w:rsidRPr="009D23F2">
          <w:rPr>
            <w:rStyle w:val="affffffe"/>
            <w:rFonts w:hint="eastAsia"/>
            <w:noProof/>
          </w:rPr>
          <w:t>3 术语和定义</w:t>
        </w:r>
        <w:r w:rsidR="002A4B34">
          <w:rPr>
            <w:rFonts w:hint="eastAsia"/>
            <w:noProof/>
          </w:rPr>
          <w:tab/>
        </w:r>
        <w:r w:rsidR="002A4B34">
          <w:rPr>
            <w:rFonts w:hint="eastAsia"/>
            <w:noProof/>
          </w:rPr>
          <w:fldChar w:fldCharType="begin"/>
        </w:r>
        <w:r w:rsidR="002A4B34">
          <w:rPr>
            <w:rFonts w:hint="eastAsia"/>
            <w:noProof/>
          </w:rPr>
          <w:instrText xml:space="preserve"> </w:instrText>
        </w:r>
        <w:r w:rsidR="002A4B34">
          <w:rPr>
            <w:noProof/>
          </w:rPr>
          <w:instrText>PAGEREF _Toc188260232 \h</w:instrText>
        </w:r>
        <w:r w:rsidR="002A4B34">
          <w:rPr>
            <w:rFonts w:hint="eastAsia"/>
            <w:noProof/>
          </w:rPr>
          <w:instrText xml:space="preserve"> </w:instrText>
        </w:r>
        <w:r w:rsidR="002A4B34">
          <w:rPr>
            <w:rFonts w:hint="eastAsia"/>
            <w:noProof/>
          </w:rPr>
        </w:r>
        <w:r w:rsidR="002A4B34">
          <w:rPr>
            <w:rFonts w:hint="eastAsia"/>
            <w:noProof/>
          </w:rPr>
          <w:fldChar w:fldCharType="separate"/>
        </w:r>
        <w:r w:rsidR="00010836">
          <w:rPr>
            <w:noProof/>
          </w:rPr>
          <w:t>1</w:t>
        </w:r>
        <w:r w:rsidR="002A4B34">
          <w:rPr>
            <w:rFonts w:hint="eastAsia"/>
            <w:noProof/>
          </w:rPr>
          <w:fldChar w:fldCharType="end"/>
        </w:r>
      </w:hyperlink>
    </w:p>
    <w:p w14:paraId="68545CBE" w14:textId="363A8E99" w:rsidR="002A4B34" w:rsidRDefault="00000000">
      <w:pPr>
        <w:pStyle w:val="TOC1"/>
        <w:tabs>
          <w:tab w:val="right" w:leader="dot" w:pos="9344"/>
        </w:tabs>
        <w:rPr>
          <w:rFonts w:asciiTheme="minorHAnsi" w:eastAsiaTheme="minorEastAsia" w:hAnsiTheme="minorHAnsi" w:cstheme="minorBidi"/>
          <w:noProof/>
          <w:sz w:val="22"/>
          <w:szCs w:val="24"/>
          <w14:ligatures w14:val="standardContextual"/>
        </w:rPr>
      </w:pPr>
      <w:hyperlink w:anchor="_Toc188260243" w:history="1">
        <w:r w:rsidR="002A4B34" w:rsidRPr="009D23F2">
          <w:rPr>
            <w:rStyle w:val="affffffe"/>
            <w:rFonts w:hint="eastAsia"/>
            <w:noProof/>
          </w:rPr>
          <w:t>4 参考值推导技术流程</w:t>
        </w:r>
        <w:r w:rsidR="002A4B34">
          <w:rPr>
            <w:rFonts w:hint="eastAsia"/>
            <w:noProof/>
          </w:rPr>
          <w:tab/>
        </w:r>
        <w:r w:rsidR="002A4B34">
          <w:rPr>
            <w:rFonts w:hint="eastAsia"/>
            <w:noProof/>
          </w:rPr>
          <w:fldChar w:fldCharType="begin"/>
        </w:r>
        <w:r w:rsidR="002A4B34">
          <w:rPr>
            <w:rFonts w:hint="eastAsia"/>
            <w:noProof/>
          </w:rPr>
          <w:instrText xml:space="preserve"> </w:instrText>
        </w:r>
        <w:r w:rsidR="002A4B34">
          <w:rPr>
            <w:noProof/>
          </w:rPr>
          <w:instrText>PAGEREF _Toc188260243 \h</w:instrText>
        </w:r>
        <w:r w:rsidR="002A4B34">
          <w:rPr>
            <w:rFonts w:hint="eastAsia"/>
            <w:noProof/>
          </w:rPr>
          <w:instrText xml:space="preserve"> </w:instrText>
        </w:r>
        <w:r w:rsidR="002A4B34">
          <w:rPr>
            <w:rFonts w:hint="eastAsia"/>
            <w:noProof/>
          </w:rPr>
        </w:r>
        <w:r w:rsidR="002A4B34">
          <w:rPr>
            <w:rFonts w:hint="eastAsia"/>
            <w:noProof/>
          </w:rPr>
          <w:fldChar w:fldCharType="separate"/>
        </w:r>
        <w:r w:rsidR="00010836">
          <w:rPr>
            <w:noProof/>
          </w:rPr>
          <w:t>2</w:t>
        </w:r>
        <w:r w:rsidR="002A4B34">
          <w:rPr>
            <w:rFonts w:hint="eastAsia"/>
            <w:noProof/>
          </w:rPr>
          <w:fldChar w:fldCharType="end"/>
        </w:r>
      </w:hyperlink>
    </w:p>
    <w:p w14:paraId="0776DD70" w14:textId="1AAE738B" w:rsidR="002A4B34" w:rsidRDefault="00000000">
      <w:pPr>
        <w:pStyle w:val="TOC1"/>
        <w:tabs>
          <w:tab w:val="right" w:leader="dot" w:pos="9344"/>
        </w:tabs>
        <w:rPr>
          <w:rFonts w:asciiTheme="minorHAnsi" w:eastAsiaTheme="minorEastAsia" w:hAnsiTheme="minorHAnsi" w:cstheme="minorBidi"/>
          <w:noProof/>
          <w:sz w:val="22"/>
          <w:szCs w:val="24"/>
          <w14:ligatures w14:val="standardContextual"/>
        </w:rPr>
      </w:pPr>
      <w:hyperlink w:anchor="_Toc188260244" w:history="1">
        <w:r w:rsidR="002A4B34" w:rsidRPr="009D23F2">
          <w:rPr>
            <w:rStyle w:val="affffffe"/>
            <w:rFonts w:hint="eastAsia"/>
            <w:noProof/>
          </w:rPr>
          <w:t>5 数据收集与要求</w:t>
        </w:r>
        <w:r w:rsidR="002A4B34">
          <w:rPr>
            <w:rFonts w:hint="eastAsia"/>
            <w:noProof/>
          </w:rPr>
          <w:tab/>
        </w:r>
        <w:r w:rsidR="002A4B34">
          <w:rPr>
            <w:rFonts w:hint="eastAsia"/>
            <w:noProof/>
          </w:rPr>
          <w:fldChar w:fldCharType="begin"/>
        </w:r>
        <w:r w:rsidR="002A4B34">
          <w:rPr>
            <w:rFonts w:hint="eastAsia"/>
            <w:noProof/>
          </w:rPr>
          <w:instrText xml:space="preserve"> </w:instrText>
        </w:r>
        <w:r w:rsidR="002A4B34">
          <w:rPr>
            <w:noProof/>
          </w:rPr>
          <w:instrText>PAGEREF _Toc188260244 \h</w:instrText>
        </w:r>
        <w:r w:rsidR="002A4B34">
          <w:rPr>
            <w:rFonts w:hint="eastAsia"/>
            <w:noProof/>
          </w:rPr>
          <w:instrText xml:space="preserve"> </w:instrText>
        </w:r>
        <w:r w:rsidR="002A4B34">
          <w:rPr>
            <w:rFonts w:hint="eastAsia"/>
            <w:noProof/>
          </w:rPr>
        </w:r>
        <w:r w:rsidR="002A4B34">
          <w:rPr>
            <w:rFonts w:hint="eastAsia"/>
            <w:noProof/>
          </w:rPr>
          <w:fldChar w:fldCharType="separate"/>
        </w:r>
        <w:r w:rsidR="00010836">
          <w:rPr>
            <w:noProof/>
          </w:rPr>
          <w:t>3</w:t>
        </w:r>
        <w:r w:rsidR="002A4B34">
          <w:rPr>
            <w:rFonts w:hint="eastAsia"/>
            <w:noProof/>
          </w:rPr>
          <w:fldChar w:fldCharType="end"/>
        </w:r>
      </w:hyperlink>
    </w:p>
    <w:p w14:paraId="7619C130" w14:textId="36D8A7A5" w:rsidR="002A4B34" w:rsidRDefault="00000000">
      <w:pPr>
        <w:pStyle w:val="TOC2"/>
        <w:rPr>
          <w:rFonts w:asciiTheme="minorHAnsi" w:eastAsiaTheme="minorEastAsia" w:hAnsiTheme="minorHAnsi" w:cstheme="minorBidi"/>
          <w:noProof/>
          <w:sz w:val="22"/>
          <w:szCs w:val="24"/>
          <w14:ligatures w14:val="standardContextual"/>
        </w:rPr>
      </w:pPr>
      <w:hyperlink w:anchor="_Toc188260245" w:history="1">
        <w:r w:rsidR="002A4B34" w:rsidRPr="009D23F2">
          <w:rPr>
            <w:rStyle w:val="affffffe"/>
            <w:rFonts w:hint="eastAsia"/>
            <w:noProof/>
            <w14:scene3d>
              <w14:camera w14:prst="orthographicFront"/>
              <w14:lightRig w14:rig="threePt" w14:dir="t">
                <w14:rot w14:lat="0" w14:lon="0" w14:rev="0"/>
              </w14:lightRig>
            </w14:scene3d>
          </w:rPr>
          <w:t>5.1</w:t>
        </w:r>
        <w:r w:rsidR="002A4B34" w:rsidRPr="009D23F2">
          <w:rPr>
            <w:rStyle w:val="affffffe"/>
            <w:rFonts w:hint="eastAsia"/>
            <w:noProof/>
          </w:rPr>
          <w:t xml:space="preserve"> 数据来源</w:t>
        </w:r>
        <w:r w:rsidR="002A4B34">
          <w:rPr>
            <w:rFonts w:hint="eastAsia"/>
            <w:noProof/>
          </w:rPr>
          <w:tab/>
        </w:r>
        <w:r w:rsidR="002A4B34">
          <w:rPr>
            <w:rFonts w:hint="eastAsia"/>
            <w:noProof/>
          </w:rPr>
          <w:fldChar w:fldCharType="begin"/>
        </w:r>
        <w:r w:rsidR="002A4B34">
          <w:rPr>
            <w:rFonts w:hint="eastAsia"/>
            <w:noProof/>
          </w:rPr>
          <w:instrText xml:space="preserve"> </w:instrText>
        </w:r>
        <w:r w:rsidR="002A4B34">
          <w:rPr>
            <w:noProof/>
          </w:rPr>
          <w:instrText>PAGEREF _Toc188260245 \h</w:instrText>
        </w:r>
        <w:r w:rsidR="002A4B34">
          <w:rPr>
            <w:rFonts w:hint="eastAsia"/>
            <w:noProof/>
          </w:rPr>
          <w:instrText xml:space="preserve"> </w:instrText>
        </w:r>
        <w:r w:rsidR="002A4B34">
          <w:rPr>
            <w:rFonts w:hint="eastAsia"/>
            <w:noProof/>
          </w:rPr>
        </w:r>
        <w:r w:rsidR="002A4B34">
          <w:rPr>
            <w:rFonts w:hint="eastAsia"/>
            <w:noProof/>
          </w:rPr>
          <w:fldChar w:fldCharType="separate"/>
        </w:r>
        <w:r w:rsidR="00010836">
          <w:rPr>
            <w:noProof/>
          </w:rPr>
          <w:t>3</w:t>
        </w:r>
        <w:r w:rsidR="002A4B34">
          <w:rPr>
            <w:rFonts w:hint="eastAsia"/>
            <w:noProof/>
          </w:rPr>
          <w:fldChar w:fldCharType="end"/>
        </w:r>
      </w:hyperlink>
    </w:p>
    <w:p w14:paraId="551554C8" w14:textId="4C705ED1" w:rsidR="002A4B34" w:rsidRDefault="00000000">
      <w:pPr>
        <w:pStyle w:val="TOC2"/>
        <w:rPr>
          <w:rFonts w:asciiTheme="minorHAnsi" w:eastAsiaTheme="minorEastAsia" w:hAnsiTheme="minorHAnsi" w:cstheme="minorBidi"/>
          <w:noProof/>
          <w:sz w:val="22"/>
          <w:szCs w:val="24"/>
          <w14:ligatures w14:val="standardContextual"/>
        </w:rPr>
      </w:pPr>
      <w:hyperlink w:anchor="_Toc188260246" w:history="1">
        <w:r w:rsidR="002A4B34" w:rsidRPr="009D23F2">
          <w:rPr>
            <w:rStyle w:val="affffffe"/>
            <w:rFonts w:hint="eastAsia"/>
            <w:noProof/>
            <w14:scene3d>
              <w14:camera w14:prst="orthographicFront"/>
              <w14:lightRig w14:rig="threePt" w14:dir="t">
                <w14:rot w14:lat="0" w14:lon="0" w14:rev="0"/>
              </w14:lightRig>
            </w14:scene3d>
          </w:rPr>
          <w:t>5.2</w:t>
        </w:r>
        <w:r w:rsidR="002A4B34" w:rsidRPr="009D23F2">
          <w:rPr>
            <w:rStyle w:val="affffffe"/>
            <w:rFonts w:hint="eastAsia"/>
            <w:noProof/>
          </w:rPr>
          <w:t xml:space="preserve"> 物种筛选</w:t>
        </w:r>
        <w:r w:rsidR="002A4B34">
          <w:rPr>
            <w:rFonts w:hint="eastAsia"/>
            <w:noProof/>
          </w:rPr>
          <w:tab/>
        </w:r>
        <w:r w:rsidR="002A4B34">
          <w:rPr>
            <w:rFonts w:hint="eastAsia"/>
            <w:noProof/>
          </w:rPr>
          <w:fldChar w:fldCharType="begin"/>
        </w:r>
        <w:r w:rsidR="002A4B34">
          <w:rPr>
            <w:rFonts w:hint="eastAsia"/>
            <w:noProof/>
          </w:rPr>
          <w:instrText xml:space="preserve"> </w:instrText>
        </w:r>
        <w:r w:rsidR="002A4B34">
          <w:rPr>
            <w:noProof/>
          </w:rPr>
          <w:instrText>PAGEREF _Toc188260246 \h</w:instrText>
        </w:r>
        <w:r w:rsidR="002A4B34">
          <w:rPr>
            <w:rFonts w:hint="eastAsia"/>
            <w:noProof/>
          </w:rPr>
          <w:instrText xml:space="preserve"> </w:instrText>
        </w:r>
        <w:r w:rsidR="002A4B34">
          <w:rPr>
            <w:rFonts w:hint="eastAsia"/>
            <w:noProof/>
          </w:rPr>
        </w:r>
        <w:r w:rsidR="002A4B34">
          <w:rPr>
            <w:rFonts w:hint="eastAsia"/>
            <w:noProof/>
          </w:rPr>
          <w:fldChar w:fldCharType="separate"/>
        </w:r>
        <w:r w:rsidR="00010836">
          <w:rPr>
            <w:noProof/>
          </w:rPr>
          <w:t>3</w:t>
        </w:r>
        <w:r w:rsidR="002A4B34">
          <w:rPr>
            <w:rFonts w:hint="eastAsia"/>
            <w:noProof/>
          </w:rPr>
          <w:fldChar w:fldCharType="end"/>
        </w:r>
      </w:hyperlink>
    </w:p>
    <w:p w14:paraId="2E6270B9" w14:textId="45C3C15A" w:rsidR="002A4B34" w:rsidRDefault="00000000">
      <w:pPr>
        <w:pStyle w:val="TOC2"/>
        <w:rPr>
          <w:rFonts w:asciiTheme="minorHAnsi" w:eastAsiaTheme="minorEastAsia" w:hAnsiTheme="minorHAnsi" w:cstheme="minorBidi"/>
          <w:noProof/>
          <w:sz w:val="22"/>
          <w:szCs w:val="24"/>
          <w14:ligatures w14:val="standardContextual"/>
        </w:rPr>
      </w:pPr>
      <w:hyperlink w:anchor="_Toc188260247" w:history="1">
        <w:r w:rsidR="002A4B34" w:rsidRPr="009D23F2">
          <w:rPr>
            <w:rStyle w:val="affffffe"/>
            <w:rFonts w:hint="eastAsia"/>
            <w:noProof/>
            <w14:scene3d>
              <w14:camera w14:prst="orthographicFront"/>
              <w14:lightRig w14:rig="threePt" w14:dir="t">
                <w14:rot w14:lat="0" w14:lon="0" w14:rev="0"/>
              </w14:lightRig>
            </w14:scene3d>
          </w:rPr>
          <w:t>5.3</w:t>
        </w:r>
        <w:r w:rsidR="002A4B34" w:rsidRPr="009D23F2">
          <w:rPr>
            <w:rStyle w:val="affffffe"/>
            <w:rFonts w:hint="eastAsia"/>
            <w:noProof/>
          </w:rPr>
          <w:t xml:space="preserve"> 数据收集</w:t>
        </w:r>
        <w:r w:rsidR="002A4B34">
          <w:rPr>
            <w:rFonts w:hint="eastAsia"/>
            <w:noProof/>
          </w:rPr>
          <w:tab/>
        </w:r>
        <w:r w:rsidR="002A4B34">
          <w:rPr>
            <w:rFonts w:hint="eastAsia"/>
            <w:noProof/>
          </w:rPr>
          <w:fldChar w:fldCharType="begin"/>
        </w:r>
        <w:r w:rsidR="002A4B34">
          <w:rPr>
            <w:rFonts w:hint="eastAsia"/>
            <w:noProof/>
          </w:rPr>
          <w:instrText xml:space="preserve"> </w:instrText>
        </w:r>
        <w:r w:rsidR="002A4B34">
          <w:rPr>
            <w:noProof/>
          </w:rPr>
          <w:instrText>PAGEREF _Toc188260247 \h</w:instrText>
        </w:r>
        <w:r w:rsidR="002A4B34">
          <w:rPr>
            <w:rFonts w:hint="eastAsia"/>
            <w:noProof/>
          </w:rPr>
          <w:instrText xml:space="preserve"> </w:instrText>
        </w:r>
        <w:r w:rsidR="002A4B34">
          <w:rPr>
            <w:rFonts w:hint="eastAsia"/>
            <w:noProof/>
          </w:rPr>
        </w:r>
        <w:r w:rsidR="002A4B34">
          <w:rPr>
            <w:rFonts w:hint="eastAsia"/>
            <w:noProof/>
          </w:rPr>
          <w:fldChar w:fldCharType="separate"/>
        </w:r>
        <w:r w:rsidR="00010836">
          <w:rPr>
            <w:noProof/>
          </w:rPr>
          <w:t>3</w:t>
        </w:r>
        <w:r w:rsidR="002A4B34">
          <w:rPr>
            <w:rFonts w:hint="eastAsia"/>
            <w:noProof/>
          </w:rPr>
          <w:fldChar w:fldCharType="end"/>
        </w:r>
      </w:hyperlink>
    </w:p>
    <w:p w14:paraId="118B2A8C" w14:textId="55C0E9FE" w:rsidR="002A4B34" w:rsidRDefault="00000000">
      <w:pPr>
        <w:pStyle w:val="TOC2"/>
        <w:rPr>
          <w:rFonts w:asciiTheme="minorHAnsi" w:eastAsiaTheme="minorEastAsia" w:hAnsiTheme="minorHAnsi" w:cstheme="minorBidi"/>
          <w:noProof/>
          <w:sz w:val="22"/>
          <w:szCs w:val="24"/>
          <w14:ligatures w14:val="standardContextual"/>
        </w:rPr>
      </w:pPr>
      <w:hyperlink w:anchor="_Toc188260248" w:history="1">
        <w:r w:rsidR="002A4B34" w:rsidRPr="009D23F2">
          <w:rPr>
            <w:rStyle w:val="affffffe"/>
            <w:rFonts w:hint="eastAsia"/>
            <w:noProof/>
            <w14:scene3d>
              <w14:camera w14:prst="orthographicFront"/>
              <w14:lightRig w14:rig="threePt" w14:dir="t">
                <w14:rot w14:lat="0" w14:lon="0" w14:rev="0"/>
              </w14:lightRig>
            </w14:scene3d>
          </w:rPr>
          <w:t>5.4</w:t>
        </w:r>
        <w:r w:rsidR="002A4B34" w:rsidRPr="009D23F2">
          <w:rPr>
            <w:rStyle w:val="affffffe"/>
            <w:rFonts w:hint="eastAsia"/>
            <w:noProof/>
          </w:rPr>
          <w:t xml:space="preserve"> 数据质量评价</w:t>
        </w:r>
        <w:r w:rsidR="002A4B34">
          <w:rPr>
            <w:rFonts w:hint="eastAsia"/>
            <w:noProof/>
          </w:rPr>
          <w:tab/>
        </w:r>
        <w:r w:rsidR="002A4B34">
          <w:rPr>
            <w:rFonts w:hint="eastAsia"/>
            <w:noProof/>
          </w:rPr>
          <w:fldChar w:fldCharType="begin"/>
        </w:r>
        <w:r w:rsidR="002A4B34">
          <w:rPr>
            <w:rFonts w:hint="eastAsia"/>
            <w:noProof/>
          </w:rPr>
          <w:instrText xml:space="preserve"> </w:instrText>
        </w:r>
        <w:r w:rsidR="002A4B34">
          <w:rPr>
            <w:noProof/>
          </w:rPr>
          <w:instrText>PAGEREF _Toc188260248 \h</w:instrText>
        </w:r>
        <w:r w:rsidR="002A4B34">
          <w:rPr>
            <w:rFonts w:hint="eastAsia"/>
            <w:noProof/>
          </w:rPr>
          <w:instrText xml:space="preserve"> </w:instrText>
        </w:r>
        <w:r w:rsidR="002A4B34">
          <w:rPr>
            <w:rFonts w:hint="eastAsia"/>
            <w:noProof/>
          </w:rPr>
        </w:r>
        <w:r w:rsidR="002A4B34">
          <w:rPr>
            <w:rFonts w:hint="eastAsia"/>
            <w:noProof/>
          </w:rPr>
          <w:fldChar w:fldCharType="separate"/>
        </w:r>
        <w:r w:rsidR="00010836">
          <w:rPr>
            <w:noProof/>
          </w:rPr>
          <w:t>4</w:t>
        </w:r>
        <w:r w:rsidR="002A4B34">
          <w:rPr>
            <w:rFonts w:hint="eastAsia"/>
            <w:noProof/>
          </w:rPr>
          <w:fldChar w:fldCharType="end"/>
        </w:r>
      </w:hyperlink>
    </w:p>
    <w:p w14:paraId="22EBFF53" w14:textId="48F4AFFF" w:rsidR="002A4B34" w:rsidRDefault="00000000">
      <w:pPr>
        <w:pStyle w:val="TOC1"/>
        <w:tabs>
          <w:tab w:val="right" w:leader="dot" w:pos="9344"/>
        </w:tabs>
        <w:rPr>
          <w:rFonts w:asciiTheme="minorHAnsi" w:eastAsiaTheme="minorEastAsia" w:hAnsiTheme="minorHAnsi" w:cstheme="minorBidi"/>
          <w:noProof/>
          <w:sz w:val="22"/>
          <w:szCs w:val="24"/>
          <w14:ligatures w14:val="standardContextual"/>
        </w:rPr>
      </w:pPr>
      <w:hyperlink w:anchor="_Toc188260249" w:history="1">
        <w:r w:rsidR="002A4B34" w:rsidRPr="009D23F2">
          <w:rPr>
            <w:rStyle w:val="affffffe"/>
            <w:rFonts w:hint="eastAsia"/>
            <w:noProof/>
          </w:rPr>
          <w:t>6 参考值推导方法</w:t>
        </w:r>
        <w:r w:rsidR="002A4B34">
          <w:rPr>
            <w:rFonts w:hint="eastAsia"/>
            <w:noProof/>
          </w:rPr>
          <w:tab/>
        </w:r>
        <w:r w:rsidR="002A4B34">
          <w:rPr>
            <w:rFonts w:hint="eastAsia"/>
            <w:noProof/>
          </w:rPr>
          <w:fldChar w:fldCharType="begin"/>
        </w:r>
        <w:r w:rsidR="002A4B34">
          <w:rPr>
            <w:rFonts w:hint="eastAsia"/>
            <w:noProof/>
          </w:rPr>
          <w:instrText xml:space="preserve"> </w:instrText>
        </w:r>
        <w:r w:rsidR="002A4B34">
          <w:rPr>
            <w:noProof/>
          </w:rPr>
          <w:instrText>PAGEREF _Toc188260249 \h</w:instrText>
        </w:r>
        <w:r w:rsidR="002A4B34">
          <w:rPr>
            <w:rFonts w:hint="eastAsia"/>
            <w:noProof/>
          </w:rPr>
          <w:instrText xml:space="preserve"> </w:instrText>
        </w:r>
        <w:r w:rsidR="002A4B34">
          <w:rPr>
            <w:rFonts w:hint="eastAsia"/>
            <w:noProof/>
          </w:rPr>
        </w:r>
        <w:r w:rsidR="002A4B34">
          <w:rPr>
            <w:rFonts w:hint="eastAsia"/>
            <w:noProof/>
          </w:rPr>
          <w:fldChar w:fldCharType="separate"/>
        </w:r>
        <w:r w:rsidR="00010836">
          <w:rPr>
            <w:noProof/>
          </w:rPr>
          <w:t>4</w:t>
        </w:r>
        <w:r w:rsidR="002A4B34">
          <w:rPr>
            <w:rFonts w:hint="eastAsia"/>
            <w:noProof/>
          </w:rPr>
          <w:fldChar w:fldCharType="end"/>
        </w:r>
      </w:hyperlink>
    </w:p>
    <w:p w14:paraId="52AECB0C" w14:textId="08DECE47" w:rsidR="002A4B34" w:rsidRDefault="00000000">
      <w:pPr>
        <w:pStyle w:val="TOC2"/>
        <w:rPr>
          <w:rFonts w:asciiTheme="minorHAnsi" w:eastAsiaTheme="minorEastAsia" w:hAnsiTheme="minorHAnsi" w:cstheme="minorBidi"/>
          <w:noProof/>
          <w:sz w:val="22"/>
          <w:szCs w:val="24"/>
          <w14:ligatures w14:val="standardContextual"/>
        </w:rPr>
      </w:pPr>
      <w:hyperlink w:anchor="_Toc188260250" w:history="1">
        <w:r w:rsidR="002A4B34" w:rsidRPr="009D23F2">
          <w:rPr>
            <w:rStyle w:val="affffffe"/>
            <w:rFonts w:hint="eastAsia"/>
            <w:noProof/>
          </w:rPr>
          <w:t>6.1 毒性数据预处理</w:t>
        </w:r>
        <w:r w:rsidR="002A4B34">
          <w:rPr>
            <w:rFonts w:hint="eastAsia"/>
            <w:noProof/>
          </w:rPr>
          <w:tab/>
        </w:r>
        <w:r w:rsidR="002A4B34">
          <w:rPr>
            <w:rFonts w:hint="eastAsia"/>
            <w:noProof/>
          </w:rPr>
          <w:fldChar w:fldCharType="begin"/>
        </w:r>
        <w:r w:rsidR="002A4B34">
          <w:rPr>
            <w:rFonts w:hint="eastAsia"/>
            <w:noProof/>
          </w:rPr>
          <w:instrText xml:space="preserve"> </w:instrText>
        </w:r>
        <w:r w:rsidR="002A4B34">
          <w:rPr>
            <w:noProof/>
          </w:rPr>
          <w:instrText>PAGEREF _Toc188260250 \h</w:instrText>
        </w:r>
        <w:r w:rsidR="002A4B34">
          <w:rPr>
            <w:rFonts w:hint="eastAsia"/>
            <w:noProof/>
          </w:rPr>
          <w:instrText xml:space="preserve"> </w:instrText>
        </w:r>
        <w:r w:rsidR="002A4B34">
          <w:rPr>
            <w:rFonts w:hint="eastAsia"/>
            <w:noProof/>
          </w:rPr>
        </w:r>
        <w:r w:rsidR="002A4B34">
          <w:rPr>
            <w:rFonts w:hint="eastAsia"/>
            <w:noProof/>
          </w:rPr>
          <w:fldChar w:fldCharType="separate"/>
        </w:r>
        <w:r w:rsidR="00010836">
          <w:rPr>
            <w:noProof/>
          </w:rPr>
          <w:t>4</w:t>
        </w:r>
        <w:r w:rsidR="002A4B34">
          <w:rPr>
            <w:rFonts w:hint="eastAsia"/>
            <w:noProof/>
          </w:rPr>
          <w:fldChar w:fldCharType="end"/>
        </w:r>
      </w:hyperlink>
    </w:p>
    <w:p w14:paraId="16B07888" w14:textId="209439C9" w:rsidR="002A4B34" w:rsidRDefault="00000000">
      <w:pPr>
        <w:pStyle w:val="TOC2"/>
        <w:rPr>
          <w:rFonts w:asciiTheme="minorHAnsi" w:eastAsiaTheme="minorEastAsia" w:hAnsiTheme="minorHAnsi" w:cstheme="minorBidi"/>
          <w:noProof/>
          <w:sz w:val="22"/>
          <w:szCs w:val="24"/>
          <w14:ligatures w14:val="standardContextual"/>
        </w:rPr>
      </w:pPr>
      <w:hyperlink w:anchor="_Toc188260251" w:history="1">
        <w:r w:rsidR="002A4B34" w:rsidRPr="009D23F2">
          <w:rPr>
            <w:rStyle w:val="affffffe"/>
            <w:rFonts w:hint="eastAsia"/>
            <w:noProof/>
          </w:rPr>
          <w:t>6.2 参考值定值</w:t>
        </w:r>
        <w:r w:rsidR="002A4B34">
          <w:rPr>
            <w:rFonts w:hint="eastAsia"/>
            <w:noProof/>
          </w:rPr>
          <w:tab/>
        </w:r>
        <w:r w:rsidR="002A4B34">
          <w:rPr>
            <w:rFonts w:hint="eastAsia"/>
            <w:noProof/>
          </w:rPr>
          <w:fldChar w:fldCharType="begin"/>
        </w:r>
        <w:r w:rsidR="002A4B34">
          <w:rPr>
            <w:rFonts w:hint="eastAsia"/>
            <w:noProof/>
          </w:rPr>
          <w:instrText xml:space="preserve"> </w:instrText>
        </w:r>
        <w:r w:rsidR="002A4B34">
          <w:rPr>
            <w:noProof/>
          </w:rPr>
          <w:instrText>PAGEREF _Toc188260251 \h</w:instrText>
        </w:r>
        <w:r w:rsidR="002A4B34">
          <w:rPr>
            <w:rFonts w:hint="eastAsia"/>
            <w:noProof/>
          </w:rPr>
          <w:instrText xml:space="preserve"> </w:instrText>
        </w:r>
        <w:r w:rsidR="002A4B34">
          <w:rPr>
            <w:rFonts w:hint="eastAsia"/>
            <w:noProof/>
          </w:rPr>
        </w:r>
        <w:r w:rsidR="002A4B34">
          <w:rPr>
            <w:rFonts w:hint="eastAsia"/>
            <w:noProof/>
          </w:rPr>
          <w:fldChar w:fldCharType="separate"/>
        </w:r>
        <w:r w:rsidR="00010836">
          <w:rPr>
            <w:noProof/>
          </w:rPr>
          <w:t>5</w:t>
        </w:r>
        <w:r w:rsidR="002A4B34">
          <w:rPr>
            <w:rFonts w:hint="eastAsia"/>
            <w:noProof/>
          </w:rPr>
          <w:fldChar w:fldCharType="end"/>
        </w:r>
      </w:hyperlink>
    </w:p>
    <w:p w14:paraId="0B0CC5D6" w14:textId="0E91676D" w:rsidR="002A4B34" w:rsidRDefault="00000000">
      <w:pPr>
        <w:pStyle w:val="TOC1"/>
        <w:tabs>
          <w:tab w:val="right" w:leader="dot" w:pos="9344"/>
        </w:tabs>
        <w:rPr>
          <w:rFonts w:asciiTheme="minorHAnsi" w:eastAsiaTheme="minorEastAsia" w:hAnsiTheme="minorHAnsi" w:cstheme="minorBidi"/>
          <w:noProof/>
          <w:sz w:val="22"/>
          <w:szCs w:val="24"/>
          <w14:ligatures w14:val="standardContextual"/>
        </w:rPr>
      </w:pPr>
      <w:hyperlink w:anchor="_Toc188260252" w:history="1">
        <w:r w:rsidR="002A4B34" w:rsidRPr="009D23F2">
          <w:rPr>
            <w:rStyle w:val="affffffe"/>
            <w:rFonts w:hint="eastAsia"/>
            <w:noProof/>
          </w:rPr>
          <w:t>7 参考值审核</w:t>
        </w:r>
        <w:r w:rsidR="002A4B34">
          <w:rPr>
            <w:rFonts w:hint="eastAsia"/>
            <w:noProof/>
          </w:rPr>
          <w:tab/>
        </w:r>
        <w:r w:rsidR="002A4B34">
          <w:rPr>
            <w:rFonts w:hint="eastAsia"/>
            <w:noProof/>
          </w:rPr>
          <w:fldChar w:fldCharType="begin"/>
        </w:r>
        <w:r w:rsidR="002A4B34">
          <w:rPr>
            <w:rFonts w:hint="eastAsia"/>
            <w:noProof/>
          </w:rPr>
          <w:instrText xml:space="preserve"> </w:instrText>
        </w:r>
        <w:r w:rsidR="002A4B34">
          <w:rPr>
            <w:noProof/>
          </w:rPr>
          <w:instrText>PAGEREF _Toc188260252 \h</w:instrText>
        </w:r>
        <w:r w:rsidR="002A4B34">
          <w:rPr>
            <w:rFonts w:hint="eastAsia"/>
            <w:noProof/>
          </w:rPr>
          <w:instrText xml:space="preserve"> </w:instrText>
        </w:r>
        <w:r w:rsidR="002A4B34">
          <w:rPr>
            <w:rFonts w:hint="eastAsia"/>
            <w:noProof/>
          </w:rPr>
        </w:r>
        <w:r w:rsidR="002A4B34">
          <w:rPr>
            <w:rFonts w:hint="eastAsia"/>
            <w:noProof/>
          </w:rPr>
          <w:fldChar w:fldCharType="separate"/>
        </w:r>
        <w:r w:rsidR="00010836">
          <w:rPr>
            <w:noProof/>
          </w:rPr>
          <w:t>6</w:t>
        </w:r>
        <w:r w:rsidR="002A4B34">
          <w:rPr>
            <w:rFonts w:hint="eastAsia"/>
            <w:noProof/>
          </w:rPr>
          <w:fldChar w:fldCharType="end"/>
        </w:r>
      </w:hyperlink>
    </w:p>
    <w:p w14:paraId="040E60B6" w14:textId="6D6DA419" w:rsidR="002A4B34" w:rsidRDefault="00000000">
      <w:pPr>
        <w:pStyle w:val="TOC2"/>
        <w:rPr>
          <w:rFonts w:asciiTheme="minorHAnsi" w:eastAsiaTheme="minorEastAsia" w:hAnsiTheme="minorHAnsi" w:cstheme="minorBidi"/>
          <w:noProof/>
          <w:sz w:val="22"/>
          <w:szCs w:val="24"/>
          <w14:ligatures w14:val="standardContextual"/>
        </w:rPr>
      </w:pPr>
      <w:hyperlink w:anchor="_Toc188260253" w:history="1">
        <w:r w:rsidR="002A4B34" w:rsidRPr="009D23F2">
          <w:rPr>
            <w:rStyle w:val="affffffe"/>
            <w:rFonts w:hint="eastAsia"/>
            <w:noProof/>
            <w14:scene3d>
              <w14:camera w14:prst="orthographicFront"/>
              <w14:lightRig w14:rig="threePt" w14:dir="t">
                <w14:rot w14:lat="0" w14:lon="0" w14:rev="0"/>
              </w14:lightRig>
            </w14:scene3d>
          </w:rPr>
          <w:t>7.1</w:t>
        </w:r>
        <w:r w:rsidR="002A4B34" w:rsidRPr="009D23F2">
          <w:rPr>
            <w:rStyle w:val="affffffe"/>
            <w:rFonts w:hint="eastAsia"/>
            <w:noProof/>
          </w:rPr>
          <w:t xml:space="preserve"> 技术自审核</w:t>
        </w:r>
        <w:r w:rsidR="002A4B34">
          <w:rPr>
            <w:rFonts w:hint="eastAsia"/>
            <w:noProof/>
          </w:rPr>
          <w:tab/>
        </w:r>
        <w:r w:rsidR="002A4B34">
          <w:rPr>
            <w:rFonts w:hint="eastAsia"/>
            <w:noProof/>
          </w:rPr>
          <w:fldChar w:fldCharType="begin"/>
        </w:r>
        <w:r w:rsidR="002A4B34">
          <w:rPr>
            <w:rFonts w:hint="eastAsia"/>
            <w:noProof/>
          </w:rPr>
          <w:instrText xml:space="preserve"> </w:instrText>
        </w:r>
        <w:r w:rsidR="002A4B34">
          <w:rPr>
            <w:noProof/>
          </w:rPr>
          <w:instrText>PAGEREF _Toc188260253 \h</w:instrText>
        </w:r>
        <w:r w:rsidR="002A4B34">
          <w:rPr>
            <w:rFonts w:hint="eastAsia"/>
            <w:noProof/>
          </w:rPr>
          <w:instrText xml:space="preserve"> </w:instrText>
        </w:r>
        <w:r w:rsidR="002A4B34">
          <w:rPr>
            <w:rFonts w:hint="eastAsia"/>
            <w:noProof/>
          </w:rPr>
        </w:r>
        <w:r w:rsidR="002A4B34">
          <w:rPr>
            <w:rFonts w:hint="eastAsia"/>
            <w:noProof/>
          </w:rPr>
          <w:fldChar w:fldCharType="separate"/>
        </w:r>
        <w:r w:rsidR="00010836">
          <w:rPr>
            <w:noProof/>
          </w:rPr>
          <w:t>6</w:t>
        </w:r>
        <w:r w:rsidR="002A4B34">
          <w:rPr>
            <w:rFonts w:hint="eastAsia"/>
            <w:noProof/>
          </w:rPr>
          <w:fldChar w:fldCharType="end"/>
        </w:r>
      </w:hyperlink>
    </w:p>
    <w:p w14:paraId="36A0E1E9" w14:textId="773EC763" w:rsidR="002A4B34" w:rsidRDefault="00000000">
      <w:pPr>
        <w:pStyle w:val="TOC2"/>
        <w:rPr>
          <w:rFonts w:asciiTheme="minorHAnsi" w:eastAsiaTheme="minorEastAsia" w:hAnsiTheme="minorHAnsi" w:cstheme="minorBidi"/>
          <w:noProof/>
          <w:sz w:val="22"/>
          <w:szCs w:val="24"/>
          <w14:ligatures w14:val="standardContextual"/>
        </w:rPr>
      </w:pPr>
      <w:hyperlink w:anchor="_Toc188260254" w:history="1">
        <w:r w:rsidR="002A4B34" w:rsidRPr="009D23F2">
          <w:rPr>
            <w:rStyle w:val="affffffe"/>
            <w:rFonts w:hint="eastAsia"/>
            <w:noProof/>
            <w14:scene3d>
              <w14:camera w14:prst="orthographicFront"/>
              <w14:lightRig w14:rig="threePt" w14:dir="t">
                <w14:rot w14:lat="0" w14:lon="0" w14:rev="0"/>
              </w14:lightRig>
            </w14:scene3d>
          </w:rPr>
          <w:t>7.2</w:t>
        </w:r>
        <w:r w:rsidR="002A4B34" w:rsidRPr="009D23F2">
          <w:rPr>
            <w:rStyle w:val="affffffe"/>
            <w:rFonts w:hint="eastAsia"/>
            <w:noProof/>
          </w:rPr>
          <w:t xml:space="preserve"> 专家审核</w:t>
        </w:r>
        <w:r w:rsidR="002A4B34">
          <w:rPr>
            <w:rFonts w:hint="eastAsia"/>
            <w:noProof/>
          </w:rPr>
          <w:tab/>
        </w:r>
        <w:r w:rsidR="002A4B34">
          <w:rPr>
            <w:rFonts w:hint="eastAsia"/>
            <w:noProof/>
          </w:rPr>
          <w:fldChar w:fldCharType="begin"/>
        </w:r>
        <w:r w:rsidR="002A4B34">
          <w:rPr>
            <w:rFonts w:hint="eastAsia"/>
            <w:noProof/>
          </w:rPr>
          <w:instrText xml:space="preserve"> </w:instrText>
        </w:r>
        <w:r w:rsidR="002A4B34">
          <w:rPr>
            <w:noProof/>
          </w:rPr>
          <w:instrText>PAGEREF _Toc188260254 \h</w:instrText>
        </w:r>
        <w:r w:rsidR="002A4B34">
          <w:rPr>
            <w:rFonts w:hint="eastAsia"/>
            <w:noProof/>
          </w:rPr>
          <w:instrText xml:space="preserve"> </w:instrText>
        </w:r>
        <w:r w:rsidR="002A4B34">
          <w:rPr>
            <w:rFonts w:hint="eastAsia"/>
            <w:noProof/>
          </w:rPr>
        </w:r>
        <w:r w:rsidR="002A4B34">
          <w:rPr>
            <w:rFonts w:hint="eastAsia"/>
            <w:noProof/>
          </w:rPr>
          <w:fldChar w:fldCharType="separate"/>
        </w:r>
        <w:r w:rsidR="00010836">
          <w:rPr>
            <w:noProof/>
          </w:rPr>
          <w:t>6</w:t>
        </w:r>
        <w:r w:rsidR="002A4B34">
          <w:rPr>
            <w:rFonts w:hint="eastAsia"/>
            <w:noProof/>
          </w:rPr>
          <w:fldChar w:fldCharType="end"/>
        </w:r>
      </w:hyperlink>
    </w:p>
    <w:p w14:paraId="55077F89" w14:textId="0D2AC5F2" w:rsidR="002A4B34" w:rsidRDefault="00000000">
      <w:pPr>
        <w:pStyle w:val="TOC1"/>
        <w:tabs>
          <w:tab w:val="right" w:leader="dot" w:pos="9344"/>
        </w:tabs>
        <w:rPr>
          <w:rFonts w:asciiTheme="minorHAnsi" w:eastAsiaTheme="minorEastAsia" w:hAnsiTheme="minorHAnsi" w:cstheme="minorBidi"/>
          <w:noProof/>
          <w:sz w:val="22"/>
          <w:szCs w:val="24"/>
          <w14:ligatures w14:val="standardContextual"/>
        </w:rPr>
      </w:pPr>
      <w:hyperlink w:anchor="_Toc188260255" w:history="1">
        <w:r w:rsidR="002A4B34" w:rsidRPr="009D23F2">
          <w:rPr>
            <w:rStyle w:val="affffffe"/>
            <w:rFonts w:hint="eastAsia"/>
            <w:noProof/>
          </w:rPr>
          <w:t>8 参考值应用</w:t>
        </w:r>
        <w:r w:rsidR="002A4B34">
          <w:rPr>
            <w:rFonts w:hint="eastAsia"/>
            <w:noProof/>
          </w:rPr>
          <w:tab/>
        </w:r>
        <w:r w:rsidR="002A4B34">
          <w:rPr>
            <w:rFonts w:hint="eastAsia"/>
            <w:noProof/>
          </w:rPr>
          <w:fldChar w:fldCharType="begin"/>
        </w:r>
        <w:r w:rsidR="002A4B34">
          <w:rPr>
            <w:rFonts w:hint="eastAsia"/>
            <w:noProof/>
          </w:rPr>
          <w:instrText xml:space="preserve"> </w:instrText>
        </w:r>
        <w:r w:rsidR="002A4B34">
          <w:rPr>
            <w:noProof/>
          </w:rPr>
          <w:instrText>PAGEREF _Toc188260255 \h</w:instrText>
        </w:r>
        <w:r w:rsidR="002A4B34">
          <w:rPr>
            <w:rFonts w:hint="eastAsia"/>
            <w:noProof/>
          </w:rPr>
          <w:instrText xml:space="preserve"> </w:instrText>
        </w:r>
        <w:r w:rsidR="002A4B34">
          <w:rPr>
            <w:rFonts w:hint="eastAsia"/>
            <w:noProof/>
          </w:rPr>
        </w:r>
        <w:r w:rsidR="002A4B34">
          <w:rPr>
            <w:rFonts w:hint="eastAsia"/>
            <w:noProof/>
          </w:rPr>
          <w:fldChar w:fldCharType="separate"/>
        </w:r>
        <w:r w:rsidR="00010836">
          <w:rPr>
            <w:noProof/>
          </w:rPr>
          <w:t>7</w:t>
        </w:r>
        <w:r w:rsidR="002A4B34">
          <w:rPr>
            <w:rFonts w:hint="eastAsia"/>
            <w:noProof/>
          </w:rPr>
          <w:fldChar w:fldCharType="end"/>
        </w:r>
      </w:hyperlink>
    </w:p>
    <w:p w14:paraId="1BB48715" w14:textId="59FEB6EF" w:rsidR="002A4B34" w:rsidRDefault="00000000">
      <w:pPr>
        <w:pStyle w:val="TOC1"/>
        <w:tabs>
          <w:tab w:val="right" w:leader="dot" w:pos="9344"/>
        </w:tabs>
        <w:rPr>
          <w:rFonts w:asciiTheme="minorHAnsi" w:eastAsiaTheme="minorEastAsia" w:hAnsiTheme="minorHAnsi" w:cstheme="minorBidi"/>
          <w:noProof/>
          <w:sz w:val="22"/>
          <w:szCs w:val="24"/>
          <w14:ligatures w14:val="standardContextual"/>
        </w:rPr>
      </w:pPr>
      <w:hyperlink w:anchor="_Toc188260256" w:history="1">
        <w:r w:rsidR="002A4B34">
          <w:rPr>
            <w:rStyle w:val="affffffe"/>
            <w:rFonts w:hint="eastAsia"/>
            <w:noProof/>
          </w:rPr>
          <w:t>参考文献</w:t>
        </w:r>
        <w:r w:rsidR="002A4B34">
          <w:rPr>
            <w:rFonts w:hint="eastAsia"/>
            <w:noProof/>
          </w:rPr>
          <w:tab/>
        </w:r>
        <w:r w:rsidR="002A4B34">
          <w:rPr>
            <w:rFonts w:hint="eastAsia"/>
            <w:noProof/>
          </w:rPr>
          <w:fldChar w:fldCharType="begin"/>
        </w:r>
        <w:r w:rsidR="002A4B34">
          <w:rPr>
            <w:rFonts w:hint="eastAsia"/>
            <w:noProof/>
          </w:rPr>
          <w:instrText xml:space="preserve"> </w:instrText>
        </w:r>
        <w:r w:rsidR="002A4B34">
          <w:rPr>
            <w:noProof/>
          </w:rPr>
          <w:instrText>PAGEREF _Toc188260256 \h</w:instrText>
        </w:r>
        <w:r w:rsidR="002A4B34">
          <w:rPr>
            <w:rFonts w:hint="eastAsia"/>
            <w:noProof/>
          </w:rPr>
          <w:instrText xml:space="preserve"> </w:instrText>
        </w:r>
        <w:r w:rsidR="002A4B34">
          <w:rPr>
            <w:rFonts w:hint="eastAsia"/>
            <w:noProof/>
          </w:rPr>
        </w:r>
        <w:r w:rsidR="002A4B34">
          <w:rPr>
            <w:rFonts w:hint="eastAsia"/>
            <w:noProof/>
          </w:rPr>
          <w:fldChar w:fldCharType="separate"/>
        </w:r>
        <w:r w:rsidR="00010836">
          <w:rPr>
            <w:noProof/>
          </w:rPr>
          <w:t>8</w:t>
        </w:r>
        <w:r w:rsidR="002A4B34">
          <w:rPr>
            <w:rFonts w:hint="eastAsia"/>
            <w:noProof/>
          </w:rPr>
          <w:fldChar w:fldCharType="end"/>
        </w:r>
      </w:hyperlink>
    </w:p>
    <w:p w14:paraId="7ABED18F" w14:textId="77777777" w:rsidR="00446C7A" w:rsidRDefault="00446C7A" w:rsidP="00D44E96">
      <w:pPr>
        <w:pStyle w:val="affffff2"/>
        <w:spacing w:after="360"/>
        <w:jc w:val="both"/>
      </w:pPr>
      <w:r w:rsidRPr="00446C7A">
        <w:fldChar w:fldCharType="end"/>
      </w:r>
    </w:p>
    <w:p w14:paraId="0EED0D8B" w14:textId="1F042F1E" w:rsidR="00F93BBB" w:rsidRPr="00446C7A" w:rsidRDefault="00F93BBB" w:rsidP="00446C7A">
      <w:pPr>
        <w:pStyle w:val="affffff2"/>
        <w:spacing w:after="360"/>
        <w:sectPr w:rsidR="00F93BBB" w:rsidRPr="00446C7A" w:rsidSect="00446C7A">
          <w:headerReference w:type="even" r:id="rId12"/>
          <w:headerReference w:type="default" r:id="rId13"/>
          <w:footerReference w:type="even" r:id="rId14"/>
          <w:footerReference w:type="default" r:id="rId15"/>
          <w:pgSz w:w="11906" w:h="16838" w:code="9"/>
          <w:pgMar w:top="2410" w:right="1134" w:bottom="1134" w:left="1134" w:header="1418" w:footer="1134" w:gutter="284"/>
          <w:pgNumType w:fmt="upperRoman" w:start="1"/>
          <w:cols w:space="425"/>
          <w:formProt w:val="0"/>
          <w:docGrid w:linePitch="312"/>
        </w:sectPr>
      </w:pPr>
    </w:p>
    <w:p w14:paraId="4C854FF2" w14:textId="260D7543" w:rsidR="006138FE" w:rsidRDefault="006138FE" w:rsidP="006138FE">
      <w:pPr>
        <w:pStyle w:val="a6"/>
        <w:spacing w:after="360"/>
      </w:pPr>
      <w:bookmarkStart w:id="15" w:name="_Toc188260229"/>
      <w:bookmarkStart w:id="16" w:name="BookMark2"/>
      <w:bookmarkEnd w:id="14"/>
      <w:r w:rsidRPr="006138FE">
        <w:rPr>
          <w:spacing w:val="320"/>
        </w:rPr>
        <w:lastRenderedPageBreak/>
        <w:t>前</w:t>
      </w:r>
      <w:r>
        <w:t>言</w:t>
      </w:r>
      <w:bookmarkEnd w:id="15"/>
    </w:p>
    <w:p w14:paraId="62653103" w14:textId="77777777" w:rsidR="00E7750B" w:rsidRDefault="00E7750B" w:rsidP="00E7750B">
      <w:pPr>
        <w:pStyle w:val="affffb"/>
        <w:ind w:firstLine="420"/>
      </w:pPr>
      <w:r>
        <w:rPr>
          <w:rFonts w:hint="eastAsia"/>
        </w:rPr>
        <w:t>本文件按照GB/T 1.1—2020《标准化工作导则  第1部分：标准化文件的结构和起草规则》的规定起草。</w:t>
      </w:r>
    </w:p>
    <w:p w14:paraId="5F162611" w14:textId="77777777" w:rsidR="00E7750B" w:rsidRPr="006138FE" w:rsidRDefault="00E7750B" w:rsidP="00E7750B">
      <w:pPr>
        <w:pStyle w:val="affffb"/>
        <w:ind w:firstLine="420"/>
      </w:pPr>
      <w:r w:rsidRPr="00ED3AD2">
        <w:rPr>
          <w:rFonts w:hint="eastAsia"/>
        </w:rPr>
        <w:t>请注意本文件的某些内容可能涉及专利。本文件的发布机构不承担识别专利的责任。</w:t>
      </w:r>
    </w:p>
    <w:p w14:paraId="6FBF3C2E" w14:textId="7945AF90" w:rsidR="00E7750B" w:rsidRDefault="00E7750B" w:rsidP="00E7750B">
      <w:pPr>
        <w:pStyle w:val="affffb"/>
        <w:ind w:firstLine="420"/>
      </w:pPr>
      <w:r>
        <w:rPr>
          <w:rFonts w:hint="eastAsia"/>
        </w:rPr>
        <w:t>本文件由中国环境科学研究院提出。</w:t>
      </w:r>
    </w:p>
    <w:p w14:paraId="1674A108" w14:textId="77777777" w:rsidR="00E7750B" w:rsidRDefault="00E7750B" w:rsidP="00E7750B">
      <w:pPr>
        <w:pStyle w:val="affffb"/>
        <w:ind w:firstLine="420"/>
      </w:pPr>
      <w:r>
        <w:rPr>
          <w:rFonts w:hint="eastAsia"/>
        </w:rPr>
        <w:t>本文件由</w:t>
      </w:r>
      <w:r w:rsidRPr="0056268C">
        <w:rPr>
          <w:rFonts w:hint="eastAsia"/>
        </w:rPr>
        <w:t>中国环境科学学会</w:t>
      </w:r>
      <w:r>
        <w:rPr>
          <w:rFonts w:hint="eastAsia"/>
        </w:rPr>
        <w:t>归口。</w:t>
      </w:r>
    </w:p>
    <w:p w14:paraId="13526E2D" w14:textId="232EDD73" w:rsidR="00E7750B" w:rsidRPr="00531FCF" w:rsidRDefault="00E7750B" w:rsidP="00E7750B">
      <w:pPr>
        <w:pStyle w:val="affffb"/>
        <w:ind w:firstLine="420"/>
      </w:pPr>
      <w:r w:rsidRPr="00531FCF">
        <w:rPr>
          <w:rFonts w:hint="eastAsia"/>
        </w:rPr>
        <w:t>本文件起草单位：中国环境科学研究院、</w:t>
      </w:r>
      <w:r w:rsidR="00275A71">
        <w:rPr>
          <w:rFonts w:hint="eastAsia"/>
        </w:rPr>
        <w:t>北京师范大学、</w:t>
      </w:r>
      <w:r w:rsidRPr="00531FCF">
        <w:rPr>
          <w:rFonts w:hint="eastAsia"/>
        </w:rPr>
        <w:t>中国环境监测总站</w:t>
      </w:r>
      <w:r w:rsidR="00D03DEB" w:rsidRPr="00531FCF">
        <w:rPr>
          <w:rFonts w:hint="eastAsia"/>
        </w:rPr>
        <w:t>、浙江工商大学</w:t>
      </w:r>
      <w:r w:rsidR="00531FCF" w:rsidRPr="003D1B84">
        <w:rPr>
          <w:rFonts w:hint="eastAsia"/>
        </w:rPr>
        <w:t>、</w:t>
      </w:r>
      <w:r w:rsidR="00531FCF" w:rsidRPr="00531FCF">
        <w:rPr>
          <w:rFonts w:hint="eastAsia"/>
        </w:rPr>
        <w:t>大连理工大学、中国科学院大气物理研究所</w:t>
      </w:r>
      <w:r w:rsidRPr="00531FCF">
        <w:rPr>
          <w:rFonts w:hint="eastAsia"/>
        </w:rPr>
        <w:t>。</w:t>
      </w:r>
    </w:p>
    <w:p w14:paraId="2E5762EC" w14:textId="321B3F5F" w:rsidR="000F5709" w:rsidRPr="000F5709" w:rsidRDefault="00E7750B" w:rsidP="00531FCF">
      <w:pPr>
        <w:pStyle w:val="affffb"/>
        <w:ind w:firstLine="420"/>
      </w:pPr>
      <w:r w:rsidRPr="00531FCF">
        <w:rPr>
          <w:rFonts w:hint="eastAsia"/>
        </w:rPr>
        <w:t>本文件主要起草人：</w:t>
      </w:r>
      <w:r w:rsidR="009450EA">
        <w:rPr>
          <w:rFonts w:hint="eastAsia"/>
        </w:rPr>
        <w:t>****</w:t>
      </w:r>
      <w:r w:rsidRPr="00531FCF">
        <w:rPr>
          <w:rFonts w:hint="eastAsia"/>
        </w:rPr>
        <w:t>。</w:t>
      </w:r>
    </w:p>
    <w:p w14:paraId="6B7B3743" w14:textId="77777777" w:rsidR="007E3772" w:rsidRDefault="007E3772" w:rsidP="007E3772">
      <w:pPr>
        <w:pStyle w:val="affffb"/>
        <w:ind w:firstLineChars="0" w:firstLine="0"/>
      </w:pPr>
    </w:p>
    <w:p w14:paraId="390D1559" w14:textId="77777777" w:rsidR="006138FE" w:rsidRPr="006138FE" w:rsidRDefault="006138FE" w:rsidP="006138FE">
      <w:pPr>
        <w:pStyle w:val="affffb"/>
        <w:ind w:firstLine="420"/>
        <w:sectPr w:rsidR="006138FE" w:rsidRPr="006138FE" w:rsidSect="00446C7A">
          <w:headerReference w:type="even" r:id="rId16"/>
          <w:headerReference w:type="default" r:id="rId17"/>
          <w:footerReference w:type="even" r:id="rId18"/>
          <w:footerReference w:type="default" r:id="rId19"/>
          <w:pgSz w:w="11906" w:h="16838" w:code="9"/>
          <w:pgMar w:top="2410" w:right="1134" w:bottom="1134" w:left="1134" w:header="1418" w:footer="1134" w:gutter="284"/>
          <w:pgNumType w:fmt="upperRoman"/>
          <w:cols w:space="425"/>
          <w:formProt w:val="0"/>
          <w:docGrid w:linePitch="312"/>
        </w:sectPr>
      </w:pPr>
    </w:p>
    <w:p w14:paraId="57FAFAA2" w14:textId="77777777" w:rsidR="00894836" w:rsidRPr="00145D9D" w:rsidRDefault="00894836" w:rsidP="00093D25">
      <w:pPr>
        <w:spacing w:line="20" w:lineRule="exact"/>
        <w:jc w:val="center"/>
        <w:rPr>
          <w:rFonts w:ascii="黑体" w:eastAsia="黑体" w:hAnsi="黑体"/>
          <w:sz w:val="32"/>
          <w:szCs w:val="32"/>
        </w:rPr>
      </w:pPr>
      <w:bookmarkStart w:id="17" w:name="BookMark4"/>
      <w:bookmarkEnd w:id="16"/>
    </w:p>
    <w:p w14:paraId="526DF251"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1372F4FE3A5242C98876936A4D5A7CDD"/>
        </w:placeholder>
      </w:sdtPr>
      <w:sdtContent>
        <w:bookmarkStart w:id="18" w:name="NEW_STAND_NAME" w:displacedByCustomXml="prev"/>
        <w:p w14:paraId="5EF5E29E" w14:textId="7622FE10" w:rsidR="00F26B7E" w:rsidRPr="00F26B7E" w:rsidRDefault="007E3772" w:rsidP="007E3772">
          <w:pPr>
            <w:pStyle w:val="afffffffff8"/>
            <w:spacing w:afterLines="220" w:after="528"/>
          </w:pPr>
          <w:r>
            <w:rPr>
              <w:rFonts w:hint="eastAsia"/>
            </w:rPr>
            <w:t>流域水环境溶解氧</w:t>
          </w:r>
          <w:r w:rsidR="00FB45A8">
            <w:rPr>
              <w:rFonts w:hint="eastAsia"/>
            </w:rPr>
            <w:t>参考</w:t>
          </w:r>
          <w:r>
            <w:rPr>
              <w:rFonts w:hint="eastAsia"/>
            </w:rPr>
            <w:t>值推导技术指南</w:t>
          </w:r>
        </w:p>
      </w:sdtContent>
    </w:sdt>
    <w:bookmarkEnd w:id="18" w:displacedByCustomXml="prev"/>
    <w:p w14:paraId="1A03B565" w14:textId="77777777" w:rsidR="00E2552F" w:rsidRDefault="00E2552F" w:rsidP="00A77CCB">
      <w:pPr>
        <w:pStyle w:val="affc"/>
        <w:spacing w:before="240" w:after="240"/>
      </w:pPr>
      <w:bookmarkStart w:id="19" w:name="_Toc17233325"/>
      <w:bookmarkStart w:id="20" w:name="_Toc17233333"/>
      <w:bookmarkStart w:id="21" w:name="_Toc24884211"/>
      <w:bookmarkStart w:id="22" w:name="_Toc24884218"/>
      <w:bookmarkStart w:id="23" w:name="_Toc26648465"/>
      <w:bookmarkStart w:id="24" w:name="_Toc26718930"/>
      <w:bookmarkStart w:id="25" w:name="_Toc26986530"/>
      <w:bookmarkStart w:id="26" w:name="_Toc26986771"/>
      <w:bookmarkStart w:id="27" w:name="_Toc77262523"/>
      <w:bookmarkStart w:id="28" w:name="_Toc188260230"/>
      <w:r>
        <w:rPr>
          <w:rFonts w:hint="eastAsia"/>
        </w:rPr>
        <w:t>范围</w:t>
      </w:r>
      <w:bookmarkEnd w:id="19"/>
      <w:bookmarkEnd w:id="20"/>
      <w:bookmarkEnd w:id="21"/>
      <w:bookmarkEnd w:id="22"/>
      <w:bookmarkEnd w:id="23"/>
      <w:bookmarkEnd w:id="24"/>
      <w:bookmarkEnd w:id="25"/>
      <w:bookmarkEnd w:id="26"/>
      <w:bookmarkEnd w:id="27"/>
      <w:bookmarkEnd w:id="28"/>
    </w:p>
    <w:p w14:paraId="0456E4C9" w14:textId="37799BD5" w:rsidR="007E3772" w:rsidRDefault="007E3772" w:rsidP="007E3772">
      <w:pPr>
        <w:pStyle w:val="affffb"/>
        <w:ind w:firstLine="420"/>
      </w:pPr>
      <w:bookmarkStart w:id="29" w:name="_Toc17233326"/>
      <w:bookmarkStart w:id="30" w:name="_Toc17233334"/>
      <w:bookmarkStart w:id="31" w:name="_Toc24884212"/>
      <w:bookmarkStart w:id="32" w:name="_Toc24884219"/>
      <w:bookmarkStart w:id="33" w:name="_Toc26648466"/>
      <w:r>
        <w:rPr>
          <w:rFonts w:hint="eastAsia"/>
        </w:rPr>
        <w:t>本文件规定了流域水环境溶解氧</w:t>
      </w:r>
      <w:r w:rsidR="00FB45A8">
        <w:rPr>
          <w:rFonts w:hint="eastAsia"/>
        </w:rPr>
        <w:t>参考</w:t>
      </w:r>
      <w:r>
        <w:rPr>
          <w:rFonts w:hint="eastAsia"/>
        </w:rPr>
        <w:t>值推导的程序、方法和技术要求。</w:t>
      </w:r>
    </w:p>
    <w:p w14:paraId="1B52B00C" w14:textId="775069FE" w:rsidR="008B0C9C" w:rsidRDefault="007E3772" w:rsidP="007E3772">
      <w:pPr>
        <w:pStyle w:val="affffb"/>
        <w:ind w:firstLine="420"/>
      </w:pPr>
      <w:r>
        <w:rPr>
          <w:rFonts w:hint="eastAsia"/>
        </w:rPr>
        <w:t>本文件适用于江河、湖泊、水库等流域水环境溶解氧</w:t>
      </w:r>
      <w:r w:rsidR="00FB45A8">
        <w:rPr>
          <w:rFonts w:hint="eastAsia"/>
        </w:rPr>
        <w:t>参考</w:t>
      </w:r>
      <w:r>
        <w:rPr>
          <w:rFonts w:hint="eastAsia"/>
        </w:rPr>
        <w:t>值的制</w:t>
      </w:r>
      <w:r w:rsidR="00AD2452">
        <w:rPr>
          <w:rFonts w:hint="eastAsia"/>
        </w:rPr>
        <w:t>定</w:t>
      </w:r>
      <w:r>
        <w:rPr>
          <w:rFonts w:hint="eastAsia"/>
        </w:rPr>
        <w:t>。</w:t>
      </w:r>
    </w:p>
    <w:p w14:paraId="6860F6F7" w14:textId="77777777" w:rsidR="007E3772" w:rsidRDefault="007E3772" w:rsidP="007E3772">
      <w:pPr>
        <w:pStyle w:val="affffb"/>
        <w:ind w:firstLineChars="0" w:firstLine="0"/>
      </w:pPr>
    </w:p>
    <w:p w14:paraId="4E38735B" w14:textId="77777777" w:rsidR="00E2552F" w:rsidRDefault="00E2552F" w:rsidP="00A77CCB">
      <w:pPr>
        <w:pStyle w:val="affc"/>
        <w:spacing w:before="240" w:after="240"/>
      </w:pPr>
      <w:bookmarkStart w:id="34" w:name="_Toc26718931"/>
      <w:bookmarkStart w:id="35" w:name="_Toc26986531"/>
      <w:bookmarkStart w:id="36" w:name="_Toc26986772"/>
      <w:bookmarkStart w:id="37" w:name="_Toc77262524"/>
      <w:bookmarkStart w:id="38" w:name="_Toc188260231"/>
      <w:r>
        <w:rPr>
          <w:rFonts w:hint="eastAsia"/>
        </w:rPr>
        <w:t>规范性引用文件</w:t>
      </w:r>
      <w:bookmarkEnd w:id="29"/>
      <w:bookmarkEnd w:id="30"/>
      <w:bookmarkEnd w:id="31"/>
      <w:bookmarkEnd w:id="32"/>
      <w:bookmarkEnd w:id="33"/>
      <w:bookmarkEnd w:id="34"/>
      <w:bookmarkEnd w:id="35"/>
      <w:bookmarkEnd w:id="36"/>
      <w:bookmarkEnd w:id="37"/>
      <w:bookmarkEnd w:id="38"/>
    </w:p>
    <w:sdt>
      <w:sdtPr>
        <w:rPr>
          <w:rFonts w:hint="eastAsia"/>
        </w:rPr>
        <w:id w:val="715848253"/>
        <w:placeholder>
          <w:docPart w:val="DC964944E7AE40958021BBAF2621156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66AE5055"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7B9AB1C" w14:textId="77777777" w:rsidR="007E3772" w:rsidRDefault="007E3772" w:rsidP="007E3772">
      <w:pPr>
        <w:pStyle w:val="affffb"/>
        <w:ind w:firstLine="420"/>
      </w:pPr>
      <w:r>
        <w:rPr>
          <w:rFonts w:hint="eastAsia"/>
        </w:rPr>
        <w:t>GB/T 34666.2 水质基准数据整编技术规范 第2部分：水生生物毒性</w:t>
      </w:r>
    </w:p>
    <w:p w14:paraId="3A4E464E" w14:textId="1E3670C0" w:rsidR="00232468" w:rsidRDefault="00232468" w:rsidP="007E3772">
      <w:pPr>
        <w:pStyle w:val="affffb"/>
        <w:ind w:firstLine="420"/>
      </w:pPr>
      <w:r>
        <w:rPr>
          <w:rFonts w:hint="eastAsia"/>
        </w:rPr>
        <w:t>HJ 2.3 环境影响评价技术导则 地表水环境</w:t>
      </w:r>
    </w:p>
    <w:p w14:paraId="08E629BE" w14:textId="03143BFF" w:rsidR="007E3772" w:rsidRDefault="007E3772" w:rsidP="007E3772">
      <w:pPr>
        <w:pStyle w:val="affffb"/>
        <w:ind w:firstLine="420"/>
      </w:pPr>
      <w:r>
        <w:rPr>
          <w:rFonts w:hint="eastAsia"/>
        </w:rPr>
        <w:t>HJ 506 水质 溶解氧的测定 电化学探头法</w:t>
      </w:r>
    </w:p>
    <w:p w14:paraId="354E4663" w14:textId="444F5B95" w:rsidR="0080335D" w:rsidRDefault="0080335D" w:rsidP="007E3772">
      <w:pPr>
        <w:pStyle w:val="affffb"/>
        <w:ind w:firstLine="420"/>
      </w:pPr>
      <w:r>
        <w:rPr>
          <w:rFonts w:hint="eastAsia"/>
        </w:rPr>
        <w:t>HJ 596.3 水质 词汇 第三部分</w:t>
      </w:r>
    </w:p>
    <w:p w14:paraId="13DD8117" w14:textId="77777777" w:rsidR="007E3772" w:rsidRDefault="007E3772" w:rsidP="007E3772">
      <w:pPr>
        <w:pStyle w:val="affffb"/>
        <w:ind w:firstLine="420"/>
      </w:pPr>
      <w:r>
        <w:rPr>
          <w:rFonts w:hint="eastAsia"/>
        </w:rPr>
        <w:t>HJ 831 淡水生物水质基准推导技术指南</w:t>
      </w:r>
    </w:p>
    <w:p w14:paraId="2ADC470C" w14:textId="126EE7C4" w:rsidR="00077518" w:rsidRDefault="00077518" w:rsidP="007E3772">
      <w:pPr>
        <w:pStyle w:val="affffb"/>
        <w:ind w:firstLine="420"/>
      </w:pPr>
      <w:r>
        <w:rPr>
          <w:rFonts w:hint="eastAsia"/>
        </w:rPr>
        <w:t xml:space="preserve">HJ 945.3 </w:t>
      </w:r>
      <w:r w:rsidRPr="00077518">
        <w:rPr>
          <w:rFonts w:hint="eastAsia"/>
        </w:rPr>
        <w:t>流域水污染物排放标准制订技术导则</w:t>
      </w:r>
    </w:p>
    <w:p w14:paraId="0EBAEAE1" w14:textId="77777777" w:rsidR="00232468" w:rsidRPr="008A57E6" w:rsidRDefault="00232468" w:rsidP="00D44E96">
      <w:pPr>
        <w:pStyle w:val="affffb"/>
        <w:ind w:firstLineChars="0" w:firstLine="0"/>
      </w:pPr>
    </w:p>
    <w:p w14:paraId="5EAE40C0" w14:textId="77777777" w:rsidR="00B265BC" w:rsidRPr="00FA7DEB" w:rsidRDefault="00FD59EB" w:rsidP="00FD59EB">
      <w:pPr>
        <w:pStyle w:val="affc"/>
        <w:spacing w:before="240" w:after="240"/>
      </w:pPr>
      <w:bookmarkStart w:id="39" w:name="_Toc188260232"/>
      <w:r w:rsidRPr="00FA7DEB">
        <w:rPr>
          <w:rFonts w:hint="eastAsia"/>
          <w:szCs w:val="21"/>
        </w:rPr>
        <w:t>术语和定义</w:t>
      </w:r>
      <w:bookmarkEnd w:id="39"/>
    </w:p>
    <w:bookmarkStart w:id="40" w:name="_Toc26986532" w:displacedByCustomXml="next"/>
    <w:bookmarkEnd w:id="40" w:displacedByCustomXml="next"/>
    <w:sdt>
      <w:sdtPr>
        <w:id w:val="-1909835108"/>
        <w:placeholder>
          <w:docPart w:val="A454B307285A4DAEA22E8E1D89E19A8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DF6EEB9" w14:textId="17F11781" w:rsidR="003C010C" w:rsidRPr="00FA7DEB" w:rsidRDefault="0000594B" w:rsidP="00BA263B">
          <w:pPr>
            <w:pStyle w:val="affffb"/>
            <w:ind w:firstLine="420"/>
          </w:pPr>
          <w:r w:rsidRPr="00FA7DEB">
            <w:t>下列术语和定义适用于本文件。</w:t>
          </w:r>
        </w:p>
      </w:sdtContent>
    </w:sdt>
    <w:p w14:paraId="5021A2C1" w14:textId="56A759EB" w:rsidR="0002175B" w:rsidRDefault="0002175B" w:rsidP="0002175B">
      <w:pPr>
        <w:pStyle w:val="affd"/>
        <w:numPr>
          <w:ilvl w:val="0"/>
          <w:numId w:val="0"/>
        </w:numPr>
        <w:spacing w:before="120" w:afterLines="0" w:after="0"/>
        <w:ind w:left="420" w:hangingChars="200" w:hanging="420"/>
        <w:outlineLvl w:val="9"/>
        <w:rPr>
          <w:rFonts w:hAnsi="黑体"/>
        </w:rPr>
      </w:pPr>
      <w:bookmarkStart w:id="41" w:name="_Toc187738497"/>
      <w:bookmarkStart w:id="42" w:name="_Toc188260233"/>
      <w:bookmarkStart w:id="43" w:name="_Toc185618947"/>
      <w:bookmarkStart w:id="44" w:name="_Toc185775922"/>
      <w:bookmarkStart w:id="45" w:name="_Toc186094676"/>
      <w:r>
        <w:rPr>
          <w:rFonts w:hint="eastAsia"/>
        </w:rPr>
        <w:t>3.1</w:t>
      </w:r>
      <w:r>
        <w:br/>
      </w:r>
      <w:r>
        <w:rPr>
          <w:rFonts w:hAnsi="黑体" w:hint="eastAsia"/>
        </w:rPr>
        <w:t xml:space="preserve">流域 </w:t>
      </w:r>
      <w:r w:rsidRPr="007E3772">
        <w:rPr>
          <w:rFonts w:hAnsi="黑体" w:hint="eastAsia"/>
        </w:rPr>
        <w:t xml:space="preserve"> </w:t>
      </w:r>
      <w:r w:rsidRPr="0002175B">
        <w:rPr>
          <w:rFonts w:hAnsi="黑体"/>
        </w:rPr>
        <w:t>watershed</w:t>
      </w:r>
      <w:bookmarkEnd w:id="41"/>
      <w:bookmarkEnd w:id="42"/>
    </w:p>
    <w:p w14:paraId="7CE83F0A" w14:textId="24383E94" w:rsidR="0002175B" w:rsidRDefault="0002175B" w:rsidP="0002175B">
      <w:pPr>
        <w:pStyle w:val="affffb"/>
        <w:ind w:firstLine="420"/>
        <w:rPr>
          <w:rFonts w:hAnsi="宋体"/>
        </w:rPr>
      </w:pPr>
      <w:r w:rsidRPr="0002175B">
        <w:rPr>
          <w:rFonts w:hAnsi="宋体" w:hint="eastAsia"/>
        </w:rPr>
        <w:t>地表水分水线所包括的集水区或汇水区范围。</w:t>
      </w:r>
    </w:p>
    <w:p w14:paraId="55D77AD5" w14:textId="552397AF" w:rsidR="0002175B" w:rsidRPr="003D1B84" w:rsidRDefault="0002175B" w:rsidP="003D1B84">
      <w:pPr>
        <w:pStyle w:val="affffb"/>
        <w:ind w:firstLine="420"/>
        <w:rPr>
          <w:rFonts w:hAnsi="宋体"/>
        </w:rPr>
      </w:pPr>
      <w:r w:rsidRPr="00CE5104">
        <w:rPr>
          <w:rFonts w:hAnsi="宋体" w:hint="eastAsia"/>
        </w:rPr>
        <w:t>[来源：</w:t>
      </w:r>
      <w:r w:rsidRPr="00CE5104">
        <w:rPr>
          <w:rFonts w:hAnsi="宋体"/>
        </w:rPr>
        <w:t xml:space="preserve">HJ </w:t>
      </w:r>
      <w:r>
        <w:rPr>
          <w:rFonts w:hAnsi="宋体" w:hint="eastAsia"/>
        </w:rPr>
        <w:t>945.3</w:t>
      </w:r>
      <w:r w:rsidRPr="00CE5104">
        <w:rPr>
          <w:rFonts w:hAnsi="宋体" w:hint="eastAsia"/>
        </w:rPr>
        <w:t>—20</w:t>
      </w:r>
      <w:r>
        <w:rPr>
          <w:rFonts w:hAnsi="宋体" w:hint="eastAsia"/>
        </w:rPr>
        <w:t>20</w:t>
      </w:r>
      <w:r w:rsidRPr="00CE5104">
        <w:rPr>
          <w:rFonts w:hAnsi="宋体" w:hint="eastAsia"/>
        </w:rPr>
        <w:t>，3</w:t>
      </w:r>
      <w:r>
        <w:rPr>
          <w:rFonts w:hAnsi="宋体" w:hint="eastAsia"/>
        </w:rPr>
        <w:t>.2</w:t>
      </w:r>
      <w:r w:rsidRPr="00CE5104">
        <w:rPr>
          <w:rFonts w:hAnsi="宋体" w:hint="eastAsia"/>
        </w:rPr>
        <w:t>]</w:t>
      </w:r>
    </w:p>
    <w:p w14:paraId="0259DA83" w14:textId="62FF1FE5" w:rsidR="001D212F" w:rsidRDefault="00121820" w:rsidP="00E733B8">
      <w:pPr>
        <w:pStyle w:val="affd"/>
        <w:numPr>
          <w:ilvl w:val="0"/>
          <w:numId w:val="0"/>
        </w:numPr>
        <w:spacing w:before="120" w:afterLines="0" w:after="0"/>
        <w:ind w:left="420" w:hangingChars="200" w:hanging="420"/>
        <w:outlineLvl w:val="9"/>
        <w:rPr>
          <w:rFonts w:hAnsi="黑体"/>
        </w:rPr>
      </w:pPr>
      <w:bookmarkStart w:id="46" w:name="_Toc187738498"/>
      <w:bookmarkStart w:id="47" w:name="_Toc188260234"/>
      <w:r>
        <w:rPr>
          <w:rFonts w:hint="eastAsia"/>
        </w:rPr>
        <w:t>3.</w:t>
      </w:r>
      <w:r w:rsidR="0002175B">
        <w:rPr>
          <w:rFonts w:hint="eastAsia"/>
        </w:rPr>
        <w:t>2</w:t>
      </w:r>
      <w:r>
        <w:br/>
      </w:r>
      <w:bookmarkStart w:id="48" w:name="_Hlk173174684"/>
      <w:r w:rsidR="007E3772" w:rsidRPr="007E3772">
        <w:rPr>
          <w:rFonts w:hAnsi="黑体" w:hint="eastAsia"/>
        </w:rPr>
        <w:t>溶解氧</w:t>
      </w:r>
      <w:r w:rsidR="00D65811">
        <w:rPr>
          <w:rFonts w:hAnsi="黑体" w:hint="eastAsia"/>
        </w:rPr>
        <w:t xml:space="preserve"> </w:t>
      </w:r>
      <w:r w:rsidR="007E3772" w:rsidRPr="007E3772">
        <w:rPr>
          <w:rFonts w:hAnsi="黑体" w:hint="eastAsia"/>
        </w:rPr>
        <w:t xml:space="preserve"> dissolved oxygen</w:t>
      </w:r>
      <w:r w:rsidR="00B554CE">
        <w:rPr>
          <w:rFonts w:hAnsi="黑体" w:hint="eastAsia"/>
        </w:rPr>
        <w:t>，</w:t>
      </w:r>
      <w:r w:rsidR="007E3772" w:rsidRPr="007E3772">
        <w:rPr>
          <w:rFonts w:hAnsi="黑体" w:hint="eastAsia"/>
        </w:rPr>
        <w:t>DO</w:t>
      </w:r>
      <w:bookmarkEnd w:id="43"/>
      <w:bookmarkEnd w:id="44"/>
      <w:bookmarkEnd w:id="45"/>
      <w:bookmarkEnd w:id="46"/>
      <w:bookmarkEnd w:id="47"/>
    </w:p>
    <w:p w14:paraId="4C208A83" w14:textId="0173C41D" w:rsidR="00ED3AD2" w:rsidRPr="00CE5104" w:rsidRDefault="007E3772" w:rsidP="00B26CC5">
      <w:pPr>
        <w:pStyle w:val="affffb"/>
        <w:ind w:firstLine="420"/>
        <w:rPr>
          <w:rFonts w:hAnsi="宋体"/>
        </w:rPr>
      </w:pPr>
      <w:r w:rsidRPr="007E3772">
        <w:rPr>
          <w:rFonts w:hAnsi="宋体" w:hint="eastAsia"/>
        </w:rPr>
        <w:t>溶解在水中</w:t>
      </w:r>
      <w:r w:rsidRPr="00CE5104">
        <w:rPr>
          <w:rFonts w:hAnsi="宋体" w:hint="eastAsia"/>
        </w:rPr>
        <w:t>的分子态氧。</w:t>
      </w:r>
    </w:p>
    <w:p w14:paraId="176EA2E7" w14:textId="100FB1EE" w:rsidR="00ED3AD2" w:rsidRDefault="00ED3AD2" w:rsidP="00B26CC5">
      <w:pPr>
        <w:pStyle w:val="affffb"/>
        <w:ind w:firstLine="420"/>
        <w:rPr>
          <w:rFonts w:hAnsi="宋体"/>
        </w:rPr>
      </w:pPr>
      <w:r w:rsidRPr="00CE5104">
        <w:rPr>
          <w:rFonts w:hAnsi="宋体" w:hint="eastAsia"/>
        </w:rPr>
        <w:t>[来源：</w:t>
      </w:r>
      <w:r w:rsidR="00522687" w:rsidRPr="00CE5104">
        <w:rPr>
          <w:rFonts w:hAnsi="宋体"/>
        </w:rPr>
        <w:t>HJ 506</w:t>
      </w:r>
      <w:r w:rsidRPr="00CE5104">
        <w:rPr>
          <w:rFonts w:hAnsi="宋体" w:hint="eastAsia"/>
        </w:rPr>
        <w:t>—20</w:t>
      </w:r>
      <w:r w:rsidR="00CE5104" w:rsidRPr="00CE5104">
        <w:rPr>
          <w:rFonts w:hAnsi="宋体" w:hint="eastAsia"/>
        </w:rPr>
        <w:t>09</w:t>
      </w:r>
      <w:r w:rsidRPr="00CE5104">
        <w:rPr>
          <w:rFonts w:hAnsi="宋体" w:hint="eastAsia"/>
        </w:rPr>
        <w:t>，3]</w:t>
      </w:r>
      <w:bookmarkEnd w:id="48"/>
    </w:p>
    <w:p w14:paraId="6C5DC912" w14:textId="33825B06" w:rsidR="00E7750B" w:rsidRPr="00C70E34" w:rsidRDefault="00121820" w:rsidP="00E733B8">
      <w:pPr>
        <w:pStyle w:val="affd"/>
        <w:numPr>
          <w:ilvl w:val="0"/>
          <w:numId w:val="0"/>
        </w:numPr>
        <w:spacing w:before="120" w:afterLines="0" w:after="0"/>
        <w:ind w:left="420" w:hangingChars="200" w:hanging="420"/>
        <w:outlineLvl w:val="9"/>
      </w:pPr>
      <w:bookmarkStart w:id="49" w:name="_Toc185618948"/>
      <w:bookmarkStart w:id="50" w:name="_Toc185775923"/>
      <w:bookmarkStart w:id="51" w:name="_Toc186094677"/>
      <w:bookmarkStart w:id="52" w:name="_Toc187738499"/>
      <w:bookmarkStart w:id="53" w:name="_Toc188260235"/>
      <w:r w:rsidRPr="00121820">
        <w:rPr>
          <w:rFonts w:hint="eastAsia"/>
        </w:rPr>
        <w:t>3.</w:t>
      </w:r>
      <w:bookmarkEnd w:id="49"/>
      <w:bookmarkEnd w:id="50"/>
      <w:r w:rsidR="0002175B">
        <w:rPr>
          <w:rFonts w:hint="eastAsia"/>
        </w:rPr>
        <w:t>3</w:t>
      </w:r>
      <w:r>
        <w:br/>
      </w:r>
      <w:bookmarkStart w:id="54" w:name="_Toc185618949"/>
      <w:bookmarkStart w:id="55" w:name="_Toc185775924"/>
      <w:r w:rsidR="005D5CBB">
        <w:rPr>
          <w:rFonts w:hAnsi="宋体" w:hint="eastAsia"/>
        </w:rPr>
        <w:t>水生</w:t>
      </w:r>
      <w:r w:rsidR="005D5CBB" w:rsidRPr="005D5CBB">
        <w:rPr>
          <w:rFonts w:hAnsi="宋体" w:hint="eastAsia"/>
        </w:rPr>
        <w:t>生物</w:t>
      </w:r>
      <w:r w:rsidR="00444BD2">
        <w:rPr>
          <w:rFonts w:hAnsi="黑体" w:hint="eastAsia"/>
        </w:rPr>
        <w:t>溶解氧参考值</w:t>
      </w:r>
      <w:r w:rsidR="00D65811">
        <w:rPr>
          <w:rFonts w:hAnsi="黑体" w:hint="eastAsia"/>
        </w:rPr>
        <w:t xml:space="preserve"> </w:t>
      </w:r>
      <w:r w:rsidR="002D68F0" w:rsidRPr="00C70E34">
        <w:rPr>
          <w:rFonts w:hAnsi="黑体" w:hint="eastAsia"/>
        </w:rPr>
        <w:t xml:space="preserve"> </w:t>
      </w:r>
      <w:r w:rsidR="00444BD2" w:rsidRPr="00444BD2">
        <w:rPr>
          <w:rFonts w:hAnsi="黑体"/>
        </w:rPr>
        <w:t>reference value of dissolved oxygen</w:t>
      </w:r>
      <w:r w:rsidR="005D5CBB">
        <w:rPr>
          <w:rFonts w:hAnsi="黑体" w:hint="eastAsia"/>
        </w:rPr>
        <w:t xml:space="preserve"> </w:t>
      </w:r>
      <w:r w:rsidR="005D5CBB" w:rsidRPr="005D5CBB">
        <w:rPr>
          <w:rFonts w:hAnsi="黑体"/>
        </w:rPr>
        <w:t xml:space="preserve">for </w:t>
      </w:r>
      <w:r w:rsidR="005D5CBB">
        <w:rPr>
          <w:rFonts w:hAnsi="黑体" w:hint="eastAsia"/>
        </w:rPr>
        <w:t>a</w:t>
      </w:r>
      <w:r w:rsidR="005D5CBB" w:rsidRPr="005D5CBB">
        <w:rPr>
          <w:rFonts w:hAnsi="黑体"/>
        </w:rPr>
        <w:t>quatic organisms</w:t>
      </w:r>
      <w:bookmarkEnd w:id="51"/>
      <w:bookmarkEnd w:id="52"/>
      <w:bookmarkEnd w:id="53"/>
      <w:bookmarkEnd w:id="54"/>
      <w:bookmarkEnd w:id="55"/>
    </w:p>
    <w:p w14:paraId="64F7B08C" w14:textId="0EFE55C9" w:rsidR="00E7750B" w:rsidRPr="00C70E34" w:rsidRDefault="002D68F0" w:rsidP="00B26CC5">
      <w:pPr>
        <w:pStyle w:val="affffb"/>
        <w:ind w:firstLine="420"/>
        <w:rPr>
          <w:rFonts w:hAnsi="宋体"/>
        </w:rPr>
      </w:pPr>
      <w:r w:rsidRPr="00C70E34">
        <w:rPr>
          <w:rFonts w:hAnsi="宋体" w:hint="eastAsia"/>
        </w:rPr>
        <w:t>水环境中</w:t>
      </w:r>
      <w:r w:rsidR="00444BD2">
        <w:rPr>
          <w:rFonts w:hAnsi="宋体" w:hint="eastAsia"/>
        </w:rPr>
        <w:t>溶解氧</w:t>
      </w:r>
      <w:r w:rsidRPr="00C70E34">
        <w:rPr>
          <w:rFonts w:hAnsi="宋体" w:hint="eastAsia"/>
        </w:rPr>
        <w:t>对</w:t>
      </w:r>
      <w:r w:rsidR="005D5CBB">
        <w:rPr>
          <w:rFonts w:hAnsi="宋体" w:hint="eastAsia"/>
        </w:rPr>
        <w:t>水生生物</w:t>
      </w:r>
      <w:r w:rsidR="005D5CBB" w:rsidRPr="005D5CBB">
        <w:rPr>
          <w:rFonts w:hAnsi="宋体" w:hint="eastAsia"/>
        </w:rPr>
        <w:t>及其生态功能</w:t>
      </w:r>
      <w:r w:rsidRPr="00C70E34">
        <w:rPr>
          <w:rFonts w:hAnsi="宋体" w:hint="eastAsia"/>
        </w:rPr>
        <w:t>不产生有害效应的</w:t>
      </w:r>
      <w:r w:rsidR="005D5CBB" w:rsidRPr="005D5CBB">
        <w:rPr>
          <w:rFonts w:hAnsi="宋体" w:hint="eastAsia"/>
        </w:rPr>
        <w:t>最</w:t>
      </w:r>
      <w:r w:rsidR="005D5CBB">
        <w:rPr>
          <w:rFonts w:hAnsi="宋体" w:hint="eastAsia"/>
        </w:rPr>
        <w:t>低</w:t>
      </w:r>
      <w:r w:rsidR="005D5CBB" w:rsidRPr="005D5CBB">
        <w:rPr>
          <w:rFonts w:hAnsi="宋体" w:hint="eastAsia"/>
        </w:rPr>
        <w:t>浓度或</w:t>
      </w:r>
      <w:r w:rsidR="00CA5C06">
        <w:rPr>
          <w:rFonts w:hAnsi="宋体" w:hint="eastAsia"/>
        </w:rPr>
        <w:t>饱和度</w:t>
      </w:r>
      <w:r w:rsidRPr="00C70E34">
        <w:rPr>
          <w:rFonts w:hAnsi="宋体" w:hint="eastAsia"/>
        </w:rPr>
        <w:t>。</w:t>
      </w:r>
    </w:p>
    <w:p w14:paraId="089581BD" w14:textId="4D345F50" w:rsidR="00522687" w:rsidRDefault="00E7750B" w:rsidP="00B26CC5">
      <w:pPr>
        <w:pStyle w:val="affffb"/>
        <w:ind w:firstLine="420"/>
        <w:rPr>
          <w:rFonts w:hAnsi="宋体"/>
        </w:rPr>
      </w:pPr>
      <w:r w:rsidRPr="00C70E34">
        <w:rPr>
          <w:rFonts w:hAnsi="宋体" w:hint="eastAsia"/>
        </w:rPr>
        <w:t>[来源：</w:t>
      </w:r>
      <w:r w:rsidR="00522687" w:rsidRPr="00C70E34">
        <w:rPr>
          <w:rFonts w:hAnsi="宋体"/>
        </w:rPr>
        <w:t>GB/T 34666.2</w:t>
      </w:r>
      <w:r w:rsidRPr="00C70E34">
        <w:rPr>
          <w:rFonts w:hAnsi="宋体" w:hint="eastAsia"/>
        </w:rPr>
        <w:t>—201</w:t>
      </w:r>
      <w:r w:rsidR="00CE5104" w:rsidRPr="00C70E34">
        <w:rPr>
          <w:rFonts w:hAnsi="宋体" w:hint="eastAsia"/>
        </w:rPr>
        <w:t>7</w:t>
      </w:r>
      <w:r w:rsidRPr="00C70E34">
        <w:rPr>
          <w:rFonts w:hAnsi="宋体" w:hint="eastAsia"/>
        </w:rPr>
        <w:t>，3.2</w:t>
      </w:r>
      <w:r w:rsidR="00CE5104" w:rsidRPr="00C70E34">
        <w:rPr>
          <w:rFonts w:hAnsi="宋体" w:hint="eastAsia"/>
        </w:rPr>
        <w:t>；</w:t>
      </w:r>
      <w:r w:rsidR="00CE5104" w:rsidRPr="00C70E34">
        <w:rPr>
          <w:rFonts w:hAnsi="宋体"/>
        </w:rPr>
        <w:t>HJ 831</w:t>
      </w:r>
      <w:r w:rsidR="00CE5104" w:rsidRPr="00C70E34">
        <w:rPr>
          <w:rFonts w:hAnsi="宋体" w:hint="eastAsia"/>
        </w:rPr>
        <w:t>—2022，</w:t>
      </w:r>
      <w:r w:rsidR="005D5CBB">
        <w:rPr>
          <w:rFonts w:hAnsi="宋体" w:hint="eastAsia"/>
        </w:rPr>
        <w:t>3.2，</w:t>
      </w:r>
      <w:r w:rsidR="00C70E34">
        <w:rPr>
          <w:rFonts w:hAnsi="宋体" w:hint="eastAsia"/>
        </w:rPr>
        <w:t>有修改</w:t>
      </w:r>
      <w:r w:rsidRPr="00C70E34">
        <w:rPr>
          <w:rFonts w:hAnsi="宋体" w:hint="eastAsia"/>
        </w:rPr>
        <w:t>]</w:t>
      </w:r>
    </w:p>
    <w:p w14:paraId="1D7DCACF" w14:textId="2AEAC6A1" w:rsidR="002D68F0" w:rsidRPr="00C70E34" w:rsidRDefault="00E7750B" w:rsidP="00E733B8">
      <w:pPr>
        <w:pStyle w:val="affd"/>
        <w:numPr>
          <w:ilvl w:val="0"/>
          <w:numId w:val="0"/>
        </w:numPr>
        <w:spacing w:before="120" w:afterLines="0" w:after="0"/>
        <w:ind w:left="420" w:hangingChars="200" w:hanging="420"/>
        <w:outlineLvl w:val="9"/>
      </w:pPr>
      <w:bookmarkStart w:id="56" w:name="_Toc185618950"/>
      <w:bookmarkStart w:id="57" w:name="_Toc185775925"/>
      <w:bookmarkStart w:id="58" w:name="_Toc186094678"/>
      <w:bookmarkStart w:id="59" w:name="_Toc187738500"/>
      <w:bookmarkStart w:id="60" w:name="_Toc188260236"/>
      <w:r w:rsidRPr="00C70E34">
        <w:rPr>
          <w:rFonts w:hint="eastAsia"/>
        </w:rPr>
        <w:t>3.</w:t>
      </w:r>
      <w:r w:rsidR="0002175B">
        <w:rPr>
          <w:rFonts w:hint="eastAsia"/>
        </w:rPr>
        <w:t>4</w:t>
      </w:r>
      <w:r w:rsidR="00121820" w:rsidRPr="00C70E34">
        <w:br/>
      </w:r>
      <w:r w:rsidR="000D3651">
        <w:rPr>
          <w:rFonts w:hAnsi="黑体" w:hint="eastAsia"/>
        </w:rPr>
        <w:t>x%</w:t>
      </w:r>
      <w:r w:rsidR="002D68F0" w:rsidRPr="00C70E34">
        <w:rPr>
          <w:rFonts w:hAnsi="黑体" w:hint="eastAsia"/>
        </w:rPr>
        <w:t xml:space="preserve">致死浓度 </w:t>
      </w:r>
      <w:r w:rsidR="00D65811">
        <w:rPr>
          <w:rFonts w:hAnsi="黑体" w:hint="eastAsia"/>
        </w:rPr>
        <w:t xml:space="preserve"> </w:t>
      </w:r>
      <w:r w:rsidR="00362CFA">
        <w:rPr>
          <w:rFonts w:hAnsi="黑体" w:hint="eastAsia"/>
        </w:rPr>
        <w:t>x%</w:t>
      </w:r>
      <w:r w:rsidR="002D68F0" w:rsidRPr="00C70E34">
        <w:rPr>
          <w:rFonts w:hAnsi="黑体" w:hint="eastAsia"/>
        </w:rPr>
        <w:t xml:space="preserve"> lethal concentration</w:t>
      </w:r>
      <w:r w:rsidR="00B554CE">
        <w:rPr>
          <w:rFonts w:hAnsi="黑体" w:hint="eastAsia"/>
        </w:rPr>
        <w:t>，</w:t>
      </w:r>
      <w:r w:rsidR="002D68F0" w:rsidRPr="00C70E34">
        <w:rPr>
          <w:rFonts w:hAnsi="黑体" w:hint="eastAsia"/>
        </w:rPr>
        <w:t>LC</w:t>
      </w:r>
      <w:r w:rsidR="000D3651">
        <w:rPr>
          <w:rFonts w:hAnsi="黑体" w:hint="eastAsia"/>
          <w:vertAlign w:val="subscript"/>
        </w:rPr>
        <w:t>x</w:t>
      </w:r>
      <w:bookmarkEnd w:id="56"/>
      <w:bookmarkEnd w:id="57"/>
      <w:bookmarkEnd w:id="58"/>
      <w:bookmarkEnd w:id="59"/>
      <w:bookmarkEnd w:id="60"/>
    </w:p>
    <w:p w14:paraId="7DDA2563" w14:textId="0BD2D2FA" w:rsidR="002D68F0" w:rsidRPr="00C70E34" w:rsidRDefault="002D68F0" w:rsidP="00B26CC5">
      <w:pPr>
        <w:pStyle w:val="affffb"/>
        <w:ind w:firstLine="420"/>
        <w:rPr>
          <w:rFonts w:hAnsi="宋体"/>
        </w:rPr>
      </w:pPr>
      <w:r w:rsidRPr="00C70E34">
        <w:rPr>
          <w:rFonts w:hAnsi="宋体" w:hint="eastAsia"/>
        </w:rPr>
        <w:t>引起一组受试生物中</w:t>
      </w:r>
      <w:r w:rsidR="000D3651">
        <w:rPr>
          <w:rFonts w:hAnsi="宋体" w:hint="eastAsia"/>
        </w:rPr>
        <w:t>x</w:t>
      </w:r>
      <w:r w:rsidRPr="00C70E34">
        <w:rPr>
          <w:rFonts w:hAnsi="宋体" w:hint="eastAsia"/>
        </w:rPr>
        <w:t>%的个体死亡的</w:t>
      </w:r>
      <w:r w:rsidR="00B44E03" w:rsidRPr="00B44E03">
        <w:rPr>
          <w:rFonts w:hAnsi="宋体" w:hint="eastAsia"/>
        </w:rPr>
        <w:t>某种元素、化合物或综合指标</w:t>
      </w:r>
      <w:r w:rsidRPr="00C70E34">
        <w:rPr>
          <w:rFonts w:hAnsi="宋体" w:hint="eastAsia"/>
        </w:rPr>
        <w:t>浓度。</w:t>
      </w:r>
    </w:p>
    <w:p w14:paraId="0FD99683" w14:textId="66168E89" w:rsidR="002D68F0" w:rsidRPr="00C70E34" w:rsidRDefault="002D68F0" w:rsidP="00B26CC5">
      <w:pPr>
        <w:pStyle w:val="affffb"/>
        <w:ind w:firstLine="420"/>
        <w:rPr>
          <w:rFonts w:hAnsi="宋体"/>
        </w:rPr>
      </w:pPr>
      <w:r w:rsidRPr="00C70E34">
        <w:rPr>
          <w:rFonts w:hAnsi="宋体" w:hint="eastAsia"/>
        </w:rPr>
        <w:t>[来源：</w:t>
      </w:r>
      <w:r w:rsidR="00522687" w:rsidRPr="00C70E34">
        <w:rPr>
          <w:rFonts w:hAnsi="宋体"/>
        </w:rPr>
        <w:t>HJ 831</w:t>
      </w:r>
      <w:r w:rsidRPr="00C70E34">
        <w:rPr>
          <w:rFonts w:hAnsi="宋体" w:hint="eastAsia"/>
        </w:rPr>
        <w:t>—20</w:t>
      </w:r>
      <w:r w:rsidR="00CE5104" w:rsidRPr="00C70E34">
        <w:rPr>
          <w:rFonts w:hAnsi="宋体" w:hint="eastAsia"/>
        </w:rPr>
        <w:t>22</w:t>
      </w:r>
      <w:r w:rsidRPr="00C70E34">
        <w:rPr>
          <w:rFonts w:hAnsi="宋体" w:hint="eastAsia"/>
        </w:rPr>
        <w:t>，3.</w:t>
      </w:r>
      <w:r w:rsidR="00CE5104" w:rsidRPr="00C70E34">
        <w:rPr>
          <w:rFonts w:hAnsi="宋体" w:hint="eastAsia"/>
        </w:rPr>
        <w:t>8</w:t>
      </w:r>
      <w:r w:rsidR="00C70E34">
        <w:rPr>
          <w:rFonts w:hAnsi="宋体" w:hint="eastAsia"/>
        </w:rPr>
        <w:t>，有修改</w:t>
      </w:r>
      <w:r w:rsidRPr="00C70E34">
        <w:rPr>
          <w:rFonts w:hAnsi="宋体" w:hint="eastAsia"/>
        </w:rPr>
        <w:t>]</w:t>
      </w:r>
    </w:p>
    <w:p w14:paraId="571883B2" w14:textId="31F4750C" w:rsidR="002D68F0" w:rsidRPr="00C70E34" w:rsidRDefault="002D68F0" w:rsidP="00E733B8">
      <w:pPr>
        <w:pStyle w:val="affd"/>
        <w:numPr>
          <w:ilvl w:val="0"/>
          <w:numId w:val="0"/>
        </w:numPr>
        <w:spacing w:before="120" w:afterLines="0" w:after="0"/>
        <w:ind w:left="420" w:hangingChars="200" w:hanging="420"/>
        <w:outlineLvl w:val="9"/>
      </w:pPr>
      <w:bookmarkStart w:id="61" w:name="_Toc185618951"/>
      <w:bookmarkStart w:id="62" w:name="_Toc185775926"/>
      <w:bookmarkStart w:id="63" w:name="_Toc186094679"/>
      <w:bookmarkStart w:id="64" w:name="_Toc187738501"/>
      <w:bookmarkStart w:id="65" w:name="_Toc188260237"/>
      <w:r w:rsidRPr="00C70E34">
        <w:rPr>
          <w:rFonts w:hint="eastAsia"/>
        </w:rPr>
        <w:t>3.</w:t>
      </w:r>
      <w:r w:rsidR="0002175B">
        <w:rPr>
          <w:rFonts w:hint="eastAsia"/>
        </w:rPr>
        <w:t>5</w:t>
      </w:r>
      <w:r w:rsidR="00121820" w:rsidRPr="00C70E34">
        <w:br/>
      </w:r>
      <w:r w:rsidRPr="00C70E34">
        <w:rPr>
          <w:rFonts w:hAnsi="黑体" w:hint="eastAsia"/>
        </w:rPr>
        <w:t xml:space="preserve">x%效应浓度 </w:t>
      </w:r>
      <w:r w:rsidR="00D65811">
        <w:rPr>
          <w:rFonts w:hAnsi="黑体" w:hint="eastAsia"/>
        </w:rPr>
        <w:t xml:space="preserve"> </w:t>
      </w:r>
      <w:r w:rsidRPr="00C70E34">
        <w:rPr>
          <w:rFonts w:hAnsi="黑体" w:hint="eastAsia"/>
        </w:rPr>
        <w:t>x% effect concentration</w:t>
      </w:r>
      <w:r w:rsidR="00B554CE">
        <w:rPr>
          <w:rFonts w:hAnsi="黑体" w:hint="eastAsia"/>
        </w:rPr>
        <w:t>，</w:t>
      </w:r>
      <w:r w:rsidRPr="00C70E34">
        <w:rPr>
          <w:rFonts w:hAnsi="黑体" w:hint="eastAsia"/>
        </w:rPr>
        <w:t>EC</w:t>
      </w:r>
      <w:r w:rsidRPr="00C70E34">
        <w:rPr>
          <w:rFonts w:hAnsi="黑体" w:hint="eastAsia"/>
          <w:vertAlign w:val="subscript"/>
        </w:rPr>
        <w:t>x</w:t>
      </w:r>
      <w:bookmarkEnd w:id="61"/>
      <w:bookmarkEnd w:id="62"/>
      <w:bookmarkEnd w:id="63"/>
      <w:bookmarkEnd w:id="64"/>
      <w:bookmarkEnd w:id="65"/>
    </w:p>
    <w:p w14:paraId="62812BAA" w14:textId="0A3B17FE" w:rsidR="002D68F0" w:rsidRPr="00C70E34" w:rsidRDefault="002D68F0" w:rsidP="00B26CC5">
      <w:pPr>
        <w:pStyle w:val="affffb"/>
        <w:ind w:firstLine="420"/>
        <w:rPr>
          <w:rFonts w:hAnsi="宋体"/>
        </w:rPr>
      </w:pPr>
      <w:r w:rsidRPr="00C70E34">
        <w:rPr>
          <w:rFonts w:hAnsi="宋体" w:hint="eastAsia"/>
        </w:rPr>
        <w:t>引起一组受试生物中x%的个体产生某种效应（如生长率、孵化率抑制等）的</w:t>
      </w:r>
      <w:r w:rsidR="00B44E03" w:rsidRPr="00B44E03">
        <w:rPr>
          <w:rFonts w:hAnsi="宋体" w:hint="eastAsia"/>
        </w:rPr>
        <w:t>某种元素、化合物或综合指标</w:t>
      </w:r>
      <w:r w:rsidRPr="00C70E34">
        <w:rPr>
          <w:rFonts w:hAnsi="宋体" w:hint="eastAsia"/>
        </w:rPr>
        <w:t>浓度。</w:t>
      </w:r>
    </w:p>
    <w:p w14:paraId="1074F719" w14:textId="057AFE16" w:rsidR="002D68F0" w:rsidRPr="00C70E34" w:rsidRDefault="002D68F0" w:rsidP="003D1B84">
      <w:pPr>
        <w:pStyle w:val="affffb"/>
        <w:ind w:firstLine="420"/>
      </w:pPr>
      <w:r w:rsidRPr="00C70E34">
        <w:rPr>
          <w:rFonts w:hAnsi="宋体" w:hint="eastAsia"/>
        </w:rPr>
        <w:lastRenderedPageBreak/>
        <w:t>[来源：</w:t>
      </w:r>
      <w:r w:rsidR="00522687" w:rsidRPr="00C70E34">
        <w:rPr>
          <w:rFonts w:hAnsi="宋体"/>
        </w:rPr>
        <w:t>HJ 831</w:t>
      </w:r>
      <w:r w:rsidR="00CE5104" w:rsidRPr="00C70E34">
        <w:rPr>
          <w:rFonts w:hAnsi="宋体" w:hint="eastAsia"/>
        </w:rPr>
        <w:t>—2022</w:t>
      </w:r>
      <w:r w:rsidRPr="00C70E34">
        <w:rPr>
          <w:rFonts w:hAnsi="宋体" w:hint="eastAsia"/>
        </w:rPr>
        <w:t>，3.</w:t>
      </w:r>
      <w:r w:rsidR="00CE5104" w:rsidRPr="00C70E34">
        <w:rPr>
          <w:rFonts w:hAnsi="宋体" w:hint="eastAsia"/>
        </w:rPr>
        <w:t>9</w:t>
      </w:r>
      <w:r w:rsidR="00C70E34">
        <w:rPr>
          <w:rFonts w:hAnsi="宋体" w:hint="eastAsia"/>
        </w:rPr>
        <w:t>，有修改</w:t>
      </w:r>
      <w:r w:rsidRPr="00C70E34">
        <w:rPr>
          <w:rFonts w:hAnsi="宋体" w:hint="eastAsia"/>
        </w:rPr>
        <w:t>]</w:t>
      </w:r>
    </w:p>
    <w:p w14:paraId="54C54C76" w14:textId="4DBA0C6E" w:rsidR="002D68F0" w:rsidRPr="00C70E34" w:rsidRDefault="002D68F0" w:rsidP="00E733B8">
      <w:pPr>
        <w:pStyle w:val="affd"/>
        <w:numPr>
          <w:ilvl w:val="0"/>
          <w:numId w:val="0"/>
        </w:numPr>
        <w:spacing w:before="120" w:afterLines="0" w:after="0"/>
        <w:ind w:left="420" w:hangingChars="200" w:hanging="420"/>
        <w:outlineLvl w:val="9"/>
      </w:pPr>
      <w:bookmarkStart w:id="66" w:name="_Toc185618952"/>
      <w:bookmarkStart w:id="67" w:name="_Toc185775927"/>
      <w:bookmarkStart w:id="68" w:name="_Toc186094680"/>
      <w:bookmarkStart w:id="69" w:name="_Toc187738502"/>
      <w:bookmarkStart w:id="70" w:name="_Toc188260238"/>
      <w:r w:rsidRPr="00C70E34">
        <w:rPr>
          <w:rFonts w:hint="eastAsia"/>
        </w:rPr>
        <w:t>3.</w:t>
      </w:r>
      <w:r w:rsidR="0002175B">
        <w:rPr>
          <w:rFonts w:hint="eastAsia"/>
        </w:rPr>
        <w:t>6</w:t>
      </w:r>
      <w:r w:rsidR="00121820" w:rsidRPr="00C70E34">
        <w:br/>
      </w:r>
      <w:r w:rsidR="00B44E03">
        <w:rPr>
          <w:rFonts w:hAnsi="黑体" w:hint="eastAsia"/>
        </w:rPr>
        <w:t>溶解氧</w:t>
      </w:r>
      <w:r w:rsidR="00083050">
        <w:rPr>
          <w:rFonts w:hAnsi="黑体" w:hint="eastAsia"/>
        </w:rPr>
        <w:t>最</w:t>
      </w:r>
      <w:r w:rsidR="00B44E03">
        <w:rPr>
          <w:rFonts w:hAnsi="黑体" w:hint="eastAsia"/>
        </w:rPr>
        <w:t>高</w:t>
      </w:r>
      <w:r w:rsidR="007A31A4" w:rsidRPr="00C70E34">
        <w:rPr>
          <w:rFonts w:hAnsi="黑体" w:hint="eastAsia"/>
        </w:rPr>
        <w:t xml:space="preserve">观察效应浓度 </w:t>
      </w:r>
      <w:r w:rsidR="00D65811">
        <w:rPr>
          <w:rFonts w:hAnsi="黑体" w:hint="eastAsia"/>
        </w:rPr>
        <w:t xml:space="preserve"> </w:t>
      </w:r>
      <w:r w:rsidR="00B44E03">
        <w:rPr>
          <w:rFonts w:hAnsi="黑体" w:hint="eastAsia"/>
        </w:rPr>
        <w:t>high</w:t>
      </w:r>
      <w:r w:rsidR="00083050">
        <w:rPr>
          <w:rFonts w:hAnsi="黑体" w:hint="eastAsia"/>
        </w:rPr>
        <w:t xml:space="preserve">est </w:t>
      </w:r>
      <w:r w:rsidR="007A31A4" w:rsidRPr="00C70E34">
        <w:rPr>
          <w:rFonts w:hAnsi="黑体" w:hint="eastAsia"/>
        </w:rPr>
        <w:t>observed effect concentration</w:t>
      </w:r>
      <w:r w:rsidR="00B44E03">
        <w:rPr>
          <w:rFonts w:hAnsi="黑体" w:hint="eastAsia"/>
        </w:rPr>
        <w:t xml:space="preserve"> for </w:t>
      </w:r>
      <w:r w:rsidR="00B44E03" w:rsidRPr="00B44E03">
        <w:rPr>
          <w:rFonts w:hAnsi="黑体"/>
        </w:rPr>
        <w:t>dissolved oxygen</w:t>
      </w:r>
      <w:r w:rsidR="00B554CE">
        <w:rPr>
          <w:rFonts w:hAnsi="黑体" w:hint="eastAsia"/>
        </w:rPr>
        <w:t>，</w:t>
      </w:r>
      <w:r w:rsidR="00B44E03">
        <w:rPr>
          <w:rFonts w:hAnsi="黑体" w:hint="eastAsia"/>
        </w:rPr>
        <w:t>H</w:t>
      </w:r>
      <w:r w:rsidR="007A31A4" w:rsidRPr="00C70E34">
        <w:rPr>
          <w:rFonts w:hAnsi="黑体" w:hint="eastAsia"/>
        </w:rPr>
        <w:t>OEC</w:t>
      </w:r>
      <w:bookmarkEnd w:id="66"/>
      <w:bookmarkEnd w:id="67"/>
      <w:bookmarkEnd w:id="68"/>
      <w:bookmarkEnd w:id="69"/>
      <w:r w:rsidR="00B44E03" w:rsidRPr="003D1B84">
        <w:rPr>
          <w:rFonts w:hAnsi="黑体" w:hint="eastAsia"/>
          <w:vertAlign w:val="subscript"/>
        </w:rPr>
        <w:t>DO</w:t>
      </w:r>
      <w:bookmarkEnd w:id="70"/>
    </w:p>
    <w:p w14:paraId="30132CA6" w14:textId="30F5025A" w:rsidR="002D68F0" w:rsidRPr="00C70E34" w:rsidRDefault="007A31A4" w:rsidP="00B26CC5">
      <w:pPr>
        <w:pStyle w:val="affffb"/>
        <w:ind w:firstLine="420"/>
        <w:rPr>
          <w:rFonts w:hAnsi="宋体"/>
        </w:rPr>
      </w:pPr>
      <w:r w:rsidRPr="00C70E34">
        <w:rPr>
          <w:rFonts w:hAnsi="宋体" w:hint="eastAsia"/>
        </w:rPr>
        <w:t>与对照相比，对受试生物产生某种</w:t>
      </w:r>
      <w:r w:rsidR="004738FD">
        <w:rPr>
          <w:rFonts w:hAnsi="宋体" w:hint="eastAsia"/>
        </w:rPr>
        <w:t>显著</w:t>
      </w:r>
      <w:r w:rsidRPr="00C70E34">
        <w:rPr>
          <w:rFonts w:hAnsi="宋体" w:hint="eastAsia"/>
        </w:rPr>
        <w:t>效应（如生长率、孵化率抑制等）的</w:t>
      </w:r>
      <w:r w:rsidR="0088338E">
        <w:rPr>
          <w:rFonts w:hAnsi="宋体" w:hint="eastAsia"/>
        </w:rPr>
        <w:t>最高</w:t>
      </w:r>
      <w:r w:rsidR="00B44E03">
        <w:rPr>
          <w:rFonts w:hAnsi="宋体" w:hint="eastAsia"/>
        </w:rPr>
        <w:t>溶解氧</w:t>
      </w:r>
      <w:r w:rsidR="00CA32AB">
        <w:rPr>
          <w:rFonts w:hAnsi="宋体" w:hint="eastAsia"/>
        </w:rPr>
        <w:t>浓度</w:t>
      </w:r>
      <w:r w:rsidRPr="00C70E34">
        <w:rPr>
          <w:rFonts w:hAnsi="宋体" w:hint="eastAsia"/>
        </w:rPr>
        <w:t>。</w:t>
      </w:r>
    </w:p>
    <w:p w14:paraId="6AA4B7B7" w14:textId="3D5ECF13" w:rsidR="002D68F0" w:rsidRPr="00C70E34" w:rsidRDefault="002D68F0" w:rsidP="00B26CC5">
      <w:pPr>
        <w:pStyle w:val="affffb"/>
        <w:ind w:firstLineChars="195" w:firstLine="409"/>
      </w:pPr>
      <w:r w:rsidRPr="00C70E34">
        <w:rPr>
          <w:rFonts w:hAnsi="宋体" w:hint="eastAsia"/>
        </w:rPr>
        <w:t>[来源：</w:t>
      </w:r>
      <w:r w:rsidR="00522687" w:rsidRPr="00C70E34">
        <w:rPr>
          <w:rFonts w:hAnsi="宋体"/>
        </w:rPr>
        <w:t>HJ 831</w:t>
      </w:r>
      <w:r w:rsidR="00CE5104" w:rsidRPr="00C70E34">
        <w:rPr>
          <w:rFonts w:hAnsi="宋体" w:hint="eastAsia"/>
        </w:rPr>
        <w:t>—2022</w:t>
      </w:r>
      <w:r w:rsidRPr="00C70E34">
        <w:rPr>
          <w:rFonts w:hAnsi="宋体" w:hint="eastAsia"/>
        </w:rPr>
        <w:t>，3.</w:t>
      </w:r>
      <w:r w:rsidR="00C70E34" w:rsidRPr="00C70E34">
        <w:rPr>
          <w:rFonts w:hAnsi="宋体" w:hint="eastAsia"/>
        </w:rPr>
        <w:t>10</w:t>
      </w:r>
      <w:r w:rsidR="00C70E34">
        <w:rPr>
          <w:rFonts w:hAnsi="宋体" w:hint="eastAsia"/>
        </w:rPr>
        <w:t>，有修改</w:t>
      </w:r>
      <w:r w:rsidRPr="00C70E34">
        <w:rPr>
          <w:rFonts w:hAnsi="宋体" w:hint="eastAsia"/>
        </w:rPr>
        <w:t>]</w:t>
      </w:r>
    </w:p>
    <w:p w14:paraId="18B992DB" w14:textId="4267FA48" w:rsidR="002D68F0" w:rsidRPr="00C70E34" w:rsidRDefault="002D68F0" w:rsidP="00E733B8">
      <w:pPr>
        <w:pStyle w:val="affd"/>
        <w:numPr>
          <w:ilvl w:val="0"/>
          <w:numId w:val="0"/>
        </w:numPr>
        <w:spacing w:before="120" w:afterLines="0" w:after="0"/>
        <w:ind w:left="420" w:hangingChars="200" w:hanging="420"/>
        <w:outlineLvl w:val="9"/>
      </w:pPr>
      <w:bookmarkStart w:id="71" w:name="_Toc185618953"/>
      <w:bookmarkStart w:id="72" w:name="_Toc185775928"/>
      <w:bookmarkStart w:id="73" w:name="_Toc186094681"/>
      <w:bookmarkStart w:id="74" w:name="_Toc187738503"/>
      <w:bookmarkStart w:id="75" w:name="_Toc188260239"/>
      <w:r w:rsidRPr="00C70E34">
        <w:rPr>
          <w:rFonts w:hint="eastAsia"/>
        </w:rPr>
        <w:t>3.</w:t>
      </w:r>
      <w:r w:rsidR="0002175B">
        <w:rPr>
          <w:rFonts w:hint="eastAsia"/>
        </w:rPr>
        <w:t>7</w:t>
      </w:r>
      <w:r w:rsidR="00121820" w:rsidRPr="00C70E34">
        <w:br/>
      </w:r>
      <w:r w:rsidR="007A31A4" w:rsidRPr="00C70E34">
        <w:rPr>
          <w:rFonts w:hAnsi="黑体" w:hint="eastAsia"/>
        </w:rPr>
        <w:t xml:space="preserve">无观察效应浓度 </w:t>
      </w:r>
      <w:r w:rsidR="00D65811">
        <w:rPr>
          <w:rFonts w:hAnsi="黑体" w:hint="eastAsia"/>
        </w:rPr>
        <w:t xml:space="preserve"> </w:t>
      </w:r>
      <w:r w:rsidR="007A31A4" w:rsidRPr="00C70E34">
        <w:rPr>
          <w:rFonts w:hAnsi="黑体" w:hint="eastAsia"/>
        </w:rPr>
        <w:t>no observed effect concentration</w:t>
      </w:r>
      <w:r w:rsidR="00B554CE">
        <w:rPr>
          <w:rFonts w:hAnsi="黑体" w:hint="eastAsia"/>
        </w:rPr>
        <w:t>，</w:t>
      </w:r>
      <w:r w:rsidR="007A31A4" w:rsidRPr="00C70E34">
        <w:rPr>
          <w:rFonts w:hAnsi="黑体" w:hint="eastAsia"/>
        </w:rPr>
        <w:t>NOEC</w:t>
      </w:r>
      <w:bookmarkEnd w:id="71"/>
      <w:bookmarkEnd w:id="72"/>
      <w:bookmarkEnd w:id="73"/>
      <w:bookmarkEnd w:id="74"/>
      <w:bookmarkEnd w:id="75"/>
    </w:p>
    <w:p w14:paraId="22438D2A" w14:textId="29F96FDA" w:rsidR="002D68F0" w:rsidRPr="00C70E34" w:rsidRDefault="007A31A4" w:rsidP="00B26CC5">
      <w:pPr>
        <w:pStyle w:val="affffb"/>
        <w:ind w:firstLine="420"/>
        <w:rPr>
          <w:rFonts w:hAnsi="宋体"/>
        </w:rPr>
      </w:pPr>
      <w:r w:rsidRPr="00C70E34">
        <w:rPr>
          <w:rFonts w:hAnsi="宋体" w:hint="eastAsia"/>
        </w:rPr>
        <w:t>与对照相比，对受试生物未产生某种</w:t>
      </w:r>
      <w:r w:rsidR="00402618">
        <w:rPr>
          <w:rFonts w:hAnsi="宋体" w:hint="eastAsia"/>
        </w:rPr>
        <w:t>显著</w:t>
      </w:r>
      <w:r w:rsidRPr="00C70E34">
        <w:rPr>
          <w:rFonts w:hAnsi="宋体" w:hint="eastAsia"/>
        </w:rPr>
        <w:t>效应（如生长率、孵化率抑制等）的</w:t>
      </w:r>
      <w:r w:rsidR="00B44E03" w:rsidRPr="00B44E03">
        <w:rPr>
          <w:rFonts w:hAnsi="宋体" w:hint="eastAsia"/>
        </w:rPr>
        <w:t>某种元素、化合物或综合指标</w:t>
      </w:r>
      <w:r w:rsidRPr="00C70E34">
        <w:rPr>
          <w:rFonts w:hAnsi="宋体" w:hint="eastAsia"/>
        </w:rPr>
        <w:t>的临界浓度。</w:t>
      </w:r>
    </w:p>
    <w:p w14:paraId="148B4CAE" w14:textId="0BE1C3CC" w:rsidR="002D68F0" w:rsidRPr="00C70E34" w:rsidRDefault="002D68F0" w:rsidP="00B26CC5">
      <w:pPr>
        <w:pStyle w:val="affffb"/>
        <w:ind w:firstLineChars="195" w:firstLine="409"/>
      </w:pPr>
      <w:r w:rsidRPr="00C70E34">
        <w:rPr>
          <w:rFonts w:hAnsi="宋体" w:hint="eastAsia"/>
        </w:rPr>
        <w:t>[来源：</w:t>
      </w:r>
      <w:r w:rsidR="00522687" w:rsidRPr="00C70E34">
        <w:rPr>
          <w:rFonts w:hAnsi="宋体"/>
        </w:rPr>
        <w:t>HJ 831</w:t>
      </w:r>
      <w:r w:rsidRPr="00C70E34">
        <w:rPr>
          <w:rFonts w:hAnsi="宋体" w:hint="eastAsia"/>
        </w:rPr>
        <w:t>—20</w:t>
      </w:r>
      <w:r w:rsidR="00CE5104" w:rsidRPr="00C70E34">
        <w:rPr>
          <w:rFonts w:hAnsi="宋体" w:hint="eastAsia"/>
        </w:rPr>
        <w:t>22</w:t>
      </w:r>
      <w:r w:rsidRPr="00C70E34">
        <w:rPr>
          <w:rFonts w:hAnsi="宋体" w:hint="eastAsia"/>
        </w:rPr>
        <w:t>，3.</w:t>
      </w:r>
      <w:r w:rsidR="00C70E34" w:rsidRPr="00C70E34">
        <w:rPr>
          <w:rFonts w:hAnsi="宋体" w:hint="eastAsia"/>
        </w:rPr>
        <w:t>11</w:t>
      </w:r>
      <w:r w:rsidR="00C70E34">
        <w:rPr>
          <w:rFonts w:hAnsi="宋体" w:hint="eastAsia"/>
        </w:rPr>
        <w:t>，有修改</w:t>
      </w:r>
      <w:r w:rsidRPr="00C70E34">
        <w:rPr>
          <w:rFonts w:hAnsi="宋体" w:hint="eastAsia"/>
        </w:rPr>
        <w:t>]</w:t>
      </w:r>
    </w:p>
    <w:p w14:paraId="7C3E0242" w14:textId="6144D3E9" w:rsidR="002D68F0" w:rsidRPr="00C70E34" w:rsidRDefault="002D68F0" w:rsidP="00E733B8">
      <w:pPr>
        <w:pStyle w:val="affd"/>
        <w:numPr>
          <w:ilvl w:val="0"/>
          <w:numId w:val="0"/>
        </w:numPr>
        <w:spacing w:before="120" w:afterLines="0" w:after="0"/>
        <w:ind w:left="420" w:hangingChars="200" w:hanging="420"/>
        <w:outlineLvl w:val="9"/>
      </w:pPr>
      <w:bookmarkStart w:id="76" w:name="_Toc185618954"/>
      <w:bookmarkStart w:id="77" w:name="_Toc185775929"/>
      <w:bookmarkStart w:id="78" w:name="_Toc186094682"/>
      <w:bookmarkStart w:id="79" w:name="_Toc187738504"/>
      <w:bookmarkStart w:id="80" w:name="_Toc188260240"/>
      <w:r w:rsidRPr="00C70E34">
        <w:rPr>
          <w:rFonts w:hint="eastAsia"/>
        </w:rPr>
        <w:t>3.</w:t>
      </w:r>
      <w:r w:rsidR="0002175B">
        <w:rPr>
          <w:rFonts w:hint="eastAsia"/>
        </w:rPr>
        <w:t>8</w:t>
      </w:r>
      <w:r w:rsidR="00121820" w:rsidRPr="00C70E34">
        <w:br/>
      </w:r>
      <w:r w:rsidR="007A31A4" w:rsidRPr="00C70E34">
        <w:rPr>
          <w:rFonts w:hAnsi="黑体" w:hint="eastAsia"/>
        </w:rPr>
        <w:t xml:space="preserve">急性毒性值 </w:t>
      </w:r>
      <w:r w:rsidR="00D65811">
        <w:rPr>
          <w:rFonts w:hAnsi="黑体" w:hint="eastAsia"/>
        </w:rPr>
        <w:t xml:space="preserve"> </w:t>
      </w:r>
      <w:r w:rsidR="007A31A4" w:rsidRPr="00C70E34">
        <w:rPr>
          <w:rFonts w:hAnsi="黑体" w:hint="eastAsia"/>
        </w:rPr>
        <w:t>acute toxicity value</w:t>
      </w:r>
      <w:r w:rsidR="00B554CE">
        <w:rPr>
          <w:rFonts w:hAnsi="黑体" w:hint="eastAsia"/>
        </w:rPr>
        <w:t>，</w:t>
      </w:r>
      <w:r w:rsidR="007A31A4" w:rsidRPr="00C70E34">
        <w:rPr>
          <w:rFonts w:hAnsi="黑体" w:hint="eastAsia"/>
        </w:rPr>
        <w:t>ATV</w:t>
      </w:r>
      <w:bookmarkEnd w:id="76"/>
      <w:bookmarkEnd w:id="77"/>
      <w:bookmarkEnd w:id="78"/>
      <w:bookmarkEnd w:id="79"/>
      <w:bookmarkEnd w:id="80"/>
    </w:p>
    <w:p w14:paraId="71E9ABBD" w14:textId="28828A0E" w:rsidR="002D68F0" w:rsidRPr="00C70E34" w:rsidRDefault="007A31A4" w:rsidP="00B26CC5">
      <w:pPr>
        <w:pStyle w:val="affffb"/>
        <w:ind w:firstLine="420"/>
        <w:rPr>
          <w:rFonts w:hAnsi="宋体"/>
        </w:rPr>
      </w:pPr>
      <w:r w:rsidRPr="00C70E34">
        <w:rPr>
          <w:rFonts w:hAnsi="宋体" w:hint="eastAsia"/>
        </w:rPr>
        <w:t>短期暴露条件下某种</w:t>
      </w:r>
      <w:r w:rsidR="00B44E03" w:rsidRPr="00B44E03">
        <w:rPr>
          <w:rFonts w:hAnsi="宋体" w:hint="eastAsia"/>
        </w:rPr>
        <w:t>元素、化合物或综合指标</w:t>
      </w:r>
      <w:r w:rsidRPr="00C70E34">
        <w:rPr>
          <w:rFonts w:hAnsi="宋体" w:hint="eastAsia"/>
        </w:rPr>
        <w:t>对受试生物不产生某种效应（如</w:t>
      </w:r>
      <w:r w:rsidR="004B606A">
        <w:rPr>
          <w:rFonts w:hAnsi="宋体" w:hint="eastAsia"/>
        </w:rPr>
        <w:t>死亡</w:t>
      </w:r>
      <w:r w:rsidR="004B606A" w:rsidRPr="00C70E34">
        <w:rPr>
          <w:rFonts w:hAnsi="宋体" w:hint="eastAsia"/>
        </w:rPr>
        <w:t>率</w:t>
      </w:r>
      <w:r w:rsidRPr="00C70E34">
        <w:rPr>
          <w:rFonts w:hAnsi="宋体" w:hint="eastAsia"/>
        </w:rPr>
        <w:t>、</w:t>
      </w:r>
      <w:r w:rsidR="006D5D8D" w:rsidRPr="006D5D8D">
        <w:rPr>
          <w:rFonts w:hAnsi="宋体" w:hint="eastAsia"/>
        </w:rPr>
        <w:t>活动</w:t>
      </w:r>
      <w:r w:rsidRPr="00C70E34">
        <w:rPr>
          <w:rFonts w:hAnsi="宋体" w:hint="eastAsia"/>
        </w:rPr>
        <w:t>抑制</w:t>
      </w:r>
      <w:r w:rsidR="00454585">
        <w:rPr>
          <w:rFonts w:hAnsi="宋体" w:hint="eastAsia"/>
        </w:rPr>
        <w:t>率</w:t>
      </w:r>
      <w:r w:rsidRPr="00C70E34">
        <w:rPr>
          <w:rFonts w:hAnsi="宋体" w:hint="eastAsia"/>
        </w:rPr>
        <w:t>等）的毒性值。</w:t>
      </w:r>
    </w:p>
    <w:p w14:paraId="2C6E64FA" w14:textId="6C77B94D" w:rsidR="002D68F0" w:rsidRPr="00C70E34" w:rsidRDefault="002D68F0" w:rsidP="00B26CC5">
      <w:pPr>
        <w:pStyle w:val="affffb"/>
        <w:ind w:firstLineChars="195" w:firstLine="409"/>
      </w:pPr>
      <w:r w:rsidRPr="00C70E34">
        <w:rPr>
          <w:rFonts w:hAnsi="宋体" w:hint="eastAsia"/>
        </w:rPr>
        <w:t>[来源：</w:t>
      </w:r>
      <w:r w:rsidR="00522687" w:rsidRPr="00C70E34">
        <w:rPr>
          <w:rFonts w:hAnsi="宋体"/>
        </w:rPr>
        <w:t>HJ 831</w:t>
      </w:r>
      <w:r w:rsidRPr="00C70E34">
        <w:rPr>
          <w:rFonts w:hAnsi="宋体" w:hint="eastAsia"/>
        </w:rPr>
        <w:t>—20</w:t>
      </w:r>
      <w:r w:rsidR="00CE5104" w:rsidRPr="00C70E34">
        <w:rPr>
          <w:rFonts w:hAnsi="宋体" w:hint="eastAsia"/>
        </w:rPr>
        <w:t>22</w:t>
      </w:r>
      <w:r w:rsidRPr="00C70E34">
        <w:rPr>
          <w:rFonts w:hAnsi="宋体" w:hint="eastAsia"/>
        </w:rPr>
        <w:t>，3.</w:t>
      </w:r>
      <w:r w:rsidR="00C70E34" w:rsidRPr="00C70E34">
        <w:rPr>
          <w:rFonts w:hAnsi="宋体" w:hint="eastAsia"/>
        </w:rPr>
        <w:t>13</w:t>
      </w:r>
      <w:r w:rsidR="00C70E34">
        <w:rPr>
          <w:rFonts w:hAnsi="宋体" w:hint="eastAsia"/>
        </w:rPr>
        <w:t>，有修改</w:t>
      </w:r>
      <w:r w:rsidRPr="00C70E34">
        <w:rPr>
          <w:rFonts w:hAnsi="宋体" w:hint="eastAsia"/>
        </w:rPr>
        <w:t>]</w:t>
      </w:r>
    </w:p>
    <w:p w14:paraId="7BEFA51A" w14:textId="32F710F4" w:rsidR="002D68F0" w:rsidRPr="00C70E34" w:rsidRDefault="002D68F0" w:rsidP="00E733B8">
      <w:pPr>
        <w:pStyle w:val="affd"/>
        <w:numPr>
          <w:ilvl w:val="0"/>
          <w:numId w:val="0"/>
        </w:numPr>
        <w:spacing w:before="120" w:afterLines="0" w:after="0"/>
        <w:ind w:left="420" w:hangingChars="200" w:hanging="420"/>
        <w:outlineLvl w:val="9"/>
      </w:pPr>
      <w:bookmarkStart w:id="81" w:name="_Toc185618955"/>
      <w:bookmarkStart w:id="82" w:name="_Toc185775930"/>
      <w:bookmarkStart w:id="83" w:name="_Toc186094683"/>
      <w:bookmarkStart w:id="84" w:name="_Toc187738505"/>
      <w:bookmarkStart w:id="85" w:name="_Toc188260241"/>
      <w:r w:rsidRPr="00C70E34">
        <w:rPr>
          <w:rFonts w:hint="eastAsia"/>
        </w:rPr>
        <w:t>3.</w:t>
      </w:r>
      <w:r w:rsidR="0002175B">
        <w:rPr>
          <w:rFonts w:hint="eastAsia"/>
        </w:rPr>
        <w:t>9</w:t>
      </w:r>
      <w:r w:rsidR="00121820" w:rsidRPr="00C70E34">
        <w:br/>
      </w:r>
      <w:r w:rsidR="007A31A4" w:rsidRPr="00C70E34">
        <w:rPr>
          <w:rFonts w:hAnsi="黑体" w:hint="eastAsia"/>
        </w:rPr>
        <w:t xml:space="preserve">慢性毒性值 </w:t>
      </w:r>
      <w:r w:rsidR="00D65811">
        <w:rPr>
          <w:rFonts w:hAnsi="黑体" w:hint="eastAsia"/>
        </w:rPr>
        <w:t xml:space="preserve"> </w:t>
      </w:r>
      <w:r w:rsidR="007A31A4" w:rsidRPr="00C70E34">
        <w:rPr>
          <w:rFonts w:hAnsi="黑体" w:hint="eastAsia"/>
        </w:rPr>
        <w:t>chronic toxicity value</w:t>
      </w:r>
      <w:r w:rsidR="00B554CE">
        <w:rPr>
          <w:rFonts w:hAnsi="黑体" w:hint="eastAsia"/>
        </w:rPr>
        <w:t>，</w:t>
      </w:r>
      <w:r w:rsidR="007A31A4" w:rsidRPr="00C70E34">
        <w:rPr>
          <w:rFonts w:hAnsi="黑体" w:hint="eastAsia"/>
        </w:rPr>
        <w:t>CTV</w:t>
      </w:r>
      <w:bookmarkEnd w:id="81"/>
      <w:bookmarkEnd w:id="82"/>
      <w:bookmarkEnd w:id="83"/>
      <w:bookmarkEnd w:id="84"/>
      <w:bookmarkEnd w:id="85"/>
    </w:p>
    <w:p w14:paraId="339DBF1F" w14:textId="4B5240A0" w:rsidR="002D68F0" w:rsidRPr="00C70E34" w:rsidRDefault="007A31A4" w:rsidP="00B26CC5">
      <w:pPr>
        <w:pStyle w:val="affffb"/>
        <w:ind w:firstLine="420"/>
        <w:rPr>
          <w:rFonts w:hAnsi="宋体"/>
        </w:rPr>
      </w:pPr>
      <w:r w:rsidRPr="00C70E34">
        <w:rPr>
          <w:rFonts w:hAnsi="宋体" w:hint="eastAsia"/>
        </w:rPr>
        <w:t>长期暴露条件下某种</w:t>
      </w:r>
      <w:r w:rsidR="00B44E03" w:rsidRPr="00B44E03">
        <w:rPr>
          <w:rFonts w:hAnsi="宋体" w:hint="eastAsia"/>
        </w:rPr>
        <w:t>元素、化合物或综合指标</w:t>
      </w:r>
      <w:r w:rsidRPr="00C70E34">
        <w:rPr>
          <w:rFonts w:hAnsi="宋体" w:hint="eastAsia"/>
        </w:rPr>
        <w:t>对受试生物不产生某种效应（如生长率、孵化率抑制等）的毒性值。</w:t>
      </w:r>
    </w:p>
    <w:p w14:paraId="45B9D8A9" w14:textId="0E5CBF47" w:rsidR="002D68F0" w:rsidRDefault="002D68F0" w:rsidP="00B26CC5">
      <w:pPr>
        <w:pStyle w:val="affffb"/>
        <w:ind w:firstLineChars="195" w:firstLine="409"/>
        <w:rPr>
          <w:rFonts w:hAnsi="宋体"/>
        </w:rPr>
      </w:pPr>
      <w:r w:rsidRPr="00C70E34">
        <w:rPr>
          <w:rFonts w:hAnsi="宋体" w:hint="eastAsia"/>
        </w:rPr>
        <w:t>[来源：</w:t>
      </w:r>
      <w:r w:rsidR="00522687" w:rsidRPr="00C70E34">
        <w:rPr>
          <w:rFonts w:hAnsi="宋体"/>
        </w:rPr>
        <w:t>HJ 831</w:t>
      </w:r>
      <w:r w:rsidRPr="00C70E34">
        <w:rPr>
          <w:rFonts w:hAnsi="宋体" w:hint="eastAsia"/>
        </w:rPr>
        <w:t>—20</w:t>
      </w:r>
      <w:r w:rsidR="00CE5104" w:rsidRPr="00C70E34">
        <w:rPr>
          <w:rFonts w:hAnsi="宋体" w:hint="eastAsia"/>
        </w:rPr>
        <w:t>22</w:t>
      </w:r>
      <w:r w:rsidRPr="00C70E34">
        <w:rPr>
          <w:rFonts w:hAnsi="宋体" w:hint="eastAsia"/>
        </w:rPr>
        <w:t>，3.</w:t>
      </w:r>
      <w:r w:rsidR="00C70E34" w:rsidRPr="00C70E34">
        <w:rPr>
          <w:rFonts w:hAnsi="宋体" w:hint="eastAsia"/>
        </w:rPr>
        <w:t>14</w:t>
      </w:r>
      <w:r w:rsidR="00C70E34">
        <w:rPr>
          <w:rFonts w:hAnsi="宋体" w:hint="eastAsia"/>
        </w:rPr>
        <w:t>，有修改</w:t>
      </w:r>
      <w:r w:rsidRPr="00C70E34">
        <w:rPr>
          <w:rFonts w:hAnsi="宋体" w:hint="eastAsia"/>
        </w:rPr>
        <w:t>]</w:t>
      </w:r>
    </w:p>
    <w:p w14:paraId="0FBC8E70" w14:textId="2D8607C1" w:rsidR="00E852D5" w:rsidRPr="0080335D" w:rsidRDefault="00E852D5" w:rsidP="00E733B8">
      <w:pPr>
        <w:pStyle w:val="affd"/>
        <w:numPr>
          <w:ilvl w:val="0"/>
          <w:numId w:val="0"/>
        </w:numPr>
        <w:spacing w:before="120" w:afterLines="0" w:after="0"/>
        <w:ind w:left="420" w:hangingChars="200" w:hanging="420"/>
        <w:outlineLvl w:val="9"/>
      </w:pPr>
      <w:bookmarkStart w:id="86" w:name="_Toc185618956"/>
      <w:bookmarkStart w:id="87" w:name="_Toc185775931"/>
      <w:bookmarkStart w:id="88" w:name="_Toc186094684"/>
      <w:bookmarkStart w:id="89" w:name="_Toc187738506"/>
      <w:bookmarkStart w:id="90" w:name="_Toc188260242"/>
      <w:r>
        <w:rPr>
          <w:rFonts w:hAnsi="宋体" w:hint="eastAsia"/>
        </w:rPr>
        <w:t>3.</w:t>
      </w:r>
      <w:r w:rsidR="0002175B">
        <w:rPr>
          <w:rFonts w:hAnsi="宋体" w:hint="eastAsia"/>
        </w:rPr>
        <w:t>10</w:t>
      </w:r>
      <w:r>
        <w:rPr>
          <w:rFonts w:hAnsi="宋体"/>
        </w:rPr>
        <w:br/>
      </w:r>
      <w:r w:rsidR="00060A33" w:rsidRPr="00060A33">
        <w:rPr>
          <w:rFonts w:hAnsi="黑体" w:hint="eastAsia"/>
        </w:rPr>
        <w:t>饱和溶解氧浓度</w:t>
      </w:r>
      <w:r w:rsidRPr="0080335D">
        <w:rPr>
          <w:rFonts w:hAnsi="黑体" w:hint="eastAsia"/>
        </w:rPr>
        <w:t xml:space="preserve">  </w:t>
      </w:r>
      <w:bookmarkEnd w:id="86"/>
      <w:bookmarkEnd w:id="87"/>
      <w:r w:rsidR="001344A1">
        <w:rPr>
          <w:rFonts w:hAnsi="黑体" w:hint="eastAsia"/>
        </w:rPr>
        <w:t>s</w:t>
      </w:r>
      <w:r w:rsidR="001344A1" w:rsidRPr="001344A1">
        <w:rPr>
          <w:rFonts w:hAnsi="黑体"/>
        </w:rPr>
        <w:t>aturated concentration</w:t>
      </w:r>
      <w:r w:rsidR="001344A1">
        <w:rPr>
          <w:rFonts w:hAnsi="黑体" w:hint="eastAsia"/>
        </w:rPr>
        <w:t xml:space="preserve"> of </w:t>
      </w:r>
      <w:r w:rsidR="001344A1" w:rsidRPr="001344A1">
        <w:rPr>
          <w:rFonts w:hAnsi="黑体"/>
        </w:rPr>
        <w:t>dissolved oxygen</w:t>
      </w:r>
      <w:bookmarkEnd w:id="88"/>
      <w:bookmarkEnd w:id="89"/>
      <w:bookmarkEnd w:id="90"/>
    </w:p>
    <w:p w14:paraId="4FB10EA4" w14:textId="6F8A2675" w:rsidR="00E852D5" w:rsidRDefault="001548E6" w:rsidP="00E852D5">
      <w:pPr>
        <w:pStyle w:val="affffb"/>
        <w:ind w:firstLine="420"/>
        <w:rPr>
          <w:rFonts w:hAnsi="宋体"/>
        </w:rPr>
      </w:pPr>
      <w:r w:rsidRPr="00F868F8">
        <w:rPr>
          <w:rFonts w:hAnsi="宋体" w:hint="eastAsia"/>
        </w:rPr>
        <w:t>水体</w:t>
      </w:r>
      <w:r w:rsidR="0080335D" w:rsidRPr="00D44E96">
        <w:rPr>
          <w:rFonts w:hAnsi="宋体" w:hint="eastAsia"/>
        </w:rPr>
        <w:t>与大气（天然系统）</w:t>
      </w:r>
      <w:r w:rsidRPr="00F868F8">
        <w:rPr>
          <w:rFonts w:hAnsi="宋体" w:hint="eastAsia"/>
        </w:rPr>
        <w:t>氧交换</w:t>
      </w:r>
      <w:r w:rsidR="0080335D" w:rsidRPr="00D44E96">
        <w:rPr>
          <w:rFonts w:hAnsi="宋体" w:hint="eastAsia"/>
        </w:rPr>
        <w:t>处于平衡</w:t>
      </w:r>
      <w:r w:rsidRPr="00F868F8">
        <w:rPr>
          <w:rFonts w:hAnsi="宋体" w:hint="eastAsia"/>
        </w:rPr>
        <w:t>状态时</w:t>
      </w:r>
      <w:r w:rsidR="0080335D" w:rsidRPr="00D44E96">
        <w:rPr>
          <w:rFonts w:hAnsi="宋体" w:hint="eastAsia"/>
        </w:rPr>
        <w:t>的溶解氧浓度</w:t>
      </w:r>
      <w:r w:rsidR="00E852D5" w:rsidRPr="0080335D">
        <w:rPr>
          <w:rFonts w:hAnsi="宋体" w:hint="eastAsia"/>
        </w:rPr>
        <w:t>。</w:t>
      </w:r>
    </w:p>
    <w:p w14:paraId="367B1F7A" w14:textId="2664CC01" w:rsidR="00A3578B" w:rsidRPr="0080335D" w:rsidRDefault="00E852D5" w:rsidP="00D44E96">
      <w:pPr>
        <w:pStyle w:val="affffb"/>
        <w:ind w:firstLine="420"/>
        <w:rPr>
          <w:rFonts w:hAnsi="宋体"/>
        </w:rPr>
      </w:pPr>
      <w:r w:rsidRPr="0080335D">
        <w:rPr>
          <w:rFonts w:hAnsi="宋体" w:hint="eastAsia"/>
        </w:rPr>
        <w:t>[来源：</w:t>
      </w:r>
      <w:r w:rsidRPr="0080335D">
        <w:rPr>
          <w:rFonts w:hAnsi="宋体"/>
        </w:rPr>
        <w:t xml:space="preserve">HJ </w:t>
      </w:r>
      <w:r w:rsidR="0080335D" w:rsidRPr="00D44E96">
        <w:rPr>
          <w:rFonts w:hAnsi="宋体" w:hint="eastAsia"/>
        </w:rPr>
        <w:t>596.3</w:t>
      </w:r>
      <w:r w:rsidRPr="0080335D">
        <w:rPr>
          <w:rFonts w:hAnsi="宋体" w:hint="eastAsia"/>
        </w:rPr>
        <w:t>—20</w:t>
      </w:r>
      <w:r w:rsidR="0080335D" w:rsidRPr="00D44E96">
        <w:rPr>
          <w:rFonts w:hAnsi="宋体" w:hint="eastAsia"/>
        </w:rPr>
        <w:t>10</w:t>
      </w:r>
      <w:r w:rsidRPr="0080335D">
        <w:rPr>
          <w:rFonts w:hAnsi="宋体" w:hint="eastAsia"/>
        </w:rPr>
        <w:t>，</w:t>
      </w:r>
      <w:r w:rsidR="0080335D" w:rsidRPr="00D44E96">
        <w:rPr>
          <w:rFonts w:hAnsi="宋体" w:hint="eastAsia"/>
        </w:rPr>
        <w:t>2.95</w:t>
      </w:r>
      <w:r w:rsidRPr="0080335D">
        <w:rPr>
          <w:rFonts w:hAnsi="宋体" w:hint="eastAsia"/>
        </w:rPr>
        <w:t>，有修改]</w:t>
      </w:r>
    </w:p>
    <w:p w14:paraId="2EE4CBAA" w14:textId="09E4317C" w:rsidR="00CA5C06" w:rsidRDefault="00CA5C06" w:rsidP="00394C08">
      <w:pPr>
        <w:pStyle w:val="affffb"/>
        <w:ind w:left="420" w:hangingChars="200" w:hanging="420"/>
      </w:pPr>
      <w:r w:rsidRPr="00394C08">
        <w:rPr>
          <w:rFonts w:ascii="黑体" w:eastAsia="黑体" w:hAnsi="黑体"/>
          <w:noProof w:val="0"/>
        </w:rPr>
        <w:t>3.</w:t>
      </w:r>
      <w:r w:rsidR="0002175B" w:rsidRPr="00394C08">
        <w:rPr>
          <w:rFonts w:ascii="黑体" w:eastAsia="黑体" w:hAnsi="黑体"/>
          <w:noProof w:val="0"/>
        </w:rPr>
        <w:t>1</w:t>
      </w:r>
      <w:r w:rsidR="0002175B">
        <w:rPr>
          <w:rFonts w:ascii="黑体" w:eastAsia="黑体" w:hAnsi="黑体" w:hint="eastAsia"/>
          <w:noProof w:val="0"/>
        </w:rPr>
        <w:t>1</w:t>
      </w:r>
      <w:r w:rsidR="00444F4B">
        <w:rPr>
          <w:rFonts w:ascii="黑体" w:eastAsia="黑体" w:hAnsi="黑体"/>
          <w:noProof w:val="0"/>
        </w:rPr>
        <w:br/>
      </w:r>
      <w:r w:rsidR="00060A33">
        <w:rPr>
          <w:rFonts w:ascii="黑体" w:eastAsia="黑体" w:hAnsi="黑体" w:hint="eastAsia"/>
          <w:noProof w:val="0"/>
        </w:rPr>
        <w:t>溶解</w:t>
      </w:r>
      <w:r w:rsidRPr="00394C08">
        <w:rPr>
          <w:rFonts w:ascii="黑体" w:eastAsia="黑体" w:hAnsi="黑体" w:hint="eastAsia"/>
          <w:noProof w:val="0"/>
        </w:rPr>
        <w:t>氧饱和度</w:t>
      </w:r>
      <w:r>
        <w:rPr>
          <w:rFonts w:ascii="黑体" w:eastAsia="黑体" w:hAnsi="黑体" w:hint="eastAsia"/>
          <w:noProof w:val="0"/>
        </w:rPr>
        <w:t xml:space="preserve">  </w:t>
      </w:r>
      <w:r w:rsidR="001344A1">
        <w:rPr>
          <w:rFonts w:ascii="黑体" w:eastAsia="黑体" w:hAnsi="黑体" w:hint="eastAsia"/>
          <w:noProof w:val="0"/>
        </w:rPr>
        <w:t>d</w:t>
      </w:r>
      <w:r w:rsidR="001344A1" w:rsidRPr="001344A1">
        <w:rPr>
          <w:rFonts w:ascii="黑体" w:eastAsia="黑体" w:hAnsi="黑体"/>
          <w:noProof w:val="0"/>
        </w:rPr>
        <w:t>issolved oxygen saturation</w:t>
      </w:r>
    </w:p>
    <w:p w14:paraId="217C42E6" w14:textId="551D6FDC" w:rsidR="00CA5C06" w:rsidRDefault="00CF7482" w:rsidP="00CA5C06">
      <w:pPr>
        <w:pStyle w:val="affffb"/>
        <w:ind w:firstLineChars="0" w:firstLine="420"/>
      </w:pPr>
      <w:r>
        <w:rPr>
          <w:rFonts w:hint="eastAsia"/>
        </w:rPr>
        <w:t>实际水环境中</w:t>
      </w:r>
      <w:r w:rsidR="00060A33" w:rsidRPr="00060A33">
        <w:rPr>
          <w:rFonts w:hint="eastAsia"/>
        </w:rPr>
        <w:t>溶解氧浓度与饱和溶解氧浓度比值的百分</w:t>
      </w:r>
      <w:r w:rsidR="001344A1">
        <w:rPr>
          <w:rFonts w:hint="eastAsia"/>
        </w:rPr>
        <w:t>率</w:t>
      </w:r>
      <w:r w:rsidR="00060A33">
        <w:rPr>
          <w:rFonts w:hint="eastAsia"/>
        </w:rPr>
        <w:t>。</w:t>
      </w:r>
    </w:p>
    <w:p w14:paraId="06AE4ED7" w14:textId="7CEB0B26" w:rsidR="00CA5C06" w:rsidRDefault="001344A1" w:rsidP="00394C08">
      <w:pPr>
        <w:pStyle w:val="affffb"/>
        <w:ind w:firstLineChars="0" w:firstLine="420"/>
      </w:pPr>
      <w:r w:rsidRPr="0080335D">
        <w:rPr>
          <w:rFonts w:hAnsi="宋体" w:hint="eastAsia"/>
        </w:rPr>
        <w:t>[来源：</w:t>
      </w:r>
      <w:r w:rsidRPr="0080335D">
        <w:rPr>
          <w:rFonts w:hAnsi="宋体"/>
        </w:rPr>
        <w:t xml:space="preserve">HJ </w:t>
      </w:r>
      <w:r>
        <w:rPr>
          <w:rFonts w:hAnsi="宋体" w:hint="eastAsia"/>
        </w:rPr>
        <w:t>506</w:t>
      </w:r>
      <w:r w:rsidRPr="0080335D">
        <w:rPr>
          <w:rFonts w:hAnsi="宋体" w:hint="eastAsia"/>
        </w:rPr>
        <w:t>—20</w:t>
      </w:r>
      <w:r>
        <w:rPr>
          <w:rFonts w:hAnsi="宋体" w:hint="eastAsia"/>
        </w:rPr>
        <w:t>09</w:t>
      </w:r>
      <w:r w:rsidRPr="0080335D">
        <w:rPr>
          <w:rFonts w:hAnsi="宋体" w:hint="eastAsia"/>
        </w:rPr>
        <w:t>，</w:t>
      </w:r>
      <w:r>
        <w:rPr>
          <w:rFonts w:hAnsi="宋体" w:hint="eastAsia"/>
        </w:rPr>
        <w:t>8.2</w:t>
      </w:r>
      <w:r w:rsidRPr="0080335D">
        <w:rPr>
          <w:rFonts w:hAnsi="宋体" w:hint="eastAsia"/>
        </w:rPr>
        <w:t>，有修改]</w:t>
      </w:r>
    </w:p>
    <w:p w14:paraId="4491CB83" w14:textId="77777777" w:rsidR="00CA5C06" w:rsidRPr="001344A1" w:rsidRDefault="00CA5C06" w:rsidP="00D44E96">
      <w:pPr>
        <w:pStyle w:val="affffb"/>
        <w:ind w:firstLineChars="0" w:firstLine="0"/>
      </w:pPr>
    </w:p>
    <w:p w14:paraId="5687755C" w14:textId="3EDB5EA6" w:rsidR="00121820" w:rsidRDefault="00FB45A8" w:rsidP="00886232">
      <w:pPr>
        <w:pStyle w:val="affc"/>
        <w:tabs>
          <w:tab w:val="left" w:pos="993"/>
        </w:tabs>
        <w:spacing w:before="240" w:after="240"/>
      </w:pPr>
      <w:bookmarkStart w:id="91" w:name="_Toc188260243"/>
      <w:r>
        <w:rPr>
          <w:rFonts w:hint="eastAsia"/>
        </w:rPr>
        <w:t>参考</w:t>
      </w:r>
      <w:r w:rsidR="007A31A4" w:rsidRPr="007A31A4">
        <w:rPr>
          <w:rFonts w:hint="eastAsia"/>
        </w:rPr>
        <w:t>值推导技术流程</w:t>
      </w:r>
      <w:bookmarkStart w:id="92" w:name="_Toc77263533"/>
      <w:bookmarkEnd w:id="91"/>
      <w:bookmarkEnd w:id="92"/>
    </w:p>
    <w:p w14:paraId="11E96607" w14:textId="6385FE5F" w:rsidR="008429FE" w:rsidRPr="00121820" w:rsidRDefault="007A31A4" w:rsidP="00121820">
      <w:pPr>
        <w:pStyle w:val="affffb"/>
        <w:ind w:firstLine="420"/>
      </w:pPr>
      <w:bookmarkStart w:id="93" w:name="_Toc173177373"/>
      <w:r w:rsidRPr="00121820">
        <w:rPr>
          <w:rFonts w:hint="eastAsia"/>
        </w:rPr>
        <w:t>流域水环境溶解氧</w:t>
      </w:r>
      <w:r w:rsidR="00FB45A8">
        <w:rPr>
          <w:rFonts w:hint="eastAsia"/>
        </w:rPr>
        <w:t>参考</w:t>
      </w:r>
      <w:r w:rsidRPr="00121820">
        <w:rPr>
          <w:rFonts w:hint="eastAsia"/>
        </w:rPr>
        <w:t>值推导主要包括数据收集与要求、</w:t>
      </w:r>
      <w:r w:rsidR="004F7112">
        <w:rPr>
          <w:rFonts w:hint="eastAsia"/>
        </w:rPr>
        <w:t>参考</w:t>
      </w:r>
      <w:r w:rsidRPr="00121820">
        <w:rPr>
          <w:rFonts w:hint="eastAsia"/>
        </w:rPr>
        <w:t>值推导</w:t>
      </w:r>
      <w:r w:rsidR="00F42A7C">
        <w:rPr>
          <w:rFonts w:hint="eastAsia"/>
        </w:rPr>
        <w:t>方法</w:t>
      </w:r>
      <w:r w:rsidRPr="00121820">
        <w:rPr>
          <w:rFonts w:hint="eastAsia"/>
        </w:rPr>
        <w:t>、</w:t>
      </w:r>
      <w:r w:rsidR="004F7112">
        <w:rPr>
          <w:rFonts w:hint="eastAsia"/>
        </w:rPr>
        <w:t>参考</w:t>
      </w:r>
      <w:r w:rsidRPr="00121820">
        <w:rPr>
          <w:rFonts w:hint="eastAsia"/>
        </w:rPr>
        <w:t>值审核和</w:t>
      </w:r>
      <w:r w:rsidR="004F7112">
        <w:rPr>
          <w:rFonts w:hint="eastAsia"/>
        </w:rPr>
        <w:t>参考</w:t>
      </w:r>
      <w:r w:rsidRPr="00121820">
        <w:rPr>
          <w:rFonts w:hint="eastAsia"/>
        </w:rPr>
        <w:t>值应用4个主要步骤，技术流程见图1。</w:t>
      </w:r>
      <w:bookmarkEnd w:id="93"/>
    </w:p>
    <w:p w14:paraId="18AF76D4" w14:textId="124B28A2" w:rsidR="007A31A4" w:rsidRPr="00D44E96" w:rsidRDefault="000D6809" w:rsidP="003D1750">
      <w:pPr>
        <w:pStyle w:val="affffb"/>
        <w:ind w:firstLineChars="0" w:firstLine="0"/>
        <w:jc w:val="center"/>
        <w:rPr>
          <w:color w:val="FF0000"/>
        </w:rPr>
      </w:pPr>
      <w:r>
        <w:rPr>
          <w:color w:val="FF0000"/>
        </w:rPr>
        <w:lastRenderedPageBreak/>
        <w:drawing>
          <wp:inline distT="0" distB="0" distL="0" distR="0" wp14:anchorId="2F667051" wp14:editId="7B15D2C6">
            <wp:extent cx="4320000" cy="4386202"/>
            <wp:effectExtent l="0" t="0" r="4445" b="0"/>
            <wp:docPr id="98834974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320000" cy="4386202"/>
                    </a:xfrm>
                    <a:prstGeom prst="rect">
                      <a:avLst/>
                    </a:prstGeom>
                    <a:noFill/>
                  </pic:spPr>
                </pic:pic>
              </a:graphicData>
            </a:graphic>
          </wp:inline>
        </w:drawing>
      </w:r>
    </w:p>
    <w:p w14:paraId="2C79FC21" w14:textId="398BF88E" w:rsidR="00042ACA" w:rsidRPr="003D1B84" w:rsidRDefault="003D1750" w:rsidP="003D1750">
      <w:pPr>
        <w:pStyle w:val="affffb"/>
        <w:ind w:firstLineChars="0" w:firstLine="0"/>
        <w:jc w:val="center"/>
        <w:rPr>
          <w:rFonts w:ascii="黑体" w:eastAsia="黑体" w:hAnsi="黑体"/>
        </w:rPr>
      </w:pPr>
      <w:r w:rsidRPr="003D1B84">
        <w:rPr>
          <w:rFonts w:ascii="黑体" w:eastAsia="黑体" w:hAnsi="黑体" w:hint="eastAsia"/>
        </w:rPr>
        <w:t xml:space="preserve">图1 </w:t>
      </w:r>
      <w:r w:rsidR="00526E85">
        <w:rPr>
          <w:rFonts w:ascii="黑体" w:eastAsia="黑体" w:hAnsi="黑体" w:hint="eastAsia"/>
        </w:rPr>
        <w:t xml:space="preserve"> </w:t>
      </w:r>
      <w:r w:rsidR="00FB45A8" w:rsidRPr="003D1B84">
        <w:rPr>
          <w:rFonts w:ascii="黑体" w:eastAsia="黑体" w:hAnsi="黑体" w:hint="eastAsia"/>
        </w:rPr>
        <w:t>参考</w:t>
      </w:r>
      <w:r w:rsidRPr="003D1B84">
        <w:rPr>
          <w:rFonts w:ascii="黑体" w:eastAsia="黑体" w:hAnsi="黑体" w:hint="eastAsia"/>
        </w:rPr>
        <w:t>值推导技术流程</w:t>
      </w:r>
    </w:p>
    <w:p w14:paraId="52A8EC10" w14:textId="77777777" w:rsidR="003D1750" w:rsidRPr="003D1B84" w:rsidRDefault="003D1750" w:rsidP="00D44E96">
      <w:pPr>
        <w:pStyle w:val="affffb"/>
        <w:ind w:firstLineChars="0" w:firstLine="0"/>
        <w:rPr>
          <w:rFonts w:ascii="黑体" w:eastAsia="黑体" w:hAnsi="黑体"/>
        </w:rPr>
      </w:pPr>
    </w:p>
    <w:p w14:paraId="41FBDE5B" w14:textId="1B291F34" w:rsidR="008429FE" w:rsidRDefault="003D1750" w:rsidP="008429FE">
      <w:pPr>
        <w:pStyle w:val="affc"/>
        <w:spacing w:before="240" w:after="240"/>
      </w:pPr>
      <w:bookmarkStart w:id="94" w:name="_Toc185618958"/>
      <w:bookmarkStart w:id="95" w:name="_Toc185775933"/>
      <w:bookmarkStart w:id="96" w:name="_Toc188260244"/>
      <w:bookmarkEnd w:id="94"/>
      <w:bookmarkEnd w:id="95"/>
      <w:r w:rsidRPr="003D1750">
        <w:rPr>
          <w:rFonts w:hint="eastAsia"/>
        </w:rPr>
        <w:t>数据收集与要求</w:t>
      </w:r>
      <w:bookmarkEnd w:id="96"/>
    </w:p>
    <w:p w14:paraId="768E224C" w14:textId="46AB4AAB" w:rsidR="008429FE" w:rsidRDefault="003D1750" w:rsidP="008429FE">
      <w:pPr>
        <w:pStyle w:val="affd"/>
        <w:spacing w:before="120" w:after="120"/>
      </w:pPr>
      <w:bookmarkStart w:id="97" w:name="_Toc188260245"/>
      <w:r w:rsidRPr="003D1750">
        <w:rPr>
          <w:rFonts w:hint="eastAsia"/>
        </w:rPr>
        <w:t>数据来源</w:t>
      </w:r>
      <w:bookmarkEnd w:id="97"/>
    </w:p>
    <w:p w14:paraId="3D797EAB" w14:textId="77777777" w:rsidR="003D1750" w:rsidRDefault="003D1750" w:rsidP="003D1750">
      <w:pPr>
        <w:pStyle w:val="affffb"/>
        <w:ind w:firstLine="420"/>
      </w:pPr>
      <w:r>
        <w:rPr>
          <w:rFonts w:hint="eastAsia"/>
        </w:rPr>
        <w:t>数据来源主要包括：</w:t>
      </w:r>
    </w:p>
    <w:p w14:paraId="78FD47FA" w14:textId="3B9B182B" w:rsidR="003D1750" w:rsidRDefault="003D1750">
      <w:pPr>
        <w:pStyle w:val="affffb"/>
        <w:numPr>
          <w:ilvl w:val="0"/>
          <w:numId w:val="33"/>
        </w:numPr>
        <w:ind w:firstLineChars="0"/>
      </w:pPr>
      <w:r>
        <w:rPr>
          <w:rFonts w:hint="eastAsia"/>
        </w:rPr>
        <w:t>生物毒性数据库或经同行评议公开发表的文献或报告</w:t>
      </w:r>
      <w:r w:rsidR="00952278">
        <w:rPr>
          <w:rFonts w:hint="eastAsia"/>
        </w:rPr>
        <w:t>中有明确来源的毒性数据</w:t>
      </w:r>
      <w:r>
        <w:rPr>
          <w:rFonts w:hint="eastAsia"/>
        </w:rPr>
        <w:t>；</w:t>
      </w:r>
    </w:p>
    <w:p w14:paraId="4FAB960C" w14:textId="6862865F" w:rsidR="00825A4A" w:rsidRPr="008429FE" w:rsidRDefault="00ED5E2F" w:rsidP="00825A4A">
      <w:pPr>
        <w:pStyle w:val="affffb"/>
        <w:numPr>
          <w:ilvl w:val="0"/>
          <w:numId w:val="33"/>
        </w:numPr>
        <w:ind w:firstLineChars="0"/>
      </w:pPr>
      <w:r>
        <w:rPr>
          <w:rFonts w:hint="eastAsia"/>
        </w:rPr>
        <w:t>尚未公开发表、用标准测试方法</w:t>
      </w:r>
      <w:r w:rsidR="003D1750">
        <w:rPr>
          <w:rFonts w:hint="eastAsia"/>
        </w:rPr>
        <w:t>测试</w:t>
      </w:r>
      <w:r w:rsidR="00CA38C0">
        <w:rPr>
          <w:rFonts w:hint="eastAsia"/>
        </w:rPr>
        <w:t>得</w:t>
      </w:r>
      <w:r w:rsidR="00825A4A">
        <w:rPr>
          <w:rFonts w:hint="eastAsia"/>
        </w:rPr>
        <w:t>出</w:t>
      </w:r>
      <w:r w:rsidR="003D1750">
        <w:rPr>
          <w:rFonts w:hint="eastAsia"/>
        </w:rPr>
        <w:t>的毒性数据。</w:t>
      </w:r>
    </w:p>
    <w:p w14:paraId="7098727B" w14:textId="5B7616DA" w:rsidR="008429FE" w:rsidRDefault="009165A9" w:rsidP="008429FE">
      <w:pPr>
        <w:pStyle w:val="affd"/>
        <w:spacing w:before="120" w:after="120"/>
      </w:pPr>
      <w:bookmarkStart w:id="98" w:name="_Toc188260246"/>
      <w:r w:rsidRPr="009165A9">
        <w:rPr>
          <w:rFonts w:hint="eastAsia"/>
        </w:rPr>
        <w:t>物种筛选</w:t>
      </w:r>
      <w:bookmarkEnd w:id="98"/>
    </w:p>
    <w:p w14:paraId="43783F14" w14:textId="7B1B9D1E" w:rsidR="009165A9" w:rsidRDefault="00E70B40" w:rsidP="009165A9">
      <w:pPr>
        <w:pStyle w:val="affffb"/>
        <w:ind w:firstLine="420"/>
      </w:pPr>
      <w:r>
        <w:rPr>
          <w:rFonts w:hint="eastAsia"/>
        </w:rPr>
        <w:t>两</w:t>
      </w:r>
      <w:r w:rsidR="00256DFB">
        <w:rPr>
          <w:rFonts w:hint="eastAsia"/>
        </w:rPr>
        <w:t>类数据来源涉及的</w:t>
      </w:r>
      <w:r w:rsidR="009165A9">
        <w:rPr>
          <w:rFonts w:hint="eastAsia"/>
        </w:rPr>
        <w:t>受试</w:t>
      </w:r>
      <w:r w:rsidR="00A961CC" w:rsidRPr="00A961CC">
        <w:rPr>
          <w:rFonts w:hint="eastAsia"/>
        </w:rPr>
        <w:t>水生生物</w:t>
      </w:r>
      <w:r w:rsidR="009165A9">
        <w:rPr>
          <w:rFonts w:hint="eastAsia"/>
        </w:rPr>
        <w:t>物种</w:t>
      </w:r>
      <w:r w:rsidR="00256DFB">
        <w:rPr>
          <w:rFonts w:hint="eastAsia"/>
        </w:rPr>
        <w:t>均</w:t>
      </w:r>
      <w:r w:rsidR="009165A9">
        <w:rPr>
          <w:rFonts w:hint="eastAsia"/>
        </w:rPr>
        <w:t>应满足以下要求：</w:t>
      </w:r>
    </w:p>
    <w:p w14:paraId="3D31D40B" w14:textId="26C9DB35" w:rsidR="00742BCF" w:rsidRDefault="009165A9" w:rsidP="004D7062">
      <w:pPr>
        <w:pStyle w:val="affffb"/>
        <w:numPr>
          <w:ilvl w:val="0"/>
          <w:numId w:val="32"/>
        </w:numPr>
        <w:ind w:firstLineChars="0"/>
      </w:pPr>
      <w:r>
        <w:rPr>
          <w:rFonts w:hint="eastAsia"/>
        </w:rPr>
        <w:t>能反映</w:t>
      </w:r>
      <w:r w:rsidR="004D7062">
        <w:rPr>
          <w:rFonts w:hint="eastAsia"/>
        </w:rPr>
        <w:t>所研究</w:t>
      </w:r>
      <w:r w:rsidR="00FA6B49">
        <w:rPr>
          <w:rFonts w:hint="eastAsia"/>
        </w:rPr>
        <w:t>流域</w:t>
      </w:r>
      <w:r w:rsidR="004D7062">
        <w:rPr>
          <w:rFonts w:hint="eastAsia"/>
        </w:rPr>
        <w:t>的</w:t>
      </w:r>
      <w:r w:rsidR="004B4366">
        <w:rPr>
          <w:rFonts w:hint="eastAsia"/>
        </w:rPr>
        <w:t>水生</w:t>
      </w:r>
      <w:r>
        <w:rPr>
          <w:rFonts w:hint="eastAsia"/>
        </w:rPr>
        <w:t>生物区系</w:t>
      </w:r>
      <w:r w:rsidR="004B4366">
        <w:rPr>
          <w:rFonts w:hint="eastAsia"/>
        </w:rPr>
        <w:t>组成</w:t>
      </w:r>
      <w:r>
        <w:rPr>
          <w:rFonts w:hint="eastAsia"/>
        </w:rPr>
        <w:t>特征，代表水体中不同生态营养级别及其关联性，或具有重要经济价值；</w:t>
      </w:r>
    </w:p>
    <w:p w14:paraId="0E6B9094" w14:textId="159AE604" w:rsidR="0044346C" w:rsidRDefault="00CA6EC4" w:rsidP="004D7062">
      <w:pPr>
        <w:pStyle w:val="affffb"/>
        <w:numPr>
          <w:ilvl w:val="0"/>
          <w:numId w:val="32"/>
        </w:numPr>
        <w:ind w:firstLineChars="0"/>
      </w:pPr>
      <w:r>
        <w:rPr>
          <w:rFonts w:hint="eastAsia"/>
        </w:rPr>
        <w:t>优先选用</w:t>
      </w:r>
      <w:r w:rsidR="0044346C">
        <w:rPr>
          <w:rFonts w:hint="eastAsia"/>
        </w:rPr>
        <w:t>珍稀、濒危物种或特有物种，</w:t>
      </w:r>
      <w:r>
        <w:rPr>
          <w:rFonts w:hint="eastAsia"/>
        </w:rPr>
        <w:t>实验过程严格</w:t>
      </w:r>
      <w:r w:rsidR="0044346C">
        <w:rPr>
          <w:rFonts w:hint="eastAsia"/>
        </w:rPr>
        <w:t>遵循野生动物保护法律法规；</w:t>
      </w:r>
    </w:p>
    <w:p w14:paraId="5431E172" w14:textId="4092F95D" w:rsidR="009C45E3" w:rsidRPr="008429FE" w:rsidRDefault="009165A9" w:rsidP="0044346C">
      <w:pPr>
        <w:pStyle w:val="affffb"/>
        <w:numPr>
          <w:ilvl w:val="0"/>
          <w:numId w:val="32"/>
        </w:numPr>
        <w:ind w:firstLineChars="0"/>
      </w:pPr>
      <w:r>
        <w:rPr>
          <w:rFonts w:hint="eastAsia"/>
        </w:rPr>
        <w:t>对溶解氧具有较高的敏感性以及毒性反应的一致性；对此毒性效应有成熟或标准的测试方法</w:t>
      </w:r>
      <w:r w:rsidR="0044346C">
        <w:rPr>
          <w:rFonts w:hint="eastAsia"/>
        </w:rPr>
        <w:t>。</w:t>
      </w:r>
    </w:p>
    <w:p w14:paraId="28B19C5B" w14:textId="319EC019" w:rsidR="009165A9" w:rsidRDefault="0045711C" w:rsidP="009165A9">
      <w:pPr>
        <w:pStyle w:val="affd"/>
        <w:spacing w:before="120" w:after="120"/>
      </w:pPr>
      <w:bookmarkStart w:id="99" w:name="_Toc188260247"/>
      <w:r w:rsidRPr="0045711C">
        <w:rPr>
          <w:rFonts w:hint="eastAsia"/>
        </w:rPr>
        <w:t>数据收集</w:t>
      </w:r>
      <w:bookmarkEnd w:id="99"/>
    </w:p>
    <w:p w14:paraId="40C8053B" w14:textId="0701D19D" w:rsidR="009165A9" w:rsidRDefault="0045711C" w:rsidP="009165A9">
      <w:pPr>
        <w:pStyle w:val="affffb"/>
        <w:ind w:firstLine="420"/>
      </w:pPr>
      <w:r w:rsidRPr="0045711C">
        <w:rPr>
          <w:rFonts w:hint="eastAsia"/>
        </w:rPr>
        <w:t>收集的数据包括以下类别：</w:t>
      </w:r>
    </w:p>
    <w:p w14:paraId="5D842A42" w14:textId="5469F2D4" w:rsidR="0045711C" w:rsidRDefault="0045711C">
      <w:pPr>
        <w:pStyle w:val="affffb"/>
        <w:numPr>
          <w:ilvl w:val="0"/>
          <w:numId w:val="34"/>
        </w:numPr>
        <w:ind w:firstLineChars="0"/>
      </w:pPr>
      <w:r>
        <w:rPr>
          <w:rFonts w:hint="eastAsia"/>
        </w:rPr>
        <w:t>受试生物信息。包括受试生物的中文学名、常用名、拉丁名、分类地位、生活习性</w:t>
      </w:r>
      <w:r w:rsidR="000114C4">
        <w:rPr>
          <w:rFonts w:hint="eastAsia"/>
        </w:rPr>
        <w:t>、地理分布区域</w:t>
      </w:r>
      <w:r>
        <w:rPr>
          <w:rFonts w:hint="eastAsia"/>
        </w:rPr>
        <w:t>、栖息地特征</w:t>
      </w:r>
      <w:r w:rsidR="00A06DED">
        <w:rPr>
          <w:rFonts w:hint="eastAsia"/>
        </w:rPr>
        <w:t>，</w:t>
      </w:r>
      <w:r w:rsidR="00A636F8">
        <w:rPr>
          <w:rFonts w:hint="eastAsia"/>
        </w:rPr>
        <w:t>及其</w:t>
      </w:r>
      <w:r w:rsidR="00A06DED">
        <w:rPr>
          <w:rFonts w:hint="eastAsia"/>
        </w:rPr>
        <w:t>所</w:t>
      </w:r>
      <w:r w:rsidR="00A636F8">
        <w:rPr>
          <w:rFonts w:hint="eastAsia"/>
        </w:rPr>
        <w:t>在</w:t>
      </w:r>
      <w:r w:rsidR="00A06DED">
        <w:rPr>
          <w:rFonts w:hint="eastAsia"/>
        </w:rPr>
        <w:t>水体的水温和盐度</w:t>
      </w:r>
      <w:r>
        <w:rPr>
          <w:rFonts w:hint="eastAsia"/>
        </w:rPr>
        <w:t>等</w:t>
      </w:r>
      <w:r w:rsidR="002E3330">
        <w:rPr>
          <w:rFonts w:hint="eastAsia"/>
        </w:rPr>
        <w:t>。收集数据涉及的受试生物应至少涵盖3个</w:t>
      </w:r>
      <w:r w:rsidR="002E3330">
        <w:rPr>
          <w:rFonts w:hint="eastAsia"/>
        </w:rPr>
        <w:lastRenderedPageBreak/>
        <w:t>不同营养级，至少包括8个物种且涵盖以下3个生物类群：1种硬骨鱼纲鲤科鱼、1种硬骨鱼纲非鲤科鱼，以及1种非鱼类的底栖动物（如贝类、底栖甲壳类等）；</w:t>
      </w:r>
    </w:p>
    <w:p w14:paraId="3A8196F0" w14:textId="4B65B330" w:rsidR="006A03A9" w:rsidRPr="003915CE" w:rsidRDefault="0045711C" w:rsidP="002E3330">
      <w:pPr>
        <w:pStyle w:val="affffb"/>
        <w:numPr>
          <w:ilvl w:val="0"/>
          <w:numId w:val="34"/>
        </w:numPr>
        <w:ind w:firstLineChars="0"/>
      </w:pPr>
      <w:r>
        <w:rPr>
          <w:rFonts w:hint="eastAsia"/>
        </w:rPr>
        <w:t>溶解氧对受试生物的毒性数据。包括急性和慢性毒性数据2类。其中，急性毒性数据一般分为生长（体重、体长、生长率、生物量等）和存活（存活率、死亡率）2类，效应指标包括</w:t>
      </w:r>
      <w:r w:rsidR="002B00D1" w:rsidRPr="002B00D1">
        <w:rPr>
          <w:rFonts w:hint="eastAsia"/>
        </w:rPr>
        <w:t>50%效应浓度</w:t>
      </w:r>
      <w:r w:rsidR="00110637">
        <w:rPr>
          <w:rFonts w:hint="eastAsia"/>
        </w:rPr>
        <w:t>（EC</w:t>
      </w:r>
      <w:r w:rsidR="00110637" w:rsidRPr="002E3330">
        <w:rPr>
          <w:rFonts w:hint="eastAsia"/>
          <w:vertAlign w:val="subscript"/>
        </w:rPr>
        <w:t>50</w:t>
      </w:r>
      <w:r w:rsidR="002B00D1" w:rsidRPr="002B00D1">
        <w:rPr>
          <w:rFonts w:hint="eastAsia"/>
        </w:rPr>
        <w:t>）</w:t>
      </w:r>
      <w:r>
        <w:rPr>
          <w:rFonts w:hint="eastAsia"/>
        </w:rPr>
        <w:t>、</w:t>
      </w:r>
      <w:r w:rsidR="002B00D1" w:rsidRPr="002B00D1">
        <w:rPr>
          <w:rFonts w:hint="eastAsia"/>
        </w:rPr>
        <w:t>5%致死浓度</w:t>
      </w:r>
      <w:r w:rsidR="00110637">
        <w:rPr>
          <w:rFonts w:hint="eastAsia"/>
        </w:rPr>
        <w:t>（LC</w:t>
      </w:r>
      <w:r w:rsidR="00110637" w:rsidRPr="002E3330">
        <w:rPr>
          <w:rFonts w:hint="eastAsia"/>
          <w:vertAlign w:val="subscript"/>
        </w:rPr>
        <w:t>5</w:t>
      </w:r>
      <w:r w:rsidR="002B00D1" w:rsidRPr="002B00D1">
        <w:rPr>
          <w:rFonts w:hint="eastAsia"/>
        </w:rPr>
        <w:t>）</w:t>
      </w:r>
      <w:r>
        <w:rPr>
          <w:rFonts w:hint="eastAsia"/>
        </w:rPr>
        <w:t>和</w:t>
      </w:r>
      <w:r w:rsidR="002B00D1" w:rsidRPr="002B00D1">
        <w:rPr>
          <w:rFonts w:hint="eastAsia"/>
        </w:rPr>
        <w:t>半数致死浓度</w:t>
      </w:r>
      <w:r w:rsidR="00110637">
        <w:rPr>
          <w:rFonts w:hint="eastAsia"/>
        </w:rPr>
        <w:t>（LC</w:t>
      </w:r>
      <w:r w:rsidR="00110637" w:rsidRPr="002E3330">
        <w:rPr>
          <w:rFonts w:hint="eastAsia"/>
          <w:vertAlign w:val="subscript"/>
        </w:rPr>
        <w:t>50</w:t>
      </w:r>
      <w:r w:rsidR="002B00D1" w:rsidRPr="002B00D1">
        <w:rPr>
          <w:rFonts w:hint="eastAsia"/>
        </w:rPr>
        <w:t>）</w:t>
      </w:r>
      <w:r>
        <w:rPr>
          <w:rFonts w:hint="eastAsia"/>
        </w:rPr>
        <w:t>等；慢性毒性数据一般分为生长和繁殖（孵化率、孵化时间、性别比等）2类，效应指标包括NOEC和</w:t>
      </w:r>
      <w:r w:rsidR="00843E68">
        <w:rPr>
          <w:rFonts w:hint="eastAsia"/>
        </w:rPr>
        <w:t>H</w:t>
      </w:r>
      <w:r w:rsidR="00792A4E" w:rsidRPr="00792A4E">
        <w:t>OEC</w:t>
      </w:r>
      <w:r w:rsidR="00843E68" w:rsidRPr="003D1B84">
        <w:rPr>
          <w:vertAlign w:val="subscript"/>
        </w:rPr>
        <w:t>DO</w:t>
      </w:r>
      <w:r>
        <w:rPr>
          <w:rFonts w:hint="eastAsia"/>
        </w:rPr>
        <w:t>等</w:t>
      </w:r>
      <w:r w:rsidR="003C7AC2">
        <w:rPr>
          <w:rFonts w:hint="eastAsia"/>
        </w:rPr>
        <w:t>。通常需要至少8组、最佳为59组（包括急性和慢性）的毒性数据开展参考值推导</w:t>
      </w:r>
      <w:r w:rsidR="002E3330">
        <w:rPr>
          <w:rFonts w:hint="eastAsia"/>
        </w:rPr>
        <w:t>。</w:t>
      </w:r>
    </w:p>
    <w:p w14:paraId="5E95AA52" w14:textId="231B5994" w:rsidR="009165A9" w:rsidRDefault="0045711C" w:rsidP="009165A9">
      <w:pPr>
        <w:pStyle w:val="affd"/>
        <w:spacing w:before="120" w:after="120"/>
      </w:pPr>
      <w:bookmarkStart w:id="100" w:name="_Toc188260248"/>
      <w:r w:rsidRPr="0045711C">
        <w:rPr>
          <w:rFonts w:hint="eastAsia"/>
        </w:rPr>
        <w:t>数据质量评价</w:t>
      </w:r>
      <w:bookmarkEnd w:id="100"/>
    </w:p>
    <w:p w14:paraId="2EB3F9B6" w14:textId="7C883A9A" w:rsidR="009165A9" w:rsidRDefault="0045711C" w:rsidP="009165A9">
      <w:pPr>
        <w:pStyle w:val="affffb"/>
        <w:ind w:firstLine="420"/>
      </w:pPr>
      <w:r w:rsidRPr="0045711C">
        <w:rPr>
          <w:rFonts w:hint="eastAsia"/>
        </w:rPr>
        <w:t>毒性数据来源的实验设计、受试生物情况、暴露条件、数据分析，以及数据记录的优先性等应遵循HJ 831中相关要求：</w:t>
      </w:r>
    </w:p>
    <w:p w14:paraId="19F84A6E" w14:textId="30F55089" w:rsidR="0045711C" w:rsidRDefault="0045711C">
      <w:pPr>
        <w:pStyle w:val="affffb"/>
        <w:numPr>
          <w:ilvl w:val="0"/>
          <w:numId w:val="35"/>
        </w:numPr>
        <w:ind w:firstLineChars="0"/>
      </w:pPr>
      <w:r>
        <w:rPr>
          <w:rFonts w:hint="eastAsia"/>
        </w:rPr>
        <w:t>实验设计要求。（1）实验设计应依据国家或国际标准毒性测试方法，</w:t>
      </w:r>
      <w:r w:rsidR="00FE2A74">
        <w:rPr>
          <w:rFonts w:hint="eastAsia"/>
        </w:rPr>
        <w:t>或</w:t>
      </w:r>
      <w:r>
        <w:rPr>
          <w:rFonts w:hint="eastAsia"/>
        </w:rPr>
        <w:t>参考其他标准组织或国家的相关文献，否则应对实验设计进行详细说明；（2）实验应设置空白对照组；（3）急、慢性毒性实验应设置一定数量的平行，平行数量一般按照受试生物毒性测试标准方法的相关规定执行；（4）相关实验过程和实验结果应有详细记录；</w:t>
      </w:r>
    </w:p>
    <w:p w14:paraId="654C11A9" w14:textId="223D1048" w:rsidR="0045711C" w:rsidRDefault="0045711C">
      <w:pPr>
        <w:pStyle w:val="affffb"/>
        <w:numPr>
          <w:ilvl w:val="0"/>
          <w:numId w:val="35"/>
        </w:numPr>
        <w:ind w:firstLineChars="0"/>
      </w:pPr>
      <w:r>
        <w:rPr>
          <w:rFonts w:hint="eastAsia"/>
        </w:rPr>
        <w:t>受试生物要求。（1）应说明受试生物的拉丁名、开展暴露实验的生命阶段（胚胎期、仔鱼期、稚鱼期、亚成鱼期和成鱼期等）以及来源（实验室、养殖基地、野外），野外获取的应说明获取物种的具体地理位置；（2）实验开始前，应在实验条件下对受试生物进行驯养，标准受试生物在驯养期间的死亡率应符合测试方法要求，非标准受试生物的驯养死亡率应≤10%；</w:t>
      </w:r>
    </w:p>
    <w:p w14:paraId="324E66F9" w14:textId="0A50D98D" w:rsidR="0045711C" w:rsidRDefault="0045711C">
      <w:pPr>
        <w:pStyle w:val="affffb"/>
        <w:numPr>
          <w:ilvl w:val="0"/>
          <w:numId w:val="35"/>
        </w:numPr>
        <w:ind w:firstLineChars="0"/>
      </w:pPr>
      <w:r>
        <w:rPr>
          <w:rFonts w:hint="eastAsia"/>
        </w:rPr>
        <w:t>暴露条件要求。（1）实验系统应符合受试生物的生存特点，水质条件应根据受试生物的生存要求稳定在一定范围内；（2）急性毒性试验可采用流水式、半静态或静态暴露方式，慢性毒性实验一般采用流水式或半静态暴露方式；（3）</w:t>
      </w:r>
      <w:r w:rsidR="00ED5E2F">
        <w:rPr>
          <w:rFonts w:hint="eastAsia"/>
        </w:rPr>
        <w:t>不同物种生命周期有所不同。通常情况下，</w:t>
      </w:r>
      <w:r>
        <w:rPr>
          <w:rFonts w:hint="eastAsia"/>
        </w:rPr>
        <w:t>对于急性毒性数据，受试生物暴露时间为24</w:t>
      </w:r>
      <w:r w:rsidRPr="00E5172C">
        <w:rPr>
          <w:rFonts w:ascii="Times New Roman"/>
        </w:rPr>
        <w:t>~</w:t>
      </w:r>
      <w:r>
        <w:rPr>
          <w:rFonts w:hint="eastAsia"/>
        </w:rPr>
        <w:t>96 h；对于慢性毒性数据，受试生物暴露时间为14</w:t>
      </w:r>
      <w:r w:rsidR="00823AAE" w:rsidRPr="00BD0E74">
        <w:rPr>
          <w:rFonts w:ascii="Times New Roman"/>
        </w:rPr>
        <w:t>~</w:t>
      </w:r>
      <w:r>
        <w:rPr>
          <w:rFonts w:hint="eastAsia"/>
        </w:rPr>
        <w:t>21 d或覆盖一个敏感生命阶段；</w:t>
      </w:r>
    </w:p>
    <w:p w14:paraId="04D12B7D" w14:textId="265F0A78" w:rsidR="0045711C" w:rsidRDefault="0045711C">
      <w:pPr>
        <w:pStyle w:val="affffb"/>
        <w:numPr>
          <w:ilvl w:val="0"/>
          <w:numId w:val="35"/>
        </w:numPr>
        <w:ind w:firstLineChars="0"/>
      </w:pPr>
      <w:r>
        <w:rPr>
          <w:rFonts w:hint="eastAsia"/>
        </w:rPr>
        <w:t>数据分析要求。（1）对照组的死亡率或活动抑制率等变化范围应符合标准毒性测试方法的规定，对照组的存活率通常应≥90%；（2）当同一物种的同一毒性终点（生物存活、生长、繁殖等）实验数据之间相差10倍以上时，基于专业判断或使用统计方法剔除离群值；</w:t>
      </w:r>
    </w:p>
    <w:p w14:paraId="7605D1FB" w14:textId="76667622" w:rsidR="009165A9" w:rsidRPr="008429FE" w:rsidRDefault="0045711C">
      <w:pPr>
        <w:pStyle w:val="affffb"/>
        <w:numPr>
          <w:ilvl w:val="0"/>
          <w:numId w:val="35"/>
        </w:numPr>
        <w:ind w:firstLineChars="0"/>
      </w:pPr>
      <w:r>
        <w:rPr>
          <w:rFonts w:hint="eastAsia"/>
        </w:rPr>
        <w:t>数据优先性要求。（1）生命阶段中，相对敏感生命阶段毒性数据＞相对不敏感生命阶段毒性数据，全生命周期数据＞部分生命周期数据＞单一生命阶段数据；（2）暴露方式中，流水式暴露毒性数据＞半静态暴露毒性数据＞静态暴露毒性数据。一般按照生命阶段、暴露方式的顺序综合确定数据优先性，应用优先</w:t>
      </w:r>
      <w:r w:rsidR="000114C4">
        <w:rPr>
          <w:rFonts w:hint="eastAsia"/>
        </w:rPr>
        <w:t>性较高的</w:t>
      </w:r>
      <w:r>
        <w:rPr>
          <w:rFonts w:hint="eastAsia"/>
        </w:rPr>
        <w:t>数据进行</w:t>
      </w:r>
      <w:r w:rsidR="00FB45A8">
        <w:rPr>
          <w:rFonts w:hint="eastAsia"/>
        </w:rPr>
        <w:t>参考</w:t>
      </w:r>
      <w:r>
        <w:rPr>
          <w:rFonts w:hint="eastAsia"/>
        </w:rPr>
        <w:t>值推导。</w:t>
      </w:r>
    </w:p>
    <w:p w14:paraId="08A143A4" w14:textId="77777777" w:rsidR="009165A9" w:rsidRPr="009165A9" w:rsidRDefault="009165A9" w:rsidP="009165A9">
      <w:pPr>
        <w:pStyle w:val="affffb"/>
        <w:ind w:firstLineChars="0" w:firstLine="0"/>
      </w:pPr>
    </w:p>
    <w:p w14:paraId="0844D086" w14:textId="3D37DEC4" w:rsidR="00C76B10" w:rsidRPr="00C76B10" w:rsidRDefault="00FB45A8" w:rsidP="00E733B8">
      <w:pPr>
        <w:pStyle w:val="affc"/>
        <w:spacing w:before="240" w:after="240"/>
      </w:pPr>
      <w:bookmarkStart w:id="101" w:name="_Toc188260249"/>
      <w:r>
        <w:rPr>
          <w:rFonts w:hint="eastAsia"/>
        </w:rPr>
        <w:t>参考</w:t>
      </w:r>
      <w:r w:rsidR="00C76B10" w:rsidRPr="00C76B10">
        <w:rPr>
          <w:rFonts w:hint="eastAsia"/>
        </w:rPr>
        <w:t>值推导</w:t>
      </w:r>
      <w:bookmarkStart w:id="102" w:name="_Toc185618965"/>
      <w:bookmarkStart w:id="103" w:name="_Toc185775940"/>
      <w:bookmarkEnd w:id="102"/>
      <w:bookmarkEnd w:id="103"/>
      <w:r w:rsidR="00D4491D">
        <w:rPr>
          <w:rFonts w:hint="eastAsia"/>
        </w:rPr>
        <w:t>方法</w:t>
      </w:r>
      <w:bookmarkEnd w:id="101"/>
    </w:p>
    <w:p w14:paraId="36B5D1FE" w14:textId="068BBDE3" w:rsidR="008429FE" w:rsidRDefault="00121820" w:rsidP="00121820">
      <w:pPr>
        <w:pStyle w:val="affd"/>
        <w:numPr>
          <w:ilvl w:val="0"/>
          <w:numId w:val="0"/>
        </w:numPr>
        <w:spacing w:before="120" w:after="120"/>
      </w:pPr>
      <w:bookmarkStart w:id="104" w:name="_Toc188260250"/>
      <w:r>
        <w:rPr>
          <w:rFonts w:hint="eastAsia"/>
        </w:rPr>
        <w:t xml:space="preserve">6.1 </w:t>
      </w:r>
      <w:r w:rsidR="00C76B10" w:rsidRPr="00C76B10">
        <w:rPr>
          <w:rFonts w:hint="eastAsia"/>
        </w:rPr>
        <w:t>毒性数据预处理</w:t>
      </w:r>
      <w:bookmarkEnd w:id="104"/>
    </w:p>
    <w:p w14:paraId="1DEF2706" w14:textId="7F95A10E" w:rsidR="001D1CDC" w:rsidRDefault="00C76B10" w:rsidP="00E733B8">
      <w:pPr>
        <w:pStyle w:val="affffffffffff0"/>
        <w:numPr>
          <w:ilvl w:val="0"/>
          <w:numId w:val="39"/>
        </w:numPr>
        <w:overflowPunct w:val="0"/>
        <w:spacing w:line="240" w:lineRule="auto"/>
        <w:ind w:firstLineChars="0"/>
        <w:rPr>
          <w:rFonts w:ascii="宋体" w:hAnsi="宋体"/>
          <w:noProof/>
          <w:kern w:val="0"/>
        </w:rPr>
      </w:pPr>
      <w:r w:rsidRPr="00E733B8">
        <w:rPr>
          <w:rFonts w:ascii="宋体" w:hAnsi="宋体" w:hint="eastAsia"/>
          <w:noProof/>
          <w:kern w:val="0"/>
        </w:rPr>
        <w:t>急性毒性值计算。区分生命阶段</w:t>
      </w:r>
      <w:r w:rsidR="00F035AD">
        <w:rPr>
          <w:rFonts w:ascii="宋体" w:hAnsi="宋体" w:hint="eastAsia"/>
          <w:noProof/>
          <w:kern w:val="0"/>
        </w:rPr>
        <w:t>（</w:t>
      </w:r>
      <w:r w:rsidR="00F035AD">
        <w:rPr>
          <w:rFonts w:hint="eastAsia"/>
        </w:rPr>
        <w:t>胚胎期、仔鱼期、稚鱼期、亚成鱼期和成鱼期等</w:t>
      </w:r>
      <w:r w:rsidR="00F035AD">
        <w:rPr>
          <w:rFonts w:ascii="宋体" w:hAnsi="宋体" w:hint="eastAsia"/>
          <w:noProof/>
          <w:kern w:val="0"/>
        </w:rPr>
        <w:t>）</w:t>
      </w:r>
      <w:r w:rsidR="00B632EA" w:rsidRPr="00E733B8">
        <w:rPr>
          <w:rFonts w:ascii="宋体" w:hAnsi="宋体" w:hint="eastAsia"/>
          <w:noProof/>
          <w:kern w:val="0"/>
        </w:rPr>
        <w:t>、</w:t>
      </w:r>
      <w:r w:rsidRPr="00E733B8">
        <w:rPr>
          <w:rFonts w:ascii="宋体" w:hAnsi="宋体" w:hint="eastAsia"/>
          <w:noProof/>
          <w:kern w:val="0"/>
        </w:rPr>
        <w:t>效应类别（生长类或存活类）</w:t>
      </w:r>
      <w:r w:rsidR="00B632EA" w:rsidRPr="00E733B8">
        <w:rPr>
          <w:rFonts w:ascii="宋体" w:hAnsi="宋体" w:hint="eastAsia"/>
          <w:noProof/>
          <w:kern w:val="0"/>
        </w:rPr>
        <w:t>和</w:t>
      </w:r>
      <w:r w:rsidR="00B632EA" w:rsidRPr="00E733B8">
        <w:rPr>
          <w:rFonts w:hAnsi="宋体" w:hint="eastAsia"/>
          <w14:ligatures w14:val="standardContextual"/>
        </w:rPr>
        <w:t>暴露</w:t>
      </w:r>
      <w:r w:rsidR="00AB2FFF" w:rsidRPr="00E733B8">
        <w:rPr>
          <w:rFonts w:hAnsi="宋体" w:hint="eastAsia"/>
          <w14:ligatures w14:val="standardContextual"/>
        </w:rPr>
        <w:t>持续性（</w:t>
      </w:r>
      <w:r w:rsidR="00AB2FFF" w:rsidRPr="00E733B8">
        <w:rPr>
          <w:rFonts w:ascii="宋体" w:hAnsi="宋体" w:hint="eastAsia"/>
          <w14:ligatures w14:val="standardContextual"/>
        </w:rPr>
        <w:t>连续或间歇暴露</w:t>
      </w:r>
      <w:r w:rsidR="00AB2FFF" w:rsidRPr="00E733B8">
        <w:rPr>
          <w:rFonts w:hAnsi="宋体" w:hint="eastAsia"/>
          <w14:ligatures w14:val="standardContextual"/>
        </w:rPr>
        <w:t>）</w:t>
      </w:r>
      <w:r w:rsidRPr="00E733B8">
        <w:rPr>
          <w:rFonts w:ascii="宋体" w:hAnsi="宋体" w:hint="eastAsia"/>
          <w:noProof/>
          <w:kern w:val="0"/>
        </w:rPr>
        <w:t>，将</w:t>
      </w:r>
      <w:r w:rsidRPr="00E733B8">
        <w:rPr>
          <w:rFonts w:ascii="宋体" w:hAnsi="宋体"/>
          <w:noProof/>
          <w:kern w:val="0"/>
        </w:rPr>
        <w:t>EC</w:t>
      </w:r>
      <w:r w:rsidRPr="00E733B8">
        <w:rPr>
          <w:rFonts w:ascii="宋体" w:hAnsi="宋体"/>
          <w:noProof/>
          <w:kern w:val="0"/>
          <w:vertAlign w:val="subscript"/>
        </w:rPr>
        <w:t>50</w:t>
      </w:r>
      <w:r w:rsidRPr="00E733B8">
        <w:rPr>
          <w:rFonts w:ascii="宋体" w:hAnsi="宋体" w:hint="eastAsia"/>
          <w:noProof/>
          <w:kern w:val="0"/>
        </w:rPr>
        <w:t>作为生长类</w:t>
      </w:r>
      <w:r w:rsidRPr="00E733B8">
        <w:rPr>
          <w:rFonts w:ascii="宋体" w:hAnsi="宋体"/>
          <w:noProof/>
          <w:kern w:val="0"/>
        </w:rPr>
        <w:t>ATV</w:t>
      </w:r>
      <w:r w:rsidRPr="00E733B8">
        <w:rPr>
          <w:rFonts w:ascii="宋体" w:hAnsi="宋体" w:hint="eastAsia"/>
          <w:noProof/>
          <w:kern w:val="0"/>
        </w:rPr>
        <w:t>，将</w:t>
      </w:r>
      <w:r w:rsidRPr="00E733B8">
        <w:rPr>
          <w:rFonts w:ascii="宋体" w:hAnsi="宋体"/>
          <w:noProof/>
          <w:kern w:val="0"/>
        </w:rPr>
        <w:t>LC</w:t>
      </w:r>
      <w:r w:rsidRPr="00E733B8">
        <w:rPr>
          <w:rFonts w:ascii="宋体" w:hAnsi="宋体"/>
          <w:noProof/>
          <w:kern w:val="0"/>
          <w:vertAlign w:val="subscript"/>
        </w:rPr>
        <w:t>50</w:t>
      </w:r>
      <w:r w:rsidRPr="00E733B8">
        <w:rPr>
          <w:rFonts w:ascii="宋体" w:hAnsi="宋体" w:hint="eastAsia"/>
          <w:noProof/>
          <w:kern w:val="0"/>
        </w:rPr>
        <w:t>作为存活类</w:t>
      </w:r>
      <w:r w:rsidRPr="00E733B8">
        <w:rPr>
          <w:rFonts w:ascii="宋体" w:hAnsi="宋体"/>
          <w:noProof/>
          <w:kern w:val="0"/>
        </w:rPr>
        <w:t>ATV</w:t>
      </w:r>
      <w:r w:rsidRPr="00E733B8">
        <w:rPr>
          <w:rFonts w:ascii="宋体" w:hAnsi="宋体" w:hint="eastAsia"/>
          <w:noProof/>
          <w:kern w:val="0"/>
        </w:rPr>
        <w:t>，代入公式（</w:t>
      </w:r>
      <w:r w:rsidRPr="00E733B8">
        <w:rPr>
          <w:rFonts w:ascii="宋体" w:hAnsi="宋体"/>
          <w:noProof/>
          <w:kern w:val="0"/>
        </w:rPr>
        <w:t>1</w:t>
      </w:r>
      <w:r w:rsidRPr="00E733B8">
        <w:rPr>
          <w:rFonts w:ascii="宋体" w:hAnsi="宋体" w:hint="eastAsia"/>
          <w:noProof/>
          <w:kern w:val="0"/>
        </w:rPr>
        <w:t>）</w:t>
      </w:r>
      <w:r w:rsidR="001D1CDC" w:rsidRPr="00E733B8">
        <w:rPr>
          <w:rFonts w:ascii="宋体" w:hAnsi="宋体" w:hint="eastAsia"/>
          <w:noProof/>
          <w:kern w:val="0"/>
        </w:rPr>
        <w:t>计算各物种相应的种平均急性值（</w:t>
      </w:r>
      <w:r w:rsidR="001D1CDC" w:rsidRPr="00E733B8">
        <w:rPr>
          <w:rFonts w:ascii="宋体" w:hAnsi="宋体"/>
          <w:noProof/>
          <w:kern w:val="0"/>
        </w:rPr>
        <w:t>species mean acute value</w:t>
      </w:r>
      <w:r w:rsidR="001D1CDC" w:rsidRPr="00E733B8">
        <w:rPr>
          <w:rFonts w:ascii="宋体" w:hAnsi="宋体" w:hint="eastAsia"/>
          <w:noProof/>
          <w:kern w:val="0"/>
        </w:rPr>
        <w:t>，</w:t>
      </w:r>
      <w:r w:rsidR="001D1CDC" w:rsidRPr="00E733B8">
        <w:rPr>
          <w:rFonts w:ascii="宋体" w:hAnsi="宋体"/>
          <w:noProof/>
          <w:kern w:val="0"/>
        </w:rPr>
        <w:t>SMAV</w:t>
      </w:r>
      <w:r w:rsidR="001D1CDC" w:rsidRPr="00E733B8">
        <w:rPr>
          <w:rFonts w:ascii="宋体" w:hAnsi="宋体" w:hint="eastAsia"/>
          <w:noProof/>
          <w:kern w:val="0"/>
        </w:rPr>
        <w:t>）</w:t>
      </w:r>
      <w:r w:rsidR="001D1CDC">
        <w:rPr>
          <w:rFonts w:ascii="宋体" w:hAnsi="宋体" w:hint="eastAsia"/>
          <w:noProof/>
          <w:kern w:val="0"/>
        </w:rPr>
        <w:t>，</w:t>
      </w:r>
      <w:r w:rsidR="001D1CDC" w:rsidRPr="001D1CDC">
        <w:rPr>
          <w:rFonts w:ascii="宋体" w:hAnsi="宋体" w:hint="eastAsia"/>
          <w:noProof/>
          <w:kern w:val="0"/>
        </w:rPr>
        <w:t>取生长类和存活类</w:t>
      </w:r>
      <w:r w:rsidR="001D1CDC">
        <w:rPr>
          <w:rFonts w:ascii="宋体" w:hAnsi="宋体" w:hint="eastAsia"/>
          <w:noProof/>
          <w:kern w:val="0"/>
        </w:rPr>
        <w:t>SMAV</w:t>
      </w:r>
      <w:r w:rsidR="001D1CDC" w:rsidRPr="001D1CDC">
        <w:rPr>
          <w:rFonts w:ascii="宋体" w:hAnsi="宋体" w:hint="eastAsia"/>
          <w:noProof/>
          <w:kern w:val="0"/>
        </w:rPr>
        <w:t>中数值较</w:t>
      </w:r>
      <w:r w:rsidR="001D1CDC">
        <w:rPr>
          <w:rFonts w:ascii="宋体" w:hAnsi="宋体" w:hint="eastAsia"/>
          <w:noProof/>
          <w:kern w:val="0"/>
        </w:rPr>
        <w:t>大</w:t>
      </w:r>
      <w:r w:rsidR="001D1CDC" w:rsidRPr="001D1CDC">
        <w:rPr>
          <w:rFonts w:ascii="宋体" w:hAnsi="宋体" w:hint="eastAsia"/>
          <w:noProof/>
          <w:kern w:val="0"/>
        </w:rPr>
        <w:t>的</w:t>
      </w:r>
      <w:r w:rsidR="001D1CDC">
        <w:rPr>
          <w:rFonts w:ascii="宋体" w:hAnsi="宋体" w:hint="eastAsia"/>
          <w:noProof/>
          <w:kern w:val="0"/>
        </w:rPr>
        <w:t>，代入公式</w:t>
      </w:r>
      <w:r w:rsidR="001D1CDC" w:rsidRPr="00E733B8">
        <w:rPr>
          <w:rFonts w:ascii="宋体" w:hAnsi="宋体" w:hint="eastAsia"/>
          <w:noProof/>
          <w:kern w:val="0"/>
        </w:rPr>
        <w:t>（</w:t>
      </w:r>
      <w:r w:rsidR="001D1CDC" w:rsidRPr="00E733B8">
        <w:rPr>
          <w:rFonts w:ascii="宋体" w:hAnsi="宋体"/>
          <w:noProof/>
          <w:kern w:val="0"/>
        </w:rPr>
        <w:t>2</w:t>
      </w:r>
      <w:r w:rsidR="001D1CDC" w:rsidRPr="00E733B8">
        <w:rPr>
          <w:rFonts w:ascii="宋体" w:hAnsi="宋体" w:hint="eastAsia"/>
          <w:noProof/>
          <w:kern w:val="0"/>
        </w:rPr>
        <w:t>）</w:t>
      </w:r>
      <w:r w:rsidR="001D1CDC">
        <w:rPr>
          <w:rFonts w:ascii="宋体" w:hAnsi="宋体" w:hint="eastAsia"/>
          <w:noProof/>
          <w:kern w:val="0"/>
        </w:rPr>
        <w:t>计算</w:t>
      </w:r>
      <w:r w:rsidR="001D1CDC" w:rsidRPr="00E733B8">
        <w:rPr>
          <w:rFonts w:ascii="宋体" w:hAnsi="宋体" w:hint="eastAsia"/>
          <w:noProof/>
          <w:kern w:val="0"/>
        </w:rPr>
        <w:t>属平均急性值（</w:t>
      </w:r>
      <w:r w:rsidR="001D1CDC" w:rsidRPr="00E733B8">
        <w:rPr>
          <w:rFonts w:ascii="宋体" w:hAnsi="宋体"/>
          <w:noProof/>
          <w:kern w:val="0"/>
        </w:rPr>
        <w:t>genus mean acute value</w:t>
      </w:r>
      <w:r w:rsidR="001D1CDC" w:rsidRPr="00E733B8">
        <w:rPr>
          <w:rFonts w:ascii="宋体" w:hAnsi="宋体" w:hint="eastAsia"/>
          <w:noProof/>
          <w:kern w:val="0"/>
        </w:rPr>
        <w:t>，</w:t>
      </w:r>
      <w:r w:rsidR="001D1CDC" w:rsidRPr="00E733B8">
        <w:rPr>
          <w:rFonts w:ascii="宋体" w:hAnsi="宋体"/>
          <w:noProof/>
          <w:kern w:val="0"/>
        </w:rPr>
        <w:t>GMAV</w:t>
      </w:r>
      <w:r w:rsidR="001D1CDC" w:rsidRPr="00E733B8">
        <w:rPr>
          <w:rFonts w:ascii="宋体" w:hAnsi="宋体" w:hint="eastAsia"/>
          <w:noProof/>
          <w:kern w:val="0"/>
        </w:rPr>
        <w:t>）</w:t>
      </w:r>
      <w:r w:rsidR="001D1CDC">
        <w:rPr>
          <w:rFonts w:ascii="宋体" w:hAnsi="宋体" w:hint="eastAsia"/>
          <w:noProof/>
          <w:kern w:val="0"/>
        </w:rPr>
        <w:t>：</w:t>
      </w:r>
    </w:p>
    <w:p w14:paraId="2115206B" w14:textId="3FA8EDD9" w:rsidR="00C76B10" w:rsidRPr="00D44E96" w:rsidRDefault="00000000" w:rsidP="00E9372B">
      <w:pPr>
        <w:pStyle w:val="affffffffffff0"/>
        <w:overflowPunct w:val="0"/>
        <w:spacing w:line="240" w:lineRule="auto"/>
        <w:ind w:left="860" w:firstLineChars="0" w:firstLine="0"/>
        <w:rPr>
          <w:rFonts w:ascii="宋体" w:hAnsi="宋体"/>
          <w:noProof/>
        </w:rPr>
      </w:pPr>
      <m:oMathPara>
        <m:oMath>
          <m:eqArr>
            <m:eqArrPr>
              <m:maxDist m:val="1"/>
              <m:ctrlPr>
                <w:rPr>
                  <w:rFonts w:ascii="Cambria Math" w:hAnsi="Cambria Math"/>
                  <w:i/>
                </w:rPr>
              </m:ctrlPr>
            </m:eqArrPr>
            <m:e>
              <m:sSub>
                <m:sSubPr>
                  <m:ctrlPr>
                    <w:rPr>
                      <w:rFonts w:ascii="Cambria Math" w:hAnsi="Cambria Math"/>
                      <w:i/>
                    </w:rPr>
                  </m:ctrlPr>
                </m:sSubPr>
                <m:e>
                  <m:r>
                    <w:rPr>
                      <w:rFonts w:ascii="Cambria Math" w:hAnsi="Cambria Math"/>
                    </w:rPr>
                    <m:t>SMAV</m:t>
                  </m:r>
                </m:e>
                <m:sub>
                  <m:r>
                    <w:rPr>
                      <w:rFonts w:ascii="Cambria Math" w:hAnsi="Cambria Math"/>
                    </w:rPr>
                    <m:t>i,k</m:t>
                  </m:r>
                </m:sub>
              </m:sSub>
              <m:r>
                <w:rPr>
                  <w:rFonts w:ascii="Cambria Math" w:hAnsi="Cambria Math"/>
                </w:rPr>
                <m:t>=</m:t>
              </m:r>
              <m:rad>
                <m:radPr>
                  <m:ctrlPr>
                    <w:rPr>
                      <w:rFonts w:ascii="Cambria Math" w:hAnsi="Cambria Math"/>
                      <w:i/>
                    </w:rPr>
                  </m:ctrlPr>
                </m:radPr>
                <m:deg>
                  <m:r>
                    <w:rPr>
                      <w:rFonts w:ascii="Cambria Math" w:hAnsi="Cambria Math"/>
                    </w:rPr>
                    <m:t>m</m:t>
                  </m:r>
                </m:deg>
                <m:e>
                  <m:sSub>
                    <m:sSubPr>
                      <m:ctrlPr>
                        <w:rPr>
                          <w:rFonts w:ascii="Cambria Math" w:hAnsi="Cambria Math"/>
                          <w:i/>
                        </w:rPr>
                      </m:ctrlPr>
                    </m:sSubPr>
                    <m:e>
                      <m:r>
                        <w:rPr>
                          <w:rFonts w:ascii="Cambria Math" w:hAnsi="Cambria Math"/>
                        </w:rPr>
                        <m:t>ATV</m:t>
                      </m:r>
                    </m:e>
                    <m:sub>
                      <m:r>
                        <w:rPr>
                          <w:rFonts w:ascii="Cambria Math" w:hAnsi="Cambria Math"/>
                        </w:rPr>
                        <m:t>i,k,1</m:t>
                      </m:r>
                    </m:sub>
                  </m:sSub>
                  <m:r>
                    <w:rPr>
                      <w:rFonts w:ascii="Cambria Math" w:hAnsi="Cambria Math"/>
                    </w:rPr>
                    <m:t>×</m:t>
                  </m:r>
                  <m:sSub>
                    <m:sSubPr>
                      <m:ctrlPr>
                        <w:rPr>
                          <w:rFonts w:ascii="Cambria Math" w:hAnsi="Cambria Math"/>
                          <w:i/>
                        </w:rPr>
                      </m:ctrlPr>
                    </m:sSubPr>
                    <m:e>
                      <m:r>
                        <w:rPr>
                          <w:rFonts w:ascii="Cambria Math" w:hAnsi="Cambria Math"/>
                        </w:rPr>
                        <m:t>ATV</m:t>
                      </m:r>
                    </m:e>
                    <m:sub>
                      <m:r>
                        <w:rPr>
                          <w:rFonts w:ascii="Cambria Math" w:hAnsi="Cambria Math"/>
                        </w:rPr>
                        <m:t>i,k,2</m:t>
                      </m:r>
                    </m:sub>
                  </m:sSub>
                  <m:r>
                    <w:rPr>
                      <w:rFonts w:ascii="Cambria Math" w:hAnsi="Cambria Math"/>
                    </w:rPr>
                    <m:t>×……×</m:t>
                  </m:r>
                  <m:sSub>
                    <m:sSubPr>
                      <m:ctrlPr>
                        <w:rPr>
                          <w:rFonts w:ascii="Cambria Math" w:hAnsi="Cambria Math"/>
                          <w:i/>
                        </w:rPr>
                      </m:ctrlPr>
                    </m:sSubPr>
                    <m:e>
                      <m:r>
                        <w:rPr>
                          <w:rFonts w:ascii="Cambria Math" w:hAnsi="Cambria Math"/>
                        </w:rPr>
                        <m:t>ATV</m:t>
                      </m:r>
                    </m:e>
                    <m:sub>
                      <m:r>
                        <w:rPr>
                          <w:rFonts w:ascii="Cambria Math" w:hAnsi="Cambria Math"/>
                        </w:rPr>
                        <m:t>i,k,m</m:t>
                      </m:r>
                    </m:sub>
                  </m:sSub>
                </m:e>
              </m:rad>
              <m:r>
                <w:rPr>
                  <w:rFonts w:ascii="Cambria Math" w:hAnsi="Cambria Math"/>
                </w:rPr>
                <m:t>#</m:t>
              </m:r>
              <m:d>
                <m:dPr>
                  <m:begChr m:val="（"/>
                  <m:endChr m:val="）"/>
                  <m:ctrlPr>
                    <w:rPr>
                      <w:rFonts w:ascii="Cambria Math" w:hAnsi="Cambria Math"/>
                    </w:rPr>
                  </m:ctrlPr>
                </m:dPr>
                <m:e>
                  <m:r>
                    <m:rPr>
                      <m:sty m:val="p"/>
                    </m:rPr>
                    <w:rPr>
                      <w:rFonts w:ascii="Cambria Math" w:hAnsi="Cambria Math"/>
                    </w:rPr>
                    <m:t>1</m:t>
                  </m:r>
                </m:e>
              </m:d>
            </m:e>
          </m:eqArr>
        </m:oMath>
      </m:oMathPara>
    </w:p>
    <w:p w14:paraId="42897FCA" w14:textId="71095105" w:rsidR="00C76B10" w:rsidRPr="00D44E96" w:rsidRDefault="00000000" w:rsidP="00C76B10">
      <w:pPr>
        <w:overflowPunct w:val="0"/>
        <w:spacing w:line="240" w:lineRule="auto"/>
        <w:rPr>
          <w:rFonts w:ascii="宋体" w:hAnsi="宋体"/>
          <w:noProof/>
        </w:rPr>
      </w:pPr>
      <m:oMathPara>
        <m:oMath>
          <m:eqArr>
            <m:eqArrPr>
              <m:maxDist m:val="1"/>
              <m:ctrlPr>
                <w:rPr>
                  <w:rFonts w:ascii="Cambria Math" w:hAnsi="Cambria Math"/>
                  <w:i/>
                </w:rPr>
              </m:ctrlPr>
            </m:eqArrPr>
            <m:e>
              <m:sSub>
                <m:sSubPr>
                  <m:ctrlPr>
                    <w:rPr>
                      <w:rFonts w:ascii="Cambria Math" w:hAnsi="Cambria Math"/>
                      <w:i/>
                    </w:rPr>
                  </m:ctrlPr>
                </m:sSubPr>
                <m:e>
                  <m:r>
                    <w:rPr>
                      <w:rFonts w:ascii="Cambria Math" w:hAnsi="Cambria Math"/>
                    </w:rPr>
                    <m:t>GMAV</m:t>
                  </m:r>
                </m:e>
                <m:sub>
                  <m:r>
                    <w:rPr>
                      <w:rFonts w:ascii="Cambria Math" w:hAnsi="Cambria Math"/>
                    </w:rPr>
                    <m:t>j</m:t>
                  </m:r>
                </m:sub>
              </m:sSub>
              <m:r>
                <w:rPr>
                  <w:rFonts w:ascii="Cambria Math" w:hAnsi="Cambria Math"/>
                </w:rPr>
                <m:t>=</m:t>
              </m:r>
              <m:rad>
                <m:radPr>
                  <m:ctrlPr>
                    <w:rPr>
                      <w:rFonts w:ascii="Cambria Math" w:hAnsi="Cambria Math"/>
                      <w:i/>
                    </w:rPr>
                  </m:ctrlPr>
                </m:radPr>
                <m:deg>
                  <m:r>
                    <w:rPr>
                      <w:rFonts w:ascii="Cambria Math" w:hAnsi="Cambria Math"/>
                    </w:rPr>
                    <m:t>a</m:t>
                  </m:r>
                </m:deg>
                <m:e>
                  <m:sSub>
                    <m:sSubPr>
                      <m:ctrlPr>
                        <w:rPr>
                          <w:rFonts w:ascii="Cambria Math" w:hAnsi="Cambria Math"/>
                          <w:i/>
                        </w:rPr>
                      </m:ctrlPr>
                    </m:sSubPr>
                    <m:e>
                      <m:r>
                        <w:rPr>
                          <w:rFonts w:ascii="Cambria Math" w:hAnsi="Cambria Math"/>
                        </w:rPr>
                        <m:t>SMAV</m:t>
                      </m:r>
                    </m:e>
                    <m:sub>
                      <m:r>
                        <w:rPr>
                          <w:rFonts w:ascii="Cambria Math" w:hAnsi="Cambria Math"/>
                        </w:rPr>
                        <m:t>j,1</m:t>
                      </m:r>
                    </m:sub>
                  </m:sSub>
                  <m:r>
                    <w:rPr>
                      <w:rFonts w:ascii="Cambria Math" w:hAnsi="Cambria Math"/>
                    </w:rPr>
                    <m:t>×</m:t>
                  </m:r>
                  <m:sSub>
                    <m:sSubPr>
                      <m:ctrlPr>
                        <w:rPr>
                          <w:rFonts w:ascii="Cambria Math" w:hAnsi="Cambria Math"/>
                          <w:i/>
                        </w:rPr>
                      </m:ctrlPr>
                    </m:sSubPr>
                    <m:e>
                      <m:r>
                        <w:rPr>
                          <w:rFonts w:ascii="Cambria Math" w:hAnsi="Cambria Math"/>
                        </w:rPr>
                        <m:t>SMAV</m:t>
                      </m:r>
                    </m:e>
                    <m:sub>
                      <m:r>
                        <w:rPr>
                          <w:rFonts w:ascii="Cambria Math" w:hAnsi="Cambria Math"/>
                        </w:rPr>
                        <m:t>j,2</m:t>
                      </m:r>
                    </m:sub>
                  </m:sSub>
                  <m:r>
                    <w:rPr>
                      <w:rFonts w:ascii="Cambria Math" w:hAnsi="Cambria Math"/>
                    </w:rPr>
                    <m:t>×……×</m:t>
                  </m:r>
                  <m:sSub>
                    <m:sSubPr>
                      <m:ctrlPr>
                        <w:rPr>
                          <w:rFonts w:ascii="Cambria Math" w:hAnsi="Cambria Math"/>
                          <w:i/>
                        </w:rPr>
                      </m:ctrlPr>
                    </m:sSubPr>
                    <m:e>
                      <m:r>
                        <w:rPr>
                          <w:rFonts w:ascii="Cambria Math" w:hAnsi="Cambria Math"/>
                        </w:rPr>
                        <m:t>SMAV</m:t>
                      </m:r>
                    </m:e>
                    <m:sub>
                      <m:r>
                        <w:rPr>
                          <w:rFonts w:ascii="Cambria Math" w:hAnsi="Cambria Math"/>
                        </w:rPr>
                        <m:t>j,a</m:t>
                      </m:r>
                    </m:sub>
                  </m:sSub>
                </m:e>
              </m:rad>
              <m:r>
                <w:rPr>
                  <w:rFonts w:ascii="Cambria Math" w:hAnsi="Cambria Math"/>
                </w:rPr>
                <m:t>#</m:t>
              </m:r>
              <m:d>
                <m:dPr>
                  <m:begChr m:val="（"/>
                  <m:endChr m:val="）"/>
                  <m:ctrlPr>
                    <w:rPr>
                      <w:rFonts w:ascii="Cambria Math" w:hAnsi="Cambria Math"/>
                    </w:rPr>
                  </m:ctrlPr>
                </m:dPr>
                <m:e>
                  <m:r>
                    <m:rPr>
                      <m:sty m:val="p"/>
                    </m:rPr>
                    <w:rPr>
                      <w:rFonts w:ascii="Cambria Math" w:hAnsi="Cambria Math"/>
                    </w:rPr>
                    <m:t>2</m:t>
                  </m:r>
                </m:e>
              </m:d>
            </m:e>
          </m:eqArr>
        </m:oMath>
      </m:oMathPara>
    </w:p>
    <w:p w14:paraId="14B9E73E" w14:textId="5BB13BA9" w:rsidR="00891986" w:rsidRDefault="00C76B10" w:rsidP="00E733B8">
      <w:pPr>
        <w:overflowPunct w:val="0"/>
        <w:spacing w:line="240" w:lineRule="auto"/>
        <w:ind w:leftChars="405" w:left="850"/>
        <w:rPr>
          <w:rFonts w:ascii="宋体" w:hAnsi="宋体"/>
        </w:rPr>
      </w:pPr>
      <w:r w:rsidRPr="00C76B10">
        <w:rPr>
          <w:rFonts w:ascii="宋体" w:hAnsi="宋体" w:hint="eastAsia"/>
        </w:rPr>
        <w:t>式中</w:t>
      </w:r>
      <w:r w:rsidR="00891986">
        <w:rPr>
          <w:rFonts w:ascii="宋体" w:hAnsi="宋体" w:hint="eastAsia"/>
        </w:rPr>
        <w:t>：</w:t>
      </w:r>
      <w:r w:rsidRPr="00C76B10">
        <w:rPr>
          <w:rFonts w:ascii="宋体" w:hAnsi="宋体" w:hint="eastAsia"/>
          <w:i/>
          <w:iCs/>
        </w:rPr>
        <w:t>SMAV</w:t>
      </w:r>
      <w:r w:rsidR="00526F80" w:rsidRPr="00CB5FE1">
        <w:rPr>
          <w:rFonts w:ascii="Times New Roman" w:hAnsi="Times New Roman"/>
        </w:rPr>
        <w:t>——</w:t>
      </w:r>
      <w:r w:rsidRPr="00C76B10">
        <w:rPr>
          <w:rFonts w:ascii="宋体" w:hAnsi="宋体" w:hint="eastAsia"/>
        </w:rPr>
        <w:t>种平均急性值，</w:t>
      </w:r>
      <w:r w:rsidR="00A961CC">
        <w:rPr>
          <w:rFonts w:ascii="宋体" w:hAnsi="宋体" w:hint="eastAsia"/>
        </w:rPr>
        <w:t>单位为毫克每升（</w:t>
      </w:r>
      <w:r w:rsidRPr="00C76B10">
        <w:rPr>
          <w:rFonts w:ascii="宋体" w:hAnsi="宋体"/>
        </w:rPr>
        <w:t>mg/L</w:t>
      </w:r>
      <w:r w:rsidR="00A961CC">
        <w:rPr>
          <w:rFonts w:ascii="宋体" w:hAnsi="宋体" w:hint="eastAsia"/>
        </w:rPr>
        <w:t>）</w:t>
      </w:r>
      <w:r w:rsidRPr="00C76B10">
        <w:rPr>
          <w:rFonts w:ascii="宋体" w:hAnsi="宋体"/>
        </w:rPr>
        <w:t>；</w:t>
      </w:r>
    </w:p>
    <w:p w14:paraId="5DACECD0" w14:textId="0D761B0A" w:rsidR="00891986" w:rsidRDefault="00C76B10" w:rsidP="00891986">
      <w:pPr>
        <w:overflowPunct w:val="0"/>
        <w:spacing w:line="240" w:lineRule="auto"/>
        <w:ind w:leftChars="405" w:left="850" w:firstLineChars="300" w:firstLine="630"/>
        <w:rPr>
          <w:rFonts w:ascii="宋体" w:hAnsi="宋体"/>
        </w:rPr>
      </w:pPr>
      <w:r w:rsidRPr="00C76B10">
        <w:rPr>
          <w:rFonts w:ascii="宋体" w:hAnsi="宋体"/>
          <w:i/>
          <w:iCs/>
        </w:rPr>
        <w:t>ATV</w:t>
      </w:r>
      <w:r w:rsidR="009609E8" w:rsidRPr="00CB5FE1">
        <w:rPr>
          <w:rFonts w:ascii="Times New Roman" w:hAnsi="Times New Roman"/>
        </w:rPr>
        <w:t>——</w:t>
      </w:r>
      <w:r w:rsidRPr="00C76B10">
        <w:rPr>
          <w:rFonts w:ascii="宋体" w:hAnsi="宋体"/>
        </w:rPr>
        <w:t>急性毒性值，</w:t>
      </w:r>
      <w:r w:rsidR="00226DFC">
        <w:rPr>
          <w:rFonts w:ascii="宋体" w:hAnsi="宋体" w:hint="eastAsia"/>
        </w:rPr>
        <w:t>单位为毫克每升（</w:t>
      </w:r>
      <w:r w:rsidR="00226DFC" w:rsidRPr="00C76B10">
        <w:rPr>
          <w:rFonts w:ascii="宋体" w:hAnsi="宋体"/>
        </w:rPr>
        <w:t>mg/L</w:t>
      </w:r>
      <w:r w:rsidR="00226DFC">
        <w:rPr>
          <w:rFonts w:ascii="宋体" w:hAnsi="宋体" w:hint="eastAsia"/>
        </w:rPr>
        <w:t>）</w:t>
      </w:r>
      <w:r w:rsidRPr="00C76B10">
        <w:rPr>
          <w:rFonts w:ascii="宋体" w:hAnsi="宋体"/>
        </w:rPr>
        <w:t>；</w:t>
      </w:r>
    </w:p>
    <w:p w14:paraId="4C53464A" w14:textId="61C83DDD" w:rsidR="00891986" w:rsidRDefault="00C76B10" w:rsidP="00891986">
      <w:pPr>
        <w:overflowPunct w:val="0"/>
        <w:spacing w:line="240" w:lineRule="auto"/>
        <w:ind w:leftChars="405" w:left="850" w:firstLineChars="300" w:firstLine="630"/>
        <w:rPr>
          <w:rFonts w:ascii="宋体" w:hAnsi="宋体"/>
        </w:rPr>
      </w:pPr>
      <w:r w:rsidRPr="00C76B10">
        <w:rPr>
          <w:rFonts w:ascii="宋体" w:hAnsi="宋体"/>
          <w:i/>
          <w:iCs/>
        </w:rPr>
        <w:t>i</w:t>
      </w:r>
      <w:r w:rsidR="009609E8" w:rsidRPr="00CB5FE1">
        <w:rPr>
          <w:rFonts w:ascii="Times New Roman" w:hAnsi="Times New Roman"/>
        </w:rPr>
        <w:t>——</w:t>
      </w:r>
      <w:r w:rsidRPr="00C76B10">
        <w:rPr>
          <w:rFonts w:ascii="宋体" w:hAnsi="宋体"/>
        </w:rPr>
        <w:t>某一物种，无量纲；</w:t>
      </w:r>
    </w:p>
    <w:p w14:paraId="6F1AAA38" w14:textId="59FA2F36" w:rsidR="00891986" w:rsidRDefault="00C76B10" w:rsidP="00891986">
      <w:pPr>
        <w:overflowPunct w:val="0"/>
        <w:spacing w:line="240" w:lineRule="auto"/>
        <w:ind w:leftChars="405" w:left="850" w:firstLineChars="300" w:firstLine="630"/>
        <w:rPr>
          <w:rFonts w:ascii="宋体" w:hAnsi="宋体"/>
        </w:rPr>
      </w:pPr>
      <w:r w:rsidRPr="00C76B10">
        <w:rPr>
          <w:rFonts w:ascii="宋体" w:hAnsi="宋体"/>
          <w:i/>
          <w:iCs/>
        </w:rPr>
        <w:lastRenderedPageBreak/>
        <w:t>k</w:t>
      </w:r>
      <w:r w:rsidR="009609E8" w:rsidRPr="00CB5FE1">
        <w:rPr>
          <w:rFonts w:ascii="Times New Roman" w:hAnsi="Times New Roman"/>
        </w:rPr>
        <w:t>——</w:t>
      </w:r>
      <w:r w:rsidRPr="00C76B10">
        <w:rPr>
          <w:rFonts w:ascii="宋体" w:hAnsi="宋体"/>
        </w:rPr>
        <w:t>急性毒性效应</w:t>
      </w:r>
      <w:r w:rsidRPr="00C76B10">
        <w:rPr>
          <w:rFonts w:ascii="宋体" w:hAnsi="宋体" w:hint="eastAsia"/>
        </w:rPr>
        <w:t>类别</w:t>
      </w:r>
      <w:r w:rsidRPr="00C76B10">
        <w:rPr>
          <w:rFonts w:ascii="宋体" w:hAnsi="宋体"/>
        </w:rPr>
        <w:t>，生长类</w:t>
      </w:r>
      <w:r w:rsidRPr="00C76B10">
        <w:rPr>
          <w:rFonts w:ascii="宋体" w:hAnsi="宋体" w:hint="eastAsia"/>
        </w:rPr>
        <w:t>或</w:t>
      </w:r>
      <w:r w:rsidRPr="00C76B10">
        <w:rPr>
          <w:rFonts w:ascii="宋体" w:hAnsi="宋体"/>
        </w:rPr>
        <w:t>存活类，无量纲；</w:t>
      </w:r>
    </w:p>
    <w:p w14:paraId="28B48C36" w14:textId="3D09871A" w:rsidR="00891986" w:rsidRDefault="00C76B10" w:rsidP="00891986">
      <w:pPr>
        <w:overflowPunct w:val="0"/>
        <w:spacing w:line="240" w:lineRule="auto"/>
        <w:ind w:leftChars="405" w:left="850" w:firstLineChars="300" w:firstLine="630"/>
        <w:rPr>
          <w:rFonts w:ascii="宋体" w:hAnsi="宋体"/>
        </w:rPr>
      </w:pPr>
      <w:r w:rsidRPr="00C76B10">
        <w:rPr>
          <w:rFonts w:ascii="宋体" w:hAnsi="宋体"/>
          <w:i/>
          <w:iCs/>
        </w:rPr>
        <w:t>m</w:t>
      </w:r>
      <w:r w:rsidR="009609E8" w:rsidRPr="00CB5FE1">
        <w:rPr>
          <w:rFonts w:ascii="Times New Roman" w:hAnsi="Times New Roman"/>
        </w:rPr>
        <w:t>——</w:t>
      </w:r>
      <w:r w:rsidRPr="00C76B10">
        <w:rPr>
          <w:rFonts w:ascii="宋体" w:hAnsi="宋体"/>
        </w:rPr>
        <w:t>物种</w:t>
      </w:r>
      <w:r w:rsidRPr="00C76B10">
        <w:rPr>
          <w:rFonts w:ascii="宋体" w:hAnsi="宋体"/>
          <w:i/>
          <w:iCs/>
        </w:rPr>
        <w:t>i</w:t>
      </w:r>
      <w:r w:rsidRPr="00C76B10">
        <w:rPr>
          <w:rFonts w:ascii="宋体" w:hAnsi="宋体"/>
        </w:rPr>
        <w:t>的</w:t>
      </w:r>
      <w:r w:rsidRPr="00C76B10">
        <w:rPr>
          <w:rFonts w:ascii="宋体" w:hAnsi="宋体"/>
          <w:i/>
          <w:iCs/>
        </w:rPr>
        <w:t>ATV</w:t>
      </w:r>
      <w:r w:rsidRPr="00C76B10">
        <w:rPr>
          <w:rFonts w:ascii="宋体" w:hAnsi="宋体"/>
        </w:rPr>
        <w:t>个数，</w:t>
      </w:r>
      <w:r w:rsidR="00226DFC">
        <w:rPr>
          <w:rFonts w:ascii="宋体" w:hAnsi="宋体" w:hint="eastAsia"/>
        </w:rPr>
        <w:t>单位为</w:t>
      </w:r>
      <w:r w:rsidRPr="00C76B10">
        <w:rPr>
          <w:rFonts w:ascii="宋体" w:hAnsi="宋体"/>
        </w:rPr>
        <w:t>个；</w:t>
      </w:r>
    </w:p>
    <w:p w14:paraId="24705E48" w14:textId="06F8099B" w:rsidR="00891986" w:rsidRDefault="00C76B10" w:rsidP="00891986">
      <w:pPr>
        <w:overflowPunct w:val="0"/>
        <w:spacing w:line="240" w:lineRule="auto"/>
        <w:ind w:leftChars="405" w:left="850" w:firstLineChars="300" w:firstLine="630"/>
        <w:rPr>
          <w:rFonts w:ascii="宋体" w:hAnsi="宋体"/>
        </w:rPr>
      </w:pPr>
      <w:r w:rsidRPr="00C76B10">
        <w:rPr>
          <w:rFonts w:ascii="宋体" w:hAnsi="宋体" w:hint="eastAsia"/>
          <w:i/>
          <w:iCs/>
        </w:rPr>
        <w:t>GMAV</w:t>
      </w:r>
      <w:r w:rsidR="009609E8" w:rsidRPr="00CB5FE1">
        <w:rPr>
          <w:rFonts w:ascii="Times New Roman" w:hAnsi="Times New Roman"/>
        </w:rPr>
        <w:t>——</w:t>
      </w:r>
      <w:r w:rsidRPr="00C76B10">
        <w:rPr>
          <w:rFonts w:ascii="宋体" w:hAnsi="宋体"/>
        </w:rPr>
        <w:t>属平均急性值</w:t>
      </w:r>
      <w:r w:rsidRPr="00C76B10">
        <w:rPr>
          <w:rFonts w:ascii="宋体" w:hAnsi="宋体" w:hint="eastAsia"/>
        </w:rPr>
        <w:t>，</w:t>
      </w:r>
      <w:r w:rsidR="00226DFC">
        <w:rPr>
          <w:rFonts w:ascii="宋体" w:hAnsi="宋体" w:hint="eastAsia"/>
        </w:rPr>
        <w:t>单位为毫克每升（</w:t>
      </w:r>
      <w:r w:rsidR="00226DFC" w:rsidRPr="00C76B10">
        <w:rPr>
          <w:rFonts w:ascii="宋体" w:hAnsi="宋体"/>
        </w:rPr>
        <w:t>mg/L</w:t>
      </w:r>
      <w:r w:rsidR="00226DFC">
        <w:rPr>
          <w:rFonts w:ascii="宋体" w:hAnsi="宋体" w:hint="eastAsia"/>
        </w:rPr>
        <w:t>）</w:t>
      </w:r>
      <w:r w:rsidRPr="00C76B10">
        <w:rPr>
          <w:rFonts w:ascii="宋体" w:hAnsi="宋体"/>
        </w:rPr>
        <w:t>；</w:t>
      </w:r>
    </w:p>
    <w:p w14:paraId="5273F59B" w14:textId="17628BCE" w:rsidR="00891986" w:rsidRDefault="00C76B10" w:rsidP="00891986">
      <w:pPr>
        <w:overflowPunct w:val="0"/>
        <w:spacing w:line="240" w:lineRule="auto"/>
        <w:ind w:leftChars="405" w:left="850" w:firstLineChars="300" w:firstLine="630"/>
        <w:rPr>
          <w:rFonts w:ascii="宋体" w:hAnsi="宋体"/>
        </w:rPr>
      </w:pPr>
      <w:r w:rsidRPr="00C76B10">
        <w:rPr>
          <w:rFonts w:ascii="宋体" w:hAnsi="宋体"/>
          <w:i/>
          <w:iCs/>
        </w:rPr>
        <w:t>j</w:t>
      </w:r>
      <w:r w:rsidR="009609E8" w:rsidRPr="00CB5FE1">
        <w:rPr>
          <w:rFonts w:ascii="Times New Roman" w:hAnsi="Times New Roman"/>
        </w:rPr>
        <w:t>——</w:t>
      </w:r>
      <w:r w:rsidRPr="00C76B10">
        <w:rPr>
          <w:rFonts w:ascii="宋体" w:hAnsi="宋体"/>
        </w:rPr>
        <w:t>某一属，无量纲；</w:t>
      </w:r>
    </w:p>
    <w:p w14:paraId="2FF836D6" w14:textId="37159E2C" w:rsidR="00C76B10" w:rsidRPr="00C76B10" w:rsidRDefault="00C76B10" w:rsidP="003D1B84">
      <w:pPr>
        <w:overflowPunct w:val="0"/>
        <w:spacing w:line="240" w:lineRule="auto"/>
        <w:ind w:leftChars="405" w:left="850" w:firstLineChars="300" w:firstLine="630"/>
        <w:rPr>
          <w:rFonts w:ascii="宋体" w:hAnsi="宋体"/>
        </w:rPr>
      </w:pPr>
      <w:r w:rsidRPr="00C76B10">
        <w:rPr>
          <w:rFonts w:ascii="宋体" w:hAnsi="宋体"/>
          <w:i/>
          <w:iCs/>
        </w:rPr>
        <w:t>a</w:t>
      </w:r>
      <w:r w:rsidR="009609E8" w:rsidRPr="00CB5FE1">
        <w:rPr>
          <w:rFonts w:ascii="Times New Roman" w:hAnsi="Times New Roman"/>
        </w:rPr>
        <w:t>——</w:t>
      </w:r>
      <w:r w:rsidRPr="00C76B10">
        <w:rPr>
          <w:rFonts w:ascii="宋体" w:hAnsi="宋体"/>
        </w:rPr>
        <w:t>属</w:t>
      </w:r>
      <w:r w:rsidRPr="00C76B10">
        <w:rPr>
          <w:rFonts w:ascii="宋体" w:hAnsi="宋体"/>
          <w:i/>
          <w:iCs/>
        </w:rPr>
        <w:t>j</w:t>
      </w:r>
      <w:r w:rsidRPr="00C76B10">
        <w:rPr>
          <w:rFonts w:ascii="宋体" w:hAnsi="宋体"/>
        </w:rPr>
        <w:t>的</w:t>
      </w:r>
      <w:r w:rsidRPr="00C76B10">
        <w:rPr>
          <w:rFonts w:ascii="宋体" w:hAnsi="宋体"/>
          <w:i/>
          <w:iCs/>
        </w:rPr>
        <w:t>SMAV</w:t>
      </w:r>
      <w:r w:rsidRPr="00C76B10">
        <w:rPr>
          <w:rFonts w:ascii="宋体" w:hAnsi="宋体"/>
        </w:rPr>
        <w:t>个数，</w:t>
      </w:r>
      <w:r w:rsidR="00226DFC">
        <w:rPr>
          <w:rFonts w:ascii="宋体" w:hAnsi="宋体" w:hint="eastAsia"/>
        </w:rPr>
        <w:t>单位为</w:t>
      </w:r>
      <w:r w:rsidRPr="00C76B10">
        <w:rPr>
          <w:rFonts w:ascii="宋体" w:hAnsi="宋体"/>
        </w:rPr>
        <w:t>个</w:t>
      </w:r>
      <w:r w:rsidR="00575AD7">
        <w:rPr>
          <w:rFonts w:ascii="宋体" w:hAnsi="宋体" w:hint="eastAsia"/>
        </w:rPr>
        <w:t>；</w:t>
      </w:r>
    </w:p>
    <w:p w14:paraId="605C6A09" w14:textId="1E30ADBE" w:rsidR="00C76B10" w:rsidRDefault="00C76B10" w:rsidP="00E733B8">
      <w:pPr>
        <w:pStyle w:val="affffffffffff0"/>
        <w:numPr>
          <w:ilvl w:val="0"/>
          <w:numId w:val="39"/>
        </w:numPr>
        <w:overflowPunct w:val="0"/>
        <w:spacing w:line="240" w:lineRule="auto"/>
        <w:ind w:firstLineChars="0"/>
        <w:rPr>
          <w:rFonts w:ascii="宋体" w:hAnsi="宋体"/>
        </w:rPr>
      </w:pPr>
      <w:r w:rsidRPr="00E733B8">
        <w:rPr>
          <w:rFonts w:ascii="宋体" w:hAnsi="宋体" w:hint="eastAsia"/>
        </w:rPr>
        <w:t>慢性毒性值计算。将由同一毒性暴露实验中获得的某物种某一</w:t>
      </w:r>
      <w:r w:rsidR="00230186" w:rsidRPr="00E733B8">
        <w:rPr>
          <w:rFonts w:ascii="宋体" w:hAnsi="宋体" w:hint="eastAsia"/>
        </w:rPr>
        <w:t>慢性</w:t>
      </w:r>
      <w:r w:rsidRPr="00E733B8">
        <w:rPr>
          <w:rFonts w:ascii="宋体" w:hAnsi="宋体" w:hint="eastAsia"/>
        </w:rPr>
        <w:t>毒性效应（生长或繁殖）的</w:t>
      </w:r>
      <w:r w:rsidRPr="00E733B8">
        <w:rPr>
          <w:rFonts w:ascii="宋体" w:hAnsi="宋体"/>
        </w:rPr>
        <w:t>NOEC</w:t>
      </w:r>
      <w:r w:rsidRPr="00E733B8">
        <w:rPr>
          <w:rFonts w:ascii="宋体" w:hAnsi="宋体" w:hint="eastAsia"/>
        </w:rPr>
        <w:t>和</w:t>
      </w:r>
      <w:r w:rsidR="00843E68">
        <w:rPr>
          <w:rFonts w:ascii="宋体" w:hAnsi="宋体" w:hint="eastAsia"/>
        </w:rPr>
        <w:t>H</w:t>
      </w:r>
      <w:r w:rsidRPr="009609E8">
        <w:rPr>
          <w:rFonts w:ascii="宋体" w:hAnsi="宋体" w:hint="eastAsia"/>
        </w:rPr>
        <w:t>OEC</w:t>
      </w:r>
      <w:r w:rsidR="00843E68" w:rsidRPr="003D1B84">
        <w:rPr>
          <w:rFonts w:ascii="宋体" w:hAnsi="宋体" w:hint="eastAsia"/>
          <w:vertAlign w:val="subscript"/>
        </w:rPr>
        <w:t>DO</w:t>
      </w:r>
      <w:r w:rsidRPr="00E733B8">
        <w:rPr>
          <w:rFonts w:ascii="宋体" w:hAnsi="宋体" w:hint="eastAsia"/>
        </w:rPr>
        <w:t>代入公式（</w:t>
      </w:r>
      <w:r w:rsidRPr="00E733B8">
        <w:rPr>
          <w:rFonts w:ascii="宋体" w:hAnsi="宋体"/>
        </w:rPr>
        <w:t>3</w:t>
      </w:r>
      <w:r w:rsidRPr="00E733B8">
        <w:rPr>
          <w:rFonts w:ascii="宋体" w:hAnsi="宋体" w:hint="eastAsia"/>
        </w:rPr>
        <w:t>）计算获得该物种该效应的</w:t>
      </w:r>
      <w:r w:rsidRPr="00E733B8">
        <w:rPr>
          <w:rFonts w:ascii="宋体" w:hAnsi="宋体"/>
        </w:rPr>
        <w:t>CTV</w:t>
      </w:r>
      <w:r w:rsidR="00526F80">
        <w:rPr>
          <w:rFonts w:ascii="宋体" w:hAnsi="宋体" w:hint="eastAsia"/>
        </w:rPr>
        <w:t>；</w:t>
      </w:r>
      <w:r w:rsidR="00526F80" w:rsidRPr="00C76B10">
        <w:rPr>
          <w:rFonts w:ascii="宋体" w:hAnsi="宋体" w:hint="eastAsia"/>
        </w:rPr>
        <w:t>每类慢性效应</w:t>
      </w:r>
      <w:r w:rsidR="00526F80" w:rsidRPr="00C76B10">
        <w:rPr>
          <w:rFonts w:ascii="宋体" w:hAnsi="宋体"/>
        </w:rPr>
        <w:t>作为一类同效应指标用于</w:t>
      </w:r>
      <w:r w:rsidR="00526F80">
        <w:rPr>
          <w:rFonts w:ascii="宋体" w:hAnsi="宋体" w:hint="eastAsia"/>
        </w:rPr>
        <w:t>CTV</w:t>
      </w:r>
      <w:r w:rsidR="00526F80" w:rsidRPr="00C76B10">
        <w:rPr>
          <w:rFonts w:ascii="宋体" w:hAnsi="宋体"/>
        </w:rPr>
        <w:t>计算</w:t>
      </w:r>
      <w:r w:rsidRPr="00E733B8">
        <w:rPr>
          <w:rFonts w:ascii="宋体" w:hAnsi="宋体" w:hint="eastAsia"/>
        </w:rPr>
        <w:t>：</w:t>
      </w:r>
    </w:p>
    <w:p w14:paraId="545CC13F" w14:textId="4C860B31" w:rsidR="00C76B10" w:rsidRPr="00D44E96" w:rsidRDefault="00000000" w:rsidP="00C76B10">
      <w:pPr>
        <w:overflowPunct w:val="0"/>
        <w:spacing w:line="240" w:lineRule="auto"/>
        <w:rPr>
          <w:rFonts w:ascii="宋体" w:hAnsi="宋体"/>
        </w:rPr>
      </w:pPr>
      <m:oMathPara>
        <m:oMath>
          <m:eqArr>
            <m:eqArrPr>
              <m:maxDist m:val="1"/>
              <m:ctrlPr>
                <w:rPr>
                  <w:rFonts w:ascii="Cambria Math" w:hAnsi="Cambria Math"/>
                  <w:i/>
                </w:rPr>
              </m:ctrlPr>
            </m:eqArrPr>
            <m:e>
              <m:sSub>
                <m:sSubPr>
                  <m:ctrlPr>
                    <w:rPr>
                      <w:rFonts w:ascii="Cambria Math" w:hAnsi="Cambria Math"/>
                      <w:i/>
                    </w:rPr>
                  </m:ctrlPr>
                </m:sSubPr>
                <m:e>
                  <m:r>
                    <w:rPr>
                      <w:rFonts w:ascii="Cambria Math" w:hAnsi="Cambria Math"/>
                    </w:rPr>
                    <m:t>CTV</m:t>
                  </m:r>
                </m:e>
                <m:sub>
                  <m:r>
                    <w:rPr>
                      <w:rFonts w:ascii="Cambria Math" w:hAnsi="Cambria Math"/>
                    </w:rPr>
                    <m:t>i,z</m:t>
                  </m:r>
                </m:sub>
              </m:sSub>
              <m:r>
                <w:rPr>
                  <w:rFonts w:ascii="Cambria Math" w:hAnsi="Cambria Math"/>
                </w:rPr>
                <m:t>=</m:t>
              </m:r>
              <m:rad>
                <m:radPr>
                  <m:degHide m:val="1"/>
                  <m:ctrlPr>
                    <w:rPr>
                      <w:rFonts w:ascii="Cambria Math" w:hAnsi="Cambria Math"/>
                      <w:i/>
                    </w:rPr>
                  </m:ctrlPr>
                </m:radPr>
                <m:deg/>
                <m:e>
                  <m:sSub>
                    <m:sSubPr>
                      <m:ctrlPr>
                        <w:rPr>
                          <w:rFonts w:ascii="Cambria Math" w:hAnsi="Cambria Math"/>
                          <w:i/>
                        </w:rPr>
                      </m:ctrlPr>
                    </m:sSubPr>
                    <m:e>
                      <m:r>
                        <w:rPr>
                          <w:rFonts w:ascii="Cambria Math" w:hAnsi="Cambria Math"/>
                        </w:rPr>
                        <m:t>HOEC</m:t>
                      </m:r>
                    </m:e>
                    <m:sub>
                      <m:r>
                        <w:rPr>
                          <w:rFonts w:ascii="Cambria Math" w:hAnsi="Cambria Math"/>
                        </w:rPr>
                        <m:t>DO,i,z</m:t>
                      </m:r>
                    </m:sub>
                  </m:sSub>
                  <m:r>
                    <w:rPr>
                      <w:rFonts w:ascii="Cambria Math" w:hAnsi="Cambria Math"/>
                    </w:rPr>
                    <m:t>×</m:t>
                  </m:r>
                  <m:sSub>
                    <m:sSubPr>
                      <m:ctrlPr>
                        <w:rPr>
                          <w:rFonts w:ascii="Cambria Math" w:hAnsi="Cambria Math"/>
                          <w:i/>
                        </w:rPr>
                      </m:ctrlPr>
                    </m:sSubPr>
                    <m:e>
                      <m:r>
                        <w:rPr>
                          <w:rFonts w:ascii="Cambria Math" w:hAnsi="Cambria Math"/>
                        </w:rPr>
                        <m:t>NOEC</m:t>
                      </m:r>
                    </m:e>
                    <m:sub>
                      <m:r>
                        <w:rPr>
                          <w:rFonts w:ascii="Cambria Math" w:hAnsi="Cambria Math"/>
                        </w:rPr>
                        <m:t>i,z</m:t>
                      </m:r>
                    </m:sub>
                  </m:sSub>
                </m:e>
              </m:rad>
              <m:r>
                <w:rPr>
                  <w:rFonts w:ascii="Cambria Math" w:hAnsi="Cambria Math"/>
                </w:rPr>
                <m:t>#</m:t>
              </m:r>
              <m:d>
                <m:dPr>
                  <m:begChr m:val="（"/>
                  <m:endChr m:val="）"/>
                  <m:ctrlPr>
                    <w:rPr>
                      <w:rFonts w:ascii="Cambria Math" w:hAnsi="Cambria Math"/>
                    </w:rPr>
                  </m:ctrlPr>
                </m:dPr>
                <m:e>
                  <m:r>
                    <m:rPr>
                      <m:sty m:val="p"/>
                    </m:rPr>
                    <w:rPr>
                      <w:rFonts w:ascii="Cambria Math" w:hAnsi="Cambria Math"/>
                    </w:rPr>
                    <m:t>3</m:t>
                  </m:r>
                </m:e>
              </m:d>
            </m:e>
          </m:eqArr>
        </m:oMath>
      </m:oMathPara>
    </w:p>
    <w:p w14:paraId="4DEBB4B2" w14:textId="749530E9" w:rsidR="00526F80" w:rsidRDefault="00C76B10" w:rsidP="00E733B8">
      <w:pPr>
        <w:overflowPunct w:val="0"/>
        <w:spacing w:line="240" w:lineRule="auto"/>
        <w:ind w:leftChars="405" w:left="850"/>
        <w:rPr>
          <w:rFonts w:ascii="宋体" w:hAnsi="宋体"/>
        </w:rPr>
      </w:pPr>
      <w:r w:rsidRPr="00C76B10">
        <w:rPr>
          <w:rFonts w:ascii="宋体" w:hAnsi="宋体" w:hint="eastAsia"/>
        </w:rPr>
        <w:t>式中</w:t>
      </w:r>
      <w:r w:rsidR="00526F80">
        <w:rPr>
          <w:rFonts w:ascii="宋体" w:hAnsi="宋体" w:hint="eastAsia"/>
        </w:rPr>
        <w:t>：</w:t>
      </w:r>
      <w:r w:rsidRPr="00C76B10">
        <w:rPr>
          <w:rFonts w:ascii="宋体" w:hAnsi="宋体"/>
          <w:i/>
          <w:iCs/>
        </w:rPr>
        <w:t>CTV</w:t>
      </w:r>
      <w:r w:rsidR="00526F80" w:rsidRPr="00CB5FE1">
        <w:rPr>
          <w:rFonts w:ascii="Times New Roman" w:hAnsi="Times New Roman"/>
        </w:rPr>
        <w:t>——</w:t>
      </w:r>
      <w:r w:rsidRPr="00C76B10">
        <w:rPr>
          <w:rFonts w:ascii="宋体" w:hAnsi="宋体"/>
        </w:rPr>
        <w:t>慢性毒性值，</w:t>
      </w:r>
      <w:r w:rsidR="00226DFC">
        <w:rPr>
          <w:rFonts w:ascii="宋体" w:hAnsi="宋体" w:hint="eastAsia"/>
        </w:rPr>
        <w:t>单位为毫克每升（</w:t>
      </w:r>
      <w:r w:rsidR="00226DFC" w:rsidRPr="00C76B10">
        <w:rPr>
          <w:rFonts w:ascii="宋体" w:hAnsi="宋体"/>
        </w:rPr>
        <w:t>mg/L</w:t>
      </w:r>
      <w:r w:rsidR="00226DFC">
        <w:rPr>
          <w:rFonts w:ascii="宋体" w:hAnsi="宋体" w:hint="eastAsia"/>
        </w:rPr>
        <w:t>）</w:t>
      </w:r>
      <w:r w:rsidRPr="00C76B10">
        <w:rPr>
          <w:rFonts w:ascii="宋体" w:hAnsi="宋体"/>
        </w:rPr>
        <w:t>；</w:t>
      </w:r>
    </w:p>
    <w:p w14:paraId="02579FE0" w14:textId="6DB53C3D" w:rsidR="00526F80" w:rsidRDefault="00C76B10" w:rsidP="00526F80">
      <w:pPr>
        <w:overflowPunct w:val="0"/>
        <w:spacing w:line="240" w:lineRule="auto"/>
        <w:ind w:leftChars="405" w:left="850" w:firstLineChars="300" w:firstLine="630"/>
        <w:rPr>
          <w:rFonts w:ascii="宋体" w:hAnsi="宋体"/>
        </w:rPr>
      </w:pPr>
      <w:r w:rsidRPr="00C76B10">
        <w:rPr>
          <w:rFonts w:ascii="宋体" w:hAnsi="宋体"/>
          <w:i/>
          <w:iCs/>
        </w:rPr>
        <w:t>i</w:t>
      </w:r>
      <w:r w:rsidR="00526F80" w:rsidRPr="00CB5FE1">
        <w:rPr>
          <w:rFonts w:ascii="Times New Roman" w:hAnsi="Times New Roman"/>
        </w:rPr>
        <w:t>——</w:t>
      </w:r>
      <w:r w:rsidRPr="00C76B10">
        <w:rPr>
          <w:rFonts w:ascii="宋体" w:hAnsi="宋体"/>
        </w:rPr>
        <w:t>某一物种，无量纲；</w:t>
      </w:r>
    </w:p>
    <w:p w14:paraId="03A92FA6" w14:textId="5CD4E965" w:rsidR="00526F80" w:rsidRDefault="00C76B10" w:rsidP="00526F80">
      <w:pPr>
        <w:overflowPunct w:val="0"/>
        <w:spacing w:line="240" w:lineRule="auto"/>
        <w:ind w:leftChars="405" w:left="850" w:firstLineChars="300" w:firstLine="630"/>
        <w:rPr>
          <w:rFonts w:ascii="宋体" w:hAnsi="宋体"/>
        </w:rPr>
      </w:pPr>
      <w:r w:rsidRPr="00C76B10">
        <w:rPr>
          <w:rFonts w:ascii="宋体" w:hAnsi="宋体" w:hint="eastAsia"/>
          <w:i/>
          <w:iCs/>
        </w:rPr>
        <w:t>z</w:t>
      </w:r>
      <w:r w:rsidR="00526F80" w:rsidRPr="00CB5FE1">
        <w:rPr>
          <w:rFonts w:ascii="Times New Roman" w:hAnsi="Times New Roman"/>
        </w:rPr>
        <w:t>——</w:t>
      </w:r>
      <w:r w:rsidRPr="00C76B10">
        <w:rPr>
          <w:rFonts w:ascii="宋体" w:hAnsi="宋体" w:hint="eastAsia"/>
        </w:rPr>
        <w:t>某一毒性效应，无量纲；</w:t>
      </w:r>
    </w:p>
    <w:p w14:paraId="60C21CDA" w14:textId="1A823DED" w:rsidR="00526F80" w:rsidRDefault="00843E68" w:rsidP="00526F80">
      <w:pPr>
        <w:overflowPunct w:val="0"/>
        <w:spacing w:line="240" w:lineRule="auto"/>
        <w:ind w:leftChars="405" w:left="850" w:firstLineChars="300" w:firstLine="630"/>
        <w:rPr>
          <w:rFonts w:ascii="宋体" w:hAnsi="宋体"/>
        </w:rPr>
      </w:pPr>
      <w:r>
        <w:rPr>
          <w:rFonts w:ascii="宋体" w:hAnsi="宋体" w:hint="eastAsia"/>
          <w:i/>
          <w:iCs/>
        </w:rPr>
        <w:t>H</w:t>
      </w:r>
      <w:r w:rsidR="00C76B10" w:rsidRPr="009609E8">
        <w:rPr>
          <w:rFonts w:ascii="宋体" w:hAnsi="宋体" w:hint="eastAsia"/>
          <w:i/>
          <w:iCs/>
        </w:rPr>
        <w:t>OEC</w:t>
      </w:r>
      <w:r w:rsidRPr="003D1B84">
        <w:rPr>
          <w:rFonts w:ascii="宋体" w:hAnsi="宋体" w:hint="eastAsia"/>
          <w:i/>
          <w:iCs/>
          <w:vertAlign w:val="subscript"/>
        </w:rPr>
        <w:t>DO</w:t>
      </w:r>
      <w:r w:rsidR="00526F80" w:rsidRPr="00CB5FE1">
        <w:rPr>
          <w:rFonts w:ascii="Times New Roman" w:hAnsi="Times New Roman"/>
        </w:rPr>
        <w:t>——</w:t>
      </w:r>
      <w:r>
        <w:rPr>
          <w:rFonts w:ascii="Times New Roman" w:hAnsi="Times New Roman" w:hint="eastAsia"/>
        </w:rPr>
        <w:t>溶解氧</w:t>
      </w:r>
      <w:r w:rsidR="00C76B10" w:rsidRPr="00C76B10">
        <w:rPr>
          <w:rFonts w:ascii="宋体" w:hAnsi="宋体" w:hint="eastAsia"/>
        </w:rPr>
        <w:t>最</w:t>
      </w:r>
      <w:r>
        <w:rPr>
          <w:rFonts w:ascii="宋体" w:hAnsi="宋体" w:hint="eastAsia"/>
        </w:rPr>
        <w:t>高</w:t>
      </w:r>
      <w:r w:rsidR="00C76B10" w:rsidRPr="00C76B10">
        <w:rPr>
          <w:rFonts w:ascii="宋体" w:hAnsi="宋体"/>
        </w:rPr>
        <w:t>观察</w:t>
      </w:r>
      <w:r w:rsidR="00C76B10" w:rsidRPr="00C76B10">
        <w:rPr>
          <w:rFonts w:ascii="宋体" w:hAnsi="宋体" w:hint="eastAsia"/>
        </w:rPr>
        <w:t>效应浓度，</w:t>
      </w:r>
      <w:r w:rsidR="00226DFC">
        <w:rPr>
          <w:rFonts w:ascii="宋体" w:hAnsi="宋体" w:hint="eastAsia"/>
        </w:rPr>
        <w:t>单位为毫克每升（</w:t>
      </w:r>
      <w:r w:rsidR="00226DFC" w:rsidRPr="00C76B10">
        <w:rPr>
          <w:rFonts w:ascii="宋体" w:hAnsi="宋体"/>
        </w:rPr>
        <w:t>mg/L</w:t>
      </w:r>
      <w:r w:rsidR="00226DFC">
        <w:rPr>
          <w:rFonts w:ascii="宋体" w:hAnsi="宋体" w:hint="eastAsia"/>
        </w:rPr>
        <w:t>）</w:t>
      </w:r>
      <w:r w:rsidR="00C76B10" w:rsidRPr="00C76B10">
        <w:rPr>
          <w:rFonts w:ascii="宋体" w:hAnsi="宋体"/>
        </w:rPr>
        <w:t>；</w:t>
      </w:r>
    </w:p>
    <w:p w14:paraId="056E6FE6" w14:textId="118E7A80" w:rsidR="00C76B10" w:rsidRPr="00C76B10" w:rsidRDefault="00C76B10" w:rsidP="003D1B84">
      <w:pPr>
        <w:overflowPunct w:val="0"/>
        <w:spacing w:line="240" w:lineRule="auto"/>
        <w:ind w:leftChars="405" w:left="850" w:firstLineChars="300" w:firstLine="630"/>
        <w:rPr>
          <w:rFonts w:ascii="宋体" w:hAnsi="宋体"/>
        </w:rPr>
      </w:pPr>
      <w:r w:rsidRPr="00C76B10">
        <w:rPr>
          <w:rFonts w:ascii="宋体" w:hAnsi="宋体"/>
          <w:i/>
          <w:iCs/>
        </w:rPr>
        <w:t>NOEC</w:t>
      </w:r>
      <w:r w:rsidR="00526F80" w:rsidRPr="00CB5FE1">
        <w:rPr>
          <w:rFonts w:ascii="Times New Roman" w:hAnsi="Times New Roman"/>
        </w:rPr>
        <w:t>——</w:t>
      </w:r>
      <w:r w:rsidRPr="00C76B10">
        <w:rPr>
          <w:rFonts w:ascii="宋体" w:hAnsi="宋体"/>
        </w:rPr>
        <w:t>无观察效应浓度，</w:t>
      </w:r>
      <w:r w:rsidR="00226DFC">
        <w:rPr>
          <w:rFonts w:ascii="宋体" w:hAnsi="宋体" w:hint="eastAsia"/>
        </w:rPr>
        <w:t>单位为毫克每升（</w:t>
      </w:r>
      <w:r w:rsidR="00226DFC" w:rsidRPr="00C76B10">
        <w:rPr>
          <w:rFonts w:ascii="宋体" w:hAnsi="宋体"/>
        </w:rPr>
        <w:t>mg/L</w:t>
      </w:r>
      <w:r w:rsidR="00226DFC">
        <w:rPr>
          <w:rFonts w:ascii="宋体" w:hAnsi="宋体" w:hint="eastAsia"/>
        </w:rPr>
        <w:t>）</w:t>
      </w:r>
      <w:r w:rsidRPr="00C76B10">
        <w:rPr>
          <w:rFonts w:ascii="宋体" w:hAnsi="宋体"/>
        </w:rPr>
        <w:t>。</w:t>
      </w:r>
    </w:p>
    <w:p w14:paraId="319237E4" w14:textId="7768A110" w:rsidR="0058065B" w:rsidRDefault="00C76B10" w:rsidP="00E733B8">
      <w:pPr>
        <w:overflowPunct w:val="0"/>
        <w:spacing w:line="240" w:lineRule="auto"/>
        <w:ind w:leftChars="405" w:left="850" w:firstLineChars="200" w:firstLine="420"/>
        <w:rPr>
          <w:rFonts w:ascii="宋体" w:hAnsi="宋体"/>
        </w:rPr>
      </w:pPr>
      <w:r w:rsidRPr="00C76B10">
        <w:rPr>
          <w:rFonts w:ascii="宋体" w:hAnsi="宋体" w:hint="eastAsia"/>
        </w:rPr>
        <w:t>区分生命阶段</w:t>
      </w:r>
      <w:r w:rsidR="0083134F">
        <w:rPr>
          <w:rFonts w:ascii="宋体" w:hAnsi="宋体" w:hint="eastAsia"/>
        </w:rPr>
        <w:t>、</w:t>
      </w:r>
      <w:r w:rsidRPr="00C76B10">
        <w:rPr>
          <w:rFonts w:ascii="宋体" w:hAnsi="宋体"/>
        </w:rPr>
        <w:t>效应</w:t>
      </w:r>
      <w:r w:rsidRPr="00C76B10">
        <w:rPr>
          <w:rFonts w:ascii="宋体" w:hAnsi="宋体" w:hint="eastAsia"/>
        </w:rPr>
        <w:t>类别（生长类或繁殖类）</w:t>
      </w:r>
      <w:r w:rsidR="0083134F">
        <w:rPr>
          <w:rFonts w:ascii="宋体" w:hAnsi="宋体" w:hint="eastAsia"/>
          <w:noProof/>
          <w:kern w:val="0"/>
        </w:rPr>
        <w:t>和</w:t>
      </w:r>
      <w:r w:rsidR="00AB2FFF">
        <w:rPr>
          <w:rFonts w:hAnsi="宋体" w:hint="eastAsia"/>
          <w14:ligatures w14:val="standardContextual"/>
        </w:rPr>
        <w:t>暴露持续性</w:t>
      </w:r>
      <w:r w:rsidRPr="00C76B10">
        <w:rPr>
          <w:rFonts w:ascii="宋体" w:hAnsi="宋体" w:hint="eastAsia"/>
        </w:rPr>
        <w:t>，应用</w:t>
      </w:r>
      <w:r w:rsidRPr="00C76B10">
        <w:rPr>
          <w:rFonts w:ascii="宋体" w:hAnsi="宋体"/>
        </w:rPr>
        <w:t>慢性毒性数据</w:t>
      </w:r>
      <w:r w:rsidRPr="00C76B10">
        <w:rPr>
          <w:rFonts w:ascii="宋体" w:hAnsi="宋体" w:hint="eastAsia"/>
        </w:rPr>
        <w:t>计算出</w:t>
      </w:r>
      <w:r w:rsidRPr="00C76B10">
        <w:rPr>
          <w:rFonts w:ascii="宋体" w:hAnsi="宋体"/>
        </w:rPr>
        <w:t>CTV，</w:t>
      </w:r>
      <w:r w:rsidR="0058065B" w:rsidRPr="00E733B8">
        <w:rPr>
          <w:rFonts w:ascii="宋体" w:hAnsi="宋体" w:hint="eastAsia"/>
          <w:noProof/>
          <w:kern w:val="0"/>
        </w:rPr>
        <w:t>代入公式（</w:t>
      </w:r>
      <w:r w:rsidR="0058065B">
        <w:rPr>
          <w:rFonts w:ascii="宋体" w:hAnsi="宋体" w:hint="eastAsia"/>
          <w:noProof/>
          <w:kern w:val="0"/>
        </w:rPr>
        <w:t>4</w:t>
      </w:r>
      <w:r w:rsidR="0058065B" w:rsidRPr="00E733B8">
        <w:rPr>
          <w:rFonts w:ascii="宋体" w:hAnsi="宋体" w:hint="eastAsia"/>
          <w:noProof/>
          <w:kern w:val="0"/>
        </w:rPr>
        <w:t>）计算各物种相应的</w:t>
      </w:r>
      <w:r w:rsidR="0058065B" w:rsidRPr="00C76B10">
        <w:rPr>
          <w:rFonts w:ascii="宋体" w:hAnsi="宋体"/>
        </w:rPr>
        <w:t>种平均慢性值（species mean chronic value</w:t>
      </w:r>
      <w:r w:rsidR="0058065B" w:rsidRPr="00C76B10">
        <w:rPr>
          <w:rFonts w:ascii="宋体" w:hAnsi="宋体" w:hint="eastAsia"/>
        </w:rPr>
        <w:t>，</w:t>
      </w:r>
      <w:r w:rsidR="0058065B" w:rsidRPr="00C76B10">
        <w:rPr>
          <w:rFonts w:ascii="宋体" w:hAnsi="宋体"/>
        </w:rPr>
        <w:t>SMCV）</w:t>
      </w:r>
      <w:r w:rsidR="0058065B">
        <w:rPr>
          <w:rFonts w:ascii="宋体" w:hAnsi="宋体" w:hint="eastAsia"/>
          <w:noProof/>
          <w:kern w:val="0"/>
        </w:rPr>
        <w:t>，</w:t>
      </w:r>
      <w:r w:rsidR="0058065B" w:rsidRPr="001D1CDC">
        <w:rPr>
          <w:rFonts w:ascii="宋体" w:hAnsi="宋体" w:hint="eastAsia"/>
          <w:noProof/>
          <w:kern w:val="0"/>
        </w:rPr>
        <w:t>取生长类和</w:t>
      </w:r>
      <w:r w:rsidR="0058065B">
        <w:rPr>
          <w:rFonts w:ascii="宋体" w:hAnsi="宋体" w:hint="eastAsia"/>
          <w:noProof/>
          <w:kern w:val="0"/>
        </w:rPr>
        <w:t>繁殖</w:t>
      </w:r>
      <w:r w:rsidR="0058065B" w:rsidRPr="001D1CDC">
        <w:rPr>
          <w:rFonts w:ascii="宋体" w:hAnsi="宋体" w:hint="eastAsia"/>
          <w:noProof/>
          <w:kern w:val="0"/>
        </w:rPr>
        <w:t>类</w:t>
      </w:r>
      <w:r w:rsidR="0058065B">
        <w:rPr>
          <w:rFonts w:ascii="宋体" w:hAnsi="宋体" w:hint="eastAsia"/>
          <w:noProof/>
          <w:kern w:val="0"/>
        </w:rPr>
        <w:t>SMCV</w:t>
      </w:r>
      <w:r w:rsidR="0058065B" w:rsidRPr="001D1CDC">
        <w:rPr>
          <w:rFonts w:ascii="宋体" w:hAnsi="宋体" w:hint="eastAsia"/>
          <w:noProof/>
          <w:kern w:val="0"/>
        </w:rPr>
        <w:t>中数值较</w:t>
      </w:r>
      <w:r w:rsidR="0058065B">
        <w:rPr>
          <w:rFonts w:ascii="宋体" w:hAnsi="宋体" w:hint="eastAsia"/>
          <w:noProof/>
          <w:kern w:val="0"/>
        </w:rPr>
        <w:t>大</w:t>
      </w:r>
      <w:r w:rsidR="0058065B" w:rsidRPr="001D1CDC">
        <w:rPr>
          <w:rFonts w:ascii="宋体" w:hAnsi="宋体" w:hint="eastAsia"/>
          <w:noProof/>
          <w:kern w:val="0"/>
        </w:rPr>
        <w:t>的</w:t>
      </w:r>
      <w:r w:rsidR="0058065B">
        <w:rPr>
          <w:rFonts w:ascii="宋体" w:hAnsi="宋体" w:hint="eastAsia"/>
          <w:noProof/>
          <w:kern w:val="0"/>
        </w:rPr>
        <w:t>，代入公式</w:t>
      </w:r>
      <w:r w:rsidR="0058065B" w:rsidRPr="00E733B8">
        <w:rPr>
          <w:rFonts w:ascii="宋体" w:hAnsi="宋体" w:hint="eastAsia"/>
          <w:noProof/>
          <w:kern w:val="0"/>
        </w:rPr>
        <w:t>（</w:t>
      </w:r>
      <w:r w:rsidR="0058065B">
        <w:rPr>
          <w:rFonts w:ascii="宋体" w:hAnsi="宋体" w:hint="eastAsia"/>
          <w:noProof/>
          <w:kern w:val="0"/>
        </w:rPr>
        <w:t>5</w:t>
      </w:r>
      <w:r w:rsidR="0058065B" w:rsidRPr="00E733B8">
        <w:rPr>
          <w:rFonts w:ascii="宋体" w:hAnsi="宋体" w:hint="eastAsia"/>
          <w:noProof/>
          <w:kern w:val="0"/>
        </w:rPr>
        <w:t>）</w:t>
      </w:r>
      <w:r w:rsidR="0058065B">
        <w:rPr>
          <w:rFonts w:ascii="宋体" w:hAnsi="宋体" w:hint="eastAsia"/>
          <w:noProof/>
          <w:kern w:val="0"/>
        </w:rPr>
        <w:t>计算</w:t>
      </w:r>
      <w:r w:rsidR="0058065B" w:rsidRPr="00C76B10">
        <w:rPr>
          <w:rFonts w:ascii="宋体" w:hAnsi="宋体"/>
        </w:rPr>
        <w:t>属平均慢性值</w:t>
      </w:r>
      <w:r w:rsidR="0058065B" w:rsidRPr="00C76B10">
        <w:rPr>
          <w:rFonts w:ascii="宋体" w:hAnsi="宋体" w:hint="eastAsia"/>
        </w:rPr>
        <w:t>（</w:t>
      </w:r>
      <w:r w:rsidR="0058065B" w:rsidRPr="00C76B10">
        <w:rPr>
          <w:rFonts w:ascii="宋体" w:hAnsi="宋体"/>
        </w:rPr>
        <w:t>genus</w:t>
      </w:r>
      <w:r w:rsidR="0058065B" w:rsidRPr="00C76B10">
        <w:rPr>
          <w:rFonts w:ascii="宋体" w:hAnsi="宋体" w:hint="eastAsia"/>
        </w:rPr>
        <w:t xml:space="preserve"> </w:t>
      </w:r>
      <w:r w:rsidR="0058065B" w:rsidRPr="00C76B10">
        <w:rPr>
          <w:rFonts w:ascii="宋体" w:hAnsi="宋体"/>
        </w:rPr>
        <w:t>mean chronic value</w:t>
      </w:r>
      <w:r w:rsidR="0058065B" w:rsidRPr="00C76B10">
        <w:rPr>
          <w:rFonts w:ascii="宋体" w:hAnsi="宋体" w:hint="eastAsia"/>
        </w:rPr>
        <w:t>，</w:t>
      </w:r>
      <w:r w:rsidR="0058065B" w:rsidRPr="00C76B10">
        <w:rPr>
          <w:rFonts w:ascii="宋体" w:hAnsi="宋体"/>
        </w:rPr>
        <w:t>GMCV）</w:t>
      </w:r>
      <w:r w:rsidR="002216B6">
        <w:rPr>
          <w:rFonts w:ascii="宋体" w:hAnsi="宋体" w:hint="eastAsia"/>
        </w:rPr>
        <w:t>：</w:t>
      </w:r>
    </w:p>
    <w:p w14:paraId="15D96600" w14:textId="36CDA7CA" w:rsidR="00C76B10" w:rsidRPr="00D44E96" w:rsidRDefault="00000000" w:rsidP="00C76B10">
      <w:pPr>
        <w:overflowPunct w:val="0"/>
        <w:spacing w:line="240" w:lineRule="auto"/>
        <w:rPr>
          <w:rFonts w:ascii="宋体" w:hAnsi="宋体"/>
        </w:rPr>
      </w:pPr>
      <m:oMathPara>
        <m:oMath>
          <m:eqArr>
            <m:eqArrPr>
              <m:maxDist m:val="1"/>
              <m:ctrlPr>
                <w:rPr>
                  <w:rFonts w:ascii="Cambria Math" w:hAnsi="Cambria Math"/>
                  <w:i/>
                </w:rPr>
              </m:ctrlPr>
            </m:eqArrPr>
            <m:e>
              <m:sSub>
                <m:sSubPr>
                  <m:ctrlPr>
                    <w:rPr>
                      <w:rFonts w:ascii="Cambria Math" w:hAnsi="Cambria Math"/>
                      <w:i/>
                    </w:rPr>
                  </m:ctrlPr>
                </m:sSubPr>
                <m:e>
                  <m:r>
                    <w:rPr>
                      <w:rFonts w:ascii="Cambria Math" w:hAnsi="Cambria Math"/>
                    </w:rPr>
                    <m:t>SMCV</m:t>
                  </m:r>
                </m:e>
                <m:sub>
                  <m:r>
                    <w:rPr>
                      <w:rFonts w:ascii="Cambria Math" w:hAnsi="Cambria Math"/>
                    </w:rPr>
                    <m:t>i,k</m:t>
                  </m:r>
                </m:sub>
              </m:sSub>
              <m:r>
                <w:rPr>
                  <w:rFonts w:ascii="Cambria Math" w:hAnsi="Cambria Math"/>
                </w:rPr>
                <m:t>=</m:t>
              </m:r>
              <m:rad>
                <m:radPr>
                  <m:ctrlPr>
                    <w:rPr>
                      <w:rFonts w:ascii="Cambria Math" w:hAnsi="Cambria Math"/>
                      <w:i/>
                    </w:rPr>
                  </m:ctrlPr>
                </m:radPr>
                <m:deg>
                  <m:r>
                    <w:rPr>
                      <w:rFonts w:ascii="Cambria Math" w:hAnsi="Cambria Math"/>
                    </w:rPr>
                    <m:t>n</m:t>
                  </m:r>
                </m:deg>
                <m:e>
                  <m:sSub>
                    <m:sSubPr>
                      <m:ctrlPr>
                        <w:rPr>
                          <w:rFonts w:ascii="Cambria Math" w:hAnsi="Cambria Math"/>
                          <w:i/>
                        </w:rPr>
                      </m:ctrlPr>
                    </m:sSubPr>
                    <m:e>
                      <m:r>
                        <w:rPr>
                          <w:rFonts w:ascii="Cambria Math" w:hAnsi="Cambria Math"/>
                        </w:rPr>
                        <m:t>CTV</m:t>
                      </m:r>
                    </m:e>
                    <m:sub>
                      <m:r>
                        <w:rPr>
                          <w:rFonts w:ascii="Cambria Math" w:hAnsi="Cambria Math"/>
                        </w:rPr>
                        <m:t>i,k,1</m:t>
                      </m:r>
                    </m:sub>
                  </m:sSub>
                  <m:r>
                    <w:rPr>
                      <w:rFonts w:ascii="Cambria Math" w:hAnsi="Cambria Math"/>
                    </w:rPr>
                    <m:t>×</m:t>
                  </m:r>
                  <m:sSub>
                    <m:sSubPr>
                      <m:ctrlPr>
                        <w:rPr>
                          <w:rFonts w:ascii="Cambria Math" w:hAnsi="Cambria Math"/>
                          <w:i/>
                        </w:rPr>
                      </m:ctrlPr>
                    </m:sSubPr>
                    <m:e>
                      <m:r>
                        <w:rPr>
                          <w:rFonts w:ascii="Cambria Math" w:hAnsi="Cambria Math"/>
                        </w:rPr>
                        <m:t>CTV</m:t>
                      </m:r>
                    </m:e>
                    <m:sub>
                      <m:r>
                        <w:rPr>
                          <w:rFonts w:ascii="Cambria Math" w:hAnsi="Cambria Math"/>
                        </w:rPr>
                        <m:t>i,k,2</m:t>
                      </m:r>
                    </m:sub>
                  </m:sSub>
                  <m:r>
                    <w:rPr>
                      <w:rFonts w:ascii="Cambria Math" w:hAnsi="Cambria Math"/>
                    </w:rPr>
                    <m:t>×……×</m:t>
                  </m:r>
                  <m:sSub>
                    <m:sSubPr>
                      <m:ctrlPr>
                        <w:rPr>
                          <w:rFonts w:ascii="Cambria Math" w:hAnsi="Cambria Math"/>
                          <w:i/>
                        </w:rPr>
                      </m:ctrlPr>
                    </m:sSubPr>
                    <m:e>
                      <m:r>
                        <w:rPr>
                          <w:rFonts w:ascii="Cambria Math" w:hAnsi="Cambria Math"/>
                        </w:rPr>
                        <m:t>CTV</m:t>
                      </m:r>
                    </m:e>
                    <m:sub>
                      <m:r>
                        <w:rPr>
                          <w:rFonts w:ascii="Cambria Math" w:hAnsi="Cambria Math"/>
                        </w:rPr>
                        <m:t>i,k,n</m:t>
                      </m:r>
                    </m:sub>
                  </m:sSub>
                </m:e>
              </m:rad>
              <m:r>
                <w:rPr>
                  <w:rFonts w:ascii="Cambria Math" w:hAnsi="Cambria Math"/>
                </w:rPr>
                <m:t>#</m:t>
              </m:r>
              <m:d>
                <m:dPr>
                  <m:begChr m:val="（"/>
                  <m:endChr m:val="）"/>
                  <m:ctrlPr>
                    <w:rPr>
                      <w:rFonts w:ascii="Cambria Math" w:hAnsi="Cambria Math"/>
                    </w:rPr>
                  </m:ctrlPr>
                </m:dPr>
                <m:e>
                  <m:r>
                    <m:rPr>
                      <m:sty m:val="p"/>
                    </m:rPr>
                    <w:rPr>
                      <w:rFonts w:ascii="Cambria Math" w:hAnsi="Cambria Math"/>
                    </w:rPr>
                    <m:t>4</m:t>
                  </m:r>
                </m:e>
              </m:d>
            </m:e>
          </m:eqArr>
        </m:oMath>
      </m:oMathPara>
    </w:p>
    <w:p w14:paraId="502AB87C" w14:textId="2FA4F979" w:rsidR="00C76B10" w:rsidRPr="00D44E96" w:rsidRDefault="00000000" w:rsidP="00C76B10">
      <w:pPr>
        <w:overflowPunct w:val="0"/>
        <w:spacing w:line="240" w:lineRule="auto"/>
        <w:rPr>
          <w:rFonts w:ascii="宋体" w:hAnsi="宋体"/>
        </w:rPr>
      </w:pPr>
      <m:oMathPara>
        <m:oMath>
          <m:eqArr>
            <m:eqArrPr>
              <m:maxDist m:val="1"/>
              <m:ctrlPr>
                <w:rPr>
                  <w:rFonts w:ascii="Cambria Math" w:hAnsi="Cambria Math"/>
                  <w:i/>
                </w:rPr>
              </m:ctrlPr>
            </m:eqArrPr>
            <m:e>
              <m:sSub>
                <m:sSubPr>
                  <m:ctrlPr>
                    <w:rPr>
                      <w:rFonts w:ascii="Cambria Math" w:hAnsi="Cambria Math"/>
                      <w:i/>
                    </w:rPr>
                  </m:ctrlPr>
                </m:sSubPr>
                <m:e>
                  <m:r>
                    <w:rPr>
                      <w:rFonts w:ascii="Cambria Math" w:hAnsi="Cambria Math"/>
                    </w:rPr>
                    <m:t>GMCV</m:t>
                  </m:r>
                </m:e>
                <m:sub>
                  <m:r>
                    <w:rPr>
                      <w:rFonts w:ascii="Cambria Math" w:hAnsi="Cambria Math"/>
                    </w:rPr>
                    <m:t>j</m:t>
                  </m:r>
                </m:sub>
              </m:sSub>
              <m:r>
                <w:rPr>
                  <w:rFonts w:ascii="Cambria Math" w:hAnsi="Cambria Math"/>
                </w:rPr>
                <m:t>=</m:t>
              </m:r>
              <m:rad>
                <m:radPr>
                  <m:ctrlPr>
                    <w:rPr>
                      <w:rFonts w:ascii="Cambria Math" w:hAnsi="Cambria Math"/>
                      <w:i/>
                    </w:rPr>
                  </m:ctrlPr>
                </m:radPr>
                <m:deg>
                  <m:r>
                    <w:rPr>
                      <w:rFonts w:ascii="Cambria Math" w:hAnsi="Cambria Math"/>
                    </w:rPr>
                    <m:t>b</m:t>
                  </m:r>
                </m:deg>
                <m:e>
                  <m:sSub>
                    <m:sSubPr>
                      <m:ctrlPr>
                        <w:rPr>
                          <w:rFonts w:ascii="Cambria Math" w:hAnsi="Cambria Math"/>
                          <w:i/>
                        </w:rPr>
                      </m:ctrlPr>
                    </m:sSubPr>
                    <m:e>
                      <m:r>
                        <w:rPr>
                          <w:rFonts w:ascii="Cambria Math" w:hAnsi="Cambria Math"/>
                        </w:rPr>
                        <m:t>SMCV</m:t>
                      </m:r>
                    </m:e>
                    <m:sub>
                      <m:r>
                        <w:rPr>
                          <w:rFonts w:ascii="Cambria Math" w:hAnsi="Cambria Math"/>
                        </w:rPr>
                        <m:t>j,1</m:t>
                      </m:r>
                    </m:sub>
                  </m:sSub>
                  <m:r>
                    <w:rPr>
                      <w:rFonts w:ascii="Cambria Math" w:hAnsi="Cambria Math"/>
                    </w:rPr>
                    <m:t>×</m:t>
                  </m:r>
                  <m:sSub>
                    <m:sSubPr>
                      <m:ctrlPr>
                        <w:rPr>
                          <w:rFonts w:ascii="Cambria Math" w:hAnsi="Cambria Math"/>
                          <w:i/>
                        </w:rPr>
                      </m:ctrlPr>
                    </m:sSubPr>
                    <m:e>
                      <m:r>
                        <w:rPr>
                          <w:rFonts w:ascii="Cambria Math" w:hAnsi="Cambria Math"/>
                        </w:rPr>
                        <m:t>SMCV</m:t>
                      </m:r>
                    </m:e>
                    <m:sub>
                      <m:r>
                        <w:rPr>
                          <w:rFonts w:ascii="Cambria Math" w:hAnsi="Cambria Math"/>
                        </w:rPr>
                        <m:t>j,2</m:t>
                      </m:r>
                    </m:sub>
                  </m:sSub>
                  <m:r>
                    <w:rPr>
                      <w:rFonts w:ascii="Cambria Math" w:hAnsi="Cambria Math"/>
                    </w:rPr>
                    <m:t>×……×</m:t>
                  </m:r>
                  <m:sSub>
                    <m:sSubPr>
                      <m:ctrlPr>
                        <w:rPr>
                          <w:rFonts w:ascii="Cambria Math" w:hAnsi="Cambria Math"/>
                          <w:i/>
                        </w:rPr>
                      </m:ctrlPr>
                    </m:sSubPr>
                    <m:e>
                      <m:r>
                        <w:rPr>
                          <w:rFonts w:ascii="Cambria Math" w:hAnsi="Cambria Math"/>
                        </w:rPr>
                        <m:t>SMCV</m:t>
                      </m:r>
                    </m:e>
                    <m:sub>
                      <m:r>
                        <w:rPr>
                          <w:rFonts w:ascii="Cambria Math" w:hAnsi="Cambria Math"/>
                        </w:rPr>
                        <m:t>j,b</m:t>
                      </m:r>
                    </m:sub>
                  </m:sSub>
                </m:e>
              </m:rad>
              <m:r>
                <w:rPr>
                  <w:rFonts w:ascii="Cambria Math" w:hAnsi="Cambria Math"/>
                </w:rPr>
                <m:t>#</m:t>
              </m:r>
              <m:d>
                <m:dPr>
                  <m:begChr m:val="（"/>
                  <m:endChr m:val="）"/>
                  <m:ctrlPr>
                    <w:rPr>
                      <w:rFonts w:ascii="Cambria Math" w:hAnsi="Cambria Math"/>
                    </w:rPr>
                  </m:ctrlPr>
                </m:dPr>
                <m:e>
                  <m:r>
                    <m:rPr>
                      <m:sty m:val="p"/>
                    </m:rPr>
                    <w:rPr>
                      <w:rFonts w:ascii="Cambria Math" w:hAnsi="Cambria Math"/>
                    </w:rPr>
                    <m:t>5</m:t>
                  </m:r>
                </m:e>
              </m:d>
            </m:e>
          </m:eqArr>
        </m:oMath>
      </m:oMathPara>
    </w:p>
    <w:p w14:paraId="6A55D13F" w14:textId="6703682D" w:rsidR="009609E8" w:rsidRDefault="00C76B10" w:rsidP="00E733B8">
      <w:pPr>
        <w:pStyle w:val="afff"/>
        <w:numPr>
          <w:ilvl w:val="0"/>
          <w:numId w:val="0"/>
        </w:numPr>
        <w:spacing w:beforeLines="0" w:before="0" w:afterLines="0" w:after="0"/>
        <w:ind w:leftChars="405" w:left="850"/>
        <w:outlineLvl w:val="9"/>
        <w:rPr>
          <w:rFonts w:ascii="宋体" w:eastAsia="宋体" w:hAnsi="宋体"/>
          <w:szCs w:val="21"/>
        </w:rPr>
      </w:pPr>
      <w:r w:rsidRPr="00C76B10">
        <w:rPr>
          <w:rFonts w:ascii="宋体" w:eastAsia="宋体" w:hAnsi="宋体" w:hint="eastAsia"/>
          <w:szCs w:val="21"/>
        </w:rPr>
        <w:t>式中</w:t>
      </w:r>
      <w:r w:rsidR="009609E8">
        <w:rPr>
          <w:rFonts w:ascii="宋体" w:eastAsia="宋体" w:hAnsi="宋体" w:hint="eastAsia"/>
          <w:szCs w:val="21"/>
        </w:rPr>
        <w:t>：</w:t>
      </w:r>
      <w:r w:rsidRPr="00C76B10">
        <w:rPr>
          <w:rFonts w:ascii="宋体" w:eastAsia="宋体" w:hAnsi="宋体"/>
          <w:i/>
          <w:iCs/>
          <w:szCs w:val="21"/>
        </w:rPr>
        <w:t>SMCV</w:t>
      </w:r>
      <w:r w:rsidR="00575AD7" w:rsidRPr="00CB5FE1">
        <w:rPr>
          <w:rFonts w:ascii="Times New Roman"/>
        </w:rPr>
        <w:t>——</w:t>
      </w:r>
      <w:r w:rsidRPr="00C76B10">
        <w:rPr>
          <w:rFonts w:ascii="宋体" w:eastAsia="宋体" w:hAnsi="宋体"/>
          <w:szCs w:val="21"/>
        </w:rPr>
        <w:t>种平均慢性值，</w:t>
      </w:r>
      <w:r w:rsidR="00226DFC" w:rsidRPr="00226DFC">
        <w:rPr>
          <w:rFonts w:ascii="宋体" w:eastAsia="宋体" w:hAnsi="宋体" w:hint="eastAsia"/>
          <w:szCs w:val="21"/>
        </w:rPr>
        <w:t>单位为毫克每升（mg/L）</w:t>
      </w:r>
      <w:r w:rsidRPr="00C76B10">
        <w:rPr>
          <w:rFonts w:ascii="宋体" w:eastAsia="宋体" w:hAnsi="宋体"/>
          <w:szCs w:val="21"/>
        </w:rPr>
        <w:t>；</w:t>
      </w:r>
    </w:p>
    <w:p w14:paraId="1C8405EA" w14:textId="08C082A8" w:rsidR="009609E8" w:rsidRDefault="00C76B10" w:rsidP="009609E8">
      <w:pPr>
        <w:pStyle w:val="afff"/>
        <w:numPr>
          <w:ilvl w:val="0"/>
          <w:numId w:val="0"/>
        </w:numPr>
        <w:spacing w:beforeLines="0" w:before="0" w:afterLines="0" w:after="0"/>
        <w:ind w:leftChars="405" w:left="850" w:firstLineChars="300" w:firstLine="630"/>
        <w:outlineLvl w:val="9"/>
        <w:rPr>
          <w:rFonts w:ascii="宋体" w:eastAsia="宋体" w:hAnsi="宋体"/>
          <w:szCs w:val="21"/>
        </w:rPr>
      </w:pPr>
      <w:r w:rsidRPr="00C76B10">
        <w:rPr>
          <w:rFonts w:ascii="宋体" w:eastAsia="宋体" w:hAnsi="宋体"/>
          <w:i/>
          <w:iCs/>
          <w:szCs w:val="21"/>
        </w:rPr>
        <w:t>CTV</w:t>
      </w:r>
      <w:r w:rsidR="00575AD7" w:rsidRPr="00CB5FE1">
        <w:rPr>
          <w:rFonts w:ascii="Times New Roman"/>
        </w:rPr>
        <w:t>——</w:t>
      </w:r>
      <w:r w:rsidRPr="00C76B10">
        <w:rPr>
          <w:rFonts w:ascii="宋体" w:eastAsia="宋体" w:hAnsi="宋体"/>
          <w:szCs w:val="21"/>
        </w:rPr>
        <w:t>慢性毒性值，</w:t>
      </w:r>
      <w:r w:rsidR="00226DFC" w:rsidRPr="00226DFC">
        <w:rPr>
          <w:rFonts w:ascii="宋体" w:eastAsia="宋体" w:hAnsi="宋体" w:hint="eastAsia"/>
          <w:szCs w:val="21"/>
        </w:rPr>
        <w:t>单位为毫克每升（mg/L）</w:t>
      </w:r>
      <w:r w:rsidRPr="00C76B10">
        <w:rPr>
          <w:rFonts w:ascii="宋体" w:eastAsia="宋体" w:hAnsi="宋体"/>
          <w:szCs w:val="21"/>
        </w:rPr>
        <w:t>；</w:t>
      </w:r>
    </w:p>
    <w:p w14:paraId="4F50944D" w14:textId="4F5102A4" w:rsidR="009609E8" w:rsidRDefault="00C76B10" w:rsidP="009609E8">
      <w:pPr>
        <w:pStyle w:val="afff"/>
        <w:numPr>
          <w:ilvl w:val="0"/>
          <w:numId w:val="0"/>
        </w:numPr>
        <w:spacing w:beforeLines="0" w:before="0" w:afterLines="0" w:after="0"/>
        <w:ind w:leftChars="405" w:left="850" w:firstLineChars="300" w:firstLine="630"/>
        <w:outlineLvl w:val="9"/>
        <w:rPr>
          <w:rFonts w:ascii="宋体" w:eastAsia="宋体" w:hAnsi="宋体"/>
          <w:szCs w:val="21"/>
        </w:rPr>
      </w:pPr>
      <w:r w:rsidRPr="00C76B10">
        <w:rPr>
          <w:rFonts w:ascii="宋体" w:eastAsia="宋体" w:hAnsi="宋体"/>
          <w:i/>
          <w:iCs/>
          <w:szCs w:val="21"/>
        </w:rPr>
        <w:t>i</w:t>
      </w:r>
      <w:r w:rsidR="00575AD7" w:rsidRPr="00CB5FE1">
        <w:rPr>
          <w:rFonts w:ascii="Times New Roman"/>
        </w:rPr>
        <w:t>——</w:t>
      </w:r>
      <w:r w:rsidRPr="00C76B10">
        <w:rPr>
          <w:rFonts w:ascii="宋体" w:eastAsia="宋体" w:hAnsi="宋体"/>
          <w:szCs w:val="21"/>
        </w:rPr>
        <w:t>某一物种，无量纲；</w:t>
      </w:r>
    </w:p>
    <w:p w14:paraId="3F27C31C" w14:textId="71DF2F95" w:rsidR="009609E8" w:rsidRDefault="00C76B10" w:rsidP="009609E8">
      <w:pPr>
        <w:pStyle w:val="afff"/>
        <w:numPr>
          <w:ilvl w:val="0"/>
          <w:numId w:val="0"/>
        </w:numPr>
        <w:spacing w:beforeLines="0" w:before="0" w:afterLines="0" w:after="0"/>
        <w:ind w:leftChars="405" w:left="850" w:firstLineChars="300" w:firstLine="630"/>
        <w:outlineLvl w:val="9"/>
        <w:rPr>
          <w:rFonts w:ascii="宋体" w:eastAsia="宋体" w:hAnsi="宋体"/>
          <w:szCs w:val="21"/>
        </w:rPr>
      </w:pPr>
      <w:r w:rsidRPr="00C76B10">
        <w:rPr>
          <w:rFonts w:ascii="宋体" w:eastAsia="宋体" w:hAnsi="宋体"/>
          <w:i/>
          <w:iCs/>
          <w:szCs w:val="21"/>
        </w:rPr>
        <w:t>k</w:t>
      </w:r>
      <w:r w:rsidR="00575AD7" w:rsidRPr="00CB5FE1">
        <w:rPr>
          <w:rFonts w:ascii="Times New Roman"/>
        </w:rPr>
        <w:t>——</w:t>
      </w:r>
      <w:r w:rsidRPr="00C76B10">
        <w:rPr>
          <w:rFonts w:ascii="宋体" w:eastAsia="宋体" w:hAnsi="宋体" w:hint="eastAsia"/>
          <w:szCs w:val="21"/>
        </w:rPr>
        <w:t>慢</w:t>
      </w:r>
      <w:r w:rsidRPr="00C76B10">
        <w:rPr>
          <w:rFonts w:ascii="宋体" w:eastAsia="宋体" w:hAnsi="宋体"/>
          <w:szCs w:val="21"/>
        </w:rPr>
        <w:t>性毒性效应</w:t>
      </w:r>
      <w:r w:rsidRPr="00C76B10">
        <w:rPr>
          <w:rFonts w:ascii="宋体" w:eastAsia="宋体" w:hAnsi="宋体" w:hint="eastAsia"/>
          <w:szCs w:val="21"/>
        </w:rPr>
        <w:t>类别</w:t>
      </w:r>
      <w:r w:rsidRPr="00C76B10">
        <w:rPr>
          <w:rFonts w:ascii="宋体" w:eastAsia="宋体" w:hAnsi="宋体"/>
          <w:szCs w:val="21"/>
        </w:rPr>
        <w:t>，生长类</w:t>
      </w:r>
      <w:r w:rsidRPr="00C76B10">
        <w:rPr>
          <w:rFonts w:ascii="宋体" w:eastAsia="宋体" w:hAnsi="宋体" w:hint="eastAsia"/>
          <w:szCs w:val="21"/>
        </w:rPr>
        <w:t>或繁殖类</w:t>
      </w:r>
      <w:r w:rsidRPr="00C76B10">
        <w:rPr>
          <w:rFonts w:ascii="宋体" w:eastAsia="宋体" w:hAnsi="宋体"/>
          <w:szCs w:val="21"/>
        </w:rPr>
        <w:t>，无量纲；</w:t>
      </w:r>
    </w:p>
    <w:p w14:paraId="4330CCC8" w14:textId="6C240D4E" w:rsidR="009609E8" w:rsidRDefault="00C76B10" w:rsidP="009609E8">
      <w:pPr>
        <w:pStyle w:val="afff"/>
        <w:numPr>
          <w:ilvl w:val="0"/>
          <w:numId w:val="0"/>
        </w:numPr>
        <w:spacing w:beforeLines="0" w:before="0" w:afterLines="0" w:after="0"/>
        <w:ind w:leftChars="405" w:left="850" w:firstLineChars="300" w:firstLine="630"/>
        <w:outlineLvl w:val="9"/>
        <w:rPr>
          <w:rFonts w:ascii="宋体" w:eastAsia="宋体" w:hAnsi="宋体"/>
          <w:szCs w:val="21"/>
        </w:rPr>
      </w:pPr>
      <w:r w:rsidRPr="00C76B10">
        <w:rPr>
          <w:rFonts w:ascii="宋体" w:eastAsia="宋体" w:hAnsi="宋体"/>
          <w:i/>
          <w:iCs/>
          <w:szCs w:val="21"/>
        </w:rPr>
        <w:t>n</w:t>
      </w:r>
      <w:r w:rsidR="00575AD7" w:rsidRPr="00CB5FE1">
        <w:rPr>
          <w:rFonts w:ascii="Times New Roman"/>
        </w:rPr>
        <w:t>——</w:t>
      </w:r>
      <w:r w:rsidRPr="00C76B10">
        <w:rPr>
          <w:rFonts w:ascii="宋体" w:eastAsia="宋体" w:hAnsi="宋体"/>
          <w:szCs w:val="21"/>
        </w:rPr>
        <w:t>物种</w:t>
      </w:r>
      <w:r w:rsidRPr="00C76B10">
        <w:rPr>
          <w:rFonts w:ascii="宋体" w:eastAsia="宋体" w:hAnsi="宋体"/>
          <w:i/>
          <w:iCs/>
          <w:szCs w:val="21"/>
        </w:rPr>
        <w:t>i</w:t>
      </w:r>
      <w:r w:rsidRPr="00C76B10">
        <w:rPr>
          <w:rFonts w:ascii="宋体" w:eastAsia="宋体" w:hAnsi="宋体"/>
          <w:szCs w:val="21"/>
        </w:rPr>
        <w:t>的</w:t>
      </w:r>
      <w:r w:rsidRPr="00C76B10">
        <w:rPr>
          <w:rFonts w:ascii="宋体" w:eastAsia="宋体" w:hAnsi="宋体"/>
          <w:i/>
          <w:iCs/>
          <w:szCs w:val="21"/>
        </w:rPr>
        <w:t>CTV</w:t>
      </w:r>
      <w:r w:rsidRPr="00C76B10">
        <w:rPr>
          <w:rFonts w:ascii="宋体" w:eastAsia="宋体" w:hAnsi="宋体"/>
          <w:szCs w:val="21"/>
        </w:rPr>
        <w:t>个数，</w:t>
      </w:r>
      <w:r w:rsidR="00226DFC">
        <w:rPr>
          <w:rFonts w:ascii="宋体" w:eastAsia="宋体" w:hAnsi="宋体" w:hint="eastAsia"/>
          <w:szCs w:val="21"/>
        </w:rPr>
        <w:t>单位为</w:t>
      </w:r>
      <w:r w:rsidRPr="00C76B10">
        <w:rPr>
          <w:rFonts w:ascii="宋体" w:eastAsia="宋体" w:hAnsi="宋体"/>
          <w:szCs w:val="21"/>
        </w:rPr>
        <w:t>个；</w:t>
      </w:r>
    </w:p>
    <w:p w14:paraId="143E7287" w14:textId="5C61279E" w:rsidR="009609E8" w:rsidRDefault="00C76B10" w:rsidP="009609E8">
      <w:pPr>
        <w:pStyle w:val="afff"/>
        <w:numPr>
          <w:ilvl w:val="0"/>
          <w:numId w:val="0"/>
        </w:numPr>
        <w:spacing w:beforeLines="0" w:before="0" w:afterLines="0" w:after="0"/>
        <w:ind w:leftChars="405" w:left="850" w:firstLineChars="300" w:firstLine="630"/>
        <w:outlineLvl w:val="9"/>
        <w:rPr>
          <w:rFonts w:ascii="宋体" w:eastAsia="宋体" w:hAnsi="宋体"/>
          <w:szCs w:val="21"/>
        </w:rPr>
      </w:pPr>
      <w:r w:rsidRPr="00C76B10">
        <w:rPr>
          <w:rFonts w:ascii="宋体" w:eastAsia="宋体" w:hAnsi="宋体" w:hint="eastAsia"/>
          <w:i/>
          <w:iCs/>
          <w:szCs w:val="21"/>
        </w:rPr>
        <w:t>GMCV</w:t>
      </w:r>
      <w:r w:rsidR="00575AD7" w:rsidRPr="00CB5FE1">
        <w:rPr>
          <w:rFonts w:ascii="Times New Roman"/>
        </w:rPr>
        <w:t>——</w:t>
      </w:r>
      <w:r w:rsidRPr="00C76B10">
        <w:rPr>
          <w:rFonts w:ascii="宋体" w:eastAsia="宋体" w:hAnsi="宋体"/>
          <w:szCs w:val="21"/>
        </w:rPr>
        <w:t>属平均慢性值</w:t>
      </w:r>
      <w:r w:rsidRPr="00C76B10">
        <w:rPr>
          <w:rFonts w:ascii="宋体" w:eastAsia="宋体" w:hAnsi="宋体" w:hint="eastAsia"/>
          <w:szCs w:val="21"/>
        </w:rPr>
        <w:t>，</w:t>
      </w:r>
      <w:r w:rsidR="00226DFC" w:rsidRPr="00226DFC">
        <w:rPr>
          <w:rFonts w:ascii="宋体" w:eastAsia="宋体" w:hAnsi="宋体" w:hint="eastAsia"/>
          <w:szCs w:val="21"/>
        </w:rPr>
        <w:t>单位为毫克每升（mg/L）</w:t>
      </w:r>
      <w:r w:rsidRPr="00C76B10">
        <w:rPr>
          <w:rFonts w:ascii="宋体" w:eastAsia="宋体" w:hAnsi="宋体"/>
          <w:szCs w:val="21"/>
        </w:rPr>
        <w:t>；</w:t>
      </w:r>
    </w:p>
    <w:p w14:paraId="19FBBF44" w14:textId="767C93CE" w:rsidR="009609E8" w:rsidRDefault="00C76B10" w:rsidP="009609E8">
      <w:pPr>
        <w:pStyle w:val="afff"/>
        <w:numPr>
          <w:ilvl w:val="0"/>
          <w:numId w:val="0"/>
        </w:numPr>
        <w:spacing w:beforeLines="0" w:before="0" w:afterLines="0" w:after="0"/>
        <w:ind w:leftChars="405" w:left="850" w:firstLineChars="300" w:firstLine="630"/>
        <w:outlineLvl w:val="9"/>
        <w:rPr>
          <w:rFonts w:ascii="宋体" w:eastAsia="宋体" w:hAnsi="宋体"/>
          <w:szCs w:val="21"/>
        </w:rPr>
      </w:pPr>
      <w:r w:rsidRPr="00C76B10">
        <w:rPr>
          <w:rFonts w:ascii="宋体" w:eastAsia="宋体" w:hAnsi="宋体"/>
          <w:i/>
          <w:iCs/>
          <w:szCs w:val="21"/>
        </w:rPr>
        <w:t>j</w:t>
      </w:r>
      <w:r w:rsidR="00575AD7" w:rsidRPr="00CB5FE1">
        <w:rPr>
          <w:rFonts w:ascii="Times New Roman"/>
        </w:rPr>
        <w:t>——</w:t>
      </w:r>
      <w:r w:rsidRPr="00C76B10">
        <w:rPr>
          <w:rFonts w:ascii="宋体" w:eastAsia="宋体" w:hAnsi="宋体"/>
          <w:szCs w:val="21"/>
        </w:rPr>
        <w:t>某一属，无量纲；</w:t>
      </w:r>
    </w:p>
    <w:p w14:paraId="275AC7BD" w14:textId="3424B927" w:rsidR="008429FE" w:rsidRPr="00C76B10" w:rsidRDefault="00C76B10" w:rsidP="003D1B84">
      <w:pPr>
        <w:pStyle w:val="afff"/>
        <w:numPr>
          <w:ilvl w:val="0"/>
          <w:numId w:val="0"/>
        </w:numPr>
        <w:spacing w:beforeLines="0" w:before="0" w:afterLines="0" w:after="0"/>
        <w:ind w:leftChars="405" w:left="850" w:firstLineChars="300" w:firstLine="630"/>
        <w:outlineLvl w:val="9"/>
        <w:rPr>
          <w:rFonts w:ascii="宋体" w:eastAsia="宋体" w:hAnsi="宋体"/>
          <w:szCs w:val="21"/>
        </w:rPr>
      </w:pPr>
      <w:r w:rsidRPr="00C76B10">
        <w:rPr>
          <w:rFonts w:ascii="宋体" w:eastAsia="宋体" w:hAnsi="宋体"/>
          <w:i/>
          <w:iCs/>
          <w:szCs w:val="21"/>
        </w:rPr>
        <w:t>b</w:t>
      </w:r>
      <w:r w:rsidR="00575AD7" w:rsidRPr="00CB5FE1">
        <w:rPr>
          <w:rFonts w:ascii="Times New Roman"/>
        </w:rPr>
        <w:t>——</w:t>
      </w:r>
      <w:r w:rsidRPr="00C76B10">
        <w:rPr>
          <w:rFonts w:ascii="宋体" w:eastAsia="宋体" w:hAnsi="宋体"/>
          <w:szCs w:val="21"/>
        </w:rPr>
        <w:t>属</w:t>
      </w:r>
      <w:r w:rsidRPr="00C76B10">
        <w:rPr>
          <w:rFonts w:ascii="宋体" w:eastAsia="宋体" w:hAnsi="宋体"/>
          <w:i/>
          <w:iCs/>
          <w:szCs w:val="21"/>
        </w:rPr>
        <w:t>j</w:t>
      </w:r>
      <w:r w:rsidRPr="00C76B10">
        <w:rPr>
          <w:rFonts w:ascii="宋体" w:eastAsia="宋体" w:hAnsi="宋体"/>
          <w:szCs w:val="21"/>
        </w:rPr>
        <w:t>的</w:t>
      </w:r>
      <w:r w:rsidRPr="00C76B10">
        <w:rPr>
          <w:rFonts w:ascii="宋体" w:eastAsia="宋体" w:hAnsi="宋体"/>
          <w:i/>
          <w:iCs/>
          <w:szCs w:val="21"/>
        </w:rPr>
        <w:t>SMCV</w:t>
      </w:r>
      <w:r w:rsidRPr="00C76B10">
        <w:rPr>
          <w:rFonts w:ascii="宋体" w:eastAsia="宋体" w:hAnsi="宋体"/>
          <w:szCs w:val="21"/>
        </w:rPr>
        <w:t>个数，</w:t>
      </w:r>
      <w:r w:rsidR="00226DFC">
        <w:rPr>
          <w:rFonts w:ascii="宋体" w:eastAsia="宋体" w:hAnsi="宋体" w:hint="eastAsia"/>
          <w:szCs w:val="21"/>
        </w:rPr>
        <w:t>单位为</w:t>
      </w:r>
      <w:r w:rsidRPr="00C76B10">
        <w:rPr>
          <w:rFonts w:ascii="宋体" w:eastAsia="宋体" w:hAnsi="宋体"/>
          <w:szCs w:val="21"/>
        </w:rPr>
        <w:t>个</w:t>
      </w:r>
      <w:r w:rsidRPr="00C76B10">
        <w:rPr>
          <w:rFonts w:ascii="宋体" w:eastAsia="宋体" w:hAnsi="宋体" w:hint="eastAsia"/>
          <w:szCs w:val="21"/>
        </w:rPr>
        <w:t>。</w:t>
      </w:r>
    </w:p>
    <w:p w14:paraId="369E51EA" w14:textId="534273B7" w:rsidR="00C76B10" w:rsidRPr="00C76B10" w:rsidRDefault="00C76B10" w:rsidP="00121820">
      <w:pPr>
        <w:pStyle w:val="affd"/>
        <w:numPr>
          <w:ilvl w:val="0"/>
          <w:numId w:val="0"/>
        </w:numPr>
        <w:spacing w:before="120" w:after="120"/>
      </w:pPr>
      <w:bookmarkStart w:id="105" w:name="_Toc188260251"/>
      <w:r w:rsidRPr="00C76B10">
        <w:rPr>
          <w:rFonts w:hint="eastAsia"/>
        </w:rPr>
        <w:t xml:space="preserve">6.2 </w:t>
      </w:r>
      <w:r w:rsidR="00A06DED" w:rsidRPr="00A06DED">
        <w:rPr>
          <w:rFonts w:hint="eastAsia"/>
        </w:rPr>
        <w:t>参考值</w:t>
      </w:r>
      <w:r w:rsidR="00A06DED">
        <w:rPr>
          <w:rFonts w:hint="eastAsia"/>
        </w:rPr>
        <w:t>定值</w:t>
      </w:r>
      <w:bookmarkEnd w:id="105"/>
    </w:p>
    <w:p w14:paraId="045BF0CC" w14:textId="49A09CEF" w:rsidR="00954B7B" w:rsidRPr="00E733B8" w:rsidRDefault="00954B7B" w:rsidP="00954B7B">
      <w:pPr>
        <w:overflowPunct w:val="0"/>
        <w:adjustRightInd/>
        <w:spacing w:line="240" w:lineRule="auto"/>
        <w:ind w:firstLineChars="200" w:firstLine="420"/>
        <w:rPr>
          <w:rFonts w:ascii="宋体" w:hAnsi="宋体"/>
        </w:rPr>
      </w:pPr>
      <w:r w:rsidRPr="00E733B8">
        <w:rPr>
          <w:rFonts w:ascii="宋体" w:hAnsi="宋体" w:hint="eastAsia"/>
        </w:rPr>
        <w:t>根据</w:t>
      </w:r>
      <w:r w:rsidR="000B63FD" w:rsidRPr="00E733B8">
        <w:rPr>
          <w:rFonts w:ascii="宋体" w:hAnsi="宋体" w:hint="eastAsia"/>
        </w:rPr>
        <w:t>生物毒性数据推导水环境溶解氧参考值的方法为基于对数三角函数（</w:t>
      </w:r>
      <w:r w:rsidR="000B63FD" w:rsidRPr="00E733B8">
        <w:rPr>
          <w:rFonts w:ascii="宋体" w:hAnsi="宋体"/>
        </w:rPr>
        <w:t>log-triangle</w:t>
      </w:r>
      <w:r w:rsidR="000B63FD" w:rsidRPr="00E733B8">
        <w:rPr>
          <w:rFonts w:ascii="宋体" w:hAnsi="宋体" w:hint="eastAsia"/>
        </w:rPr>
        <w:t>）模型的毒性百分数排序法（</w:t>
      </w:r>
      <w:r w:rsidR="000B63FD" w:rsidRPr="00E733B8">
        <w:rPr>
          <w:rFonts w:ascii="宋体" w:hAnsi="宋体"/>
        </w:rPr>
        <w:t>toxicity percentile rank</w:t>
      </w:r>
      <w:r w:rsidR="000B63FD" w:rsidRPr="00E733B8">
        <w:rPr>
          <w:rFonts w:ascii="宋体" w:hAnsi="宋体" w:hint="eastAsia"/>
        </w:rPr>
        <w:t>）</w:t>
      </w:r>
      <w:r w:rsidRPr="00E733B8">
        <w:rPr>
          <w:rFonts w:ascii="宋体" w:hAnsi="宋体" w:hint="eastAsia"/>
        </w:rPr>
        <w:t>。</w:t>
      </w:r>
      <w:r w:rsidR="000B63FD" w:rsidRPr="00E733B8">
        <w:rPr>
          <w:rFonts w:ascii="宋体" w:hAnsi="宋体" w:hint="eastAsia"/>
        </w:rPr>
        <w:t>采用此方法</w:t>
      </w:r>
      <w:r w:rsidRPr="00E733B8">
        <w:rPr>
          <w:rFonts w:ascii="宋体" w:hAnsi="宋体" w:hint="eastAsia"/>
        </w:rPr>
        <w:t>并结合</w:t>
      </w:r>
      <w:r w:rsidR="00244995" w:rsidRPr="00244995">
        <w:rPr>
          <w:rFonts w:hAnsi="黑体" w:hint="eastAsia"/>
        </w:rPr>
        <w:t>溶解氧饱和度</w:t>
      </w:r>
      <w:r w:rsidRPr="00E733B8">
        <w:rPr>
          <w:rFonts w:ascii="宋体" w:hAnsi="宋体" w:hint="eastAsia"/>
        </w:rPr>
        <w:t>的计算能够得出</w:t>
      </w:r>
      <w:r w:rsidRPr="00E733B8">
        <w:rPr>
          <w:rFonts w:ascii="宋体" w:hAnsi="宋体" w:hint="eastAsia"/>
          <w14:ligatures w14:val="standardContextual"/>
        </w:rPr>
        <w:t>不同暴露条件（短期与长期暴露、连续与间歇暴露等）下</w:t>
      </w:r>
      <w:r w:rsidRPr="00E733B8">
        <w:rPr>
          <w:rFonts w:ascii="宋体" w:hAnsi="宋体" w:hint="eastAsia"/>
        </w:rPr>
        <w:t>的溶解氧参考浓度和饱和度。参考</w:t>
      </w:r>
      <w:r w:rsidRPr="00E733B8">
        <w:rPr>
          <w:rFonts w:ascii="宋体" w:hAnsi="宋体"/>
        </w:rPr>
        <w:t>HJ 831</w:t>
      </w:r>
      <w:r w:rsidRPr="00E733B8">
        <w:rPr>
          <w:rFonts w:ascii="宋体" w:hAnsi="宋体" w:hint="eastAsia"/>
        </w:rPr>
        <w:t>和</w:t>
      </w:r>
      <w:r w:rsidRPr="00E733B8">
        <w:rPr>
          <w:rFonts w:ascii="宋体" w:hAnsi="宋体"/>
        </w:rPr>
        <w:t>HJ 2.3</w:t>
      </w:r>
      <w:r w:rsidRPr="00E733B8">
        <w:rPr>
          <w:rFonts w:ascii="宋体" w:hAnsi="宋体" w:hint="eastAsia"/>
        </w:rPr>
        <w:t>，方法步骤如下：</w:t>
      </w:r>
    </w:p>
    <w:p w14:paraId="72B943B0" w14:textId="41C4B9CF" w:rsidR="00C76B10" w:rsidRPr="00E5172C" w:rsidRDefault="00C76B10" w:rsidP="00E733B8">
      <w:pPr>
        <w:pStyle w:val="affffffffffff0"/>
        <w:numPr>
          <w:ilvl w:val="0"/>
          <w:numId w:val="42"/>
        </w:numPr>
        <w:overflowPunct w:val="0"/>
        <w:adjustRightInd/>
        <w:spacing w:line="240" w:lineRule="auto"/>
        <w:ind w:firstLineChars="0"/>
        <w:rPr>
          <w:rFonts w:ascii="宋体" w:hAnsi="宋体"/>
          <w14:ligatures w14:val="standardContextual"/>
        </w:rPr>
      </w:pPr>
      <w:bookmarkStart w:id="106" w:name="_Hlk165053806"/>
      <w:r w:rsidRPr="00823AAE">
        <w:rPr>
          <w:rFonts w:ascii="宋体" w:hAnsi="宋体" w:hint="eastAsia"/>
          <w14:ligatures w14:val="standardContextual"/>
        </w:rPr>
        <w:t>累积频率计算</w:t>
      </w:r>
      <w:bookmarkEnd w:id="106"/>
      <w:r w:rsidRPr="00823AAE">
        <w:rPr>
          <w:rFonts w:ascii="宋体" w:hAnsi="宋体" w:hint="eastAsia"/>
          <w14:ligatures w14:val="standardContextual"/>
        </w:rPr>
        <w:t>。</w:t>
      </w:r>
      <w:r w:rsidR="00A06DED" w:rsidRPr="00823AAE">
        <w:rPr>
          <w:rFonts w:ascii="宋体" w:hAnsi="宋体" w:hint="eastAsia"/>
          <w14:ligatures w14:val="standardContextual"/>
        </w:rPr>
        <w:t>基于毒性百分数排序法，</w:t>
      </w:r>
      <w:r w:rsidRPr="00823AAE">
        <w:rPr>
          <w:rFonts w:ascii="宋体" w:hAnsi="宋体" w:hint="eastAsia"/>
          <w14:ligatures w14:val="standardContextual"/>
        </w:rPr>
        <w:t>区分生命阶段</w:t>
      </w:r>
      <w:r w:rsidR="0083134F" w:rsidRPr="00823AAE">
        <w:rPr>
          <w:rFonts w:ascii="宋体" w:hAnsi="宋体" w:hint="eastAsia"/>
          <w:noProof/>
          <w:kern w:val="0"/>
        </w:rPr>
        <w:t>和</w:t>
      </w:r>
      <w:r w:rsidR="0016633D" w:rsidRPr="00823AAE">
        <w:rPr>
          <w:rFonts w:hAnsi="宋体" w:hint="eastAsia"/>
          <w14:ligatures w14:val="standardContextual"/>
        </w:rPr>
        <w:t>暴露持续性</w:t>
      </w:r>
      <w:r w:rsidRPr="00823AAE">
        <w:rPr>
          <w:rFonts w:ascii="宋体" w:hAnsi="宋体" w:hint="eastAsia"/>
          <w14:ligatures w14:val="standardContextual"/>
        </w:rPr>
        <w:t>，将</w:t>
      </w:r>
      <w:r w:rsidR="00C446AE" w:rsidRPr="00823AAE">
        <w:rPr>
          <w:rFonts w:ascii="宋体" w:hAnsi="宋体" w:hint="eastAsia"/>
          <w14:ligatures w14:val="standardContextual"/>
        </w:rPr>
        <w:t>不同</w:t>
      </w:r>
      <w:r w:rsidR="0060401E" w:rsidRPr="00823AAE">
        <w:rPr>
          <w:rFonts w:ascii="宋体" w:hAnsi="宋体" w:hint="eastAsia"/>
          <w14:ligatures w14:val="standardContextual"/>
        </w:rPr>
        <w:t>属</w:t>
      </w:r>
      <w:r w:rsidR="00C446AE" w:rsidRPr="00823AAE">
        <w:rPr>
          <w:rFonts w:ascii="宋体" w:hAnsi="宋体" w:hint="eastAsia"/>
          <w14:ligatures w14:val="standardContextual"/>
        </w:rPr>
        <w:t>的</w:t>
      </w:r>
      <w:r w:rsidRPr="00823AAE">
        <w:rPr>
          <w:rFonts w:ascii="宋体" w:hAnsi="宋体"/>
          <w14:ligatures w14:val="standardContextual"/>
        </w:rPr>
        <w:t>GMAV</w:t>
      </w:r>
      <w:r w:rsidRPr="00823AAE">
        <w:rPr>
          <w:rFonts w:ascii="宋体" w:hAnsi="宋体" w:hint="eastAsia"/>
          <w14:ligatures w14:val="standardContextual"/>
        </w:rPr>
        <w:t>（或</w:t>
      </w:r>
      <w:r w:rsidRPr="00823AAE">
        <w:rPr>
          <w:rFonts w:ascii="宋体" w:hAnsi="宋体"/>
          <w14:ligatures w14:val="standardContextual"/>
        </w:rPr>
        <w:t>GMCV</w:t>
      </w:r>
      <w:r w:rsidRPr="00823AAE">
        <w:rPr>
          <w:rFonts w:ascii="宋体" w:hAnsi="宋体" w:hint="eastAsia"/>
          <w14:ligatures w14:val="standardContextual"/>
        </w:rPr>
        <w:t>）按毒性从高到低进行排序，确定其秩次</w:t>
      </w:r>
      <w:r w:rsidRPr="00823AAE">
        <w:rPr>
          <w:rFonts w:ascii="宋体" w:hAnsi="宋体"/>
          <w14:ligatures w14:val="standardContextual"/>
        </w:rPr>
        <w:t>R</w:t>
      </w:r>
      <w:r w:rsidRPr="00823AAE">
        <w:rPr>
          <w:rFonts w:ascii="宋体" w:hAnsi="宋体" w:hint="eastAsia"/>
          <w14:ligatures w14:val="standardContextual"/>
        </w:rPr>
        <w:t>（毒性值最高的秩次为</w:t>
      </w:r>
      <w:r w:rsidRPr="00823AAE">
        <w:rPr>
          <w:rFonts w:ascii="宋体" w:hAnsi="宋体"/>
          <w14:ligatures w14:val="standardContextual"/>
        </w:rPr>
        <w:t>1</w:t>
      </w:r>
      <w:r w:rsidRPr="00823AAE">
        <w:rPr>
          <w:rFonts w:ascii="宋体" w:hAnsi="宋体" w:hint="eastAsia"/>
          <w14:ligatures w14:val="standardContextual"/>
        </w:rPr>
        <w:t>，次之秩次为</w:t>
      </w:r>
      <w:r w:rsidRPr="00823AAE">
        <w:rPr>
          <w:rFonts w:ascii="宋体" w:hAnsi="宋体"/>
          <w14:ligatures w14:val="standardContextual"/>
        </w:rPr>
        <w:t>2</w:t>
      </w:r>
      <w:r w:rsidRPr="00823AAE">
        <w:rPr>
          <w:rFonts w:ascii="宋体" w:hAnsi="宋体" w:hint="eastAsia"/>
          <w14:ligatures w14:val="standardContextual"/>
        </w:rPr>
        <w:t>，依次排列；如果有两个及以上</w:t>
      </w:r>
      <w:r w:rsidR="0060401E" w:rsidRPr="00823AAE">
        <w:rPr>
          <w:rFonts w:ascii="宋体" w:hAnsi="宋体" w:hint="eastAsia"/>
          <w14:ligatures w14:val="standardContextual"/>
        </w:rPr>
        <w:t>属</w:t>
      </w:r>
      <w:r w:rsidRPr="00823AAE">
        <w:rPr>
          <w:rFonts w:ascii="宋体" w:hAnsi="宋体" w:hint="eastAsia"/>
          <w14:ligatures w14:val="standardContextual"/>
        </w:rPr>
        <w:t>的毒性值相同，将其任意排列为连续秩次），根据公式（</w:t>
      </w:r>
      <w:r w:rsidRPr="00823AAE">
        <w:rPr>
          <w:rFonts w:ascii="宋体" w:hAnsi="宋体"/>
          <w14:ligatures w14:val="standardContextual"/>
        </w:rPr>
        <w:t>6</w:t>
      </w:r>
      <w:r w:rsidRPr="00823AAE">
        <w:rPr>
          <w:rFonts w:ascii="宋体" w:hAnsi="宋体" w:hint="eastAsia"/>
          <w14:ligatures w14:val="standardContextual"/>
        </w:rPr>
        <w:t>）分别计算属急性（或慢性）累积频率</w:t>
      </w:r>
      <w:r w:rsidRPr="00823AAE">
        <w:rPr>
          <w:rFonts w:ascii="宋体" w:hAnsi="宋体"/>
          <w14:ligatures w14:val="standardContextual"/>
        </w:rPr>
        <w:t>P</w:t>
      </w:r>
      <w:r w:rsidRPr="00823AAE">
        <w:rPr>
          <w:rFonts w:ascii="宋体" w:hAnsi="宋体" w:hint="eastAsia"/>
          <w14:ligatures w14:val="standardContextual"/>
        </w:rPr>
        <w:t>：</w:t>
      </w:r>
    </w:p>
    <w:p w14:paraId="4866B44B" w14:textId="427A45CC" w:rsidR="00C76B10" w:rsidRPr="00D44E96" w:rsidRDefault="00000000" w:rsidP="00077B97">
      <w:pPr>
        <w:overflowPunct w:val="0"/>
        <w:adjustRightInd/>
        <w:spacing w:line="240" w:lineRule="auto"/>
        <w:rPr>
          <w:rFonts w:ascii="宋体" w:hAnsi="宋体"/>
          <w14:ligatures w14:val="standardContextual"/>
        </w:rPr>
      </w:pPr>
      <m:oMathPara>
        <m:oMath>
          <m:eqArr>
            <m:eqArrPr>
              <m:maxDist m:val="1"/>
              <m:ctrlPr>
                <w:rPr>
                  <w:rFonts w:ascii="Cambria Math" w:hAnsi="Cambria Math"/>
                  <w:i/>
                  <w14:ligatures w14:val="standardContextual"/>
                </w:rPr>
              </m:ctrlPr>
            </m:eqArrPr>
            <m:e>
              <m:r>
                <w:rPr>
                  <w:rFonts w:ascii="Cambria Math" w:hAnsi="Cambria Math"/>
                  <w14:ligatures w14:val="standardContextual"/>
                </w:rPr>
                <m:t>P=</m:t>
              </m:r>
              <m:f>
                <m:fPr>
                  <m:ctrlPr>
                    <w:rPr>
                      <w:rFonts w:ascii="Cambria Math" w:hAnsi="Cambria Math"/>
                      <w:i/>
                      <w14:ligatures w14:val="standardContextual"/>
                    </w:rPr>
                  </m:ctrlPr>
                </m:fPr>
                <m:num>
                  <m:nary>
                    <m:naryPr>
                      <m:chr m:val="∑"/>
                      <m:limLoc m:val="undOvr"/>
                      <m:ctrlPr>
                        <w:rPr>
                          <w:rFonts w:ascii="Cambria Math" w:hAnsi="Cambria Math"/>
                          <w:i/>
                          <w14:ligatures w14:val="standardContextual"/>
                        </w:rPr>
                      </m:ctrlPr>
                    </m:naryPr>
                    <m:sub>
                      <m:r>
                        <w:rPr>
                          <w:rFonts w:ascii="Cambria Math" w:hAnsi="Cambria Math"/>
                          <w14:ligatures w14:val="standardContextual"/>
                        </w:rPr>
                        <m:t>1</m:t>
                      </m:r>
                    </m:sub>
                    <m:sup>
                      <m:r>
                        <w:rPr>
                          <w:rFonts w:ascii="Cambria Math" w:hAnsi="Cambria Math"/>
                          <w14:ligatures w14:val="standardContextual"/>
                        </w:rPr>
                        <m:t>R</m:t>
                      </m:r>
                    </m:sup>
                    <m:e>
                      <m:r>
                        <w:rPr>
                          <w:rFonts w:ascii="Cambria Math" w:hAnsi="Cambria Math"/>
                          <w14:ligatures w14:val="standardContextual"/>
                        </w:rPr>
                        <m:t>f</m:t>
                      </m:r>
                    </m:e>
                  </m:nary>
                </m:num>
                <m:den>
                  <m:nary>
                    <m:naryPr>
                      <m:chr m:val="∑"/>
                      <m:limLoc m:val="undOvr"/>
                      <m:subHide m:val="1"/>
                      <m:supHide m:val="1"/>
                      <m:ctrlPr>
                        <w:rPr>
                          <w:rFonts w:ascii="Cambria Math" w:hAnsi="Cambria Math"/>
                          <w:i/>
                          <w14:ligatures w14:val="standardContextual"/>
                        </w:rPr>
                      </m:ctrlPr>
                    </m:naryPr>
                    <m:sub/>
                    <m:sup/>
                    <m:e>
                      <m:r>
                        <w:rPr>
                          <w:rFonts w:ascii="Cambria Math" w:hAnsi="Cambria Math"/>
                          <w14:ligatures w14:val="standardContextual"/>
                        </w:rPr>
                        <m:t>f</m:t>
                      </m:r>
                    </m:e>
                  </m:nary>
                  <m:r>
                    <w:rPr>
                      <w:rFonts w:ascii="Cambria Math" w:hAnsi="Cambria Math"/>
                      <w14:ligatures w14:val="standardContextual"/>
                    </w:rPr>
                    <m:t>+1</m:t>
                  </m:r>
                </m:den>
              </m:f>
              <m:r>
                <w:rPr>
                  <w:rFonts w:ascii="Cambria Math" w:hAnsi="Cambria Math"/>
                  <w14:ligatures w14:val="standardContextual"/>
                </w:rPr>
                <m:t>×100%#</m:t>
              </m:r>
              <m:d>
                <m:dPr>
                  <m:begChr m:val="（"/>
                  <m:endChr m:val="）"/>
                  <m:ctrlPr>
                    <w:rPr>
                      <w:rFonts w:ascii="Cambria Math" w:hAnsi="Cambria Math"/>
                      <w14:ligatures w14:val="standardContextual"/>
                    </w:rPr>
                  </m:ctrlPr>
                </m:dPr>
                <m:e>
                  <m:r>
                    <m:rPr>
                      <m:sty m:val="p"/>
                    </m:rPr>
                    <w:rPr>
                      <w:rFonts w:ascii="Cambria Math" w:hAnsi="Cambria Math"/>
                      <w14:ligatures w14:val="standardContextual"/>
                    </w:rPr>
                    <m:t>6</m:t>
                  </m:r>
                </m:e>
              </m:d>
            </m:e>
          </m:eqArr>
        </m:oMath>
      </m:oMathPara>
    </w:p>
    <w:p w14:paraId="7B15FB65" w14:textId="66EB19E9" w:rsidR="00575AD7" w:rsidRDefault="00C76B10" w:rsidP="00E733B8">
      <w:pPr>
        <w:overflowPunct w:val="0"/>
        <w:adjustRightInd/>
        <w:spacing w:line="240" w:lineRule="auto"/>
        <w:ind w:leftChars="405" w:left="850"/>
        <w:rPr>
          <w:rFonts w:ascii="宋体" w:hAnsi="宋体"/>
          <w14:ligatures w14:val="standardContextual"/>
        </w:rPr>
      </w:pPr>
      <w:r w:rsidRPr="00C76B10">
        <w:rPr>
          <w:rFonts w:ascii="宋体" w:hAnsi="宋体" w:hint="eastAsia"/>
          <w14:ligatures w14:val="standardContextual"/>
        </w:rPr>
        <w:t>式中</w:t>
      </w:r>
      <w:r w:rsidR="00575AD7">
        <w:rPr>
          <w:rFonts w:ascii="宋体" w:hAnsi="宋体" w:hint="eastAsia"/>
          <w14:ligatures w14:val="standardContextual"/>
        </w:rPr>
        <w:t>：</w:t>
      </w:r>
      <w:r w:rsidRPr="00C76B10">
        <w:rPr>
          <w:rFonts w:ascii="宋体" w:hAnsi="宋体"/>
          <w:i/>
          <w:iCs/>
          <w14:ligatures w14:val="standardContextual"/>
        </w:rPr>
        <w:t>P</w:t>
      </w:r>
      <w:r w:rsidR="00575AD7" w:rsidRPr="00CB5FE1">
        <w:rPr>
          <w:rFonts w:ascii="Times New Roman" w:hAnsi="Times New Roman"/>
        </w:rPr>
        <w:t>——</w:t>
      </w:r>
      <w:r w:rsidRPr="00C76B10">
        <w:rPr>
          <w:rFonts w:ascii="宋体" w:hAnsi="宋体"/>
          <w14:ligatures w14:val="standardContextual"/>
        </w:rPr>
        <w:t>累积</w:t>
      </w:r>
      <w:r w:rsidRPr="00C76B10">
        <w:rPr>
          <w:rFonts w:ascii="宋体" w:hAnsi="宋体" w:hint="eastAsia"/>
          <w14:ligatures w14:val="standardContextual"/>
        </w:rPr>
        <w:t>频率</w:t>
      </w:r>
      <w:r w:rsidR="00575AD7">
        <w:rPr>
          <w:rFonts w:ascii="宋体" w:hAnsi="宋体" w:hint="eastAsia"/>
          <w14:ligatures w14:val="standardContextual"/>
        </w:rPr>
        <w:t>，</w:t>
      </w:r>
      <w:r w:rsidR="00226DFC">
        <w:rPr>
          <w:rFonts w:ascii="宋体" w:hAnsi="宋体" w:hint="eastAsia"/>
          <w14:ligatures w14:val="standardContextual"/>
        </w:rPr>
        <w:t>单位为百分比（</w:t>
      </w:r>
      <w:r w:rsidRPr="00C76B10">
        <w:rPr>
          <w:rFonts w:ascii="宋体" w:hAnsi="宋体" w:hint="eastAsia"/>
          <w14:ligatures w14:val="standardContextual"/>
        </w:rPr>
        <w:t>%</w:t>
      </w:r>
      <w:r w:rsidR="00226DFC">
        <w:rPr>
          <w:rFonts w:ascii="宋体" w:hAnsi="宋体" w:hint="eastAsia"/>
          <w14:ligatures w14:val="standardContextual"/>
        </w:rPr>
        <w:t>）</w:t>
      </w:r>
      <w:r w:rsidRPr="00C76B10">
        <w:rPr>
          <w:rFonts w:ascii="宋体" w:hAnsi="宋体"/>
          <w14:ligatures w14:val="standardContextual"/>
        </w:rPr>
        <w:t>；</w:t>
      </w:r>
    </w:p>
    <w:p w14:paraId="054A5A59" w14:textId="4CCB91A0" w:rsidR="00575AD7" w:rsidRDefault="00C76B10" w:rsidP="00575AD7">
      <w:pPr>
        <w:overflowPunct w:val="0"/>
        <w:adjustRightInd/>
        <w:spacing w:line="240" w:lineRule="auto"/>
        <w:ind w:leftChars="405" w:left="850" w:firstLineChars="300" w:firstLine="630"/>
        <w:rPr>
          <w:rFonts w:ascii="宋体" w:hAnsi="宋体"/>
          <w14:ligatures w14:val="standardContextual"/>
        </w:rPr>
      </w:pPr>
      <w:r w:rsidRPr="00C76B10">
        <w:rPr>
          <w:rFonts w:ascii="宋体" w:hAnsi="宋体"/>
          <w:i/>
          <w:iCs/>
          <w14:ligatures w14:val="standardContextual"/>
        </w:rPr>
        <w:t>R</w:t>
      </w:r>
      <w:r w:rsidR="00575AD7" w:rsidRPr="00CB5FE1">
        <w:rPr>
          <w:rFonts w:ascii="Times New Roman" w:hAnsi="Times New Roman"/>
        </w:rPr>
        <w:t>——</w:t>
      </w:r>
      <w:r w:rsidRPr="00C76B10">
        <w:rPr>
          <w:rFonts w:ascii="宋体" w:hAnsi="宋体"/>
          <w14:ligatures w14:val="standardContextual"/>
        </w:rPr>
        <w:t>根据属平均</w:t>
      </w:r>
      <w:r w:rsidRPr="00C76B10">
        <w:rPr>
          <w:rFonts w:ascii="宋体" w:hAnsi="宋体" w:hint="eastAsia"/>
          <w14:ligatures w14:val="standardContextual"/>
        </w:rPr>
        <w:t>毒性</w:t>
      </w:r>
      <w:r w:rsidRPr="00C76B10">
        <w:rPr>
          <w:rFonts w:ascii="宋体" w:hAnsi="宋体"/>
          <w14:ligatures w14:val="standardContextual"/>
        </w:rPr>
        <w:t>值排序后的秩次；</w:t>
      </w:r>
    </w:p>
    <w:p w14:paraId="271F76BE" w14:textId="3E7020A3" w:rsidR="00C76B10" w:rsidRPr="00C76B10" w:rsidRDefault="00C76B10" w:rsidP="003D1B84">
      <w:pPr>
        <w:overflowPunct w:val="0"/>
        <w:adjustRightInd/>
        <w:spacing w:line="240" w:lineRule="auto"/>
        <w:ind w:leftChars="405" w:left="850" w:firstLineChars="300" w:firstLine="630"/>
        <w:rPr>
          <w:rFonts w:ascii="宋体" w:hAnsi="宋体"/>
          <w14:ligatures w14:val="standardContextual"/>
        </w:rPr>
      </w:pPr>
      <w:r w:rsidRPr="00C76B10">
        <w:rPr>
          <w:rFonts w:ascii="宋体" w:hAnsi="宋体"/>
          <w:i/>
          <w:iCs/>
          <w14:ligatures w14:val="standardContextual"/>
        </w:rPr>
        <w:t>f</w:t>
      </w:r>
      <w:r w:rsidR="00575AD7" w:rsidRPr="00CB5FE1">
        <w:rPr>
          <w:rFonts w:ascii="Times New Roman" w:hAnsi="Times New Roman"/>
        </w:rPr>
        <w:t>——</w:t>
      </w:r>
      <w:r w:rsidRPr="00C76B10">
        <w:rPr>
          <w:rFonts w:ascii="宋体" w:hAnsi="宋体" w:hint="eastAsia"/>
          <w14:ligatures w14:val="standardContextual"/>
        </w:rPr>
        <w:t>频数，毒性值秩次</w:t>
      </w:r>
      <w:r w:rsidRPr="00C76B10">
        <w:rPr>
          <w:rFonts w:ascii="宋体" w:hAnsi="宋体"/>
          <w:i/>
          <w:iCs/>
          <w14:ligatures w14:val="standardContextual"/>
        </w:rPr>
        <w:t>R</w:t>
      </w:r>
      <w:r w:rsidRPr="00C76B10">
        <w:rPr>
          <w:rFonts w:ascii="宋体" w:hAnsi="宋体"/>
          <w14:ligatures w14:val="standardContextual"/>
        </w:rPr>
        <w:t>对应属的个数</w:t>
      </w:r>
      <w:r w:rsidRPr="00C76B10">
        <w:rPr>
          <w:rFonts w:ascii="宋体" w:hAnsi="宋体" w:hint="eastAsia"/>
          <w14:ligatures w14:val="standardContextual"/>
        </w:rPr>
        <w:t>，</w:t>
      </w:r>
      <w:r w:rsidR="00226DFC">
        <w:rPr>
          <w:rFonts w:ascii="宋体" w:hAnsi="宋体" w:hint="eastAsia"/>
          <w14:ligatures w14:val="standardContextual"/>
        </w:rPr>
        <w:t>单位为</w:t>
      </w:r>
      <w:r w:rsidRPr="00C76B10">
        <w:rPr>
          <w:rFonts w:ascii="宋体" w:hAnsi="宋体" w:hint="eastAsia"/>
          <w14:ligatures w14:val="standardContextual"/>
        </w:rPr>
        <w:t>个；</w:t>
      </w:r>
    </w:p>
    <w:p w14:paraId="7D1B1429" w14:textId="59204BDA" w:rsidR="00C76B10" w:rsidRPr="00E733B8" w:rsidRDefault="00C76B10" w:rsidP="00E733B8">
      <w:pPr>
        <w:pStyle w:val="affffffffffff0"/>
        <w:numPr>
          <w:ilvl w:val="0"/>
          <w:numId w:val="42"/>
        </w:numPr>
        <w:overflowPunct w:val="0"/>
        <w:adjustRightInd/>
        <w:spacing w:line="240" w:lineRule="auto"/>
        <w:ind w:firstLineChars="0"/>
        <w:rPr>
          <w:rFonts w:ascii="宋体" w:hAnsi="宋体"/>
          <w14:ligatures w14:val="standardContextual"/>
        </w:rPr>
      </w:pPr>
      <w:bookmarkStart w:id="107" w:name="_Hlk165053813"/>
      <w:r w:rsidRPr="00E733B8">
        <w:rPr>
          <w:rFonts w:ascii="宋体" w:hAnsi="宋体" w:hint="eastAsia"/>
          <w14:ligatures w14:val="standardContextual"/>
        </w:rPr>
        <w:t>最敏感生物属筛选</w:t>
      </w:r>
      <w:bookmarkEnd w:id="107"/>
      <w:r w:rsidRPr="00E733B8">
        <w:rPr>
          <w:rFonts w:ascii="宋体" w:hAnsi="宋体" w:hint="eastAsia"/>
          <w14:ligatures w14:val="standardContextual"/>
        </w:rPr>
        <w:t>。选择最靠近累</w:t>
      </w:r>
      <w:r w:rsidR="00E5172C">
        <w:rPr>
          <w:rFonts w:ascii="宋体" w:hAnsi="宋体" w:hint="eastAsia"/>
          <w14:ligatures w14:val="standardContextual"/>
        </w:rPr>
        <w:t>积</w:t>
      </w:r>
      <w:r w:rsidRPr="00E733B8">
        <w:rPr>
          <w:rFonts w:ascii="宋体" w:hAnsi="宋体" w:hint="eastAsia"/>
          <w14:ligatures w14:val="standardContextual"/>
        </w:rPr>
        <w:t>频率</w:t>
      </w:r>
      <w:r w:rsidR="00E5172C">
        <w:rPr>
          <w:rFonts w:ascii="宋体" w:hAnsi="宋体" w:hint="eastAsia"/>
          <w14:ligatures w14:val="standardContextual"/>
        </w:rPr>
        <w:t>9</w:t>
      </w:r>
      <w:r w:rsidRPr="00E733B8">
        <w:rPr>
          <w:rFonts w:ascii="宋体" w:hAnsi="宋体"/>
          <w14:ligatures w14:val="standardContextual"/>
        </w:rPr>
        <w:t>5%</w:t>
      </w:r>
      <w:r w:rsidRPr="00E733B8">
        <w:rPr>
          <w:rFonts w:ascii="宋体" w:hAnsi="宋体" w:hint="eastAsia"/>
          <w14:ligatures w14:val="standardContextual"/>
        </w:rPr>
        <w:t>处的</w:t>
      </w:r>
      <w:r w:rsidRPr="00E733B8">
        <w:rPr>
          <w:rFonts w:ascii="宋体" w:hAnsi="宋体"/>
          <w14:ligatures w14:val="standardContextual"/>
        </w:rPr>
        <w:t>4</w:t>
      </w:r>
      <w:r w:rsidRPr="00E733B8">
        <w:rPr>
          <w:rFonts w:ascii="宋体" w:hAnsi="宋体" w:hint="eastAsia"/>
          <w14:ligatures w14:val="standardContextual"/>
        </w:rPr>
        <w:t>个属作为最敏感的生物属，其毒性值和累积频率用于后续</w:t>
      </w:r>
      <w:r w:rsidR="00B53293" w:rsidRPr="00E733B8">
        <w:rPr>
          <w:rFonts w:ascii="宋体" w:hAnsi="宋体" w:hint="eastAsia"/>
          <w14:ligatures w14:val="standardContextual"/>
        </w:rPr>
        <w:t>计算</w:t>
      </w:r>
      <w:r w:rsidRPr="00E733B8">
        <w:rPr>
          <w:rFonts w:ascii="宋体" w:hAnsi="宋体" w:hint="eastAsia"/>
          <w14:ligatures w14:val="standardContextual"/>
        </w:rPr>
        <w:t>；</w:t>
      </w:r>
    </w:p>
    <w:p w14:paraId="12E1717E" w14:textId="436E92FF" w:rsidR="00C76B10" w:rsidRPr="00E733B8" w:rsidRDefault="00C76B10" w:rsidP="00E733B8">
      <w:pPr>
        <w:pStyle w:val="affffffffffff0"/>
        <w:numPr>
          <w:ilvl w:val="0"/>
          <w:numId w:val="42"/>
        </w:numPr>
        <w:overflowPunct w:val="0"/>
        <w:adjustRightInd/>
        <w:spacing w:line="240" w:lineRule="auto"/>
        <w:ind w:firstLineChars="0"/>
        <w:rPr>
          <w:rFonts w:ascii="宋体" w:hAnsi="宋体"/>
          <w14:ligatures w14:val="standardContextual"/>
        </w:rPr>
      </w:pPr>
      <w:bookmarkStart w:id="108" w:name="_Hlk165053825"/>
      <w:r w:rsidRPr="00E733B8">
        <w:rPr>
          <w:rFonts w:ascii="宋体" w:hAnsi="宋体" w:hint="eastAsia"/>
          <w14:ligatures w14:val="standardContextual"/>
        </w:rPr>
        <w:t>最终毒性值计算</w:t>
      </w:r>
      <w:bookmarkEnd w:id="108"/>
      <w:r w:rsidRPr="00E733B8">
        <w:rPr>
          <w:rFonts w:ascii="宋体" w:hAnsi="宋体" w:hint="eastAsia"/>
          <w14:ligatures w14:val="standardContextual"/>
        </w:rPr>
        <w:t>。以最终急性值的计算为例：</w:t>
      </w:r>
    </w:p>
    <w:p w14:paraId="6DCBA758" w14:textId="4B5AC3EC" w:rsidR="00C76B10" w:rsidRPr="00D44E96" w:rsidRDefault="00000000" w:rsidP="00077B97">
      <w:pPr>
        <w:overflowPunct w:val="0"/>
        <w:adjustRightInd/>
        <w:spacing w:line="240" w:lineRule="auto"/>
        <w:rPr>
          <w:rFonts w:ascii="宋体" w:hAnsi="宋体"/>
          <w14:ligatures w14:val="standardContextual"/>
        </w:rPr>
      </w:pPr>
      <m:oMathPara>
        <m:oMath>
          <m:eqArr>
            <m:eqArrPr>
              <m:maxDist m:val="1"/>
              <m:ctrlPr>
                <w:rPr>
                  <w:rFonts w:ascii="Cambria Math" w:hAnsi="Cambria Math"/>
                  <w:i/>
                  <w14:ligatures w14:val="standardContextual"/>
                </w:rPr>
              </m:ctrlPr>
            </m:eqArrPr>
            <m:e>
              <m:sSup>
                <m:sSupPr>
                  <m:ctrlPr>
                    <w:rPr>
                      <w:rFonts w:ascii="Cambria Math" w:hAnsi="Cambria Math"/>
                      <w:i/>
                      <w14:ligatures w14:val="standardContextual"/>
                    </w:rPr>
                  </m:ctrlPr>
                </m:sSupPr>
                <m:e>
                  <m:r>
                    <w:rPr>
                      <w:rFonts w:ascii="Cambria Math" w:hAnsi="Cambria Math"/>
                      <w14:ligatures w14:val="standardContextual"/>
                    </w:rPr>
                    <m:t>S</m:t>
                  </m:r>
                </m:e>
                <m:sup>
                  <m:r>
                    <w:rPr>
                      <w:rFonts w:ascii="Cambria Math" w:hAnsi="Cambria Math"/>
                      <w14:ligatures w14:val="standardContextual"/>
                    </w:rPr>
                    <m:t>2</m:t>
                  </m:r>
                </m:sup>
              </m:sSup>
              <m:r>
                <w:rPr>
                  <w:rFonts w:ascii="Cambria Math" w:hAnsi="Cambria Math"/>
                  <w14:ligatures w14:val="standardContextual"/>
                </w:rPr>
                <m:t>=</m:t>
              </m:r>
              <m:f>
                <m:fPr>
                  <m:ctrlPr>
                    <w:rPr>
                      <w:rFonts w:ascii="Cambria Math" w:hAnsi="Cambria Math"/>
                      <w:i/>
                      <w14:ligatures w14:val="standardContextual"/>
                    </w:rPr>
                  </m:ctrlPr>
                </m:fPr>
                <m:num>
                  <m:nary>
                    <m:naryPr>
                      <m:chr m:val="∑"/>
                      <m:limLoc m:val="undOvr"/>
                      <m:subHide m:val="1"/>
                      <m:supHide m:val="1"/>
                      <m:ctrlPr>
                        <w:rPr>
                          <w:rFonts w:ascii="Cambria Math" w:hAnsi="Cambria Math"/>
                          <w:i/>
                          <w14:ligatures w14:val="standardContextual"/>
                        </w:rPr>
                      </m:ctrlPr>
                    </m:naryPr>
                    <m:sub/>
                    <m:sup/>
                    <m:e>
                      <m:d>
                        <m:dPr>
                          <m:ctrlPr>
                            <w:rPr>
                              <w:rFonts w:ascii="Cambria Math" w:hAnsi="Cambria Math"/>
                              <w:i/>
                              <w14:ligatures w14:val="standardContextual"/>
                            </w:rPr>
                          </m:ctrlPr>
                        </m:dPr>
                        <m:e>
                          <m:sSup>
                            <m:sSupPr>
                              <m:ctrlPr>
                                <w:rPr>
                                  <w:rFonts w:ascii="Cambria Math" w:hAnsi="Cambria Math"/>
                                  <w:i/>
                                  <w14:ligatures w14:val="standardContextual"/>
                                </w:rPr>
                              </m:ctrlPr>
                            </m:sSupPr>
                            <m:e>
                              <m:d>
                                <m:dPr>
                                  <m:ctrlPr>
                                    <w:rPr>
                                      <w:rFonts w:ascii="Cambria Math" w:hAnsi="Cambria Math"/>
                                      <w:i/>
                                      <w14:ligatures w14:val="standardContextual"/>
                                    </w:rPr>
                                  </m:ctrlPr>
                                </m:dPr>
                                <m:e>
                                  <m:func>
                                    <m:funcPr>
                                      <m:ctrlPr>
                                        <w:rPr>
                                          <w:rFonts w:ascii="Cambria Math" w:hAnsi="Cambria Math"/>
                                          <w:i/>
                                          <w14:ligatures w14:val="standardContextual"/>
                                        </w:rPr>
                                      </m:ctrlPr>
                                    </m:funcPr>
                                    <m:fName>
                                      <m:r>
                                        <m:rPr>
                                          <m:sty m:val="p"/>
                                        </m:rPr>
                                        <w:rPr>
                                          <w:rFonts w:ascii="Cambria Math" w:hAnsi="Cambria Math"/>
                                          <w14:ligatures w14:val="standardContextual"/>
                                        </w:rPr>
                                        <m:t>ln</m:t>
                                      </m:r>
                                    </m:fName>
                                    <m:e>
                                      <m:r>
                                        <w:rPr>
                                          <w:rFonts w:ascii="Cambria Math" w:hAnsi="Cambria Math"/>
                                          <w14:ligatures w14:val="standardContextual"/>
                                        </w:rPr>
                                        <m:t>GMAV</m:t>
                                      </m:r>
                                    </m:e>
                                  </m:func>
                                </m:e>
                              </m:d>
                            </m:e>
                            <m:sup>
                              <m:r>
                                <w:rPr>
                                  <w:rFonts w:ascii="Cambria Math" w:hAnsi="Cambria Math"/>
                                  <w14:ligatures w14:val="standardContextual"/>
                                </w:rPr>
                                <m:t>2</m:t>
                              </m:r>
                            </m:sup>
                          </m:sSup>
                        </m:e>
                      </m:d>
                    </m:e>
                  </m:nary>
                  <m:r>
                    <w:rPr>
                      <w:rFonts w:ascii="Cambria Math" w:hAnsi="Cambria Math"/>
                      <w14:ligatures w14:val="standardContextual"/>
                    </w:rPr>
                    <m:t>-</m:t>
                  </m:r>
                  <m:f>
                    <m:fPr>
                      <m:type m:val="lin"/>
                      <m:ctrlPr>
                        <w:rPr>
                          <w:rFonts w:ascii="Cambria Math" w:hAnsi="Cambria Math"/>
                          <w:i/>
                          <w14:ligatures w14:val="standardContextual"/>
                        </w:rPr>
                      </m:ctrlPr>
                    </m:fPr>
                    <m:num>
                      <m:sSup>
                        <m:sSupPr>
                          <m:ctrlPr>
                            <w:rPr>
                              <w:rFonts w:ascii="Cambria Math" w:hAnsi="Cambria Math"/>
                              <w:i/>
                              <w14:ligatures w14:val="standardContextual"/>
                            </w:rPr>
                          </m:ctrlPr>
                        </m:sSupPr>
                        <m:e>
                          <m:d>
                            <m:dPr>
                              <m:ctrlPr>
                                <w:rPr>
                                  <w:rFonts w:ascii="Cambria Math" w:hAnsi="Cambria Math"/>
                                  <w:i/>
                                  <w14:ligatures w14:val="standardContextual"/>
                                </w:rPr>
                              </m:ctrlPr>
                            </m:dPr>
                            <m:e>
                              <m:nary>
                                <m:naryPr>
                                  <m:chr m:val="∑"/>
                                  <m:limLoc m:val="undOvr"/>
                                  <m:subHide m:val="1"/>
                                  <m:supHide m:val="1"/>
                                  <m:ctrlPr>
                                    <w:rPr>
                                      <w:rFonts w:ascii="Cambria Math" w:hAnsi="Cambria Math"/>
                                      <w:i/>
                                      <w14:ligatures w14:val="standardContextual"/>
                                    </w:rPr>
                                  </m:ctrlPr>
                                </m:naryPr>
                                <m:sub/>
                                <m:sup/>
                                <m:e>
                                  <m:d>
                                    <m:dPr>
                                      <m:ctrlPr>
                                        <w:rPr>
                                          <w:rFonts w:ascii="Cambria Math" w:hAnsi="Cambria Math"/>
                                          <w:i/>
                                          <w14:ligatures w14:val="standardContextual"/>
                                        </w:rPr>
                                      </m:ctrlPr>
                                    </m:dPr>
                                    <m:e>
                                      <m:func>
                                        <m:funcPr>
                                          <m:ctrlPr>
                                            <w:rPr>
                                              <w:rFonts w:ascii="Cambria Math" w:hAnsi="Cambria Math"/>
                                              <w:i/>
                                              <w14:ligatures w14:val="standardContextual"/>
                                            </w:rPr>
                                          </m:ctrlPr>
                                        </m:funcPr>
                                        <m:fName>
                                          <m:r>
                                            <m:rPr>
                                              <m:sty m:val="p"/>
                                            </m:rPr>
                                            <w:rPr>
                                              <w:rFonts w:ascii="Cambria Math" w:hAnsi="Cambria Math"/>
                                              <w14:ligatures w14:val="standardContextual"/>
                                            </w:rPr>
                                            <m:t>ln</m:t>
                                          </m:r>
                                        </m:fName>
                                        <m:e>
                                          <m:r>
                                            <w:rPr>
                                              <w:rFonts w:ascii="Cambria Math" w:hAnsi="Cambria Math"/>
                                              <w14:ligatures w14:val="standardContextual"/>
                                            </w:rPr>
                                            <m:t>GMAV</m:t>
                                          </m:r>
                                        </m:e>
                                      </m:func>
                                    </m:e>
                                  </m:d>
                                </m:e>
                              </m:nary>
                            </m:e>
                          </m:d>
                        </m:e>
                        <m:sup>
                          <m:r>
                            <w:rPr>
                              <w:rFonts w:ascii="Cambria Math" w:hAnsi="Cambria Math"/>
                              <w14:ligatures w14:val="standardContextual"/>
                            </w:rPr>
                            <m:t>2</m:t>
                          </m:r>
                        </m:sup>
                      </m:sSup>
                    </m:num>
                    <m:den>
                      <m:r>
                        <w:rPr>
                          <w:rFonts w:ascii="Cambria Math" w:hAnsi="Cambria Math"/>
                          <w14:ligatures w14:val="standardContextual"/>
                        </w:rPr>
                        <m:t>4</m:t>
                      </m:r>
                    </m:den>
                  </m:f>
                </m:num>
                <m:den>
                  <m:nary>
                    <m:naryPr>
                      <m:chr m:val="∑"/>
                      <m:limLoc m:val="undOvr"/>
                      <m:subHide m:val="1"/>
                      <m:supHide m:val="1"/>
                      <m:ctrlPr>
                        <w:rPr>
                          <w:rFonts w:ascii="Cambria Math" w:hAnsi="Cambria Math"/>
                          <w:i/>
                          <w14:ligatures w14:val="standardContextual"/>
                        </w:rPr>
                      </m:ctrlPr>
                    </m:naryPr>
                    <m:sub/>
                    <m:sup/>
                    <m:e>
                      <m:r>
                        <w:rPr>
                          <w:rFonts w:ascii="Cambria Math" w:hAnsi="Cambria Math"/>
                          <w14:ligatures w14:val="standardContextual"/>
                        </w:rPr>
                        <m:t>P</m:t>
                      </m:r>
                    </m:e>
                  </m:nary>
                  <m:r>
                    <w:rPr>
                      <w:rFonts w:ascii="Cambria Math" w:hAnsi="Cambria Math"/>
                      <w14:ligatures w14:val="standardContextual"/>
                    </w:rPr>
                    <m:t>-</m:t>
                  </m:r>
                  <m:d>
                    <m:dPr>
                      <m:ctrlPr>
                        <w:rPr>
                          <w:rFonts w:ascii="Cambria Math" w:hAnsi="Cambria Math"/>
                          <w:i/>
                          <w14:ligatures w14:val="standardContextual"/>
                        </w:rPr>
                      </m:ctrlPr>
                    </m:dPr>
                    <m:e>
                      <m:f>
                        <m:fPr>
                          <m:type m:val="lin"/>
                          <m:ctrlPr>
                            <w:rPr>
                              <w:rFonts w:ascii="Cambria Math" w:hAnsi="Cambria Math"/>
                              <w:i/>
                              <w14:ligatures w14:val="standardContextual"/>
                            </w:rPr>
                          </m:ctrlPr>
                        </m:fPr>
                        <m:num>
                          <m:sSup>
                            <m:sSupPr>
                              <m:ctrlPr>
                                <w:rPr>
                                  <w:rFonts w:ascii="Cambria Math" w:hAnsi="Cambria Math"/>
                                  <w:i/>
                                  <w14:ligatures w14:val="standardContextual"/>
                                </w:rPr>
                              </m:ctrlPr>
                            </m:sSupPr>
                            <m:e>
                              <m:d>
                                <m:dPr>
                                  <m:ctrlPr>
                                    <w:rPr>
                                      <w:rFonts w:ascii="Cambria Math" w:hAnsi="Cambria Math"/>
                                      <w:i/>
                                      <w14:ligatures w14:val="standardContextual"/>
                                    </w:rPr>
                                  </m:ctrlPr>
                                </m:dPr>
                                <m:e>
                                  <m:nary>
                                    <m:naryPr>
                                      <m:chr m:val="∑"/>
                                      <m:limLoc m:val="undOvr"/>
                                      <m:subHide m:val="1"/>
                                      <m:supHide m:val="1"/>
                                      <m:ctrlPr>
                                        <w:rPr>
                                          <w:rFonts w:ascii="Cambria Math" w:hAnsi="Cambria Math"/>
                                          <w:i/>
                                          <w14:ligatures w14:val="standardContextual"/>
                                        </w:rPr>
                                      </m:ctrlPr>
                                    </m:naryPr>
                                    <m:sub/>
                                    <m:sup/>
                                    <m:e>
                                      <m:d>
                                        <m:dPr>
                                          <m:ctrlPr>
                                            <w:rPr>
                                              <w:rFonts w:ascii="Cambria Math" w:hAnsi="Cambria Math"/>
                                              <w:i/>
                                              <w14:ligatures w14:val="standardContextual"/>
                                            </w:rPr>
                                          </m:ctrlPr>
                                        </m:dPr>
                                        <m:e>
                                          <m:rad>
                                            <m:radPr>
                                              <m:degHide m:val="1"/>
                                              <m:ctrlPr>
                                                <w:rPr>
                                                  <w:rFonts w:ascii="Cambria Math" w:hAnsi="Cambria Math"/>
                                                  <w:i/>
                                                  <w14:ligatures w14:val="standardContextual"/>
                                                </w:rPr>
                                              </m:ctrlPr>
                                            </m:radPr>
                                            <m:deg/>
                                            <m:e>
                                              <m:r>
                                                <w:rPr>
                                                  <w:rFonts w:ascii="Cambria Math" w:hAnsi="Cambria Math"/>
                                                  <w14:ligatures w14:val="standardContextual"/>
                                                </w:rPr>
                                                <m:t>P</m:t>
                                              </m:r>
                                            </m:e>
                                          </m:rad>
                                        </m:e>
                                      </m:d>
                                    </m:e>
                                  </m:nary>
                                </m:e>
                              </m:d>
                            </m:e>
                            <m:sup>
                              <m:r>
                                <w:rPr>
                                  <w:rFonts w:ascii="Cambria Math" w:hAnsi="Cambria Math"/>
                                  <w14:ligatures w14:val="standardContextual"/>
                                </w:rPr>
                                <m:t>2</m:t>
                              </m:r>
                            </m:sup>
                          </m:sSup>
                        </m:num>
                        <m:den>
                          <m:r>
                            <w:rPr>
                              <w:rFonts w:ascii="Cambria Math" w:hAnsi="Cambria Math"/>
                              <w14:ligatures w14:val="standardContextual"/>
                            </w:rPr>
                            <m:t>4</m:t>
                          </m:r>
                        </m:den>
                      </m:f>
                    </m:e>
                  </m:d>
                </m:den>
              </m:f>
              <m:r>
                <w:rPr>
                  <w:rFonts w:ascii="Cambria Math" w:hAnsi="Cambria Math"/>
                  <w14:ligatures w14:val="standardContextual"/>
                </w:rPr>
                <m:t>#</m:t>
              </m:r>
              <m:d>
                <m:dPr>
                  <m:begChr m:val="（"/>
                  <m:endChr m:val="）"/>
                  <m:ctrlPr>
                    <w:rPr>
                      <w:rFonts w:ascii="Cambria Math" w:hAnsi="Cambria Math"/>
                      <w14:ligatures w14:val="standardContextual"/>
                    </w:rPr>
                  </m:ctrlPr>
                </m:dPr>
                <m:e>
                  <m:r>
                    <m:rPr>
                      <m:sty m:val="p"/>
                    </m:rPr>
                    <w:rPr>
                      <w:rFonts w:ascii="Cambria Math" w:hAnsi="Cambria Math"/>
                      <w14:ligatures w14:val="standardContextual"/>
                    </w:rPr>
                    <m:t>7</m:t>
                  </m:r>
                </m:e>
              </m:d>
            </m:e>
          </m:eqArr>
        </m:oMath>
      </m:oMathPara>
    </w:p>
    <w:p w14:paraId="38DFBA21" w14:textId="741B1337" w:rsidR="00C76B10" w:rsidRPr="00D44E96" w:rsidRDefault="00000000" w:rsidP="00077B97">
      <w:pPr>
        <w:overflowPunct w:val="0"/>
        <w:adjustRightInd/>
        <w:spacing w:line="240" w:lineRule="auto"/>
        <w:rPr>
          <w:rFonts w:ascii="宋体" w:hAnsi="宋体"/>
          <w14:ligatures w14:val="standardContextual"/>
        </w:rPr>
      </w:pPr>
      <m:oMathPara>
        <m:oMath>
          <m:eqArr>
            <m:eqArrPr>
              <m:maxDist m:val="1"/>
              <m:ctrlPr>
                <w:rPr>
                  <w:rFonts w:ascii="Cambria Math" w:hAnsi="Cambria Math"/>
                  <w:i/>
                  <w14:ligatures w14:val="standardContextual"/>
                </w:rPr>
              </m:ctrlPr>
            </m:eqArrPr>
            <m:e>
              <m:r>
                <w:rPr>
                  <w:rFonts w:ascii="Cambria Math" w:hAnsi="Cambria Math"/>
                  <w14:ligatures w14:val="standardContextual"/>
                </w:rPr>
                <m:t>L=</m:t>
              </m:r>
              <m:f>
                <m:fPr>
                  <m:type m:val="lin"/>
                  <m:ctrlPr>
                    <w:rPr>
                      <w:rFonts w:ascii="Cambria Math" w:hAnsi="Cambria Math"/>
                      <w:i/>
                      <w14:ligatures w14:val="standardContextual"/>
                    </w:rPr>
                  </m:ctrlPr>
                </m:fPr>
                <m:num>
                  <m:d>
                    <m:dPr>
                      <m:ctrlPr>
                        <w:rPr>
                          <w:rFonts w:ascii="Cambria Math" w:hAnsi="Cambria Math"/>
                          <w:i/>
                          <w14:ligatures w14:val="standardContextual"/>
                        </w:rPr>
                      </m:ctrlPr>
                    </m:dPr>
                    <m:e>
                      <m:nary>
                        <m:naryPr>
                          <m:chr m:val="∑"/>
                          <m:limLoc m:val="undOvr"/>
                          <m:subHide m:val="1"/>
                          <m:supHide m:val="1"/>
                          <m:ctrlPr>
                            <w:rPr>
                              <w:rFonts w:ascii="Cambria Math" w:hAnsi="Cambria Math"/>
                              <w:i/>
                              <w14:ligatures w14:val="standardContextual"/>
                            </w:rPr>
                          </m:ctrlPr>
                        </m:naryPr>
                        <m:sub/>
                        <m:sup/>
                        <m:e>
                          <m:d>
                            <m:dPr>
                              <m:ctrlPr>
                                <w:rPr>
                                  <w:rFonts w:ascii="Cambria Math" w:hAnsi="Cambria Math"/>
                                  <w:i/>
                                  <w14:ligatures w14:val="standardContextual"/>
                                </w:rPr>
                              </m:ctrlPr>
                            </m:dPr>
                            <m:e>
                              <m:func>
                                <m:funcPr>
                                  <m:ctrlPr>
                                    <w:rPr>
                                      <w:rFonts w:ascii="Cambria Math" w:hAnsi="Cambria Math"/>
                                      <w:i/>
                                      <w14:ligatures w14:val="standardContextual"/>
                                    </w:rPr>
                                  </m:ctrlPr>
                                </m:funcPr>
                                <m:fName>
                                  <m:r>
                                    <m:rPr>
                                      <m:sty m:val="p"/>
                                    </m:rPr>
                                    <w:rPr>
                                      <w:rFonts w:ascii="Cambria Math" w:hAnsi="Cambria Math"/>
                                      <w14:ligatures w14:val="standardContextual"/>
                                    </w:rPr>
                                    <m:t>ln</m:t>
                                  </m:r>
                                </m:fName>
                                <m:e>
                                  <m:r>
                                    <w:rPr>
                                      <w:rFonts w:ascii="Cambria Math" w:hAnsi="Cambria Math"/>
                                      <w14:ligatures w14:val="standardContextual"/>
                                    </w:rPr>
                                    <m:t>GMAV</m:t>
                                  </m:r>
                                </m:e>
                              </m:func>
                            </m:e>
                          </m:d>
                          <m:r>
                            <w:rPr>
                              <w:rFonts w:ascii="Cambria Math" w:hAnsi="Cambria Math"/>
                              <w14:ligatures w14:val="standardContextual"/>
                            </w:rPr>
                            <m:t>-S×</m:t>
                          </m:r>
                          <m:d>
                            <m:dPr>
                              <m:ctrlPr>
                                <w:rPr>
                                  <w:rFonts w:ascii="Cambria Math" w:hAnsi="Cambria Math"/>
                                  <w:i/>
                                  <w14:ligatures w14:val="standardContextual"/>
                                </w:rPr>
                              </m:ctrlPr>
                            </m:dPr>
                            <m:e>
                              <m:nary>
                                <m:naryPr>
                                  <m:chr m:val="∑"/>
                                  <m:limLoc m:val="undOvr"/>
                                  <m:subHide m:val="1"/>
                                  <m:supHide m:val="1"/>
                                  <m:ctrlPr>
                                    <w:rPr>
                                      <w:rFonts w:ascii="Cambria Math" w:hAnsi="Cambria Math"/>
                                      <w:i/>
                                      <w14:ligatures w14:val="standardContextual"/>
                                    </w:rPr>
                                  </m:ctrlPr>
                                </m:naryPr>
                                <m:sub/>
                                <m:sup/>
                                <m:e>
                                  <m:d>
                                    <m:dPr>
                                      <m:ctrlPr>
                                        <w:rPr>
                                          <w:rFonts w:ascii="Cambria Math" w:hAnsi="Cambria Math"/>
                                          <w:i/>
                                          <w14:ligatures w14:val="standardContextual"/>
                                        </w:rPr>
                                      </m:ctrlPr>
                                    </m:dPr>
                                    <m:e>
                                      <m:rad>
                                        <m:radPr>
                                          <m:degHide m:val="1"/>
                                          <m:ctrlPr>
                                            <w:rPr>
                                              <w:rFonts w:ascii="Cambria Math" w:hAnsi="Cambria Math"/>
                                              <w:i/>
                                              <w14:ligatures w14:val="standardContextual"/>
                                            </w:rPr>
                                          </m:ctrlPr>
                                        </m:radPr>
                                        <m:deg/>
                                        <m:e>
                                          <m:r>
                                            <w:rPr>
                                              <w:rFonts w:ascii="Cambria Math" w:hAnsi="Cambria Math"/>
                                              <w14:ligatures w14:val="standardContextual"/>
                                            </w:rPr>
                                            <m:t>P</m:t>
                                          </m:r>
                                        </m:e>
                                      </m:rad>
                                    </m:e>
                                  </m:d>
                                </m:e>
                              </m:nary>
                            </m:e>
                          </m:d>
                        </m:e>
                      </m:nary>
                    </m:e>
                  </m:d>
                </m:num>
                <m:den>
                  <m:r>
                    <w:rPr>
                      <w:rFonts w:ascii="Cambria Math" w:hAnsi="Cambria Math"/>
                      <w14:ligatures w14:val="standardContextual"/>
                    </w:rPr>
                    <m:t>4</m:t>
                  </m:r>
                </m:den>
              </m:f>
              <m:r>
                <w:rPr>
                  <w:rFonts w:ascii="Cambria Math" w:hAnsi="Cambria Math"/>
                  <w14:ligatures w14:val="standardContextual"/>
                </w:rPr>
                <m:t>#</m:t>
              </m:r>
              <m:d>
                <m:dPr>
                  <m:begChr m:val="（"/>
                  <m:endChr m:val="）"/>
                  <m:ctrlPr>
                    <w:rPr>
                      <w:rFonts w:ascii="Cambria Math" w:hAnsi="Cambria Math"/>
                      <w14:ligatures w14:val="standardContextual"/>
                    </w:rPr>
                  </m:ctrlPr>
                </m:dPr>
                <m:e>
                  <m:r>
                    <m:rPr>
                      <m:sty m:val="p"/>
                    </m:rPr>
                    <w:rPr>
                      <w:rFonts w:ascii="Cambria Math" w:hAnsi="Cambria Math"/>
                      <w14:ligatures w14:val="standardContextual"/>
                    </w:rPr>
                    <m:t>8</m:t>
                  </m:r>
                </m:e>
              </m:d>
            </m:e>
          </m:eqArr>
        </m:oMath>
      </m:oMathPara>
    </w:p>
    <w:p w14:paraId="79F451D6" w14:textId="4DBD270E" w:rsidR="00C76B10" w:rsidRPr="00D44E96" w:rsidRDefault="00000000" w:rsidP="00077B97">
      <w:pPr>
        <w:overflowPunct w:val="0"/>
        <w:adjustRightInd/>
        <w:spacing w:line="240" w:lineRule="auto"/>
        <w:rPr>
          <w:rFonts w:ascii="宋体" w:hAnsi="宋体"/>
          <w14:ligatures w14:val="standardContextual"/>
        </w:rPr>
      </w:pPr>
      <m:oMathPara>
        <m:oMath>
          <m:eqArr>
            <m:eqArrPr>
              <m:maxDist m:val="1"/>
              <m:ctrlPr>
                <w:rPr>
                  <w:rFonts w:ascii="Cambria Math" w:hAnsi="Cambria Math"/>
                  <w:i/>
                  <w14:ligatures w14:val="standardContextual"/>
                </w:rPr>
              </m:ctrlPr>
            </m:eqArrPr>
            <m:e>
              <m:r>
                <w:rPr>
                  <w:rFonts w:ascii="Cambria Math" w:hAnsi="Cambria Math"/>
                  <w14:ligatures w14:val="standardContextual"/>
                </w:rPr>
                <m:t>A=</m:t>
              </m:r>
              <m:d>
                <m:dPr>
                  <m:ctrlPr>
                    <w:rPr>
                      <w:rFonts w:ascii="Cambria Math" w:hAnsi="Cambria Math"/>
                      <w:i/>
                      <w14:ligatures w14:val="standardContextual"/>
                    </w:rPr>
                  </m:ctrlPr>
                </m:dPr>
                <m:e>
                  <m:rad>
                    <m:radPr>
                      <m:degHide m:val="1"/>
                      <m:ctrlPr>
                        <w:rPr>
                          <w:rFonts w:ascii="Cambria Math" w:hAnsi="Cambria Math"/>
                          <w:i/>
                          <w14:ligatures w14:val="standardContextual"/>
                        </w:rPr>
                      </m:ctrlPr>
                    </m:radPr>
                    <m:deg/>
                    <m:e>
                      <m:r>
                        <w:rPr>
                          <w:rFonts w:ascii="Cambria Math" w:hAnsi="Cambria Math"/>
                          <w14:ligatures w14:val="standardContextual"/>
                        </w:rPr>
                        <m:t>0.05</m:t>
                      </m:r>
                    </m:e>
                  </m:rad>
                </m:e>
              </m:d>
              <m:r>
                <w:rPr>
                  <w:rFonts w:ascii="Cambria Math" w:hAnsi="Cambria Math"/>
                  <w14:ligatures w14:val="standardContextual"/>
                </w:rPr>
                <m:t>×S+L#</m:t>
              </m:r>
              <m:d>
                <m:dPr>
                  <m:begChr m:val="（"/>
                  <m:endChr m:val="）"/>
                  <m:ctrlPr>
                    <w:rPr>
                      <w:rFonts w:ascii="Cambria Math" w:hAnsi="Cambria Math"/>
                      <w14:ligatures w14:val="standardContextual"/>
                    </w:rPr>
                  </m:ctrlPr>
                </m:dPr>
                <m:e>
                  <m:r>
                    <m:rPr>
                      <m:sty m:val="p"/>
                    </m:rPr>
                    <w:rPr>
                      <w:rFonts w:ascii="Cambria Math" w:hAnsi="Cambria Math"/>
                      <w14:ligatures w14:val="standardContextual"/>
                    </w:rPr>
                    <m:t>9</m:t>
                  </m:r>
                </m:e>
              </m:d>
            </m:e>
          </m:eqArr>
        </m:oMath>
      </m:oMathPara>
    </w:p>
    <w:p w14:paraId="2CF47462" w14:textId="6C902A83" w:rsidR="00C76B10" w:rsidRPr="00D44E96" w:rsidRDefault="00000000" w:rsidP="00077B97">
      <w:pPr>
        <w:overflowPunct w:val="0"/>
        <w:adjustRightInd/>
        <w:spacing w:line="240" w:lineRule="auto"/>
        <w:rPr>
          <w:rFonts w:ascii="宋体" w:hAnsi="宋体"/>
          <w14:ligatures w14:val="standardContextual"/>
        </w:rPr>
      </w:pPr>
      <m:oMathPara>
        <m:oMath>
          <m:eqArr>
            <m:eqArrPr>
              <m:maxDist m:val="1"/>
              <m:ctrlPr>
                <w:rPr>
                  <w:rFonts w:ascii="Cambria Math" w:hAnsi="Cambria Math"/>
                  <w:i/>
                  <w14:ligatures w14:val="standardContextual"/>
                </w:rPr>
              </m:ctrlPr>
            </m:eqArrPr>
            <m:e>
              <m:r>
                <w:rPr>
                  <w:rFonts w:ascii="Cambria Math" w:hAnsi="Cambria Math" w:hint="eastAsia"/>
                  <w14:ligatures w14:val="standardContextual"/>
                </w:rPr>
                <m:t>FAV</m:t>
              </m:r>
              <m:r>
                <w:rPr>
                  <w:rFonts w:ascii="Cambria Math" w:hAnsi="Cambria Math"/>
                  <w14:ligatures w14:val="standardContextual"/>
                </w:rPr>
                <m:t>=</m:t>
              </m:r>
              <m:sSup>
                <m:sSupPr>
                  <m:ctrlPr>
                    <w:rPr>
                      <w:rFonts w:ascii="Cambria Math" w:hAnsi="Cambria Math"/>
                      <w:i/>
                      <w14:ligatures w14:val="standardContextual"/>
                    </w:rPr>
                  </m:ctrlPr>
                </m:sSupPr>
                <m:e>
                  <m:r>
                    <w:rPr>
                      <w:rFonts w:ascii="Cambria Math" w:hAnsi="Cambria Math"/>
                      <w14:ligatures w14:val="standardContextual"/>
                    </w:rPr>
                    <m:t>e</m:t>
                  </m:r>
                </m:e>
                <m:sup>
                  <m:r>
                    <w:rPr>
                      <w:rFonts w:ascii="Cambria Math" w:hAnsi="Cambria Math"/>
                      <w14:ligatures w14:val="standardContextual"/>
                    </w:rPr>
                    <m:t>A</m:t>
                  </m:r>
                </m:sup>
              </m:sSup>
              <m:r>
                <w:rPr>
                  <w:rFonts w:ascii="Cambria Math" w:hAnsi="Cambria Math"/>
                  <w14:ligatures w14:val="standardContextual"/>
                </w:rPr>
                <m:t>#</m:t>
              </m:r>
              <m:d>
                <m:dPr>
                  <m:begChr m:val="（"/>
                  <m:endChr m:val="）"/>
                  <m:ctrlPr>
                    <w:rPr>
                      <w:rFonts w:ascii="Cambria Math" w:hAnsi="Cambria Math"/>
                      <w14:ligatures w14:val="standardContextual"/>
                    </w:rPr>
                  </m:ctrlPr>
                </m:dPr>
                <m:e>
                  <m:r>
                    <m:rPr>
                      <m:sty m:val="p"/>
                    </m:rPr>
                    <w:rPr>
                      <w:rFonts w:ascii="Cambria Math" w:hAnsi="Cambria Math"/>
                      <w14:ligatures w14:val="standardContextual"/>
                    </w:rPr>
                    <m:t>10</m:t>
                  </m:r>
                </m:e>
              </m:d>
            </m:e>
          </m:eqArr>
        </m:oMath>
      </m:oMathPara>
    </w:p>
    <w:p w14:paraId="6C4127F1" w14:textId="0162C6CB" w:rsidR="00F95737" w:rsidRDefault="00C76B10" w:rsidP="00E733B8">
      <w:pPr>
        <w:overflowPunct w:val="0"/>
        <w:adjustRightInd/>
        <w:spacing w:line="240" w:lineRule="auto"/>
        <w:ind w:leftChars="405" w:left="850"/>
        <w:rPr>
          <w:rFonts w:ascii="宋体" w:hAnsi="宋体"/>
          <w14:ligatures w14:val="standardContextual"/>
        </w:rPr>
      </w:pPr>
      <w:r w:rsidRPr="00C76B10">
        <w:rPr>
          <w:rFonts w:ascii="宋体" w:hAnsi="宋体" w:hint="eastAsia"/>
          <w14:ligatures w14:val="standardContextual"/>
        </w:rPr>
        <w:t>式中</w:t>
      </w:r>
      <w:r w:rsidR="00F95737">
        <w:rPr>
          <w:rFonts w:ascii="宋体" w:hAnsi="宋体" w:hint="eastAsia"/>
          <w14:ligatures w14:val="standardContextual"/>
        </w:rPr>
        <w:t>：</w:t>
      </w:r>
      <w:r w:rsidRPr="00C76B10">
        <w:rPr>
          <w:rFonts w:ascii="宋体" w:hAnsi="宋体" w:hint="eastAsia"/>
          <w:i/>
          <w:iCs/>
          <w14:ligatures w14:val="standardContextual"/>
        </w:rPr>
        <w:t>S</w:t>
      </w:r>
      <w:r w:rsidRPr="00C76B10">
        <w:rPr>
          <w:rFonts w:ascii="宋体" w:hAnsi="宋体" w:hint="eastAsia"/>
          <w14:ligatures w14:val="standardContextual"/>
        </w:rPr>
        <w:t>、</w:t>
      </w:r>
      <w:r w:rsidRPr="00C76B10">
        <w:rPr>
          <w:rFonts w:ascii="宋体" w:hAnsi="宋体" w:hint="eastAsia"/>
          <w:i/>
          <w:iCs/>
          <w14:ligatures w14:val="standardContextual"/>
        </w:rPr>
        <w:t>L</w:t>
      </w:r>
      <w:r w:rsidR="001F256B">
        <w:rPr>
          <w:rFonts w:ascii="宋体" w:hAnsi="宋体" w:hint="eastAsia"/>
          <w14:ligatures w14:val="standardContextual"/>
        </w:rPr>
        <w:t>、</w:t>
      </w:r>
      <w:r w:rsidRPr="00C76B10">
        <w:rPr>
          <w:rFonts w:ascii="宋体" w:hAnsi="宋体" w:hint="eastAsia"/>
          <w:i/>
          <w:iCs/>
          <w14:ligatures w14:val="standardContextual"/>
        </w:rPr>
        <w:t>A</w:t>
      </w:r>
      <w:r w:rsidR="001F256B" w:rsidRPr="00CB5FE1">
        <w:rPr>
          <w:rFonts w:ascii="Times New Roman" w:hAnsi="Times New Roman"/>
        </w:rPr>
        <w:t>——</w:t>
      </w:r>
      <w:r w:rsidRPr="00C76B10">
        <w:rPr>
          <w:rFonts w:ascii="宋体" w:hAnsi="宋体"/>
          <w14:ligatures w14:val="standardContextual"/>
        </w:rPr>
        <w:t>计算过程中采用的符号，</w:t>
      </w:r>
      <w:r w:rsidRPr="00C76B10">
        <w:rPr>
          <w:rFonts w:ascii="宋体" w:hAnsi="宋体" w:hint="eastAsia"/>
          <w14:ligatures w14:val="standardContextual"/>
        </w:rPr>
        <w:t>无特殊含义；</w:t>
      </w:r>
    </w:p>
    <w:p w14:paraId="08A0A812" w14:textId="331923A0" w:rsidR="00F95737" w:rsidRDefault="00C76B10" w:rsidP="00F95737">
      <w:pPr>
        <w:overflowPunct w:val="0"/>
        <w:adjustRightInd/>
        <w:spacing w:line="240" w:lineRule="auto"/>
        <w:ind w:leftChars="405" w:left="850" w:firstLineChars="300" w:firstLine="630"/>
        <w:rPr>
          <w:rFonts w:ascii="宋体" w:hAnsi="宋体"/>
          <w14:ligatures w14:val="standardContextual"/>
        </w:rPr>
      </w:pPr>
      <w:r w:rsidRPr="00C76B10">
        <w:rPr>
          <w:rFonts w:ascii="宋体" w:hAnsi="宋体"/>
          <w:i/>
          <w:iCs/>
          <w14:ligatures w14:val="standardContextual"/>
        </w:rPr>
        <w:t>FAV</w:t>
      </w:r>
      <w:r w:rsidR="001F256B" w:rsidRPr="00CB5FE1">
        <w:rPr>
          <w:rFonts w:ascii="Times New Roman" w:hAnsi="Times New Roman"/>
        </w:rPr>
        <w:t>——</w:t>
      </w:r>
      <w:r w:rsidRPr="00C76B10">
        <w:rPr>
          <w:rFonts w:ascii="宋体" w:hAnsi="宋体" w:hint="eastAsia"/>
          <w14:ligatures w14:val="standardContextual"/>
        </w:rPr>
        <w:t>最终急性值（f</w:t>
      </w:r>
      <w:r w:rsidRPr="00C76B10">
        <w:rPr>
          <w:rFonts w:ascii="宋体" w:hAnsi="宋体"/>
          <w14:ligatures w14:val="standardContextual"/>
        </w:rPr>
        <w:t>inal acute value</w:t>
      </w:r>
      <w:r w:rsidRPr="00C76B10">
        <w:rPr>
          <w:rFonts w:ascii="宋体" w:hAnsi="宋体" w:hint="eastAsia"/>
          <w14:ligatures w14:val="standardContextual"/>
        </w:rPr>
        <w:t>），</w:t>
      </w:r>
      <w:r w:rsidR="00226DFC">
        <w:rPr>
          <w:rFonts w:ascii="宋体" w:hAnsi="宋体" w:hint="eastAsia"/>
        </w:rPr>
        <w:t>单位为毫克每升（</w:t>
      </w:r>
      <w:r w:rsidR="00226DFC" w:rsidRPr="00C76B10">
        <w:rPr>
          <w:rFonts w:ascii="宋体" w:hAnsi="宋体"/>
        </w:rPr>
        <w:t>mg/L</w:t>
      </w:r>
      <w:r w:rsidR="00226DFC">
        <w:rPr>
          <w:rFonts w:ascii="宋体" w:hAnsi="宋体" w:hint="eastAsia"/>
        </w:rPr>
        <w:t>）</w:t>
      </w:r>
      <w:r w:rsidR="001F256B">
        <w:rPr>
          <w:rFonts w:ascii="宋体" w:hAnsi="宋体" w:hint="eastAsia"/>
          <w14:ligatures w14:val="standardContextual"/>
        </w:rPr>
        <w:t>。</w:t>
      </w:r>
    </w:p>
    <w:p w14:paraId="39218DF9" w14:textId="3100E2FB" w:rsidR="00C76B10" w:rsidRPr="00C76B10" w:rsidRDefault="00C76B10" w:rsidP="003D1B84">
      <w:pPr>
        <w:overflowPunct w:val="0"/>
        <w:adjustRightInd/>
        <w:spacing w:line="240" w:lineRule="auto"/>
        <w:ind w:leftChars="405" w:left="850" w:firstLineChars="200" w:firstLine="420"/>
        <w:rPr>
          <w:rFonts w:ascii="宋体" w:hAnsi="宋体"/>
          <w14:ligatures w14:val="standardContextual"/>
        </w:rPr>
      </w:pPr>
      <w:r w:rsidRPr="00C76B10">
        <w:rPr>
          <w:rFonts w:ascii="宋体" w:hAnsi="宋体" w:hint="eastAsia"/>
          <w14:ligatures w14:val="standardContextual"/>
        </w:rPr>
        <w:t>最终慢性值（f</w:t>
      </w:r>
      <w:r w:rsidRPr="00C76B10">
        <w:rPr>
          <w:rFonts w:ascii="宋体" w:hAnsi="宋体"/>
          <w14:ligatures w14:val="standardContextual"/>
        </w:rPr>
        <w:t>inal chronic value</w:t>
      </w:r>
      <w:r w:rsidR="00110637">
        <w:rPr>
          <w:rFonts w:ascii="宋体" w:hAnsi="宋体" w:hint="eastAsia"/>
          <w14:ligatures w14:val="standardContextual"/>
        </w:rPr>
        <w:t>，</w:t>
      </w:r>
      <w:r w:rsidRPr="00C76B10">
        <w:rPr>
          <w:rFonts w:ascii="宋体" w:hAnsi="宋体" w:hint="eastAsia"/>
          <w:i/>
          <w:iCs/>
          <w14:ligatures w14:val="standardContextual"/>
        </w:rPr>
        <w:t>FCV</w:t>
      </w:r>
      <w:r w:rsidRPr="00C76B10">
        <w:rPr>
          <w:rFonts w:ascii="宋体" w:hAnsi="宋体" w:hint="eastAsia"/>
          <w14:ligatures w14:val="standardContextual"/>
        </w:rPr>
        <w:t>）的计算参照</w:t>
      </w:r>
      <w:r w:rsidRPr="00C76B10">
        <w:rPr>
          <w:rFonts w:ascii="宋体" w:hAnsi="宋体" w:hint="eastAsia"/>
          <w:i/>
          <w:iCs/>
          <w14:ligatures w14:val="standardContextual"/>
        </w:rPr>
        <w:t>FAV</w:t>
      </w:r>
      <w:r w:rsidRPr="00C76B10">
        <w:rPr>
          <w:rFonts w:ascii="宋体" w:hAnsi="宋体" w:hint="eastAsia"/>
          <w14:ligatures w14:val="standardContextual"/>
        </w:rPr>
        <w:t>的计算进行</w:t>
      </w:r>
      <w:r w:rsidR="00B53293">
        <w:rPr>
          <w:rFonts w:ascii="宋体" w:hAnsi="宋体" w:hint="eastAsia"/>
          <w14:ligatures w14:val="standardContextual"/>
        </w:rPr>
        <w:t>，式中采用GMCV相关数据</w:t>
      </w:r>
      <w:r w:rsidRPr="00C76B10">
        <w:rPr>
          <w:rFonts w:ascii="宋体" w:hAnsi="宋体" w:hint="eastAsia"/>
          <w14:ligatures w14:val="standardContextual"/>
        </w:rPr>
        <w:t>。如果存在</w:t>
      </w:r>
      <w:r w:rsidRPr="00C76B10">
        <w:rPr>
          <w:rFonts w:ascii="宋体" w:hAnsi="宋体"/>
          <w14:ligatures w14:val="standardContextual"/>
        </w:rPr>
        <w:t>重要物种（</w:t>
      </w:r>
      <w:r w:rsidRPr="00C76B10">
        <w:rPr>
          <w:rFonts w:ascii="宋体" w:hAnsi="宋体" w:hint="eastAsia"/>
          <w14:ligatures w14:val="standardContextual"/>
        </w:rPr>
        <w:t>珍稀、濒危、特有物种，或者</w:t>
      </w:r>
      <w:r w:rsidRPr="00C76B10">
        <w:rPr>
          <w:rFonts w:ascii="宋体" w:hAnsi="宋体"/>
          <w14:ligatures w14:val="standardContextual"/>
        </w:rPr>
        <w:t>经济价值高</w:t>
      </w:r>
      <w:r w:rsidRPr="00C76B10">
        <w:rPr>
          <w:rFonts w:ascii="宋体" w:hAnsi="宋体" w:hint="eastAsia"/>
          <w14:ligatures w14:val="standardContextual"/>
        </w:rPr>
        <w:t>、生态学意义突出物种，如中华鲟、胭脂鱼等）的</w:t>
      </w:r>
      <w:r w:rsidRPr="00C76B10">
        <w:rPr>
          <w:rFonts w:ascii="宋体" w:hAnsi="宋体" w:hint="eastAsia"/>
          <w:i/>
          <w:iCs/>
          <w14:ligatures w14:val="standardContextual"/>
        </w:rPr>
        <w:t>SMAV</w:t>
      </w:r>
      <w:r w:rsidRPr="00C76B10">
        <w:rPr>
          <w:rFonts w:ascii="宋体" w:hAnsi="宋体" w:hint="eastAsia"/>
          <w14:ligatures w14:val="standardContextual"/>
        </w:rPr>
        <w:t>（或</w:t>
      </w:r>
      <w:r w:rsidRPr="00C76B10">
        <w:rPr>
          <w:rFonts w:ascii="宋体" w:hAnsi="宋体" w:hint="eastAsia"/>
          <w:i/>
          <w:iCs/>
          <w14:ligatures w14:val="standardContextual"/>
        </w:rPr>
        <w:t>SMCV</w:t>
      </w:r>
      <w:r w:rsidRPr="00C76B10">
        <w:rPr>
          <w:rFonts w:ascii="宋体" w:hAnsi="宋体" w:hint="eastAsia"/>
          <w14:ligatures w14:val="standardContextual"/>
        </w:rPr>
        <w:t>）高于计算出的</w:t>
      </w:r>
      <w:r w:rsidRPr="00C76B10">
        <w:rPr>
          <w:rFonts w:ascii="宋体" w:hAnsi="宋体" w:hint="eastAsia"/>
          <w:i/>
          <w:iCs/>
          <w14:ligatures w14:val="standardContextual"/>
        </w:rPr>
        <w:t>FAV</w:t>
      </w:r>
      <w:r w:rsidRPr="00C76B10">
        <w:rPr>
          <w:rFonts w:ascii="宋体" w:hAnsi="宋体" w:hint="eastAsia"/>
          <w14:ligatures w14:val="standardContextual"/>
        </w:rPr>
        <w:t>（或</w:t>
      </w:r>
      <w:r w:rsidRPr="00C76B10">
        <w:rPr>
          <w:rFonts w:ascii="宋体" w:hAnsi="宋体" w:hint="eastAsia"/>
          <w:i/>
          <w:iCs/>
          <w14:ligatures w14:val="standardContextual"/>
        </w:rPr>
        <w:t>FCV</w:t>
      </w:r>
      <w:r w:rsidRPr="00C76B10">
        <w:rPr>
          <w:rFonts w:ascii="宋体" w:hAnsi="宋体" w:hint="eastAsia"/>
          <w14:ligatures w14:val="standardContextual"/>
        </w:rPr>
        <w:t>），则将该</w:t>
      </w:r>
      <w:r w:rsidR="006D145D">
        <w:rPr>
          <w:rFonts w:ascii="宋体" w:hAnsi="宋体" w:hint="eastAsia"/>
          <w14:ligatures w14:val="standardContextual"/>
        </w:rPr>
        <w:t>物种</w:t>
      </w:r>
      <w:r w:rsidRPr="00C76B10">
        <w:rPr>
          <w:rFonts w:ascii="宋体" w:hAnsi="宋体" w:hint="eastAsia"/>
          <w:i/>
          <w:iCs/>
          <w14:ligatures w14:val="standardContextual"/>
        </w:rPr>
        <w:t>SMAV</w:t>
      </w:r>
      <w:r w:rsidRPr="00C76B10">
        <w:rPr>
          <w:rFonts w:ascii="宋体" w:hAnsi="宋体" w:hint="eastAsia"/>
          <w14:ligatures w14:val="standardContextual"/>
        </w:rPr>
        <w:t>（或</w:t>
      </w:r>
      <w:r w:rsidRPr="00C76B10">
        <w:rPr>
          <w:rFonts w:ascii="宋体" w:hAnsi="宋体" w:hint="eastAsia"/>
          <w:i/>
          <w:iCs/>
          <w14:ligatures w14:val="standardContextual"/>
        </w:rPr>
        <w:t>SMCV</w:t>
      </w:r>
      <w:r w:rsidRPr="00C76B10">
        <w:rPr>
          <w:rFonts w:ascii="宋体" w:hAnsi="宋体" w:hint="eastAsia"/>
          <w14:ligatures w14:val="standardContextual"/>
        </w:rPr>
        <w:t>）用作</w:t>
      </w:r>
      <w:r w:rsidRPr="00C76B10">
        <w:rPr>
          <w:rFonts w:ascii="宋体" w:hAnsi="宋体" w:hint="eastAsia"/>
          <w:i/>
          <w:iCs/>
          <w14:ligatures w14:val="standardContextual"/>
        </w:rPr>
        <w:t>FAV</w:t>
      </w:r>
      <w:r w:rsidRPr="00C76B10">
        <w:rPr>
          <w:rFonts w:ascii="宋体" w:hAnsi="宋体" w:hint="eastAsia"/>
          <w14:ligatures w14:val="standardContextual"/>
        </w:rPr>
        <w:t>（或</w:t>
      </w:r>
      <w:r w:rsidRPr="00C76B10">
        <w:rPr>
          <w:rFonts w:ascii="宋体" w:hAnsi="宋体" w:hint="eastAsia"/>
          <w:i/>
          <w:iCs/>
          <w14:ligatures w14:val="standardContextual"/>
        </w:rPr>
        <w:t>FCV</w:t>
      </w:r>
      <w:r w:rsidRPr="00C76B10">
        <w:rPr>
          <w:rFonts w:ascii="宋体" w:hAnsi="宋体" w:hint="eastAsia"/>
          <w14:ligatures w14:val="standardContextual"/>
        </w:rPr>
        <w:t>）；</w:t>
      </w:r>
    </w:p>
    <w:p w14:paraId="7EB0F2B7" w14:textId="46B28521" w:rsidR="00F61296" w:rsidRPr="00E733B8" w:rsidRDefault="00F61296" w:rsidP="00E733B8">
      <w:pPr>
        <w:pStyle w:val="affffffffffff0"/>
        <w:numPr>
          <w:ilvl w:val="0"/>
          <w:numId w:val="42"/>
        </w:numPr>
        <w:overflowPunct w:val="0"/>
        <w:adjustRightInd/>
        <w:spacing w:line="240" w:lineRule="auto"/>
        <w:ind w:firstLineChars="0"/>
        <w:rPr>
          <w:rFonts w:ascii="宋体" w:hAnsi="宋体"/>
          <w14:ligatures w14:val="standardContextual"/>
        </w:rPr>
      </w:pPr>
      <w:bookmarkStart w:id="109" w:name="_Hlk165053839"/>
      <w:r w:rsidRPr="00E733B8">
        <w:rPr>
          <w:rFonts w:ascii="宋体" w:hAnsi="宋体" w:hint="eastAsia"/>
          <w14:ligatures w14:val="standardContextual"/>
        </w:rPr>
        <w:t>参考浓度</w:t>
      </w:r>
      <w:bookmarkEnd w:id="109"/>
      <w:r>
        <w:rPr>
          <w:rFonts w:ascii="宋体" w:hAnsi="宋体" w:hint="eastAsia"/>
          <w14:ligatures w14:val="standardContextual"/>
        </w:rPr>
        <w:t>推导</w:t>
      </w:r>
      <w:r w:rsidRPr="00E733B8">
        <w:rPr>
          <w:rFonts w:ascii="宋体" w:hAnsi="宋体" w:hint="eastAsia"/>
          <w14:ligatures w14:val="standardContextual"/>
        </w:rPr>
        <w:t>。区分生命阶段</w:t>
      </w:r>
      <w:r w:rsidRPr="00E733B8">
        <w:rPr>
          <w:rFonts w:ascii="宋体" w:hAnsi="宋体" w:hint="eastAsia"/>
          <w:noProof/>
          <w:kern w:val="0"/>
        </w:rPr>
        <w:t>和</w:t>
      </w:r>
      <w:r w:rsidRPr="00E733B8">
        <w:rPr>
          <w:rFonts w:hAnsi="宋体" w:hint="eastAsia"/>
          <w14:ligatures w14:val="standardContextual"/>
        </w:rPr>
        <w:t>暴露持续性</w:t>
      </w:r>
      <w:r w:rsidRPr="00E733B8">
        <w:rPr>
          <w:rFonts w:ascii="宋体" w:hAnsi="宋体" w:hint="eastAsia"/>
          <w14:ligatures w14:val="standardContextual"/>
        </w:rPr>
        <w:t>，由于</w:t>
      </w:r>
      <w:r w:rsidRPr="00E733B8">
        <w:rPr>
          <w:rFonts w:ascii="宋体" w:hAnsi="宋体"/>
          <w14:ligatures w14:val="standardContextual"/>
        </w:rPr>
        <w:t>ATV</w:t>
      </w:r>
      <w:r w:rsidRPr="00E733B8">
        <w:rPr>
          <w:rFonts w:ascii="宋体" w:hAnsi="宋体" w:hint="eastAsia"/>
          <w14:ligatures w14:val="standardContextual"/>
        </w:rPr>
        <w:t>使用</w:t>
      </w:r>
      <w:r w:rsidRPr="00E733B8">
        <w:rPr>
          <w:rFonts w:ascii="宋体" w:hAnsi="宋体"/>
          <w14:ligatures w14:val="standardContextual"/>
        </w:rPr>
        <w:t>LC</w:t>
      </w:r>
      <w:r w:rsidRPr="00E733B8">
        <w:rPr>
          <w:rFonts w:ascii="宋体" w:hAnsi="宋体"/>
          <w:vertAlign w:val="subscript"/>
          <w14:ligatures w14:val="standardContextual"/>
        </w:rPr>
        <w:t>50</w:t>
      </w:r>
      <w:r w:rsidRPr="00E733B8">
        <w:rPr>
          <w:rFonts w:ascii="宋体" w:hAnsi="宋体" w:hint="eastAsia"/>
          <w14:ligatures w14:val="standardContextual"/>
        </w:rPr>
        <w:t>等数据得到，以此最终算出的</w:t>
      </w:r>
      <w:r w:rsidRPr="00E733B8">
        <w:rPr>
          <w:rFonts w:ascii="宋体" w:hAnsi="宋体"/>
          <w14:ligatures w14:val="standardContextual"/>
        </w:rPr>
        <w:t>FAV</w:t>
      </w:r>
      <w:r w:rsidRPr="00E733B8">
        <w:rPr>
          <w:rFonts w:ascii="宋体" w:hAnsi="宋体" w:hint="eastAsia"/>
          <w14:ligatures w14:val="standardContextual"/>
        </w:rPr>
        <w:t>代表会对</w:t>
      </w:r>
      <w:r w:rsidRPr="00E733B8">
        <w:rPr>
          <w:rFonts w:ascii="宋体" w:hAnsi="宋体"/>
          <w14:ligatures w14:val="standardContextual"/>
        </w:rPr>
        <w:t>50%</w:t>
      </w:r>
      <w:r w:rsidRPr="00E733B8">
        <w:rPr>
          <w:rFonts w:ascii="宋体" w:hAnsi="宋体" w:hint="eastAsia"/>
          <w14:ligatures w14:val="standardContextual"/>
        </w:rPr>
        <w:t>的</w:t>
      </w:r>
      <w:r w:rsidR="00CA38C0">
        <w:rPr>
          <w:rFonts w:ascii="宋体" w:hAnsi="宋体" w:hint="eastAsia"/>
          <w14:ligatures w14:val="standardContextual"/>
        </w:rPr>
        <w:t>所有</w:t>
      </w:r>
      <w:r w:rsidRPr="00E733B8">
        <w:rPr>
          <w:rFonts w:ascii="宋体" w:hAnsi="宋体" w:hint="eastAsia"/>
          <w14:ligatures w14:val="standardContextual"/>
        </w:rPr>
        <w:t>属造成危害的浓度，需乘以全部生物属</w:t>
      </w:r>
      <w:r w:rsidRPr="00E733B8">
        <w:rPr>
          <w:rFonts w:ascii="宋体" w:hAnsi="宋体"/>
          <w14:ligatures w14:val="standardContextual"/>
        </w:rPr>
        <w:t>LC</w:t>
      </w:r>
      <w:r w:rsidRPr="00E733B8">
        <w:rPr>
          <w:rFonts w:ascii="宋体" w:hAnsi="宋体"/>
          <w:vertAlign w:val="subscript"/>
          <w14:ligatures w14:val="standardContextual"/>
        </w:rPr>
        <w:t>5</w:t>
      </w:r>
      <w:r w:rsidRPr="00E733B8">
        <w:rPr>
          <w:rFonts w:ascii="宋体" w:hAnsi="宋体" w:hint="eastAsia"/>
          <w14:ligatures w14:val="standardContextual"/>
        </w:rPr>
        <w:t>与</w:t>
      </w:r>
      <w:r w:rsidRPr="00E733B8">
        <w:rPr>
          <w:rFonts w:ascii="宋体" w:hAnsi="宋体"/>
          <w14:ligatures w14:val="standardContextual"/>
        </w:rPr>
        <w:t>LC</w:t>
      </w:r>
      <w:r w:rsidRPr="00E733B8">
        <w:rPr>
          <w:rFonts w:ascii="宋体" w:hAnsi="宋体"/>
          <w:vertAlign w:val="subscript"/>
          <w14:ligatures w14:val="standardContextual"/>
        </w:rPr>
        <w:t>50</w:t>
      </w:r>
      <w:r w:rsidRPr="00E733B8">
        <w:rPr>
          <w:rFonts w:ascii="宋体" w:hAnsi="宋体" w:hint="eastAsia"/>
          <w14:ligatures w14:val="standardContextual"/>
        </w:rPr>
        <w:t>比率的平均值加以修正，得到能够保护</w:t>
      </w:r>
      <w:r w:rsidRPr="00E733B8">
        <w:rPr>
          <w:rFonts w:ascii="宋体" w:hAnsi="宋体"/>
          <w14:ligatures w14:val="standardContextual"/>
        </w:rPr>
        <w:t>95%</w:t>
      </w:r>
      <w:r w:rsidRPr="00E733B8">
        <w:rPr>
          <w:rFonts w:ascii="宋体" w:hAnsi="宋体" w:hint="eastAsia"/>
          <w14:ligatures w14:val="standardContextual"/>
        </w:rPr>
        <w:t>生物属的浓度作为该生命阶段</w:t>
      </w:r>
      <w:r w:rsidRPr="00E733B8">
        <w:rPr>
          <w:rFonts w:ascii="宋体" w:hAnsi="宋体" w:hint="eastAsia"/>
          <w:noProof/>
          <w:kern w:val="0"/>
        </w:rPr>
        <w:t>和</w:t>
      </w:r>
      <w:r w:rsidRPr="00E733B8">
        <w:rPr>
          <w:rFonts w:hAnsi="宋体" w:hint="eastAsia"/>
          <w14:ligatures w14:val="standardContextual"/>
        </w:rPr>
        <w:t>暴露持续性</w:t>
      </w:r>
      <w:r w:rsidRPr="00E733B8">
        <w:rPr>
          <w:rFonts w:ascii="宋体" w:hAnsi="宋体" w:hint="eastAsia"/>
          <w14:ligatures w14:val="standardContextual"/>
        </w:rPr>
        <w:t>下的短期参考浓度；计算出的</w:t>
      </w:r>
      <w:r w:rsidRPr="00E733B8">
        <w:rPr>
          <w:rFonts w:ascii="宋体" w:hAnsi="宋体"/>
          <w14:ligatures w14:val="standardContextual"/>
        </w:rPr>
        <w:t>FCV</w:t>
      </w:r>
      <w:r w:rsidRPr="00E733B8">
        <w:rPr>
          <w:rFonts w:ascii="宋体" w:hAnsi="宋体" w:hint="eastAsia"/>
          <w14:ligatures w14:val="standardContextual"/>
        </w:rPr>
        <w:t>则无需修正，视作该生命阶段</w:t>
      </w:r>
      <w:r w:rsidRPr="00E733B8">
        <w:rPr>
          <w:rFonts w:ascii="宋体" w:hAnsi="宋体" w:hint="eastAsia"/>
          <w:noProof/>
          <w:kern w:val="0"/>
        </w:rPr>
        <w:t>和</w:t>
      </w:r>
      <w:r w:rsidRPr="00E733B8">
        <w:rPr>
          <w:rFonts w:hAnsi="宋体" w:hint="eastAsia"/>
          <w14:ligatures w14:val="standardContextual"/>
        </w:rPr>
        <w:t>暴露持续性</w:t>
      </w:r>
      <w:r w:rsidRPr="00E733B8">
        <w:rPr>
          <w:rFonts w:ascii="宋体" w:hAnsi="宋体" w:hint="eastAsia"/>
          <w14:ligatures w14:val="standardContextual"/>
        </w:rPr>
        <w:t>下的长期参考浓度，表示如果溶解氧在</w:t>
      </w:r>
      <w:r w:rsidRPr="00E733B8">
        <w:rPr>
          <w:rFonts w:ascii="宋体" w:hAnsi="宋体"/>
          <w14:ligatures w14:val="standardContextual"/>
        </w:rPr>
        <w:t>4 d</w:t>
      </w:r>
      <w:r w:rsidRPr="00E733B8">
        <w:rPr>
          <w:rFonts w:ascii="宋体" w:hAnsi="宋体" w:hint="eastAsia"/>
          <w14:ligatures w14:val="standardContextual"/>
        </w:rPr>
        <w:t>内的平均浓度低于长期参考浓度且</w:t>
      </w:r>
      <w:r w:rsidRPr="00E733B8">
        <w:rPr>
          <w:rFonts w:ascii="宋体" w:hAnsi="宋体"/>
          <w14:ligatures w14:val="standardContextual"/>
        </w:rPr>
        <w:t>1 h</w:t>
      </w:r>
      <w:r w:rsidRPr="00E733B8">
        <w:rPr>
          <w:rFonts w:ascii="宋体" w:hAnsi="宋体" w:hint="eastAsia"/>
          <w14:ligatures w14:val="standardContextual"/>
        </w:rPr>
        <w:t>内的平均浓度低于短期参考浓度，这样的频率均不超过每</w:t>
      </w:r>
      <w:r w:rsidRPr="00E733B8">
        <w:rPr>
          <w:rFonts w:ascii="宋体" w:hAnsi="宋体"/>
          <w14:ligatures w14:val="standardContextual"/>
        </w:rPr>
        <w:t>3</w:t>
      </w:r>
      <w:r w:rsidRPr="00E733B8">
        <w:rPr>
          <w:rFonts w:ascii="宋体" w:hAnsi="宋体" w:hint="eastAsia"/>
          <w14:ligatures w14:val="standardContextual"/>
        </w:rPr>
        <w:t>年</w:t>
      </w:r>
      <w:r w:rsidRPr="00E733B8">
        <w:rPr>
          <w:rFonts w:ascii="宋体" w:hAnsi="宋体"/>
          <w14:ligatures w14:val="standardContextual"/>
        </w:rPr>
        <w:t>1</w:t>
      </w:r>
      <w:r w:rsidRPr="00E733B8">
        <w:rPr>
          <w:rFonts w:ascii="宋体" w:hAnsi="宋体" w:hint="eastAsia"/>
          <w14:ligatures w14:val="standardContextual"/>
        </w:rPr>
        <w:t>次（平均），可以认为流域水生生物（本地敏感物种除外）及其用途不会受到破坏性影响；</w:t>
      </w:r>
    </w:p>
    <w:p w14:paraId="2C4E0603" w14:textId="31B161FB" w:rsidR="00A06DED" w:rsidRPr="00E733B8" w:rsidRDefault="00A06DED" w:rsidP="00E733B8">
      <w:pPr>
        <w:pStyle w:val="affffffffffff0"/>
        <w:numPr>
          <w:ilvl w:val="0"/>
          <w:numId w:val="42"/>
        </w:numPr>
        <w:overflowPunct w:val="0"/>
        <w:adjustRightInd/>
        <w:spacing w:line="240" w:lineRule="auto"/>
        <w:ind w:firstLineChars="0"/>
        <w:rPr>
          <w:rFonts w:ascii="宋体" w:hAnsi="宋体"/>
          <w14:ligatures w14:val="standardContextual"/>
        </w:rPr>
      </w:pPr>
      <w:r w:rsidRPr="00E733B8">
        <w:rPr>
          <w:rFonts w:ascii="宋体" w:hAnsi="宋体" w:hint="eastAsia"/>
          <w14:ligatures w14:val="standardContextual"/>
        </w:rPr>
        <w:t>参考饱和度</w:t>
      </w:r>
      <w:r w:rsidR="00F61296">
        <w:rPr>
          <w:rFonts w:ascii="宋体" w:hAnsi="宋体" w:hint="eastAsia"/>
          <w14:ligatures w14:val="standardContextual"/>
        </w:rPr>
        <w:t>推导</w:t>
      </w:r>
      <w:r w:rsidRPr="00E733B8">
        <w:rPr>
          <w:rFonts w:ascii="宋体" w:hAnsi="宋体" w:hint="eastAsia"/>
          <w14:ligatures w14:val="standardContextual"/>
        </w:rPr>
        <w:t>。</w:t>
      </w:r>
      <w:r w:rsidR="00F65F49" w:rsidRPr="00E733B8">
        <w:rPr>
          <w:rFonts w:ascii="宋体" w:hAnsi="宋体" w:hint="eastAsia"/>
          <w14:ligatures w14:val="standardContextual"/>
        </w:rPr>
        <w:t>对于河流</w:t>
      </w:r>
      <w:r w:rsidR="00523306" w:rsidRPr="00E733B8">
        <w:rPr>
          <w:rFonts w:ascii="宋体" w:hAnsi="宋体" w:hint="eastAsia"/>
          <w14:ligatures w14:val="standardContextual"/>
        </w:rPr>
        <w:t>、湖库，以及</w:t>
      </w:r>
      <w:r w:rsidR="00F65F49" w:rsidRPr="00E733B8">
        <w:rPr>
          <w:rFonts w:ascii="宋体" w:hAnsi="宋体" w:hint="eastAsia"/>
          <w14:ligatures w14:val="standardContextual"/>
        </w:rPr>
        <w:t>盐度比较高的湖库等，</w:t>
      </w:r>
      <w:r w:rsidR="00244995" w:rsidRPr="00060A33">
        <w:rPr>
          <w:rFonts w:hAnsi="黑体" w:hint="eastAsia"/>
        </w:rPr>
        <w:t>饱和溶解氧浓度</w:t>
      </w:r>
      <w:r w:rsidR="00F65F49" w:rsidRPr="00E733B8">
        <w:rPr>
          <w:rFonts w:ascii="宋体" w:hAnsi="宋体" w:hint="eastAsia"/>
          <w14:ligatures w14:val="standardContextual"/>
        </w:rPr>
        <w:t>计算公式分别</w:t>
      </w:r>
      <w:r w:rsidR="004D3E00">
        <w:rPr>
          <w:rFonts w:ascii="宋体" w:hAnsi="宋体" w:hint="eastAsia"/>
          <w14:ligatures w14:val="standardContextual"/>
        </w:rPr>
        <w:t>为</w:t>
      </w:r>
      <w:r w:rsidR="00F65F49" w:rsidRPr="00E733B8">
        <w:rPr>
          <w:rFonts w:ascii="宋体" w:hAnsi="宋体" w:hint="eastAsia"/>
          <w14:ligatures w14:val="standardContextual"/>
        </w:rPr>
        <w:t>：</w:t>
      </w:r>
    </w:p>
    <w:p w14:paraId="0BB12802" w14:textId="3431978C" w:rsidR="00F65F49" w:rsidRPr="00D44E96" w:rsidRDefault="00000000" w:rsidP="00F65F49">
      <w:pPr>
        <w:overflowPunct w:val="0"/>
        <w:adjustRightInd/>
        <w:spacing w:line="240" w:lineRule="auto"/>
        <w:rPr>
          <w:rFonts w:ascii="宋体" w:hAnsi="宋体"/>
          <w14:ligatures w14:val="standardContextual"/>
        </w:rPr>
      </w:pPr>
      <m:oMathPara>
        <m:oMath>
          <m:eqArr>
            <m:eqArrPr>
              <m:maxDist m:val="1"/>
              <m:ctrlPr>
                <w:rPr>
                  <w:rFonts w:ascii="Cambria Math" w:hAnsi="Cambria Math"/>
                  <w:i/>
                  <w14:ligatures w14:val="standardContextual"/>
                </w:rPr>
              </m:ctrlPr>
            </m:eqArrPr>
            <m:e>
              <m:sSub>
                <m:sSubPr>
                  <m:ctrlPr>
                    <w:rPr>
                      <w:rFonts w:ascii="Cambria Math" w:hAnsi="Cambria Math"/>
                      <w:i/>
                      <w14:ligatures w14:val="standardContextual"/>
                    </w:rPr>
                  </m:ctrlPr>
                </m:sSubPr>
                <m:e>
                  <m:r>
                    <w:rPr>
                      <w:rFonts w:ascii="Cambria Math" w:hAnsi="Cambria Math"/>
                      <w14:ligatures w14:val="standardContextual"/>
                    </w:rPr>
                    <m:t>DO</m:t>
                  </m:r>
                </m:e>
                <m:sub>
                  <m:r>
                    <w:rPr>
                      <w:rFonts w:ascii="Cambria Math" w:hAnsi="Cambria Math"/>
                      <w14:ligatures w14:val="standardContextual"/>
                    </w:rPr>
                    <m:t>sat</m:t>
                  </m:r>
                </m:sub>
              </m:sSub>
              <m:r>
                <w:rPr>
                  <w:rFonts w:ascii="Cambria Math" w:hAnsi="Cambria Math"/>
                  <w14:ligatures w14:val="standardContextual"/>
                </w:rPr>
                <m:t>=</m:t>
              </m:r>
              <m:f>
                <m:fPr>
                  <m:type m:val="lin"/>
                  <m:ctrlPr>
                    <w:rPr>
                      <w:rFonts w:ascii="Cambria Math" w:hAnsi="Cambria Math"/>
                      <w:i/>
                      <w14:ligatures w14:val="standardContextual"/>
                    </w:rPr>
                  </m:ctrlPr>
                </m:fPr>
                <m:num>
                  <m:r>
                    <w:rPr>
                      <w:rFonts w:ascii="Cambria Math" w:hAnsi="Cambria Math"/>
                      <w14:ligatures w14:val="standardContextual"/>
                    </w:rPr>
                    <m:t>468×</m:t>
                  </m:r>
                  <m:sSup>
                    <m:sSupPr>
                      <m:ctrlPr>
                        <w:rPr>
                          <w:rFonts w:ascii="Cambria Math" w:hAnsi="Cambria Math"/>
                          <w:i/>
                          <w14:ligatures w14:val="standardContextual"/>
                        </w:rPr>
                      </m:ctrlPr>
                    </m:sSupPr>
                    <m:e>
                      <m:d>
                        <m:dPr>
                          <m:ctrlPr>
                            <w:rPr>
                              <w:rFonts w:ascii="Cambria Math" w:hAnsi="Cambria Math"/>
                              <w:i/>
                              <w14:ligatures w14:val="standardContextual"/>
                            </w:rPr>
                          </m:ctrlPr>
                        </m:dPr>
                        <m:e>
                          <m:r>
                            <w:rPr>
                              <w:rFonts w:ascii="Cambria Math" w:hAnsi="Cambria Math"/>
                              <w14:ligatures w14:val="standardContextual"/>
                            </w:rPr>
                            <m:t>1-</m:t>
                          </m:r>
                          <m:f>
                            <m:fPr>
                              <m:type m:val="lin"/>
                              <m:ctrlPr>
                                <w:rPr>
                                  <w:rFonts w:ascii="Cambria Math" w:hAnsi="Cambria Math"/>
                                  <w:i/>
                                  <w14:ligatures w14:val="standardContextual"/>
                                </w:rPr>
                              </m:ctrlPr>
                            </m:fPr>
                            <m:num>
                              <m:r>
                                <w:rPr>
                                  <w:rFonts w:ascii="Cambria Math" w:hAnsi="Cambria Math" w:cs="Cambria Math"/>
                                  <w14:ligatures w14:val="standardContextual"/>
                                </w:rPr>
                                <m:t>h</m:t>
                              </m:r>
                            </m:num>
                            <m:den>
                              <m:r>
                                <w:rPr>
                                  <w:rFonts w:ascii="Cambria Math" w:hAnsi="Cambria Math"/>
                                  <w14:ligatures w14:val="standardContextual"/>
                                </w:rPr>
                                <m:t>51453.64</m:t>
                              </m:r>
                            </m:den>
                          </m:f>
                        </m:e>
                      </m:d>
                    </m:e>
                    <m:sup>
                      <m:r>
                        <w:rPr>
                          <w:rFonts w:ascii="Cambria Math" w:hAnsi="Cambria Math"/>
                          <w14:ligatures w14:val="standardContextual"/>
                        </w:rPr>
                        <m:t>6.171112</m:t>
                      </m:r>
                    </m:sup>
                  </m:sSup>
                </m:num>
                <m:den>
                  <m:d>
                    <m:dPr>
                      <m:ctrlPr>
                        <w:rPr>
                          <w:rFonts w:ascii="Cambria Math" w:hAnsi="Cambria Math"/>
                          <w:i/>
                          <w14:ligatures w14:val="standardContextual"/>
                        </w:rPr>
                      </m:ctrlPr>
                    </m:dPr>
                    <m:e>
                      <m:r>
                        <w:rPr>
                          <w:rFonts w:ascii="Cambria Math" w:hAnsi="Cambria Math"/>
                          <w14:ligatures w14:val="standardContextual"/>
                        </w:rPr>
                        <m:t>31.6+T</m:t>
                      </m:r>
                    </m:e>
                  </m:d>
                </m:den>
              </m:f>
              <m:r>
                <w:rPr>
                  <w:rFonts w:ascii="Cambria Math" w:hAnsi="Cambria Math"/>
                  <w14:ligatures w14:val="standardContextual"/>
                </w:rPr>
                <m:t>#</m:t>
              </m:r>
              <m:d>
                <m:dPr>
                  <m:begChr m:val="（"/>
                  <m:endChr m:val="）"/>
                  <m:ctrlPr>
                    <w:rPr>
                      <w:rFonts w:ascii="Cambria Math" w:hAnsi="Cambria Math"/>
                      <w14:ligatures w14:val="standardContextual"/>
                    </w:rPr>
                  </m:ctrlPr>
                </m:dPr>
                <m:e>
                  <m:r>
                    <m:rPr>
                      <m:sty m:val="p"/>
                    </m:rPr>
                    <w:rPr>
                      <w:rFonts w:ascii="Cambria Math" w:hAnsi="Cambria Math"/>
                      <w14:ligatures w14:val="standardContextual"/>
                    </w:rPr>
                    <m:t>11</m:t>
                  </m:r>
                </m:e>
              </m:d>
            </m:e>
          </m:eqArr>
        </m:oMath>
      </m:oMathPara>
    </w:p>
    <w:p w14:paraId="5BB1A39E" w14:textId="6D8FB371" w:rsidR="00F65F49" w:rsidRPr="00D44E96" w:rsidRDefault="00000000" w:rsidP="00F65F49">
      <w:pPr>
        <w:overflowPunct w:val="0"/>
        <w:adjustRightInd/>
        <w:spacing w:line="240" w:lineRule="auto"/>
        <w:rPr>
          <w:rFonts w:ascii="宋体" w:hAnsi="宋体"/>
          <w14:ligatures w14:val="standardContextual"/>
        </w:rPr>
      </w:pPr>
      <m:oMathPara>
        <m:oMath>
          <m:eqArr>
            <m:eqArrPr>
              <m:maxDist m:val="1"/>
              <m:ctrlPr>
                <w:rPr>
                  <w:rFonts w:ascii="Cambria Math" w:hAnsi="Cambria Math"/>
                  <w:i/>
                  <w14:ligatures w14:val="standardContextual"/>
                </w:rPr>
              </m:ctrlPr>
            </m:eqArrPr>
            <m:e>
              <m:sSub>
                <m:sSubPr>
                  <m:ctrlPr>
                    <w:rPr>
                      <w:rFonts w:ascii="Cambria Math" w:hAnsi="Cambria Math"/>
                      <w:i/>
                      <w14:ligatures w14:val="standardContextual"/>
                    </w:rPr>
                  </m:ctrlPr>
                </m:sSubPr>
                <m:e>
                  <m:r>
                    <w:rPr>
                      <w:rFonts w:ascii="Cambria Math" w:hAnsi="Cambria Math"/>
                      <w14:ligatures w14:val="standardContextual"/>
                    </w:rPr>
                    <m:t>DO</m:t>
                  </m:r>
                </m:e>
                <m:sub>
                  <m:r>
                    <w:rPr>
                      <w:rFonts w:ascii="Cambria Math" w:hAnsi="Cambria Math"/>
                      <w14:ligatures w14:val="standardContextual"/>
                    </w:rPr>
                    <m:t>sat</m:t>
                  </m:r>
                </m:sub>
              </m:sSub>
              <m:r>
                <w:rPr>
                  <w:rFonts w:ascii="Cambria Math" w:hAnsi="Cambria Math"/>
                  <w14:ligatures w14:val="standardContextual"/>
                </w:rPr>
                <m:t>=</m:t>
              </m:r>
              <m:f>
                <m:fPr>
                  <m:type m:val="lin"/>
                  <m:ctrlPr>
                    <w:rPr>
                      <w:rFonts w:ascii="Cambria Math" w:hAnsi="Cambria Math"/>
                      <w:i/>
                      <w14:ligatures w14:val="standardContextual"/>
                    </w:rPr>
                  </m:ctrlPr>
                </m:fPr>
                <m:num>
                  <m:r>
                    <w:rPr>
                      <w:rFonts w:ascii="Cambria Math" w:hAnsi="Cambria Math"/>
                      <w14:ligatures w14:val="standardContextual"/>
                    </w:rPr>
                    <m:t>(491-2.65S)</m:t>
                  </m:r>
                </m:num>
                <m:den>
                  <m:r>
                    <w:rPr>
                      <w:rFonts w:ascii="Cambria Math" w:hAnsi="Cambria Math"/>
                      <w14:ligatures w14:val="standardContextual"/>
                    </w:rPr>
                    <m:t>(33.5+T)</m:t>
                  </m:r>
                </m:den>
              </m:f>
              <m:r>
                <w:rPr>
                  <w:rFonts w:ascii="Cambria Math" w:hAnsi="Cambria Math"/>
                  <w14:ligatures w14:val="standardContextual"/>
                </w:rPr>
                <m:t>#</m:t>
              </m:r>
              <m:d>
                <m:dPr>
                  <m:begChr m:val="（"/>
                  <m:endChr m:val="）"/>
                  <m:ctrlPr>
                    <w:rPr>
                      <w:rFonts w:ascii="Cambria Math" w:hAnsi="Cambria Math"/>
                      <w14:ligatures w14:val="standardContextual"/>
                    </w:rPr>
                  </m:ctrlPr>
                </m:dPr>
                <m:e>
                  <m:r>
                    <m:rPr>
                      <m:sty m:val="p"/>
                    </m:rPr>
                    <w:rPr>
                      <w:rFonts w:ascii="Cambria Math" w:hAnsi="Cambria Math"/>
                      <w14:ligatures w14:val="standardContextual"/>
                    </w:rPr>
                    <m:t>12</m:t>
                  </m:r>
                </m:e>
              </m:d>
            </m:e>
          </m:eqArr>
        </m:oMath>
      </m:oMathPara>
    </w:p>
    <w:p w14:paraId="0214DBDD" w14:textId="122D36CE" w:rsidR="001F256B" w:rsidRDefault="00F65F49" w:rsidP="00E733B8">
      <w:pPr>
        <w:overflowPunct w:val="0"/>
        <w:adjustRightInd/>
        <w:spacing w:line="240" w:lineRule="auto"/>
        <w:ind w:leftChars="405" w:left="850"/>
        <w:rPr>
          <w:rFonts w:ascii="宋体" w:hAnsi="宋体"/>
          <w14:ligatures w14:val="standardContextual"/>
        </w:rPr>
      </w:pPr>
      <w:r>
        <w:rPr>
          <w:rFonts w:ascii="宋体" w:hAnsi="宋体" w:hint="eastAsia"/>
          <w14:ligatures w14:val="standardContextual"/>
        </w:rPr>
        <w:t>式中</w:t>
      </w:r>
      <w:r w:rsidR="001F256B">
        <w:rPr>
          <w:rFonts w:ascii="宋体" w:hAnsi="宋体" w:hint="eastAsia"/>
          <w14:ligatures w14:val="standardContextual"/>
        </w:rPr>
        <w:t>：</w:t>
      </w:r>
      <w:r w:rsidRPr="00D44E96">
        <w:rPr>
          <w:rFonts w:ascii="宋体" w:hAnsi="宋体" w:hint="eastAsia"/>
          <w:i/>
          <w:iCs/>
          <w14:ligatures w14:val="standardContextual"/>
        </w:rPr>
        <w:t>DO</w:t>
      </w:r>
      <w:r w:rsidR="005C1A95">
        <w:rPr>
          <w:rFonts w:ascii="宋体" w:hAnsi="宋体" w:hint="eastAsia"/>
          <w:i/>
          <w:iCs/>
          <w:vertAlign w:val="subscript"/>
          <w14:ligatures w14:val="standardContextual"/>
        </w:rPr>
        <w:t>sat</w:t>
      </w:r>
      <w:r w:rsidR="001F256B" w:rsidRPr="00CB5FE1">
        <w:rPr>
          <w:rFonts w:ascii="Times New Roman" w:hAnsi="Times New Roman"/>
        </w:rPr>
        <w:t>——</w:t>
      </w:r>
      <w:r w:rsidR="00244995" w:rsidRPr="00060A33">
        <w:rPr>
          <w:rFonts w:hAnsi="黑体" w:hint="eastAsia"/>
        </w:rPr>
        <w:t>饱和溶解氧浓度</w:t>
      </w:r>
      <w:r w:rsidR="00CD293D">
        <w:rPr>
          <w:rFonts w:ascii="宋体" w:hAnsi="宋体" w:hint="eastAsia"/>
          <w14:ligatures w14:val="standardContextual"/>
        </w:rPr>
        <w:t>，</w:t>
      </w:r>
      <w:r w:rsidR="00226DFC">
        <w:rPr>
          <w:rFonts w:ascii="宋体" w:hAnsi="宋体" w:hint="eastAsia"/>
        </w:rPr>
        <w:t>单位为毫克每升（</w:t>
      </w:r>
      <w:r w:rsidR="00226DFC" w:rsidRPr="00C76B10">
        <w:rPr>
          <w:rFonts w:ascii="宋体" w:hAnsi="宋体"/>
        </w:rPr>
        <w:t>mg/L</w:t>
      </w:r>
      <w:r w:rsidR="00226DFC">
        <w:rPr>
          <w:rFonts w:ascii="宋体" w:hAnsi="宋体" w:hint="eastAsia"/>
        </w:rPr>
        <w:t>）</w:t>
      </w:r>
      <w:r>
        <w:rPr>
          <w:rFonts w:ascii="宋体" w:hAnsi="宋体" w:hint="eastAsia"/>
          <w14:ligatures w14:val="standardContextual"/>
        </w:rPr>
        <w:t>；</w:t>
      </w:r>
    </w:p>
    <w:p w14:paraId="522D095D" w14:textId="4CD72BD1" w:rsidR="00F035AD" w:rsidRDefault="00F035AD" w:rsidP="00E733B8">
      <w:pPr>
        <w:overflowPunct w:val="0"/>
        <w:adjustRightInd/>
        <w:spacing w:line="240" w:lineRule="auto"/>
        <w:ind w:leftChars="405" w:left="850"/>
        <w:rPr>
          <w:rFonts w:ascii="宋体" w:hAnsi="宋体"/>
          <w14:ligatures w14:val="standardContextual"/>
        </w:rPr>
      </w:pPr>
      <w:r>
        <w:rPr>
          <w:rFonts w:ascii="宋体" w:hAnsi="宋体" w:hint="eastAsia"/>
          <w14:ligatures w14:val="standardContextual"/>
        </w:rPr>
        <w:t xml:space="preserve">      </w:t>
      </w:r>
      <w:r w:rsidRPr="003D1B84">
        <w:rPr>
          <w:rFonts w:ascii="宋体" w:hAnsi="宋体" w:hint="eastAsia"/>
          <w:i/>
          <w:iCs/>
          <w14:ligatures w14:val="standardContextual"/>
        </w:rPr>
        <w:t>h</w:t>
      </w:r>
      <w:r w:rsidRPr="00CB5FE1">
        <w:rPr>
          <w:rFonts w:ascii="Times New Roman" w:hAnsi="Times New Roman"/>
        </w:rPr>
        <w:t>——</w:t>
      </w:r>
      <w:r w:rsidRPr="00F035AD">
        <w:rPr>
          <w:rFonts w:ascii="Times New Roman" w:hAnsi="Times New Roman" w:hint="eastAsia"/>
        </w:rPr>
        <w:t>海拔，</w:t>
      </w:r>
      <w:r w:rsidR="00226DFC">
        <w:rPr>
          <w:rFonts w:ascii="Times New Roman" w:hAnsi="Times New Roman" w:hint="eastAsia"/>
        </w:rPr>
        <w:t>单位为米（</w:t>
      </w:r>
      <w:r w:rsidRPr="003D1B84">
        <w:rPr>
          <w:rFonts w:ascii="宋体" w:hAnsi="宋体"/>
          <w14:ligatures w14:val="standardContextual"/>
        </w:rPr>
        <w:t>m</w:t>
      </w:r>
      <w:r w:rsidR="00226DFC">
        <w:rPr>
          <w:rFonts w:ascii="宋体" w:hAnsi="宋体" w:hint="eastAsia"/>
          <w14:ligatures w14:val="standardContextual"/>
        </w:rPr>
        <w:t>）</w:t>
      </w:r>
      <w:r>
        <w:rPr>
          <w:rFonts w:ascii="Times New Roman" w:hAnsi="Times New Roman" w:hint="eastAsia"/>
        </w:rPr>
        <w:t>；</w:t>
      </w:r>
    </w:p>
    <w:p w14:paraId="7CF7E2EF" w14:textId="40410C17" w:rsidR="001F256B" w:rsidRDefault="00F65F49" w:rsidP="001F256B">
      <w:pPr>
        <w:overflowPunct w:val="0"/>
        <w:adjustRightInd/>
        <w:spacing w:line="240" w:lineRule="auto"/>
        <w:ind w:leftChars="405" w:left="850" w:firstLineChars="300" w:firstLine="630"/>
        <w:rPr>
          <w:rFonts w:ascii="宋体" w:hAnsi="宋体"/>
          <w14:ligatures w14:val="standardContextual"/>
        </w:rPr>
      </w:pPr>
      <w:r w:rsidRPr="00D44E96">
        <w:rPr>
          <w:rFonts w:ascii="宋体" w:hAnsi="宋体" w:hint="eastAsia"/>
          <w:i/>
          <w:iCs/>
          <w14:ligatures w14:val="standardContextual"/>
        </w:rPr>
        <w:t>T</w:t>
      </w:r>
      <w:r w:rsidR="001F256B" w:rsidRPr="00CB5FE1">
        <w:rPr>
          <w:rFonts w:ascii="Times New Roman" w:hAnsi="Times New Roman"/>
        </w:rPr>
        <w:t>——</w:t>
      </w:r>
      <w:r>
        <w:rPr>
          <w:rFonts w:ascii="宋体" w:hAnsi="宋体" w:hint="eastAsia"/>
          <w14:ligatures w14:val="standardContextual"/>
        </w:rPr>
        <w:t>水温</w:t>
      </w:r>
      <w:r w:rsidR="00CD293D">
        <w:rPr>
          <w:rFonts w:ascii="宋体" w:hAnsi="宋体" w:hint="eastAsia"/>
          <w14:ligatures w14:val="standardContextual"/>
        </w:rPr>
        <w:t>，</w:t>
      </w:r>
      <w:r w:rsidR="00226DFC">
        <w:rPr>
          <w:rFonts w:ascii="宋体" w:hAnsi="宋体" w:hint="eastAsia"/>
          <w14:ligatures w14:val="standardContextual"/>
        </w:rPr>
        <w:t>单位为摄氏度（</w:t>
      </w:r>
      <w:r w:rsidR="00CD293D">
        <w:rPr>
          <w:rFonts w:ascii="宋体" w:hAnsi="宋体" w:hint="eastAsia"/>
          <w14:ligatures w14:val="standardContextual"/>
        </w:rPr>
        <w:t>℃</w:t>
      </w:r>
      <w:r w:rsidR="00226DFC">
        <w:rPr>
          <w:rFonts w:ascii="宋体" w:hAnsi="宋体" w:hint="eastAsia"/>
          <w14:ligatures w14:val="standardContextual"/>
        </w:rPr>
        <w:t>）</w:t>
      </w:r>
      <w:r>
        <w:rPr>
          <w:rFonts w:ascii="宋体" w:hAnsi="宋体" w:hint="eastAsia"/>
          <w14:ligatures w14:val="standardContextual"/>
        </w:rPr>
        <w:t>；</w:t>
      </w:r>
    </w:p>
    <w:p w14:paraId="671D93C7" w14:textId="5B819A3E" w:rsidR="001F256B" w:rsidRDefault="00F65F49" w:rsidP="001F256B">
      <w:pPr>
        <w:overflowPunct w:val="0"/>
        <w:adjustRightInd/>
        <w:spacing w:line="240" w:lineRule="auto"/>
        <w:ind w:leftChars="405" w:left="850" w:firstLineChars="300" w:firstLine="630"/>
        <w:rPr>
          <w:rFonts w:ascii="宋体" w:hAnsi="宋体"/>
          <w14:ligatures w14:val="standardContextual"/>
        </w:rPr>
      </w:pPr>
      <w:r w:rsidRPr="00D44E96">
        <w:rPr>
          <w:rFonts w:ascii="宋体" w:hAnsi="宋体" w:hint="eastAsia"/>
          <w:i/>
          <w:iCs/>
          <w14:ligatures w14:val="standardContextual"/>
        </w:rPr>
        <w:t>S</w:t>
      </w:r>
      <w:r w:rsidR="001F256B" w:rsidRPr="00CB5FE1">
        <w:rPr>
          <w:rFonts w:ascii="Times New Roman" w:hAnsi="Times New Roman"/>
        </w:rPr>
        <w:t>——</w:t>
      </w:r>
      <w:r w:rsidR="00CD293D">
        <w:rPr>
          <w:rFonts w:ascii="宋体" w:hAnsi="宋体" w:hint="eastAsia"/>
          <w14:ligatures w14:val="standardContextual"/>
        </w:rPr>
        <w:t>盐度，无量纲</w:t>
      </w:r>
      <w:r>
        <w:rPr>
          <w:rFonts w:ascii="宋体" w:hAnsi="宋体" w:hint="eastAsia"/>
          <w14:ligatures w14:val="standardContextual"/>
        </w:rPr>
        <w:t>。</w:t>
      </w:r>
    </w:p>
    <w:p w14:paraId="08DAB23E" w14:textId="7407B7A8" w:rsidR="004D7062" w:rsidRDefault="00CD293D" w:rsidP="003D1B84">
      <w:pPr>
        <w:overflowPunct w:val="0"/>
        <w:adjustRightInd/>
        <w:spacing w:line="240" w:lineRule="auto"/>
        <w:ind w:leftChars="405" w:left="850" w:firstLineChars="200" w:firstLine="420"/>
        <w:rPr>
          <w:rFonts w:ascii="宋体" w:hAnsi="宋体"/>
          <w14:ligatures w14:val="standardContextual"/>
        </w:rPr>
      </w:pPr>
      <w:r>
        <w:rPr>
          <w:rFonts w:ascii="宋体" w:hAnsi="宋体" w:hint="eastAsia"/>
          <w14:ligatures w14:val="standardContextual"/>
        </w:rPr>
        <w:t>以</w:t>
      </w:r>
      <w:r w:rsidRPr="00C76B10">
        <w:rPr>
          <w:rFonts w:ascii="宋体" w:hAnsi="宋体" w:hint="eastAsia"/>
          <w14:ligatures w14:val="standardContextual"/>
        </w:rPr>
        <w:t>长、短期溶解氧</w:t>
      </w:r>
      <w:r>
        <w:rPr>
          <w:rFonts w:ascii="宋体" w:hAnsi="宋体" w:hint="eastAsia"/>
          <w14:ligatures w14:val="standardContextual"/>
        </w:rPr>
        <w:t>参考</w:t>
      </w:r>
      <w:r w:rsidR="001A1A5B">
        <w:rPr>
          <w:rFonts w:ascii="宋体" w:hAnsi="宋体" w:hint="eastAsia"/>
          <w14:ligatures w14:val="standardContextual"/>
        </w:rPr>
        <w:t>浓度</w:t>
      </w:r>
      <w:r>
        <w:rPr>
          <w:rFonts w:ascii="宋体" w:hAnsi="宋体" w:hint="eastAsia"/>
          <w14:ligatures w14:val="standardContextual"/>
        </w:rPr>
        <w:t>分别除以</w:t>
      </w:r>
      <w:r w:rsidR="00244995" w:rsidRPr="00060A33">
        <w:rPr>
          <w:rFonts w:hAnsi="黑体" w:hint="eastAsia"/>
        </w:rPr>
        <w:t>饱和溶解氧浓度</w:t>
      </w:r>
      <w:r w:rsidR="001A1A5B">
        <w:rPr>
          <w:rFonts w:ascii="宋体" w:hAnsi="宋体" w:hint="eastAsia"/>
          <w14:ligatures w14:val="standardContextual"/>
        </w:rPr>
        <w:t>（以获取相应毒性数据的平均水温和盐度进行计算）</w:t>
      </w:r>
      <w:r>
        <w:rPr>
          <w:rFonts w:ascii="宋体" w:hAnsi="宋体" w:hint="eastAsia"/>
          <w14:ligatures w14:val="standardContextual"/>
        </w:rPr>
        <w:t>，</w:t>
      </w:r>
      <w:r w:rsidR="001A1A5B">
        <w:rPr>
          <w:rFonts w:ascii="宋体" w:hAnsi="宋体" w:hint="eastAsia"/>
          <w14:ligatures w14:val="standardContextual"/>
        </w:rPr>
        <w:t>再乘以100%，</w:t>
      </w:r>
      <w:r w:rsidR="00F61296">
        <w:rPr>
          <w:rFonts w:ascii="宋体" w:hAnsi="宋体" w:hint="eastAsia"/>
          <w14:ligatures w14:val="standardContextual"/>
        </w:rPr>
        <w:t>分别</w:t>
      </w:r>
      <w:r w:rsidR="001A1A5B">
        <w:rPr>
          <w:rFonts w:ascii="宋体" w:hAnsi="宋体" w:hint="eastAsia"/>
          <w14:ligatures w14:val="standardContextual"/>
        </w:rPr>
        <w:t>得到</w:t>
      </w:r>
      <w:r w:rsidR="001A1A5B" w:rsidRPr="00C76B10">
        <w:rPr>
          <w:rFonts w:ascii="宋体" w:hAnsi="宋体" w:hint="eastAsia"/>
          <w14:ligatures w14:val="standardContextual"/>
        </w:rPr>
        <w:t>长、短期溶解氧</w:t>
      </w:r>
      <w:r w:rsidR="001A1A5B">
        <w:rPr>
          <w:rFonts w:ascii="宋体" w:hAnsi="宋体" w:hint="eastAsia"/>
          <w14:ligatures w14:val="standardContextual"/>
        </w:rPr>
        <w:t>参考饱和度（%）</w:t>
      </w:r>
      <w:r w:rsidR="006D145D">
        <w:rPr>
          <w:rFonts w:ascii="宋体" w:hAnsi="宋体" w:hint="eastAsia"/>
          <w14:ligatures w14:val="standardContextual"/>
        </w:rPr>
        <w:t>；</w:t>
      </w:r>
    </w:p>
    <w:p w14:paraId="2827A6AA" w14:textId="1627E2C4" w:rsidR="00CD293D" w:rsidRPr="00E733B8" w:rsidRDefault="00F61296" w:rsidP="00E733B8">
      <w:pPr>
        <w:pStyle w:val="affffffffffff0"/>
        <w:numPr>
          <w:ilvl w:val="0"/>
          <w:numId w:val="35"/>
        </w:numPr>
        <w:overflowPunct w:val="0"/>
        <w:adjustRightInd/>
        <w:spacing w:line="240" w:lineRule="auto"/>
        <w:ind w:firstLineChars="0"/>
        <w:rPr>
          <w:rFonts w:ascii="宋体" w:hAnsi="宋体"/>
          <w14:ligatures w14:val="standardContextual"/>
        </w:rPr>
      </w:pPr>
      <w:r>
        <w:rPr>
          <w:rFonts w:ascii="宋体" w:hAnsi="宋体" w:hint="eastAsia"/>
          <w14:ligatures w14:val="standardContextual"/>
        </w:rPr>
        <w:t>参考值</w:t>
      </w:r>
      <w:r w:rsidR="00244DAE">
        <w:rPr>
          <w:rFonts w:ascii="宋体" w:hAnsi="宋体" w:hint="eastAsia"/>
          <w14:ligatures w14:val="standardContextual"/>
        </w:rPr>
        <w:t>拟定</w:t>
      </w:r>
      <w:r>
        <w:rPr>
          <w:rFonts w:ascii="宋体" w:hAnsi="宋体" w:hint="eastAsia"/>
          <w14:ligatures w14:val="standardContextual"/>
        </w:rPr>
        <w:t>。</w:t>
      </w:r>
      <w:bookmarkStart w:id="110" w:name="_Hlk186038278"/>
      <w:r w:rsidR="00E60939" w:rsidRPr="00E733B8">
        <w:rPr>
          <w:rFonts w:ascii="宋体" w:hAnsi="宋体" w:hint="eastAsia"/>
          <w14:ligatures w14:val="standardContextual"/>
        </w:rPr>
        <w:t>实际应用中，根据需要选择</w:t>
      </w:r>
      <w:r w:rsidR="00376558" w:rsidRPr="00C76B10">
        <w:rPr>
          <w:rFonts w:ascii="宋体" w:hAnsi="宋体" w:hint="eastAsia"/>
          <w14:ligatures w14:val="standardContextual"/>
        </w:rPr>
        <w:t>长、短期</w:t>
      </w:r>
      <w:r w:rsidR="00E60939" w:rsidRPr="00E733B8">
        <w:rPr>
          <w:rFonts w:ascii="宋体" w:hAnsi="宋体" w:hint="eastAsia"/>
          <w14:ligatures w14:val="standardContextual"/>
        </w:rPr>
        <w:t>参考浓度和（或）参考饱和度</w:t>
      </w:r>
      <w:r w:rsidR="00F12F80" w:rsidRPr="00E733B8">
        <w:rPr>
          <w:rFonts w:ascii="宋体" w:hAnsi="宋体" w:hint="eastAsia"/>
          <w14:ligatures w14:val="standardContextual"/>
        </w:rPr>
        <w:t>作为最终推导出的溶解氧参考值。</w:t>
      </w:r>
      <w:r w:rsidR="00802C00">
        <w:rPr>
          <w:rFonts w:ascii="宋体" w:hAnsi="宋体" w:hint="eastAsia"/>
          <w14:ligatures w14:val="standardContextual"/>
        </w:rPr>
        <w:t>一般而言，</w:t>
      </w:r>
      <w:r w:rsidR="004B4366">
        <w:rPr>
          <w:rFonts w:ascii="宋体" w:hAnsi="宋体" w:hint="eastAsia"/>
          <w14:ligatures w14:val="standardContextual"/>
        </w:rPr>
        <w:t>对</w:t>
      </w:r>
      <w:r w:rsidR="0010619F">
        <w:rPr>
          <w:rFonts w:ascii="宋体" w:hAnsi="宋体" w:hint="eastAsia"/>
          <w14:ligatures w14:val="standardContextual"/>
        </w:rPr>
        <w:t>空间</w:t>
      </w:r>
      <w:r w:rsidR="006D2C81">
        <w:rPr>
          <w:rFonts w:ascii="宋体" w:hAnsi="宋体" w:hint="eastAsia"/>
          <w14:ligatures w14:val="standardContextual"/>
        </w:rPr>
        <w:t>跨度</w:t>
      </w:r>
      <w:r w:rsidR="004B4366">
        <w:rPr>
          <w:rFonts w:ascii="宋体" w:hAnsi="宋体" w:hint="eastAsia"/>
          <w14:ligatures w14:val="standardContextual"/>
        </w:rPr>
        <w:t>或季节差异较大的</w:t>
      </w:r>
      <w:r w:rsidR="00802C00">
        <w:rPr>
          <w:rFonts w:ascii="宋体" w:hAnsi="宋体" w:hint="eastAsia"/>
          <w14:ligatures w14:val="standardContextual"/>
        </w:rPr>
        <w:t>流域</w:t>
      </w:r>
      <w:r w:rsidR="004B4366">
        <w:rPr>
          <w:rFonts w:ascii="宋体" w:hAnsi="宋体" w:hint="eastAsia"/>
          <w14:ligatures w14:val="standardContextual"/>
        </w:rPr>
        <w:t>开展相关研究，</w:t>
      </w:r>
      <w:r w:rsidR="006D2C81">
        <w:rPr>
          <w:rFonts w:ascii="宋体" w:hAnsi="宋体" w:hint="eastAsia"/>
          <w14:ligatures w14:val="standardContextual"/>
        </w:rPr>
        <w:t>或</w:t>
      </w:r>
      <w:r w:rsidR="004B4366">
        <w:rPr>
          <w:rFonts w:ascii="宋体" w:hAnsi="宋体" w:hint="eastAsia"/>
          <w14:ligatures w14:val="standardContextual"/>
        </w:rPr>
        <w:t>对</w:t>
      </w:r>
      <w:r w:rsidR="0010619F">
        <w:rPr>
          <w:rFonts w:ascii="宋体" w:hAnsi="宋体" w:hint="eastAsia"/>
          <w14:ligatures w14:val="standardContextual"/>
        </w:rPr>
        <w:t>相同水生</w:t>
      </w:r>
      <w:r w:rsidR="006D145D">
        <w:rPr>
          <w:rFonts w:ascii="宋体" w:hAnsi="宋体" w:hint="eastAsia"/>
          <w14:ligatures w14:val="standardContextual"/>
        </w:rPr>
        <w:t>生物</w:t>
      </w:r>
      <w:r w:rsidR="00244DAE">
        <w:rPr>
          <w:rFonts w:ascii="宋体" w:hAnsi="宋体" w:hint="eastAsia"/>
          <w14:ligatures w14:val="standardContextual"/>
        </w:rPr>
        <w:t>（相同生命阶段）</w:t>
      </w:r>
      <w:r w:rsidR="004B4366">
        <w:rPr>
          <w:rFonts w:ascii="宋体" w:hAnsi="宋体" w:hint="eastAsia"/>
          <w14:ligatures w14:val="standardContextual"/>
        </w:rPr>
        <w:t>进行</w:t>
      </w:r>
      <w:r w:rsidR="0010619F">
        <w:rPr>
          <w:rFonts w:ascii="宋体" w:hAnsi="宋体" w:hint="eastAsia"/>
          <w14:ligatures w14:val="standardContextual"/>
        </w:rPr>
        <w:t>跨流域</w:t>
      </w:r>
      <w:r w:rsidR="00244DAE">
        <w:rPr>
          <w:rFonts w:ascii="宋体" w:hAnsi="宋体" w:hint="eastAsia"/>
          <w14:ligatures w14:val="standardContextual"/>
        </w:rPr>
        <w:t>或多季节</w:t>
      </w:r>
      <w:r w:rsidR="0010619F">
        <w:rPr>
          <w:rFonts w:ascii="宋体" w:hAnsi="宋体" w:hint="eastAsia"/>
          <w14:ligatures w14:val="standardContextual"/>
        </w:rPr>
        <w:t>比较</w:t>
      </w:r>
      <w:r w:rsidR="00244DAE">
        <w:rPr>
          <w:rFonts w:ascii="宋体" w:hAnsi="宋体" w:hint="eastAsia"/>
          <w14:ligatures w14:val="standardContextual"/>
        </w:rPr>
        <w:t>研究</w:t>
      </w:r>
      <w:r w:rsidR="006D2C81">
        <w:rPr>
          <w:rFonts w:ascii="宋体" w:hAnsi="宋体" w:hint="eastAsia"/>
          <w14:ligatures w14:val="standardContextual"/>
        </w:rPr>
        <w:t>时，推荐使用参考饱和度作为参考值，</w:t>
      </w:r>
      <w:r w:rsidR="0010619F">
        <w:rPr>
          <w:rFonts w:ascii="宋体" w:hAnsi="宋体" w:hint="eastAsia"/>
          <w14:ligatures w14:val="standardContextual"/>
        </w:rPr>
        <w:t>以</w:t>
      </w:r>
      <w:r w:rsidR="006D2C81">
        <w:rPr>
          <w:rFonts w:ascii="宋体" w:hAnsi="宋体" w:hint="eastAsia"/>
          <w14:ligatures w14:val="standardContextual"/>
        </w:rPr>
        <w:t>消除</w:t>
      </w:r>
      <w:r w:rsidR="00DD4C82">
        <w:rPr>
          <w:rFonts w:ascii="宋体" w:hAnsi="宋体" w:hint="eastAsia"/>
          <w14:ligatures w14:val="standardContextual"/>
        </w:rPr>
        <w:t>海拔、水温、盐度等环境因素差异</w:t>
      </w:r>
      <w:r w:rsidR="006D2C81">
        <w:rPr>
          <w:rFonts w:ascii="宋体" w:hAnsi="宋体" w:hint="eastAsia"/>
          <w14:ligatures w14:val="standardContextual"/>
        </w:rPr>
        <w:t>造成的</w:t>
      </w:r>
      <w:r w:rsidR="0010619F">
        <w:rPr>
          <w:rFonts w:ascii="宋体" w:hAnsi="宋体" w:hint="eastAsia"/>
          <w14:ligatures w14:val="standardContextual"/>
        </w:rPr>
        <w:t>溶解氧</w:t>
      </w:r>
      <w:r w:rsidR="00DD4C82">
        <w:rPr>
          <w:rFonts w:ascii="宋体" w:hAnsi="宋体" w:hint="eastAsia"/>
          <w14:ligatures w14:val="standardContextual"/>
        </w:rPr>
        <w:t>浓度</w:t>
      </w:r>
      <w:r w:rsidR="0010619F">
        <w:rPr>
          <w:rFonts w:ascii="宋体" w:hAnsi="宋体" w:hint="eastAsia"/>
          <w14:ligatures w14:val="standardContextual"/>
        </w:rPr>
        <w:t>差异。</w:t>
      </w:r>
      <w:bookmarkEnd w:id="110"/>
    </w:p>
    <w:p w14:paraId="6A8DFAB6" w14:textId="77777777" w:rsidR="00802C00" w:rsidRPr="00012C2B" w:rsidRDefault="00802C00" w:rsidP="00D44E96">
      <w:pPr>
        <w:overflowPunct w:val="0"/>
        <w:adjustRightInd/>
        <w:spacing w:line="240" w:lineRule="auto"/>
        <w:rPr>
          <w:rFonts w:ascii="宋体" w:hAnsi="宋体"/>
          <w14:ligatures w14:val="standardContextual"/>
        </w:rPr>
      </w:pPr>
    </w:p>
    <w:p w14:paraId="7652116A" w14:textId="123C6CEE" w:rsidR="00121820" w:rsidRPr="00E030F9" w:rsidRDefault="004F7112" w:rsidP="00121820">
      <w:pPr>
        <w:pStyle w:val="affc"/>
        <w:spacing w:before="240" w:after="240"/>
      </w:pPr>
      <w:bookmarkStart w:id="111" w:name="_Toc176295317"/>
      <w:bookmarkStart w:id="112" w:name="_Toc179442391"/>
      <w:bookmarkStart w:id="113" w:name="_Toc184381770"/>
      <w:bookmarkStart w:id="114" w:name="_Toc185079249"/>
      <w:bookmarkStart w:id="115" w:name="_Toc176295318"/>
      <w:bookmarkStart w:id="116" w:name="_Toc179442392"/>
      <w:bookmarkStart w:id="117" w:name="_Toc184381771"/>
      <w:bookmarkStart w:id="118" w:name="_Toc185079250"/>
      <w:bookmarkStart w:id="119" w:name="_Toc188260252"/>
      <w:bookmarkEnd w:id="111"/>
      <w:bookmarkEnd w:id="112"/>
      <w:bookmarkEnd w:id="113"/>
      <w:bookmarkEnd w:id="114"/>
      <w:bookmarkEnd w:id="115"/>
      <w:bookmarkEnd w:id="116"/>
      <w:bookmarkEnd w:id="117"/>
      <w:bookmarkEnd w:id="118"/>
      <w:r>
        <w:rPr>
          <w:rFonts w:hint="eastAsia"/>
          <w:szCs w:val="21"/>
        </w:rPr>
        <w:t>参考</w:t>
      </w:r>
      <w:r w:rsidR="00121820" w:rsidRPr="00121820">
        <w:rPr>
          <w:rFonts w:hint="eastAsia"/>
          <w:szCs w:val="21"/>
        </w:rPr>
        <w:t>值审核</w:t>
      </w:r>
      <w:bookmarkEnd w:id="119"/>
    </w:p>
    <w:p w14:paraId="6AEF2246" w14:textId="1FA8A690" w:rsidR="00121820" w:rsidRPr="00ED3AD2" w:rsidRDefault="00B74657" w:rsidP="00121820">
      <w:pPr>
        <w:pStyle w:val="affd"/>
        <w:spacing w:before="120" w:after="120"/>
      </w:pPr>
      <w:bookmarkStart w:id="120" w:name="_Toc188260253"/>
      <w:r>
        <w:rPr>
          <w:rFonts w:hint="eastAsia"/>
        </w:rPr>
        <w:t>技术</w:t>
      </w:r>
      <w:r w:rsidR="00121820" w:rsidRPr="00121820">
        <w:rPr>
          <w:rFonts w:hint="eastAsia"/>
        </w:rPr>
        <w:t>自审核</w:t>
      </w:r>
      <w:bookmarkEnd w:id="120"/>
    </w:p>
    <w:p w14:paraId="164E847E" w14:textId="027949AB" w:rsidR="00121820" w:rsidRPr="00C76B10" w:rsidRDefault="00121820" w:rsidP="00121820">
      <w:pPr>
        <w:overflowPunct w:val="0"/>
        <w:adjustRightInd/>
        <w:spacing w:line="240" w:lineRule="auto"/>
        <w:ind w:firstLineChars="200" w:firstLine="420"/>
        <w:rPr>
          <w:rFonts w:ascii="宋体" w:hAnsi="宋体"/>
          <w14:ligatures w14:val="standardContextual"/>
        </w:rPr>
      </w:pPr>
      <w:bookmarkStart w:id="121" w:name="_Hlk163743479"/>
      <w:r w:rsidRPr="00C76B10">
        <w:rPr>
          <w:rFonts w:ascii="宋体" w:hAnsi="宋体"/>
          <w14:ligatures w14:val="standardContextual"/>
        </w:rPr>
        <w:t>需要</w:t>
      </w:r>
      <w:r w:rsidRPr="00C76B10">
        <w:rPr>
          <w:rFonts w:ascii="宋体" w:hAnsi="宋体" w:hint="eastAsia"/>
          <w14:ligatures w14:val="standardContextual"/>
        </w:rPr>
        <w:t>对数据获取和</w:t>
      </w:r>
      <w:r w:rsidR="004F7112">
        <w:rPr>
          <w:rFonts w:ascii="宋体" w:hAnsi="宋体" w:hint="eastAsia"/>
          <w14:ligatures w14:val="standardContextual"/>
        </w:rPr>
        <w:t>参考</w:t>
      </w:r>
      <w:r w:rsidRPr="00C76B10">
        <w:rPr>
          <w:rFonts w:ascii="宋体" w:hAnsi="宋体" w:hint="eastAsia"/>
          <w14:ligatures w14:val="standardContextual"/>
        </w:rPr>
        <w:t>值推导等</w:t>
      </w:r>
      <w:r w:rsidRPr="00C76B10">
        <w:rPr>
          <w:rFonts w:ascii="宋体" w:hAnsi="宋体"/>
          <w14:ligatures w14:val="standardContextual"/>
        </w:rPr>
        <w:t>方法</w:t>
      </w:r>
      <w:r w:rsidRPr="00C76B10">
        <w:rPr>
          <w:rFonts w:ascii="宋体" w:hAnsi="宋体" w:hint="eastAsia"/>
          <w14:ligatures w14:val="standardContextual"/>
        </w:rPr>
        <w:t>进行</w:t>
      </w:r>
      <w:r w:rsidRPr="00C76B10">
        <w:rPr>
          <w:rFonts w:ascii="宋体" w:hAnsi="宋体"/>
          <w14:ligatures w14:val="standardContextual"/>
        </w:rPr>
        <w:t>谨慎审核</w:t>
      </w:r>
      <w:r w:rsidRPr="00C76B10">
        <w:rPr>
          <w:rFonts w:ascii="宋体" w:hAnsi="宋体" w:hint="eastAsia"/>
          <w14:ligatures w14:val="standardContextual"/>
        </w:rPr>
        <w:t>，</w:t>
      </w:r>
      <w:r w:rsidRPr="00C76B10">
        <w:rPr>
          <w:rFonts w:ascii="宋体" w:hAnsi="宋体"/>
          <w14:ligatures w14:val="standardContextual"/>
        </w:rPr>
        <w:t>确保</w:t>
      </w:r>
      <w:r w:rsidRPr="00C76B10">
        <w:rPr>
          <w:rFonts w:ascii="宋体" w:hAnsi="宋体" w:hint="eastAsia"/>
          <w14:ligatures w14:val="standardContextual"/>
        </w:rPr>
        <w:t>水环境溶解氧</w:t>
      </w:r>
      <w:r w:rsidR="004F7112">
        <w:rPr>
          <w:rFonts w:ascii="宋体" w:hAnsi="宋体" w:hint="eastAsia"/>
          <w14:ligatures w14:val="standardContextual"/>
        </w:rPr>
        <w:t>参考</w:t>
      </w:r>
      <w:r w:rsidRPr="00C76B10">
        <w:rPr>
          <w:rFonts w:ascii="宋体" w:hAnsi="宋体" w:hint="eastAsia"/>
          <w14:ligatures w14:val="standardContextual"/>
        </w:rPr>
        <w:t>值推导</w:t>
      </w:r>
      <w:r w:rsidRPr="00C76B10">
        <w:rPr>
          <w:rFonts w:ascii="宋体" w:hAnsi="宋体"/>
          <w14:ligatures w14:val="standardContextual"/>
        </w:rPr>
        <w:t>过程科学</w:t>
      </w:r>
      <w:r w:rsidRPr="00C76B10">
        <w:rPr>
          <w:rFonts w:ascii="宋体" w:hAnsi="宋体" w:hint="eastAsia"/>
          <w14:ligatures w14:val="standardContextual"/>
        </w:rPr>
        <w:t>可靠。自审核项目主要包括：</w:t>
      </w:r>
    </w:p>
    <w:p w14:paraId="5D3D8B6C" w14:textId="697DB956" w:rsidR="00121820" w:rsidRPr="00121820" w:rsidRDefault="00121820">
      <w:pPr>
        <w:pStyle w:val="affffffffffff0"/>
        <w:numPr>
          <w:ilvl w:val="0"/>
          <w:numId w:val="36"/>
        </w:numPr>
        <w:overflowPunct w:val="0"/>
        <w:adjustRightInd/>
        <w:spacing w:line="240" w:lineRule="auto"/>
        <w:ind w:firstLineChars="0"/>
        <w:rPr>
          <w:rFonts w:ascii="宋体" w:hAnsi="宋体"/>
          <w14:ligatures w14:val="standardContextual"/>
        </w:rPr>
      </w:pPr>
      <w:r w:rsidRPr="00121820">
        <w:rPr>
          <w:rFonts w:ascii="宋体" w:hAnsi="宋体" w:hint="eastAsia"/>
          <w14:ligatures w14:val="standardContextual"/>
        </w:rPr>
        <w:t>水环境</w:t>
      </w:r>
      <w:r w:rsidRPr="00121820">
        <w:rPr>
          <w:rFonts w:ascii="宋体" w:hAnsi="宋体"/>
          <w14:ligatures w14:val="standardContextual"/>
        </w:rPr>
        <w:t>监测数据</w:t>
      </w:r>
      <w:r w:rsidRPr="00121820">
        <w:rPr>
          <w:rFonts w:ascii="宋体" w:hAnsi="宋体" w:hint="eastAsia"/>
          <w14:ligatures w14:val="standardContextual"/>
        </w:rPr>
        <w:t>和生物毒性数据的获取</w:t>
      </w:r>
      <w:r w:rsidRPr="00121820">
        <w:rPr>
          <w:rFonts w:ascii="宋体" w:hAnsi="宋体"/>
          <w14:ligatures w14:val="standardContextual"/>
        </w:rPr>
        <w:t>方法是否科学</w:t>
      </w:r>
      <w:r w:rsidRPr="00121820">
        <w:rPr>
          <w:rFonts w:ascii="宋体" w:hAnsi="宋体" w:hint="eastAsia"/>
          <w14:ligatures w14:val="standardContextual"/>
        </w:rPr>
        <w:t>、</w:t>
      </w:r>
      <w:r w:rsidRPr="00121820">
        <w:rPr>
          <w:rFonts w:ascii="宋体" w:hAnsi="宋体"/>
          <w14:ligatures w14:val="standardContextual"/>
        </w:rPr>
        <w:t>规范；</w:t>
      </w:r>
    </w:p>
    <w:p w14:paraId="1D1A8A2D" w14:textId="6D58F2D8" w:rsidR="00121820" w:rsidRPr="00121820" w:rsidRDefault="00121820">
      <w:pPr>
        <w:pStyle w:val="affffffffffff0"/>
        <w:numPr>
          <w:ilvl w:val="0"/>
          <w:numId w:val="36"/>
        </w:numPr>
        <w:overflowPunct w:val="0"/>
        <w:adjustRightInd/>
        <w:spacing w:line="240" w:lineRule="auto"/>
        <w:ind w:firstLineChars="0"/>
        <w:rPr>
          <w:rFonts w:ascii="宋体" w:hAnsi="宋体"/>
          <w14:ligatures w14:val="standardContextual"/>
        </w:rPr>
      </w:pPr>
      <w:r w:rsidRPr="00121820">
        <w:rPr>
          <w:rFonts w:ascii="宋体" w:hAnsi="宋体"/>
          <w14:ligatures w14:val="standardContextual"/>
        </w:rPr>
        <w:t>数据是否</w:t>
      </w:r>
      <w:r w:rsidRPr="00121820">
        <w:rPr>
          <w:rFonts w:ascii="宋体" w:hAnsi="宋体" w:hint="eastAsia"/>
          <w14:ligatures w14:val="standardContextual"/>
        </w:rPr>
        <w:t>满足质量评价要求</w:t>
      </w:r>
      <w:r w:rsidRPr="00121820">
        <w:rPr>
          <w:rFonts w:ascii="宋体" w:hAnsi="宋体"/>
          <w14:ligatures w14:val="standardContextual"/>
        </w:rPr>
        <w:t>；</w:t>
      </w:r>
    </w:p>
    <w:p w14:paraId="1E338EF5" w14:textId="18C8CF76" w:rsidR="00121820" w:rsidRPr="00121820" w:rsidRDefault="00121820">
      <w:pPr>
        <w:pStyle w:val="affffffffffff0"/>
        <w:numPr>
          <w:ilvl w:val="0"/>
          <w:numId w:val="36"/>
        </w:numPr>
        <w:overflowPunct w:val="0"/>
        <w:adjustRightInd/>
        <w:spacing w:line="240" w:lineRule="auto"/>
        <w:ind w:firstLineChars="0"/>
        <w:rPr>
          <w:rFonts w:ascii="宋体" w:hAnsi="宋体"/>
          <w14:ligatures w14:val="standardContextual"/>
        </w:rPr>
      </w:pPr>
      <w:r w:rsidRPr="00121820">
        <w:rPr>
          <w:rFonts w:ascii="宋体" w:hAnsi="宋体"/>
          <w14:ligatures w14:val="standardContextual"/>
        </w:rPr>
        <w:t>数据分析之前是否对异常数据进行处理</w:t>
      </w:r>
      <w:r w:rsidRPr="00121820">
        <w:rPr>
          <w:rFonts w:ascii="宋体" w:hAnsi="宋体" w:hint="eastAsia"/>
          <w14:ligatures w14:val="standardContextual"/>
        </w:rPr>
        <w:t>；</w:t>
      </w:r>
    </w:p>
    <w:p w14:paraId="430D1A3A" w14:textId="66630716" w:rsidR="00121820" w:rsidRDefault="00121820">
      <w:pPr>
        <w:pStyle w:val="affffb"/>
        <w:numPr>
          <w:ilvl w:val="0"/>
          <w:numId w:val="36"/>
        </w:numPr>
        <w:ind w:firstLineChars="0"/>
        <w:rPr>
          <w:rFonts w:hAnsi="宋体"/>
        </w:rPr>
      </w:pPr>
      <w:r w:rsidRPr="00C76B10">
        <w:rPr>
          <w:rFonts w:hAnsi="宋体" w:hint="eastAsia"/>
          <w:szCs w:val="21"/>
          <w14:ligatures w14:val="standardContextual"/>
        </w:rPr>
        <w:t>数据量能否保证分析方法效力。</w:t>
      </w:r>
      <w:bookmarkEnd w:id="121"/>
    </w:p>
    <w:p w14:paraId="68B40D9E" w14:textId="4985257D" w:rsidR="00121820" w:rsidRPr="00121820" w:rsidRDefault="00121820" w:rsidP="00121820">
      <w:pPr>
        <w:pStyle w:val="affd"/>
        <w:spacing w:before="120" w:after="120"/>
      </w:pPr>
      <w:bookmarkStart w:id="122" w:name="_Toc188260254"/>
      <w:r w:rsidRPr="00121820">
        <w:rPr>
          <w:rFonts w:hint="eastAsia"/>
        </w:rPr>
        <w:t>专家审核</w:t>
      </w:r>
      <w:bookmarkEnd w:id="122"/>
    </w:p>
    <w:p w14:paraId="7865F6A2" w14:textId="193561B5" w:rsidR="00121820" w:rsidRPr="00C76B10" w:rsidRDefault="00121820" w:rsidP="00121820">
      <w:pPr>
        <w:overflowPunct w:val="0"/>
        <w:adjustRightInd/>
        <w:spacing w:line="240" w:lineRule="auto"/>
        <w:ind w:firstLineChars="200" w:firstLine="420"/>
        <w:rPr>
          <w:rFonts w:ascii="宋体" w:hAnsi="宋体"/>
          <w14:ligatures w14:val="standardContextual"/>
        </w:rPr>
      </w:pPr>
      <w:r w:rsidRPr="00121820">
        <w:rPr>
          <w:rFonts w:ascii="宋体" w:hAnsi="宋体" w:hint="eastAsia"/>
          <w14:ligatures w14:val="standardContextual"/>
        </w:rPr>
        <w:t>选择长期从事水质基准或标准研究，并对我国流域水环境与水生态污染特征熟悉的专家，针对</w:t>
      </w:r>
      <w:r w:rsidR="004F7112">
        <w:rPr>
          <w:rFonts w:ascii="宋体" w:hAnsi="宋体" w:hint="eastAsia"/>
          <w14:ligatures w14:val="standardContextual"/>
        </w:rPr>
        <w:t>参考</w:t>
      </w:r>
      <w:r w:rsidRPr="00121820">
        <w:rPr>
          <w:rFonts w:ascii="宋体" w:hAnsi="宋体" w:hint="eastAsia"/>
          <w14:ligatures w14:val="standardContextual"/>
        </w:rPr>
        <w:lastRenderedPageBreak/>
        <w:t>值的科学有效性进行审核评估。专家审核项目包括：</w:t>
      </w:r>
    </w:p>
    <w:p w14:paraId="5CF9628E" w14:textId="6ACBA6CD" w:rsidR="00121820" w:rsidRPr="00121820" w:rsidRDefault="004F7112">
      <w:pPr>
        <w:pStyle w:val="affffffffffff0"/>
        <w:numPr>
          <w:ilvl w:val="0"/>
          <w:numId w:val="37"/>
        </w:numPr>
        <w:overflowPunct w:val="0"/>
        <w:adjustRightInd/>
        <w:spacing w:line="240" w:lineRule="auto"/>
        <w:ind w:firstLineChars="0"/>
        <w:rPr>
          <w:rFonts w:ascii="宋体" w:hAnsi="宋体"/>
          <w14:ligatures w14:val="standardContextual"/>
        </w:rPr>
      </w:pPr>
      <w:r>
        <w:rPr>
          <w:rFonts w:ascii="宋体" w:hAnsi="宋体" w:hint="eastAsia"/>
          <w14:ligatures w14:val="standardContextual"/>
        </w:rPr>
        <w:t>参考</w:t>
      </w:r>
      <w:r w:rsidR="00121820" w:rsidRPr="00121820">
        <w:rPr>
          <w:rFonts w:ascii="宋体" w:hAnsi="宋体" w:hint="eastAsia"/>
          <w14:ligatures w14:val="standardContextual"/>
        </w:rPr>
        <w:t>值推导过程中毒性效应指标的选择是否合理；</w:t>
      </w:r>
    </w:p>
    <w:p w14:paraId="6646CE62" w14:textId="74B7376E" w:rsidR="00121820" w:rsidRPr="00121820" w:rsidRDefault="004F7112">
      <w:pPr>
        <w:pStyle w:val="affffffffffff0"/>
        <w:numPr>
          <w:ilvl w:val="0"/>
          <w:numId w:val="37"/>
        </w:numPr>
        <w:overflowPunct w:val="0"/>
        <w:adjustRightInd/>
        <w:spacing w:line="240" w:lineRule="auto"/>
        <w:ind w:firstLineChars="0"/>
        <w:rPr>
          <w:rFonts w:ascii="宋体" w:hAnsi="宋体"/>
          <w14:ligatures w14:val="standardContextual"/>
        </w:rPr>
      </w:pPr>
      <w:r>
        <w:rPr>
          <w:rFonts w:ascii="宋体" w:hAnsi="宋体" w:hint="eastAsia"/>
          <w14:ligatures w14:val="standardContextual"/>
        </w:rPr>
        <w:t>参考</w:t>
      </w:r>
      <w:r w:rsidR="00121820" w:rsidRPr="00121820">
        <w:rPr>
          <w:rFonts w:ascii="宋体" w:hAnsi="宋体" w:hint="eastAsia"/>
          <w14:ligatures w14:val="standardContextual"/>
        </w:rPr>
        <w:t>值推导过程是否按照本文件要求进行；</w:t>
      </w:r>
    </w:p>
    <w:p w14:paraId="45686104" w14:textId="2694666D" w:rsidR="00121820" w:rsidRPr="00121820" w:rsidRDefault="00121820">
      <w:pPr>
        <w:pStyle w:val="affffffffffff0"/>
        <w:numPr>
          <w:ilvl w:val="0"/>
          <w:numId w:val="37"/>
        </w:numPr>
        <w:overflowPunct w:val="0"/>
        <w:adjustRightInd/>
        <w:spacing w:line="240" w:lineRule="auto"/>
        <w:ind w:firstLineChars="0"/>
        <w:rPr>
          <w:rFonts w:ascii="宋体" w:hAnsi="宋体"/>
          <w14:ligatures w14:val="standardContextual"/>
        </w:rPr>
      </w:pPr>
      <w:r w:rsidRPr="00121820">
        <w:rPr>
          <w:rFonts w:ascii="宋体" w:hAnsi="宋体" w:hint="eastAsia"/>
          <w14:ligatures w14:val="standardContextual"/>
        </w:rPr>
        <w:t>推导的</w:t>
      </w:r>
      <w:r w:rsidR="004F7112">
        <w:rPr>
          <w:rFonts w:ascii="宋体" w:hAnsi="宋体" w:hint="eastAsia"/>
          <w14:ligatures w14:val="standardContextual"/>
        </w:rPr>
        <w:t>参考</w:t>
      </w:r>
      <w:r w:rsidRPr="00121820">
        <w:rPr>
          <w:rFonts w:ascii="宋体" w:hAnsi="宋体" w:hint="eastAsia"/>
          <w14:ligatures w14:val="standardContextual"/>
        </w:rPr>
        <w:t>值</w:t>
      </w:r>
      <w:r w:rsidR="00954B7B">
        <w:rPr>
          <w:rFonts w:ascii="宋体" w:hAnsi="宋体" w:hint="eastAsia"/>
          <w14:ligatures w14:val="standardContextual"/>
        </w:rPr>
        <w:t>能否为</w:t>
      </w:r>
      <w:r w:rsidRPr="00121820">
        <w:rPr>
          <w:rFonts w:ascii="宋体" w:hAnsi="宋体" w:hint="eastAsia"/>
          <w14:ligatures w14:val="standardContextual"/>
        </w:rPr>
        <w:t>当地重要水生物种生长繁殖</w:t>
      </w:r>
      <w:r w:rsidR="00954B7B">
        <w:rPr>
          <w:rFonts w:ascii="宋体" w:hAnsi="宋体" w:hint="eastAsia"/>
          <w14:ligatures w14:val="standardContextual"/>
        </w:rPr>
        <w:t>，以及</w:t>
      </w:r>
      <w:r w:rsidRPr="00121820">
        <w:rPr>
          <w:rFonts w:ascii="宋体" w:hAnsi="宋体" w:hint="eastAsia"/>
          <w14:ligatures w14:val="standardContextual"/>
        </w:rPr>
        <w:t>水生态系统与群落结构</w:t>
      </w:r>
      <w:r w:rsidR="00954B7B">
        <w:rPr>
          <w:rFonts w:ascii="宋体" w:hAnsi="宋体" w:hint="eastAsia"/>
          <w14:ligatures w14:val="standardContextual"/>
        </w:rPr>
        <w:t>稳定提供</w:t>
      </w:r>
      <w:r w:rsidR="00954B7B" w:rsidRPr="00954B7B">
        <w:rPr>
          <w:rFonts w:ascii="宋体" w:hAnsi="宋体" w:hint="eastAsia"/>
          <w14:ligatures w14:val="standardContextual"/>
        </w:rPr>
        <w:t>有效保护</w:t>
      </w:r>
      <w:r w:rsidRPr="00121820">
        <w:rPr>
          <w:rFonts w:ascii="宋体" w:hAnsi="宋体" w:hint="eastAsia"/>
          <w14:ligatures w14:val="standardContextual"/>
        </w:rPr>
        <w:t>；</w:t>
      </w:r>
    </w:p>
    <w:p w14:paraId="41CBA166" w14:textId="43E5EC2E" w:rsidR="00121820" w:rsidRPr="00121820" w:rsidRDefault="00121820">
      <w:pPr>
        <w:pStyle w:val="affffffffffff0"/>
        <w:numPr>
          <w:ilvl w:val="0"/>
          <w:numId w:val="37"/>
        </w:numPr>
        <w:overflowPunct w:val="0"/>
        <w:adjustRightInd/>
        <w:spacing w:line="240" w:lineRule="auto"/>
        <w:ind w:firstLineChars="0"/>
        <w:rPr>
          <w:rFonts w:ascii="宋体" w:hAnsi="宋体"/>
          <w14:ligatures w14:val="standardContextual"/>
        </w:rPr>
      </w:pPr>
      <w:r w:rsidRPr="00121820">
        <w:rPr>
          <w:rFonts w:ascii="宋体" w:hAnsi="宋体" w:hint="eastAsia"/>
          <w14:ligatures w14:val="standardContextual"/>
        </w:rPr>
        <w:t>对于区域内水质好于所推导</w:t>
      </w:r>
      <w:r w:rsidR="004F7112">
        <w:rPr>
          <w:rFonts w:ascii="宋体" w:hAnsi="宋体" w:hint="eastAsia"/>
          <w14:ligatures w14:val="standardContextual"/>
        </w:rPr>
        <w:t>参考</w:t>
      </w:r>
      <w:r w:rsidRPr="00121820">
        <w:rPr>
          <w:rFonts w:ascii="宋体" w:hAnsi="宋体" w:hint="eastAsia"/>
          <w14:ligatures w14:val="standardContextual"/>
        </w:rPr>
        <w:t>值的水体，应以保持现有良好水质为原则，充分体现反降级政策。</w:t>
      </w:r>
    </w:p>
    <w:p w14:paraId="082AC826" w14:textId="77777777" w:rsidR="00C76B10" w:rsidRDefault="00C76B10" w:rsidP="00C76B10">
      <w:pPr>
        <w:overflowPunct w:val="0"/>
        <w:adjustRightInd/>
        <w:spacing w:after="160" w:line="240" w:lineRule="auto"/>
        <w:rPr>
          <w:rFonts w:ascii="宋体" w:hAnsi="宋体"/>
          <w14:ligatures w14:val="standardContextual"/>
        </w:rPr>
      </w:pPr>
    </w:p>
    <w:p w14:paraId="3176CD3D" w14:textId="66A277C7" w:rsidR="00121820" w:rsidRDefault="004F7112" w:rsidP="00121820">
      <w:pPr>
        <w:pStyle w:val="affc"/>
        <w:spacing w:before="240" w:after="240"/>
        <w:rPr>
          <w:szCs w:val="21"/>
        </w:rPr>
      </w:pPr>
      <w:bookmarkStart w:id="123" w:name="_Toc188260255"/>
      <w:r>
        <w:rPr>
          <w:rFonts w:hint="eastAsia"/>
          <w:szCs w:val="21"/>
        </w:rPr>
        <w:t>参考</w:t>
      </w:r>
      <w:r w:rsidR="00121820" w:rsidRPr="00121820">
        <w:rPr>
          <w:rFonts w:hint="eastAsia"/>
          <w:szCs w:val="21"/>
        </w:rPr>
        <w:t>值应用</w:t>
      </w:r>
      <w:bookmarkEnd w:id="123"/>
    </w:p>
    <w:p w14:paraId="38585078" w14:textId="19690679" w:rsidR="00293036" w:rsidRDefault="00293036" w:rsidP="00121820">
      <w:pPr>
        <w:pStyle w:val="affffb"/>
        <w:ind w:firstLine="420"/>
      </w:pPr>
      <w:r w:rsidRPr="00293036">
        <w:rPr>
          <w:rFonts w:hint="eastAsia"/>
        </w:rPr>
        <w:t>经</w:t>
      </w:r>
      <w:r w:rsidR="004523AA">
        <w:rPr>
          <w:rFonts w:hint="eastAsia"/>
        </w:rPr>
        <w:t>技术</w:t>
      </w:r>
      <w:r w:rsidRPr="00293036">
        <w:rPr>
          <w:rFonts w:hint="eastAsia"/>
        </w:rPr>
        <w:t>自审核和专家</w:t>
      </w:r>
      <w:r w:rsidR="00B74657">
        <w:rPr>
          <w:rFonts w:hint="eastAsia"/>
        </w:rPr>
        <w:t>审核</w:t>
      </w:r>
      <w:r w:rsidRPr="00293036">
        <w:rPr>
          <w:rFonts w:hint="eastAsia"/>
        </w:rPr>
        <w:t>的流域水环境</w:t>
      </w:r>
      <w:r w:rsidR="00B74657" w:rsidRPr="00121820">
        <w:rPr>
          <w:rFonts w:hint="eastAsia"/>
        </w:rPr>
        <w:t>溶解氧</w:t>
      </w:r>
      <w:r w:rsidR="00B74657">
        <w:rPr>
          <w:rFonts w:hint="eastAsia"/>
        </w:rPr>
        <w:t>参考</w:t>
      </w:r>
      <w:r w:rsidR="00B74657" w:rsidRPr="00121820">
        <w:rPr>
          <w:rFonts w:hint="eastAsia"/>
        </w:rPr>
        <w:t>值</w:t>
      </w:r>
      <w:r w:rsidRPr="00293036">
        <w:rPr>
          <w:rFonts w:hint="eastAsia"/>
        </w:rPr>
        <w:t>可应用于：</w:t>
      </w:r>
    </w:p>
    <w:p w14:paraId="7F9F21BD" w14:textId="3D90761A" w:rsidR="00121820" w:rsidRDefault="00121820">
      <w:pPr>
        <w:pStyle w:val="affffb"/>
        <w:numPr>
          <w:ilvl w:val="0"/>
          <w:numId w:val="38"/>
        </w:numPr>
        <w:ind w:firstLineChars="0"/>
      </w:pPr>
      <w:r>
        <w:rPr>
          <w:rFonts w:hint="eastAsia"/>
        </w:rPr>
        <w:t>流域溶解氧</w:t>
      </w:r>
      <w:r w:rsidR="00D14AED">
        <w:rPr>
          <w:rFonts w:hint="eastAsia"/>
        </w:rPr>
        <w:t>基准</w:t>
      </w:r>
      <w:r>
        <w:rPr>
          <w:rFonts w:hint="eastAsia"/>
        </w:rPr>
        <w:t>标准的制修订。以溶解氧</w:t>
      </w:r>
      <w:r w:rsidR="004F7112">
        <w:rPr>
          <w:rFonts w:hint="eastAsia"/>
        </w:rPr>
        <w:t>参考</w:t>
      </w:r>
      <w:r>
        <w:rPr>
          <w:rFonts w:hint="eastAsia"/>
        </w:rPr>
        <w:t>值为基础，制定相关基准，再结合社会经济条件和环境管理目标等制定流域水环境溶解氧标准；</w:t>
      </w:r>
    </w:p>
    <w:p w14:paraId="16DE49B9" w14:textId="252A0D2A" w:rsidR="00121820" w:rsidRDefault="00121820">
      <w:pPr>
        <w:pStyle w:val="affffb"/>
        <w:numPr>
          <w:ilvl w:val="0"/>
          <w:numId w:val="38"/>
        </w:numPr>
        <w:ind w:firstLineChars="0"/>
      </w:pPr>
      <w:r>
        <w:rPr>
          <w:rFonts w:hint="eastAsia"/>
        </w:rPr>
        <w:t>流域水生生物保护。溶解氧</w:t>
      </w:r>
      <w:r w:rsidR="004F7112">
        <w:rPr>
          <w:rFonts w:hint="eastAsia"/>
        </w:rPr>
        <w:t>参考</w:t>
      </w:r>
      <w:r>
        <w:rPr>
          <w:rFonts w:hint="eastAsia"/>
        </w:rPr>
        <w:t>值可用于指导珍稀、濒危、特有物种和高经济价值物种，以及水生生物多样性等保护工作；</w:t>
      </w:r>
    </w:p>
    <w:p w14:paraId="5FE08654" w14:textId="5947C25F" w:rsidR="00121820" w:rsidRPr="00121820" w:rsidRDefault="00121820">
      <w:pPr>
        <w:pStyle w:val="affffb"/>
        <w:numPr>
          <w:ilvl w:val="0"/>
          <w:numId w:val="38"/>
        </w:numPr>
        <w:ind w:firstLineChars="0"/>
      </w:pPr>
      <w:r>
        <w:rPr>
          <w:rFonts w:hint="eastAsia"/>
        </w:rPr>
        <w:t>流域综合管理。溶解氧</w:t>
      </w:r>
      <w:r w:rsidR="004F7112">
        <w:rPr>
          <w:rFonts w:hint="eastAsia"/>
        </w:rPr>
        <w:t>参考</w:t>
      </w:r>
      <w:r>
        <w:rPr>
          <w:rFonts w:hint="eastAsia"/>
        </w:rPr>
        <w:t>值可作为流域水生态环境保护规划目标，用于指导流域水生态环境保护工作向精准化、精细化、科学化发展。</w:t>
      </w:r>
    </w:p>
    <w:p w14:paraId="76DBECA4" w14:textId="77777777" w:rsidR="008429FE" w:rsidRDefault="008429FE" w:rsidP="008429FE">
      <w:pPr>
        <w:pStyle w:val="affffb"/>
        <w:ind w:firstLine="420"/>
      </w:pPr>
    </w:p>
    <w:p w14:paraId="6E1254CC" w14:textId="77777777" w:rsidR="00DF1893" w:rsidRDefault="00DF1893" w:rsidP="008429FE">
      <w:pPr>
        <w:pStyle w:val="affffb"/>
        <w:ind w:firstLine="420"/>
        <w:sectPr w:rsidR="00DF1893" w:rsidSect="00446C7A">
          <w:headerReference w:type="even" r:id="rId21"/>
          <w:headerReference w:type="default" r:id="rId22"/>
          <w:footerReference w:type="even" r:id="rId23"/>
          <w:footerReference w:type="default" r:id="rId24"/>
          <w:pgSz w:w="11906" w:h="16838" w:code="9"/>
          <w:pgMar w:top="2410" w:right="1134" w:bottom="1134" w:left="1134" w:header="1418" w:footer="1134" w:gutter="284"/>
          <w:pgNumType w:start="1"/>
          <w:cols w:space="425"/>
          <w:formProt w:val="0"/>
          <w:docGrid w:linePitch="312"/>
        </w:sectPr>
      </w:pPr>
    </w:p>
    <w:p w14:paraId="504C14D0" w14:textId="77777777" w:rsidR="00DF1893" w:rsidRDefault="00DF1893" w:rsidP="00DF1893">
      <w:pPr>
        <w:pStyle w:val="af8"/>
        <w:rPr>
          <w:vanish w:val="0"/>
        </w:rPr>
      </w:pPr>
      <w:bookmarkStart w:id="124" w:name="BookMark5"/>
      <w:bookmarkEnd w:id="17"/>
    </w:p>
    <w:p w14:paraId="02F5024C" w14:textId="77777777" w:rsidR="00DF1893" w:rsidRDefault="00DF1893" w:rsidP="00DF1893">
      <w:pPr>
        <w:pStyle w:val="afffff2"/>
        <w:spacing w:before="96" w:after="120"/>
      </w:pPr>
      <w:bookmarkStart w:id="125" w:name="_Toc188260256"/>
      <w:bookmarkStart w:id="126" w:name="BookMark6"/>
      <w:bookmarkEnd w:id="124"/>
      <w:r w:rsidRPr="00DF1893">
        <w:rPr>
          <w:rFonts w:hint="eastAsia"/>
          <w:spacing w:val="105"/>
        </w:rPr>
        <w:t>参考文</w:t>
      </w:r>
      <w:r>
        <w:rPr>
          <w:rFonts w:hint="eastAsia"/>
        </w:rPr>
        <w:t>献</w:t>
      </w:r>
      <w:bookmarkEnd w:id="125"/>
    </w:p>
    <w:p w14:paraId="50D6A846" w14:textId="52D0940C" w:rsidR="00461FE0" w:rsidRDefault="00461FE0" w:rsidP="00461FE0">
      <w:pPr>
        <w:pStyle w:val="affffb"/>
        <w:ind w:firstLine="420"/>
      </w:pPr>
      <w:r>
        <w:rPr>
          <w:rFonts w:hint="eastAsia"/>
        </w:rPr>
        <w:t>[</w:t>
      </w:r>
      <w:r w:rsidR="00B41BE7">
        <w:rPr>
          <w:rFonts w:hint="eastAsia"/>
        </w:rPr>
        <w:t>1</w:t>
      </w:r>
      <w:r>
        <w:rPr>
          <w:rFonts w:hint="eastAsia"/>
        </w:rPr>
        <w:t>]</w:t>
      </w:r>
      <w:r>
        <w:t xml:space="preserve">  </w:t>
      </w:r>
      <w:r>
        <w:rPr>
          <w:rFonts w:hint="eastAsia"/>
        </w:rPr>
        <w:t>HJ 1260. 海洋生物水质基准推导技术指南（试行）[S]. 北京: 中国环境科学出版社, 2022.</w:t>
      </w:r>
    </w:p>
    <w:p w14:paraId="3652519E" w14:textId="6CD48BBE" w:rsidR="00461FE0" w:rsidRDefault="00461FE0" w:rsidP="00461FE0">
      <w:pPr>
        <w:pStyle w:val="affffb"/>
        <w:ind w:firstLine="420"/>
      </w:pPr>
      <w:r>
        <w:rPr>
          <w:rFonts w:hint="eastAsia"/>
        </w:rPr>
        <w:t>[</w:t>
      </w:r>
      <w:r w:rsidR="00B41BE7">
        <w:rPr>
          <w:rFonts w:hint="eastAsia"/>
        </w:rPr>
        <w:t>2</w:t>
      </w:r>
      <w:r>
        <w:rPr>
          <w:rFonts w:hint="eastAsia"/>
        </w:rPr>
        <w:t>]</w:t>
      </w:r>
      <w:r>
        <w:t xml:space="preserve">  US EPA. Ambient aquatic life water quality criteria for dissolved oxygen (saltwater): Cape Cod to Cape Hatteras [R]. Washington DC: Office of Water, 2000.</w:t>
      </w:r>
    </w:p>
    <w:p w14:paraId="0F11D8F8" w14:textId="2FBFC74E" w:rsidR="00461FE0" w:rsidRDefault="00461FE0" w:rsidP="00461FE0">
      <w:pPr>
        <w:pStyle w:val="affffb"/>
        <w:ind w:firstLine="420"/>
      </w:pPr>
      <w:r>
        <w:rPr>
          <w:rFonts w:hint="eastAsia"/>
        </w:rPr>
        <w:t>[</w:t>
      </w:r>
      <w:r w:rsidR="00B41BE7">
        <w:rPr>
          <w:rFonts w:hint="eastAsia"/>
        </w:rPr>
        <w:t>3</w:t>
      </w:r>
      <w:r>
        <w:rPr>
          <w:rFonts w:hint="eastAsia"/>
        </w:rPr>
        <w:t>]</w:t>
      </w:r>
      <w:r>
        <w:t xml:space="preserve">  US EPA. Ambient water quality criteria for dissolved oxygen [R]. Washington DC: Office of Water, 1986.</w:t>
      </w:r>
    </w:p>
    <w:p w14:paraId="3ABD48E8" w14:textId="24AD08E0" w:rsidR="00461FE0" w:rsidRDefault="00461FE0" w:rsidP="00461FE0">
      <w:pPr>
        <w:pStyle w:val="affffb"/>
        <w:ind w:firstLine="420"/>
      </w:pPr>
      <w:r>
        <w:rPr>
          <w:rFonts w:hint="eastAsia"/>
        </w:rPr>
        <w:t>[</w:t>
      </w:r>
      <w:r w:rsidR="00B41BE7">
        <w:rPr>
          <w:rFonts w:hint="eastAsia"/>
        </w:rPr>
        <w:t>4</w:t>
      </w:r>
      <w:r>
        <w:rPr>
          <w:rFonts w:hint="eastAsia"/>
        </w:rPr>
        <w:t>]</w:t>
      </w:r>
      <w:r>
        <w:t xml:space="preserve">  US EPA. Ambient water quality criteria for dissolved oxygen, water clarity and chlorophyll a for the Chesapeake Bay and its tidal tributaries [R]. Washington DC: Office of Water, 2003.</w:t>
      </w:r>
    </w:p>
    <w:p w14:paraId="0AA2C992" w14:textId="5D1F2A1F" w:rsidR="00461FE0" w:rsidRDefault="00461FE0" w:rsidP="00461FE0">
      <w:pPr>
        <w:pStyle w:val="affffb"/>
        <w:ind w:firstLine="420"/>
      </w:pPr>
      <w:r>
        <w:rPr>
          <w:rFonts w:hint="eastAsia"/>
        </w:rPr>
        <w:t>[</w:t>
      </w:r>
      <w:r w:rsidR="00B41BE7">
        <w:rPr>
          <w:rFonts w:hint="eastAsia"/>
        </w:rPr>
        <w:t>5</w:t>
      </w:r>
      <w:r>
        <w:rPr>
          <w:rFonts w:hint="eastAsia"/>
        </w:rPr>
        <w:t>]</w:t>
      </w:r>
      <w:r>
        <w:t xml:space="preserve">  US EPA. Guidelines for deriving numerical national water quality criteria for the protection of aquatic organisms and their uses [R]. Washington DC: Office of Water, 1985.</w:t>
      </w:r>
    </w:p>
    <w:p w14:paraId="221B9EFD" w14:textId="030422FA" w:rsidR="00461FE0" w:rsidRDefault="00461FE0" w:rsidP="00461FE0">
      <w:pPr>
        <w:pStyle w:val="affffb"/>
        <w:ind w:firstLine="420"/>
      </w:pPr>
      <w:r>
        <w:rPr>
          <w:rFonts w:hint="eastAsia"/>
        </w:rPr>
        <w:t>[</w:t>
      </w:r>
      <w:r w:rsidR="00B41BE7">
        <w:rPr>
          <w:rFonts w:hint="eastAsia"/>
        </w:rPr>
        <w:t>6</w:t>
      </w:r>
      <w:r>
        <w:rPr>
          <w:rFonts w:hint="eastAsia"/>
        </w:rPr>
        <w:t>]</w:t>
      </w:r>
      <w:r>
        <w:t xml:space="preserve">  US EPA. Quality criteria for water [R]. Washington DC: Office of Water, 1986.</w:t>
      </w:r>
    </w:p>
    <w:bookmarkEnd w:id="126"/>
    <w:p w14:paraId="324815AE" w14:textId="77777777" w:rsidR="00B41BE7" w:rsidRDefault="00B41BE7" w:rsidP="00DF1893">
      <w:pPr>
        <w:pStyle w:val="affffb"/>
        <w:ind w:firstLine="420"/>
      </w:pPr>
    </w:p>
    <w:p w14:paraId="3C1BEE30" w14:textId="0F856BB2" w:rsidR="00DF1893" w:rsidRDefault="00DF1893" w:rsidP="00DF1893">
      <w:pPr>
        <w:pStyle w:val="affffb"/>
        <w:ind w:firstLineChars="0" w:firstLine="0"/>
        <w:jc w:val="center"/>
      </w:pPr>
      <w:bookmarkStart w:id="127" w:name="BookMark8"/>
      <w:r>
        <w:rPr>
          <w:rFonts w:hint="eastAsia"/>
        </w:rPr>
        <w:drawing>
          <wp:inline distT="0" distB="0" distL="0" distR="0" wp14:anchorId="0AFB54E9" wp14:editId="66F53719">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25">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27"/>
    </w:p>
    <w:sectPr w:rsidR="00DF1893" w:rsidSect="00446C7A">
      <w:headerReference w:type="even" r:id="rId26"/>
      <w:headerReference w:type="default" r:id="rId27"/>
      <w:footerReference w:type="even" r:id="rId28"/>
      <w:footerReference w:type="default" r:id="rId29"/>
      <w:pgSz w:w="11906" w:h="16838" w:code="9"/>
      <w:pgMar w:top="2410"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CF4B0" w14:textId="77777777" w:rsidR="007D3A05" w:rsidRDefault="007D3A05" w:rsidP="00D86DB7">
      <w:r>
        <w:separator/>
      </w:r>
    </w:p>
    <w:p w14:paraId="0193E9FE" w14:textId="77777777" w:rsidR="007D3A05" w:rsidRDefault="007D3A05"/>
    <w:p w14:paraId="22847809" w14:textId="77777777" w:rsidR="007D3A05" w:rsidRDefault="007D3A05"/>
  </w:endnote>
  <w:endnote w:type="continuationSeparator" w:id="0">
    <w:p w14:paraId="787CF8D1" w14:textId="77777777" w:rsidR="007D3A05" w:rsidRDefault="007D3A05" w:rsidP="00D86DB7">
      <w:r>
        <w:continuationSeparator/>
      </w:r>
    </w:p>
    <w:p w14:paraId="6D626CE6" w14:textId="77777777" w:rsidR="007D3A05" w:rsidRDefault="007D3A05"/>
    <w:p w14:paraId="73F8A0DF" w14:textId="77777777" w:rsidR="007D3A05" w:rsidRDefault="007D3A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DB914"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194C8" w14:textId="77777777" w:rsidR="00446C7A" w:rsidRDefault="00446C7A" w:rsidP="00446C7A">
    <w:pPr>
      <w:pStyle w:val="affff8"/>
    </w:pPr>
    <w:r>
      <w:fldChar w:fldCharType="begin"/>
    </w:r>
    <w:r>
      <w:instrText>PAGE   \* MERGEFORMAT</w:instrText>
    </w:r>
    <w:r>
      <w:fldChar w:fldCharType="separate"/>
    </w:r>
    <w:r w:rsidR="00AA6959" w:rsidRPr="00AA6959">
      <w:rPr>
        <w:noProof/>
        <w:lang w:val="zh-CN"/>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63E3C" w14:textId="77777777" w:rsidR="00E77A03" w:rsidRPr="00324EDD" w:rsidRDefault="00E77A03" w:rsidP="00CD50A1">
    <w:pPr>
      <w:pStyle w:val="afffb"/>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65DE8" w14:textId="206B6A59" w:rsidR="006138FE" w:rsidRPr="00446C7A" w:rsidRDefault="00446C7A" w:rsidP="00446C7A">
    <w:pPr>
      <w:pStyle w:val="affff7"/>
    </w:pPr>
    <w:r>
      <w:fldChar w:fldCharType="begin"/>
    </w:r>
    <w:r>
      <w:instrText xml:space="preserve"> PAGE   \* MERGEFORMAT \* MERGEFORMAT </w:instrText>
    </w:r>
    <w:r>
      <w:fldChar w:fldCharType="separate"/>
    </w:r>
    <w:r>
      <w:rPr>
        <w:noProof/>
      </w:rPr>
      <w:t>II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49E93" w14:textId="77777777" w:rsidR="006138FE" w:rsidRDefault="006138FE" w:rsidP="00446C7A">
    <w:pPr>
      <w:pStyle w:val="affff8"/>
    </w:pPr>
    <w:r>
      <w:fldChar w:fldCharType="begin"/>
    </w:r>
    <w:r>
      <w:instrText>PAGE   \* MERGEFORMAT</w:instrText>
    </w:r>
    <w:r>
      <w:fldChar w:fldCharType="separate"/>
    </w:r>
    <w:r w:rsidR="00AA6959" w:rsidRPr="00AA6959">
      <w:rPr>
        <w:noProof/>
        <w:lang w:val="zh-CN"/>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6EFC0" w14:textId="6F3ABDD4" w:rsidR="00446C7A" w:rsidRPr="00446C7A" w:rsidRDefault="00446C7A" w:rsidP="00446C7A">
    <w:pPr>
      <w:pStyle w:val="affff7"/>
    </w:pPr>
    <w:r>
      <w:fldChar w:fldCharType="begin"/>
    </w:r>
    <w:r>
      <w:instrText xml:space="preserve"> PAGE   \* MERGEFORMAT \* MERGEFORMAT </w:instrText>
    </w:r>
    <w:r>
      <w:fldChar w:fldCharType="separate"/>
    </w:r>
    <w:r w:rsidR="00AA6959">
      <w:rPr>
        <w:noProof/>
      </w:rPr>
      <w:t>II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F4DAD" w14:textId="77777777" w:rsidR="00446C7A" w:rsidRDefault="00446C7A" w:rsidP="00446C7A">
    <w:pPr>
      <w:pStyle w:val="affff8"/>
    </w:pPr>
    <w:r>
      <w:fldChar w:fldCharType="begin"/>
    </w:r>
    <w:r>
      <w:instrText>PAGE   \* MERGEFORMAT</w:instrText>
    </w:r>
    <w:r>
      <w:fldChar w:fldCharType="separate"/>
    </w:r>
    <w:r w:rsidRPr="00446C7A">
      <w:rPr>
        <w:noProof/>
        <w:lang w:val="zh-CN"/>
      </w:rPr>
      <w:t>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5C2E2" w14:textId="274D37F3" w:rsidR="006138FE" w:rsidRPr="00446C7A" w:rsidRDefault="00446C7A" w:rsidP="00446C7A">
    <w:pPr>
      <w:pStyle w:val="affff7"/>
    </w:pPr>
    <w:r>
      <w:fldChar w:fldCharType="begin"/>
    </w:r>
    <w:r>
      <w:instrText xml:space="preserve"> PAGE   \* MERGEFORMAT \* MERGEFORMAT </w:instrText>
    </w:r>
    <w:r>
      <w:fldChar w:fldCharType="separate"/>
    </w:r>
    <w:r w:rsidR="00AA6959">
      <w:rPr>
        <w:noProof/>
      </w:rPr>
      <w:t>2</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F889" w14:textId="77777777" w:rsidR="006138FE" w:rsidRDefault="006138FE" w:rsidP="00446C7A">
    <w:pPr>
      <w:pStyle w:val="affff8"/>
    </w:pPr>
    <w:r>
      <w:fldChar w:fldCharType="begin"/>
    </w:r>
    <w:r>
      <w:instrText>PAGE   \* MERGEFORMAT</w:instrText>
    </w:r>
    <w:r>
      <w:fldChar w:fldCharType="separate"/>
    </w:r>
    <w:r w:rsidR="00AA6959" w:rsidRPr="00AA6959">
      <w:rPr>
        <w:noProof/>
        <w:lang w:val="zh-CN"/>
      </w:rPr>
      <w:t>1</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E2555" w14:textId="00745368" w:rsidR="00446C7A" w:rsidRPr="00446C7A" w:rsidRDefault="00446C7A" w:rsidP="00446C7A">
    <w:pPr>
      <w:pStyle w:val="affff7"/>
    </w:pPr>
    <w:r>
      <w:fldChar w:fldCharType="begin"/>
    </w:r>
    <w:r>
      <w:instrText xml:space="preserve"> PAGE   \* MERGEFORMAT \* MERGEFORMAT </w:instrText>
    </w:r>
    <w:r>
      <w:fldChar w:fldCharType="separate"/>
    </w:r>
    <w:r>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4CEDE" w14:textId="77777777" w:rsidR="007D3A05" w:rsidRDefault="007D3A05" w:rsidP="00D86DB7">
      <w:r>
        <w:separator/>
      </w:r>
    </w:p>
  </w:footnote>
  <w:footnote w:type="continuationSeparator" w:id="0">
    <w:p w14:paraId="4A15F2BA" w14:textId="77777777" w:rsidR="007D3A05" w:rsidRDefault="007D3A05" w:rsidP="00D86DB7">
      <w:r>
        <w:continuationSeparator/>
      </w:r>
    </w:p>
    <w:p w14:paraId="470D9792" w14:textId="77777777" w:rsidR="007D3A05" w:rsidRDefault="007D3A05"/>
    <w:p w14:paraId="6F7C993F" w14:textId="77777777" w:rsidR="007D3A05" w:rsidRDefault="007D3A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A16DE"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3F7E6" w14:textId="20919DFA" w:rsidR="00446C7A" w:rsidRPr="00D84FA1" w:rsidRDefault="00446C7A" w:rsidP="00446C7A">
    <w:pPr>
      <w:pStyle w:val="afffff0"/>
    </w:pPr>
    <w:r>
      <w:fldChar w:fldCharType="begin"/>
    </w:r>
    <w:r>
      <w:instrText xml:space="preserve"> STYLEREF  标准文件_文件编号  \* MERGEFORMAT </w:instrText>
    </w:r>
    <w:r>
      <w:fldChar w:fldCharType="separate"/>
    </w:r>
    <w:r w:rsidR="000D6809">
      <w:rPr>
        <w:rFonts w:hint="eastAsia"/>
      </w:rPr>
      <w:t>T/CSES XXXX—XXXX</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D6A7E" w14:textId="77777777" w:rsidR="00145D9D" w:rsidRPr="00324EDD" w:rsidRDefault="00145D9D" w:rsidP="00E846C8">
    <w:pPr>
      <w:pStyle w:val="afff9"/>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FE990" w14:textId="166F54B0" w:rsidR="006138FE" w:rsidRPr="00446C7A" w:rsidRDefault="00446C7A" w:rsidP="00446C7A">
    <w:pPr>
      <w:pStyle w:val="afffff1"/>
    </w:pPr>
    <w:r>
      <w:fldChar w:fldCharType="begin"/>
    </w:r>
    <w:r>
      <w:instrText xml:space="preserve"> STYLEREF  标准文件_文件编号 \* MERGEFORMAT </w:instrText>
    </w:r>
    <w:r>
      <w:fldChar w:fldCharType="separate"/>
    </w:r>
    <w:r>
      <w:t>T/CSES XXXX</w:t>
    </w:r>
    <w:r>
      <w:t>—</w:t>
    </w:r>
    <w:r>
      <w:t>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4B2FB" w14:textId="5D98BDCC" w:rsidR="006138FE" w:rsidRPr="00D84FA1" w:rsidRDefault="006138FE" w:rsidP="00446C7A">
    <w:pPr>
      <w:pStyle w:val="afffff0"/>
    </w:pPr>
    <w:r>
      <w:fldChar w:fldCharType="begin"/>
    </w:r>
    <w:r>
      <w:instrText xml:space="preserve"> STYLEREF  标准文件_文件编号  \* MERGEFORMAT </w:instrText>
    </w:r>
    <w:r>
      <w:fldChar w:fldCharType="separate"/>
    </w:r>
    <w:r w:rsidR="009450EA">
      <w:t>T/CSES XXXX</w:t>
    </w:r>
    <w:r w:rsidR="009450EA">
      <w:t>—</w:t>
    </w:r>
    <w:r w:rsidR="009450EA">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2740D" w14:textId="7D2E8200" w:rsidR="00446C7A" w:rsidRPr="00446C7A" w:rsidRDefault="00446C7A" w:rsidP="00446C7A">
    <w:pPr>
      <w:pStyle w:val="afffff1"/>
    </w:pPr>
    <w:r>
      <w:fldChar w:fldCharType="begin"/>
    </w:r>
    <w:r>
      <w:instrText xml:space="preserve"> STYLEREF  标准文件_文件编号 \* MERGEFORMAT </w:instrText>
    </w:r>
    <w:r>
      <w:fldChar w:fldCharType="separate"/>
    </w:r>
    <w:r w:rsidR="009450EA">
      <w:t>T/CSES XXXX</w:t>
    </w:r>
    <w:r w:rsidR="009450EA">
      <w:t>—</w:t>
    </w:r>
    <w:r w:rsidR="009450EA">
      <w:t>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02E6E" w14:textId="77777777" w:rsidR="00446C7A" w:rsidRPr="00D84FA1" w:rsidRDefault="00446C7A" w:rsidP="00446C7A">
    <w:pPr>
      <w:pStyle w:val="afffff0"/>
    </w:pPr>
    <w:r>
      <w:fldChar w:fldCharType="begin"/>
    </w:r>
    <w:r>
      <w:instrText xml:space="preserve"> STYLEREF  标准文件_文件编号  \* MERGEFORMAT </w:instrText>
    </w:r>
    <w:r>
      <w:fldChar w:fldCharType="separate"/>
    </w:r>
    <w:r>
      <w:t>T/CSES XXXX</w:t>
    </w:r>
    <w:r>
      <w:t>—</w:t>
    </w:r>
    <w:r>
      <w:t>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E33ED" w14:textId="64F1C74F" w:rsidR="006138FE" w:rsidRPr="00446C7A" w:rsidRDefault="00446C7A" w:rsidP="00446C7A">
    <w:pPr>
      <w:pStyle w:val="afffff1"/>
    </w:pPr>
    <w:r>
      <w:fldChar w:fldCharType="begin"/>
    </w:r>
    <w:r>
      <w:instrText xml:space="preserve"> STYLEREF  标准文件_文件编号 \* MERGEFORMAT </w:instrText>
    </w:r>
    <w:r>
      <w:fldChar w:fldCharType="separate"/>
    </w:r>
    <w:r w:rsidR="009450EA">
      <w:t>T/CSES XXXX</w:t>
    </w:r>
    <w:r w:rsidR="009450EA">
      <w:t>—</w:t>
    </w:r>
    <w:r w:rsidR="009450EA">
      <w:t>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C938D" w14:textId="5B102B3D" w:rsidR="006138FE" w:rsidRPr="00D84FA1" w:rsidRDefault="006138FE" w:rsidP="00446C7A">
    <w:pPr>
      <w:pStyle w:val="afffff0"/>
    </w:pPr>
    <w:r>
      <w:fldChar w:fldCharType="begin"/>
    </w:r>
    <w:r>
      <w:instrText xml:space="preserve"> STYLEREF  标准文件_文件编号  \* MERGEFORMAT </w:instrText>
    </w:r>
    <w:r>
      <w:fldChar w:fldCharType="separate"/>
    </w:r>
    <w:r w:rsidR="009450EA">
      <w:t>T/CSES XXXX</w:t>
    </w:r>
    <w:r w:rsidR="009450EA">
      <w:t>—</w:t>
    </w:r>
    <w:r w:rsidR="009450EA">
      <w:t>XXXX</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570BF" w14:textId="3E58ABF9" w:rsidR="00446C7A" w:rsidRPr="00446C7A" w:rsidRDefault="00446C7A" w:rsidP="00446C7A">
    <w:pPr>
      <w:pStyle w:val="afffff1"/>
    </w:pPr>
    <w:r>
      <w:fldChar w:fldCharType="begin"/>
    </w:r>
    <w:r>
      <w:instrText xml:space="preserve"> STYLEREF  标准文件_文件编号 \* MERGEFORMAT </w:instrText>
    </w:r>
    <w:r>
      <w:fldChar w:fldCharType="separate"/>
    </w:r>
    <w:r w:rsidR="00275A71">
      <w:t>T/CSES XXXX</w:t>
    </w:r>
    <w:r w:rsidR="00275A71">
      <w:t>—</w:t>
    </w:r>
    <w:r w:rsidR="00275A71">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6740"/>
    <w:multiLevelType w:val="hybridMultilevel"/>
    <w:tmpl w:val="8D8EFB8E"/>
    <w:lvl w:ilvl="0" w:tplc="04090019">
      <w:start w:val="1"/>
      <w:numFmt w:val="lowerLetter"/>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2"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4"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6"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8" w15:restartNumberingAfterBreak="0">
    <w:nsid w:val="142B6B7C"/>
    <w:multiLevelType w:val="hybridMultilevel"/>
    <w:tmpl w:val="89D2C69C"/>
    <w:lvl w:ilvl="0" w:tplc="04090019">
      <w:start w:val="1"/>
      <w:numFmt w:val="lowerLetter"/>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9" w15:restartNumberingAfterBreak="0">
    <w:nsid w:val="14F776C1"/>
    <w:multiLevelType w:val="hybridMultilevel"/>
    <w:tmpl w:val="5AA84352"/>
    <w:lvl w:ilvl="0" w:tplc="04090019">
      <w:start w:val="1"/>
      <w:numFmt w:val="lowerLetter"/>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0" w15:restartNumberingAfterBreak="0">
    <w:nsid w:val="19410B40"/>
    <w:multiLevelType w:val="hybridMultilevel"/>
    <w:tmpl w:val="8884AEA8"/>
    <w:lvl w:ilvl="0" w:tplc="04090019">
      <w:start w:val="1"/>
      <w:numFmt w:val="lowerLetter"/>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1"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3"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4"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5"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15:restartNumberingAfterBreak="0">
    <w:nsid w:val="34020126"/>
    <w:multiLevelType w:val="hybridMultilevel"/>
    <w:tmpl w:val="5C7C984C"/>
    <w:lvl w:ilvl="0" w:tplc="04090019">
      <w:start w:val="1"/>
      <w:numFmt w:val="lowerLetter"/>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7" w15:restartNumberingAfterBreak="0">
    <w:nsid w:val="3D900C47"/>
    <w:multiLevelType w:val="hybridMultilevel"/>
    <w:tmpl w:val="72D4CF56"/>
    <w:lvl w:ilvl="0" w:tplc="04090019">
      <w:start w:val="1"/>
      <w:numFmt w:val="lowerLetter"/>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8"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9"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48B04690"/>
    <w:multiLevelType w:val="hybridMultilevel"/>
    <w:tmpl w:val="74F45730"/>
    <w:lvl w:ilvl="0" w:tplc="04090019">
      <w:start w:val="1"/>
      <w:numFmt w:val="lowerLetter"/>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1"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2" w15:restartNumberingAfterBreak="0">
    <w:nsid w:val="4CCF7659"/>
    <w:multiLevelType w:val="hybridMultilevel"/>
    <w:tmpl w:val="EF02CEFC"/>
    <w:lvl w:ilvl="0" w:tplc="04090019">
      <w:start w:val="1"/>
      <w:numFmt w:val="lowerLetter"/>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3"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4"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5"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6"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58753A91"/>
    <w:multiLevelType w:val="hybridMultilevel"/>
    <w:tmpl w:val="35C05BC2"/>
    <w:lvl w:ilvl="0" w:tplc="04090019">
      <w:start w:val="1"/>
      <w:numFmt w:val="lowerLetter"/>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9"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30"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1"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2"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3" w15:restartNumberingAfterBreak="0">
    <w:nsid w:val="68A43842"/>
    <w:multiLevelType w:val="hybridMultilevel"/>
    <w:tmpl w:val="E500DDE0"/>
    <w:lvl w:ilvl="0" w:tplc="04090019">
      <w:start w:val="1"/>
      <w:numFmt w:val="lowerLetter"/>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4"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5"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8"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9"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40" w15:restartNumberingAfterBreak="0">
    <w:nsid w:val="6FDC08EC"/>
    <w:multiLevelType w:val="hybridMultilevel"/>
    <w:tmpl w:val="F95E26E8"/>
    <w:lvl w:ilvl="0" w:tplc="04090019">
      <w:start w:val="1"/>
      <w:numFmt w:val="lowerLetter"/>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1" w15:restartNumberingAfterBreak="0">
    <w:nsid w:val="70931508"/>
    <w:multiLevelType w:val="hybridMultilevel"/>
    <w:tmpl w:val="3E9C3440"/>
    <w:lvl w:ilvl="0" w:tplc="824066B8">
      <w:start w:val="1"/>
      <w:numFmt w:val="lowerLetter"/>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2" w15:restartNumberingAfterBreak="0">
    <w:nsid w:val="732D5D0B"/>
    <w:multiLevelType w:val="hybridMultilevel"/>
    <w:tmpl w:val="06BA80CC"/>
    <w:lvl w:ilvl="0" w:tplc="04090019">
      <w:start w:val="1"/>
      <w:numFmt w:val="lowerLetter"/>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3"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700012950">
    <w:abstractNumId w:val="1"/>
  </w:num>
  <w:num w:numId="2" w16cid:durableId="279840476">
    <w:abstractNumId w:val="37"/>
  </w:num>
  <w:num w:numId="3" w16cid:durableId="986859993">
    <w:abstractNumId w:val="6"/>
  </w:num>
  <w:num w:numId="4" w16cid:durableId="2060393217">
    <w:abstractNumId w:val="12"/>
  </w:num>
  <w:num w:numId="5" w16cid:durableId="1667905594">
    <w:abstractNumId w:val="32"/>
  </w:num>
  <w:num w:numId="6" w16cid:durableId="41097871">
    <w:abstractNumId w:val="13"/>
  </w:num>
  <w:num w:numId="7" w16cid:durableId="353071233">
    <w:abstractNumId w:val="24"/>
  </w:num>
  <w:num w:numId="8" w16cid:durableId="1823616454">
    <w:abstractNumId w:val="11"/>
  </w:num>
  <w:num w:numId="9" w16cid:durableId="1284118657">
    <w:abstractNumId w:val="27"/>
  </w:num>
  <w:num w:numId="10" w16cid:durableId="947397224">
    <w:abstractNumId w:val="30"/>
  </w:num>
  <w:num w:numId="11" w16cid:durableId="1910535037">
    <w:abstractNumId w:val="25"/>
  </w:num>
  <w:num w:numId="12" w16cid:durableId="1827551171">
    <w:abstractNumId w:val="39"/>
  </w:num>
  <w:num w:numId="13" w16cid:durableId="1135828166">
    <w:abstractNumId w:val="23"/>
  </w:num>
  <w:num w:numId="14" w16cid:durableId="114369420">
    <w:abstractNumId w:val="43"/>
  </w:num>
  <w:num w:numId="15" w16cid:durableId="581373605">
    <w:abstractNumId w:val="2"/>
  </w:num>
  <w:num w:numId="16" w16cid:durableId="1245338919">
    <w:abstractNumId w:val="29"/>
  </w:num>
  <w:num w:numId="17" w16cid:durableId="595477086">
    <w:abstractNumId w:val="7"/>
  </w:num>
  <w:num w:numId="18" w16cid:durableId="92746920">
    <w:abstractNumId w:val="19"/>
  </w:num>
  <w:num w:numId="19" w16cid:durableId="2124112275">
    <w:abstractNumId w:val="35"/>
  </w:num>
  <w:num w:numId="20" w16cid:durableId="1120495799">
    <w:abstractNumId w:val="36"/>
  </w:num>
  <w:num w:numId="21" w16cid:durableId="1222905682">
    <w:abstractNumId w:val="15"/>
  </w:num>
  <w:num w:numId="22" w16cid:durableId="1573849252">
    <w:abstractNumId w:val="18"/>
  </w:num>
  <w:num w:numId="23" w16cid:durableId="1246571085">
    <w:abstractNumId w:val="38"/>
  </w:num>
  <w:num w:numId="24" w16cid:durableId="1272278093">
    <w:abstractNumId w:val="3"/>
  </w:num>
  <w:num w:numId="25" w16cid:durableId="1391726451">
    <w:abstractNumId w:val="5"/>
  </w:num>
  <w:num w:numId="26" w16cid:durableId="1971746400">
    <w:abstractNumId w:val="21"/>
  </w:num>
  <w:num w:numId="27" w16cid:durableId="703140289">
    <w:abstractNumId w:val="34"/>
  </w:num>
  <w:num w:numId="28" w16cid:durableId="887644119">
    <w:abstractNumId w:val="14"/>
  </w:num>
  <w:num w:numId="29" w16cid:durableId="1323238288">
    <w:abstractNumId w:val="31"/>
  </w:num>
  <w:num w:numId="30" w16cid:durableId="1249849328">
    <w:abstractNumId w:val="26"/>
  </w:num>
  <w:num w:numId="31" w16cid:durableId="1638291563">
    <w:abstractNumId w:val="4"/>
  </w:num>
  <w:num w:numId="32" w16cid:durableId="518397047">
    <w:abstractNumId w:val="17"/>
  </w:num>
  <w:num w:numId="33" w16cid:durableId="663703410">
    <w:abstractNumId w:val="0"/>
  </w:num>
  <w:num w:numId="34" w16cid:durableId="936905932">
    <w:abstractNumId w:val="9"/>
  </w:num>
  <w:num w:numId="35" w16cid:durableId="413943133">
    <w:abstractNumId w:val="20"/>
  </w:num>
  <w:num w:numId="36" w16cid:durableId="215816758">
    <w:abstractNumId w:val="22"/>
  </w:num>
  <w:num w:numId="37" w16cid:durableId="1851604992">
    <w:abstractNumId w:val="8"/>
  </w:num>
  <w:num w:numId="38" w16cid:durableId="1592663132">
    <w:abstractNumId w:val="10"/>
  </w:num>
  <w:num w:numId="39" w16cid:durableId="48000994">
    <w:abstractNumId w:val="40"/>
  </w:num>
  <w:num w:numId="40" w16cid:durableId="1518960499">
    <w:abstractNumId w:val="41"/>
  </w:num>
  <w:num w:numId="41" w16cid:durableId="637954679">
    <w:abstractNumId w:val="16"/>
  </w:num>
  <w:num w:numId="42" w16cid:durableId="1193222669">
    <w:abstractNumId w:val="42"/>
  </w:num>
  <w:num w:numId="43" w16cid:durableId="722600815">
    <w:abstractNumId w:val="28"/>
  </w:num>
  <w:num w:numId="44" w16cid:durableId="549920578">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ttachedTemplate r:id="rId1"/>
  <w:stylePaneSortMethod w:val="0000"/>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375"/>
    <w:rsid w:val="0000040A"/>
    <w:rsid w:val="00000A94"/>
    <w:rsid w:val="00001972"/>
    <w:rsid w:val="00001D9A"/>
    <w:rsid w:val="0000594B"/>
    <w:rsid w:val="00007631"/>
    <w:rsid w:val="00007A06"/>
    <w:rsid w:val="00007B3A"/>
    <w:rsid w:val="000107E0"/>
    <w:rsid w:val="00010836"/>
    <w:rsid w:val="000114C4"/>
    <w:rsid w:val="00011FDE"/>
    <w:rsid w:val="0001264D"/>
    <w:rsid w:val="00012C2B"/>
    <w:rsid w:val="00012FFD"/>
    <w:rsid w:val="00014162"/>
    <w:rsid w:val="00014340"/>
    <w:rsid w:val="00014AAE"/>
    <w:rsid w:val="00016A9C"/>
    <w:rsid w:val="0002175B"/>
    <w:rsid w:val="00022184"/>
    <w:rsid w:val="00022762"/>
    <w:rsid w:val="000238E0"/>
    <w:rsid w:val="000249DB"/>
    <w:rsid w:val="0002595E"/>
    <w:rsid w:val="000303C3"/>
    <w:rsid w:val="000331D3"/>
    <w:rsid w:val="000346A5"/>
    <w:rsid w:val="000355B3"/>
    <w:rsid w:val="000359C3"/>
    <w:rsid w:val="00035A7D"/>
    <w:rsid w:val="000365ED"/>
    <w:rsid w:val="000370C4"/>
    <w:rsid w:val="00040F08"/>
    <w:rsid w:val="0004249A"/>
    <w:rsid w:val="00042ACA"/>
    <w:rsid w:val="00043282"/>
    <w:rsid w:val="00044286"/>
    <w:rsid w:val="00045345"/>
    <w:rsid w:val="00046E97"/>
    <w:rsid w:val="00047F28"/>
    <w:rsid w:val="000503AA"/>
    <w:rsid w:val="000506A1"/>
    <w:rsid w:val="000515DD"/>
    <w:rsid w:val="0005265A"/>
    <w:rsid w:val="000539DD"/>
    <w:rsid w:val="00053BD3"/>
    <w:rsid w:val="000556ED"/>
    <w:rsid w:val="00055FE2"/>
    <w:rsid w:val="0005616F"/>
    <w:rsid w:val="000561D3"/>
    <w:rsid w:val="00060A33"/>
    <w:rsid w:val="00060C2E"/>
    <w:rsid w:val="00061033"/>
    <w:rsid w:val="000619E9"/>
    <w:rsid w:val="000622D4"/>
    <w:rsid w:val="0006357D"/>
    <w:rsid w:val="00067F1E"/>
    <w:rsid w:val="00071CC0"/>
    <w:rsid w:val="00071CFC"/>
    <w:rsid w:val="0007323B"/>
    <w:rsid w:val="00073C8C"/>
    <w:rsid w:val="00077518"/>
    <w:rsid w:val="00077B64"/>
    <w:rsid w:val="00077B97"/>
    <w:rsid w:val="00080A1C"/>
    <w:rsid w:val="00082317"/>
    <w:rsid w:val="00082AD0"/>
    <w:rsid w:val="00083050"/>
    <w:rsid w:val="00083D2C"/>
    <w:rsid w:val="00086AA1"/>
    <w:rsid w:val="00087A77"/>
    <w:rsid w:val="00090CA6"/>
    <w:rsid w:val="000910EE"/>
    <w:rsid w:val="00092B8A"/>
    <w:rsid w:val="00092FB0"/>
    <w:rsid w:val="000934C5"/>
    <w:rsid w:val="00093D25"/>
    <w:rsid w:val="00093DAB"/>
    <w:rsid w:val="00094D73"/>
    <w:rsid w:val="000962DC"/>
    <w:rsid w:val="00096D63"/>
    <w:rsid w:val="000A056F"/>
    <w:rsid w:val="000A0B60"/>
    <w:rsid w:val="000A0EB8"/>
    <w:rsid w:val="000A19FC"/>
    <w:rsid w:val="000A26A8"/>
    <w:rsid w:val="000A296B"/>
    <w:rsid w:val="000A7311"/>
    <w:rsid w:val="000B060F"/>
    <w:rsid w:val="000B1592"/>
    <w:rsid w:val="000B1FF2"/>
    <w:rsid w:val="000B2FDE"/>
    <w:rsid w:val="000B3CDA"/>
    <w:rsid w:val="000B63FD"/>
    <w:rsid w:val="000B6A0B"/>
    <w:rsid w:val="000C0F6C"/>
    <w:rsid w:val="000C11DB"/>
    <w:rsid w:val="000C1492"/>
    <w:rsid w:val="000C2FBD"/>
    <w:rsid w:val="000C4B41"/>
    <w:rsid w:val="000C54F9"/>
    <w:rsid w:val="000C57D6"/>
    <w:rsid w:val="000C6362"/>
    <w:rsid w:val="000C7666"/>
    <w:rsid w:val="000D0A9C"/>
    <w:rsid w:val="000D1795"/>
    <w:rsid w:val="000D329A"/>
    <w:rsid w:val="000D3651"/>
    <w:rsid w:val="000D4B9C"/>
    <w:rsid w:val="000D4EB6"/>
    <w:rsid w:val="000D6809"/>
    <w:rsid w:val="000D753B"/>
    <w:rsid w:val="000E31A2"/>
    <w:rsid w:val="000E4C9E"/>
    <w:rsid w:val="000E6FD7"/>
    <w:rsid w:val="000F06E1"/>
    <w:rsid w:val="000F0E3C"/>
    <w:rsid w:val="000F19D5"/>
    <w:rsid w:val="000F4050"/>
    <w:rsid w:val="000F472D"/>
    <w:rsid w:val="000F4AEA"/>
    <w:rsid w:val="000F4B93"/>
    <w:rsid w:val="000F5709"/>
    <w:rsid w:val="000F67E9"/>
    <w:rsid w:val="00104926"/>
    <w:rsid w:val="00106137"/>
    <w:rsid w:val="0010619F"/>
    <w:rsid w:val="00110637"/>
    <w:rsid w:val="00113B1E"/>
    <w:rsid w:val="0011711C"/>
    <w:rsid w:val="00121820"/>
    <w:rsid w:val="00124E4F"/>
    <w:rsid w:val="001260B7"/>
    <w:rsid w:val="001265CB"/>
    <w:rsid w:val="001321C6"/>
    <w:rsid w:val="001325C4"/>
    <w:rsid w:val="00133010"/>
    <w:rsid w:val="001330D4"/>
    <w:rsid w:val="001338EE"/>
    <w:rsid w:val="00133AAE"/>
    <w:rsid w:val="001344A1"/>
    <w:rsid w:val="00135323"/>
    <w:rsid w:val="001356C4"/>
    <w:rsid w:val="001373C3"/>
    <w:rsid w:val="00137565"/>
    <w:rsid w:val="001405D8"/>
    <w:rsid w:val="00141114"/>
    <w:rsid w:val="00142969"/>
    <w:rsid w:val="001446C2"/>
    <w:rsid w:val="001457E7"/>
    <w:rsid w:val="00145D9D"/>
    <w:rsid w:val="00146388"/>
    <w:rsid w:val="0014791E"/>
    <w:rsid w:val="00147DF2"/>
    <w:rsid w:val="001529E5"/>
    <w:rsid w:val="00152FB3"/>
    <w:rsid w:val="001530C5"/>
    <w:rsid w:val="00153C7E"/>
    <w:rsid w:val="001548E6"/>
    <w:rsid w:val="00156B25"/>
    <w:rsid w:val="00156E1A"/>
    <w:rsid w:val="00157894"/>
    <w:rsid w:val="00157B55"/>
    <w:rsid w:val="001642FA"/>
    <w:rsid w:val="0016484D"/>
    <w:rsid w:val="001649EB"/>
    <w:rsid w:val="00164BAF"/>
    <w:rsid w:val="00164FA8"/>
    <w:rsid w:val="00165065"/>
    <w:rsid w:val="00165434"/>
    <w:rsid w:val="0016580B"/>
    <w:rsid w:val="00165F49"/>
    <w:rsid w:val="0016633D"/>
    <w:rsid w:val="001668AD"/>
    <w:rsid w:val="00166B88"/>
    <w:rsid w:val="001672A6"/>
    <w:rsid w:val="0016770A"/>
    <w:rsid w:val="00167A65"/>
    <w:rsid w:val="00170804"/>
    <w:rsid w:val="001708E9"/>
    <w:rsid w:val="0017340B"/>
    <w:rsid w:val="00173FB1"/>
    <w:rsid w:val="00175118"/>
    <w:rsid w:val="00176DFD"/>
    <w:rsid w:val="00176EC8"/>
    <w:rsid w:val="00180241"/>
    <w:rsid w:val="001852C9"/>
    <w:rsid w:val="00187A0B"/>
    <w:rsid w:val="00190087"/>
    <w:rsid w:val="001913C4"/>
    <w:rsid w:val="001930FC"/>
    <w:rsid w:val="0019348F"/>
    <w:rsid w:val="00193A07"/>
    <w:rsid w:val="00194C95"/>
    <w:rsid w:val="00195C34"/>
    <w:rsid w:val="00196EF5"/>
    <w:rsid w:val="001A03FB"/>
    <w:rsid w:val="001A1A53"/>
    <w:rsid w:val="001A1A5B"/>
    <w:rsid w:val="001A234A"/>
    <w:rsid w:val="001A30D4"/>
    <w:rsid w:val="001A4A46"/>
    <w:rsid w:val="001A4CF3"/>
    <w:rsid w:val="001A6696"/>
    <w:rsid w:val="001A66B9"/>
    <w:rsid w:val="001B062B"/>
    <w:rsid w:val="001B06E8"/>
    <w:rsid w:val="001B5C5A"/>
    <w:rsid w:val="001B658D"/>
    <w:rsid w:val="001B6A79"/>
    <w:rsid w:val="001B71D0"/>
    <w:rsid w:val="001B71EE"/>
    <w:rsid w:val="001B7FE2"/>
    <w:rsid w:val="001C04A8"/>
    <w:rsid w:val="001C2C03"/>
    <w:rsid w:val="001C42F7"/>
    <w:rsid w:val="001C49E5"/>
    <w:rsid w:val="001C680C"/>
    <w:rsid w:val="001C7FEA"/>
    <w:rsid w:val="001D0499"/>
    <w:rsid w:val="001D0BBE"/>
    <w:rsid w:val="001D0ED4"/>
    <w:rsid w:val="001D1CDC"/>
    <w:rsid w:val="001D212F"/>
    <w:rsid w:val="001D29D7"/>
    <w:rsid w:val="001D2DE7"/>
    <w:rsid w:val="001D411C"/>
    <w:rsid w:val="001D6D2E"/>
    <w:rsid w:val="001E01F0"/>
    <w:rsid w:val="001E1B6A"/>
    <w:rsid w:val="001E2484"/>
    <w:rsid w:val="001E3CC4"/>
    <w:rsid w:val="001E4882"/>
    <w:rsid w:val="001E584D"/>
    <w:rsid w:val="001E73AB"/>
    <w:rsid w:val="001F092D"/>
    <w:rsid w:val="001F143A"/>
    <w:rsid w:val="001F1605"/>
    <w:rsid w:val="001F2508"/>
    <w:rsid w:val="001F256B"/>
    <w:rsid w:val="001F4816"/>
    <w:rsid w:val="001F69B4"/>
    <w:rsid w:val="001F77C7"/>
    <w:rsid w:val="00200183"/>
    <w:rsid w:val="00200333"/>
    <w:rsid w:val="0020107D"/>
    <w:rsid w:val="00202AA4"/>
    <w:rsid w:val="00202C92"/>
    <w:rsid w:val="002031F7"/>
    <w:rsid w:val="00203EE4"/>
    <w:rsid w:val="002040E6"/>
    <w:rsid w:val="0020527B"/>
    <w:rsid w:val="00205F2C"/>
    <w:rsid w:val="00210B15"/>
    <w:rsid w:val="002142EA"/>
    <w:rsid w:val="00215ADD"/>
    <w:rsid w:val="002204BB"/>
    <w:rsid w:val="002216B6"/>
    <w:rsid w:val="00221B79"/>
    <w:rsid w:val="00221C6B"/>
    <w:rsid w:val="002240FE"/>
    <w:rsid w:val="002253A1"/>
    <w:rsid w:val="002254C0"/>
    <w:rsid w:val="00225CF8"/>
    <w:rsid w:val="00226DFC"/>
    <w:rsid w:val="0022794E"/>
    <w:rsid w:val="00230186"/>
    <w:rsid w:val="00232468"/>
    <w:rsid w:val="002331BB"/>
    <w:rsid w:val="00233D64"/>
    <w:rsid w:val="0023482A"/>
    <w:rsid w:val="002359CB"/>
    <w:rsid w:val="00243540"/>
    <w:rsid w:val="0024497B"/>
    <w:rsid w:val="00244995"/>
    <w:rsid w:val="00244C21"/>
    <w:rsid w:val="00244DAE"/>
    <w:rsid w:val="0024515B"/>
    <w:rsid w:val="00246001"/>
    <w:rsid w:val="00246021"/>
    <w:rsid w:val="0024666E"/>
    <w:rsid w:val="00247F52"/>
    <w:rsid w:val="002502DE"/>
    <w:rsid w:val="00250582"/>
    <w:rsid w:val="00250B25"/>
    <w:rsid w:val="00250BBE"/>
    <w:rsid w:val="002515C2"/>
    <w:rsid w:val="0025194F"/>
    <w:rsid w:val="00256DFB"/>
    <w:rsid w:val="00260844"/>
    <w:rsid w:val="0026148A"/>
    <w:rsid w:val="00262696"/>
    <w:rsid w:val="00263D25"/>
    <w:rsid w:val="002643C3"/>
    <w:rsid w:val="00264A0C"/>
    <w:rsid w:val="00266EEB"/>
    <w:rsid w:val="00267EF4"/>
    <w:rsid w:val="00270CB8"/>
    <w:rsid w:val="00272B08"/>
    <w:rsid w:val="00275A71"/>
    <w:rsid w:val="00276C74"/>
    <w:rsid w:val="002777D8"/>
    <w:rsid w:val="00281BB8"/>
    <w:rsid w:val="00281E9E"/>
    <w:rsid w:val="00282405"/>
    <w:rsid w:val="00283997"/>
    <w:rsid w:val="00285170"/>
    <w:rsid w:val="00285361"/>
    <w:rsid w:val="0029277B"/>
    <w:rsid w:val="00292D60"/>
    <w:rsid w:val="00293036"/>
    <w:rsid w:val="002936D4"/>
    <w:rsid w:val="00293A56"/>
    <w:rsid w:val="00293B30"/>
    <w:rsid w:val="00294D34"/>
    <w:rsid w:val="00294E3B"/>
    <w:rsid w:val="00296193"/>
    <w:rsid w:val="002966D4"/>
    <w:rsid w:val="00296C66"/>
    <w:rsid w:val="00296EBE"/>
    <w:rsid w:val="002974E3"/>
    <w:rsid w:val="002A084B"/>
    <w:rsid w:val="002A1260"/>
    <w:rsid w:val="002A1589"/>
    <w:rsid w:val="002A1608"/>
    <w:rsid w:val="002A25DC"/>
    <w:rsid w:val="002A3AAB"/>
    <w:rsid w:val="002A4B34"/>
    <w:rsid w:val="002A4CEA"/>
    <w:rsid w:val="002A5977"/>
    <w:rsid w:val="002A5A13"/>
    <w:rsid w:val="002A757F"/>
    <w:rsid w:val="002A7F44"/>
    <w:rsid w:val="002B00D1"/>
    <w:rsid w:val="002B0C40"/>
    <w:rsid w:val="002B104F"/>
    <w:rsid w:val="002B1966"/>
    <w:rsid w:val="002B4508"/>
    <w:rsid w:val="002B5779"/>
    <w:rsid w:val="002B7332"/>
    <w:rsid w:val="002B7F51"/>
    <w:rsid w:val="002C00D1"/>
    <w:rsid w:val="002C09E7"/>
    <w:rsid w:val="002C1B76"/>
    <w:rsid w:val="002C1E06"/>
    <w:rsid w:val="002C3238"/>
    <w:rsid w:val="002C3876"/>
    <w:rsid w:val="002C3F07"/>
    <w:rsid w:val="002C5278"/>
    <w:rsid w:val="002C5519"/>
    <w:rsid w:val="002C7EBB"/>
    <w:rsid w:val="002D06C1"/>
    <w:rsid w:val="002D42B5"/>
    <w:rsid w:val="002D4F1A"/>
    <w:rsid w:val="002D68F0"/>
    <w:rsid w:val="002D6EC6"/>
    <w:rsid w:val="002D79AC"/>
    <w:rsid w:val="002E039D"/>
    <w:rsid w:val="002E0A66"/>
    <w:rsid w:val="002E0D03"/>
    <w:rsid w:val="002E3330"/>
    <w:rsid w:val="002E3CF9"/>
    <w:rsid w:val="002E4D5A"/>
    <w:rsid w:val="002E57C8"/>
    <w:rsid w:val="002E6326"/>
    <w:rsid w:val="002F30E0"/>
    <w:rsid w:val="002F35E4"/>
    <w:rsid w:val="002F3730"/>
    <w:rsid w:val="002F38E1"/>
    <w:rsid w:val="002F7AF6"/>
    <w:rsid w:val="00300E63"/>
    <w:rsid w:val="00302F5F"/>
    <w:rsid w:val="003037A0"/>
    <w:rsid w:val="0030441D"/>
    <w:rsid w:val="00306063"/>
    <w:rsid w:val="003115C8"/>
    <w:rsid w:val="00312BBA"/>
    <w:rsid w:val="00313B85"/>
    <w:rsid w:val="00317988"/>
    <w:rsid w:val="003221B4"/>
    <w:rsid w:val="0032258D"/>
    <w:rsid w:val="00322E62"/>
    <w:rsid w:val="00323F29"/>
    <w:rsid w:val="00324D13"/>
    <w:rsid w:val="00324EDD"/>
    <w:rsid w:val="003331E4"/>
    <w:rsid w:val="00336C64"/>
    <w:rsid w:val="00337162"/>
    <w:rsid w:val="00340E6A"/>
    <w:rsid w:val="0034194F"/>
    <w:rsid w:val="00344605"/>
    <w:rsid w:val="003474AA"/>
    <w:rsid w:val="00350D1D"/>
    <w:rsid w:val="00352C83"/>
    <w:rsid w:val="00352F1A"/>
    <w:rsid w:val="003574B7"/>
    <w:rsid w:val="0036107C"/>
    <w:rsid w:val="003615D2"/>
    <w:rsid w:val="00362CFA"/>
    <w:rsid w:val="0036429C"/>
    <w:rsid w:val="00364A53"/>
    <w:rsid w:val="003654CB"/>
    <w:rsid w:val="00365AA9"/>
    <w:rsid w:val="00365F86"/>
    <w:rsid w:val="00365F87"/>
    <w:rsid w:val="00366E89"/>
    <w:rsid w:val="003705F4"/>
    <w:rsid w:val="00370621"/>
    <w:rsid w:val="00370D32"/>
    <w:rsid w:val="00370D58"/>
    <w:rsid w:val="00371316"/>
    <w:rsid w:val="003721A8"/>
    <w:rsid w:val="00372381"/>
    <w:rsid w:val="003738DB"/>
    <w:rsid w:val="00376558"/>
    <w:rsid w:val="00376713"/>
    <w:rsid w:val="00377B1B"/>
    <w:rsid w:val="00377CE9"/>
    <w:rsid w:val="00381728"/>
    <w:rsid w:val="00381815"/>
    <w:rsid w:val="003819AF"/>
    <w:rsid w:val="003820E9"/>
    <w:rsid w:val="00382DE7"/>
    <w:rsid w:val="00383253"/>
    <w:rsid w:val="00384FFC"/>
    <w:rsid w:val="003863CF"/>
    <w:rsid w:val="003872FC"/>
    <w:rsid w:val="00387ADC"/>
    <w:rsid w:val="00390020"/>
    <w:rsid w:val="003903D6"/>
    <w:rsid w:val="00390EE6"/>
    <w:rsid w:val="0039118F"/>
    <w:rsid w:val="003915CE"/>
    <w:rsid w:val="00392AD7"/>
    <w:rsid w:val="003938D9"/>
    <w:rsid w:val="00394376"/>
    <w:rsid w:val="003943FF"/>
    <w:rsid w:val="00394AB3"/>
    <w:rsid w:val="00394C08"/>
    <w:rsid w:val="003974EB"/>
    <w:rsid w:val="003974ED"/>
    <w:rsid w:val="00397CC5"/>
    <w:rsid w:val="003A1582"/>
    <w:rsid w:val="003A3D9C"/>
    <w:rsid w:val="003A4077"/>
    <w:rsid w:val="003A4110"/>
    <w:rsid w:val="003A4AA7"/>
    <w:rsid w:val="003B09AD"/>
    <w:rsid w:val="003B1848"/>
    <w:rsid w:val="003B1F18"/>
    <w:rsid w:val="003B5BF0"/>
    <w:rsid w:val="003B60BF"/>
    <w:rsid w:val="003B6BE3"/>
    <w:rsid w:val="003B6D9B"/>
    <w:rsid w:val="003C010C"/>
    <w:rsid w:val="003C0A6C"/>
    <w:rsid w:val="003C14F8"/>
    <w:rsid w:val="003C2248"/>
    <w:rsid w:val="003C5A43"/>
    <w:rsid w:val="003C6267"/>
    <w:rsid w:val="003C7AC2"/>
    <w:rsid w:val="003D0519"/>
    <w:rsid w:val="003D0FF6"/>
    <w:rsid w:val="003D1750"/>
    <w:rsid w:val="003D1B84"/>
    <w:rsid w:val="003D2262"/>
    <w:rsid w:val="003D262C"/>
    <w:rsid w:val="003D2C8E"/>
    <w:rsid w:val="003D6D61"/>
    <w:rsid w:val="003E091D"/>
    <w:rsid w:val="003E1C53"/>
    <w:rsid w:val="003E2A69"/>
    <w:rsid w:val="003E2D49"/>
    <w:rsid w:val="003E2FD4"/>
    <w:rsid w:val="003E49F6"/>
    <w:rsid w:val="003E660F"/>
    <w:rsid w:val="003F0841"/>
    <w:rsid w:val="003F23D3"/>
    <w:rsid w:val="003F39E2"/>
    <w:rsid w:val="003F3F08"/>
    <w:rsid w:val="003F49F1"/>
    <w:rsid w:val="003F6272"/>
    <w:rsid w:val="003F73E4"/>
    <w:rsid w:val="00400E72"/>
    <w:rsid w:val="00400F0D"/>
    <w:rsid w:val="00401400"/>
    <w:rsid w:val="00402618"/>
    <w:rsid w:val="00404869"/>
    <w:rsid w:val="00405884"/>
    <w:rsid w:val="00407D39"/>
    <w:rsid w:val="00410845"/>
    <w:rsid w:val="0041291F"/>
    <w:rsid w:val="0041477A"/>
    <w:rsid w:val="004167A3"/>
    <w:rsid w:val="00422C30"/>
    <w:rsid w:val="00424BA4"/>
    <w:rsid w:val="00431709"/>
    <w:rsid w:val="00432DAA"/>
    <w:rsid w:val="00434305"/>
    <w:rsid w:val="004357FA"/>
    <w:rsid w:val="00435DF7"/>
    <w:rsid w:val="0044083F"/>
    <w:rsid w:val="00441AE7"/>
    <w:rsid w:val="0044346C"/>
    <w:rsid w:val="00443774"/>
    <w:rsid w:val="00444BD2"/>
    <w:rsid w:val="00444F4B"/>
    <w:rsid w:val="00445574"/>
    <w:rsid w:val="004467FB"/>
    <w:rsid w:val="00446C7A"/>
    <w:rsid w:val="004513A0"/>
    <w:rsid w:val="0045174D"/>
    <w:rsid w:val="004523AA"/>
    <w:rsid w:val="00452D6B"/>
    <w:rsid w:val="00454484"/>
    <w:rsid w:val="00454585"/>
    <w:rsid w:val="0045517B"/>
    <w:rsid w:val="0045711C"/>
    <w:rsid w:val="00461FE0"/>
    <w:rsid w:val="0046330D"/>
    <w:rsid w:val="00463B77"/>
    <w:rsid w:val="00463C7B"/>
    <w:rsid w:val="004644A6"/>
    <w:rsid w:val="004659BD"/>
    <w:rsid w:val="00470775"/>
    <w:rsid w:val="00470829"/>
    <w:rsid w:val="004738FD"/>
    <w:rsid w:val="004746B1"/>
    <w:rsid w:val="0047583F"/>
    <w:rsid w:val="00475DE8"/>
    <w:rsid w:val="00481C44"/>
    <w:rsid w:val="00484936"/>
    <w:rsid w:val="00485C89"/>
    <w:rsid w:val="00486BE3"/>
    <w:rsid w:val="004905E4"/>
    <w:rsid w:val="00490A65"/>
    <w:rsid w:val="00490A89"/>
    <w:rsid w:val="00490AB4"/>
    <w:rsid w:val="00492F02"/>
    <w:rsid w:val="004939AE"/>
    <w:rsid w:val="004939CD"/>
    <w:rsid w:val="00494B0F"/>
    <w:rsid w:val="004967D8"/>
    <w:rsid w:val="00497FBF"/>
    <w:rsid w:val="004A12DF"/>
    <w:rsid w:val="004A1BA8"/>
    <w:rsid w:val="004A4B57"/>
    <w:rsid w:val="004A62B9"/>
    <w:rsid w:val="004A63FA"/>
    <w:rsid w:val="004A6A3D"/>
    <w:rsid w:val="004B0272"/>
    <w:rsid w:val="004B1595"/>
    <w:rsid w:val="004B2701"/>
    <w:rsid w:val="004B2E1B"/>
    <w:rsid w:val="004B3AA8"/>
    <w:rsid w:val="004B3CBB"/>
    <w:rsid w:val="004B3E93"/>
    <w:rsid w:val="004B4366"/>
    <w:rsid w:val="004B606A"/>
    <w:rsid w:val="004C1FBC"/>
    <w:rsid w:val="004C25A2"/>
    <w:rsid w:val="004C3F1D"/>
    <w:rsid w:val="004C458D"/>
    <w:rsid w:val="004C7556"/>
    <w:rsid w:val="004C7E8B"/>
    <w:rsid w:val="004C7E9D"/>
    <w:rsid w:val="004C7F67"/>
    <w:rsid w:val="004D076D"/>
    <w:rsid w:val="004D0EF1"/>
    <w:rsid w:val="004D2253"/>
    <w:rsid w:val="004D3E00"/>
    <w:rsid w:val="004D4406"/>
    <w:rsid w:val="004D7062"/>
    <w:rsid w:val="004D7C42"/>
    <w:rsid w:val="004E0465"/>
    <w:rsid w:val="004E127B"/>
    <w:rsid w:val="004E1C0A"/>
    <w:rsid w:val="004E30C5"/>
    <w:rsid w:val="004E4AA5"/>
    <w:rsid w:val="004E4AEE"/>
    <w:rsid w:val="004E59E3"/>
    <w:rsid w:val="004E67C0"/>
    <w:rsid w:val="004F391A"/>
    <w:rsid w:val="004F3CFB"/>
    <w:rsid w:val="004F6456"/>
    <w:rsid w:val="004F696E"/>
    <w:rsid w:val="004F6C71"/>
    <w:rsid w:val="004F7112"/>
    <w:rsid w:val="00501139"/>
    <w:rsid w:val="0050363E"/>
    <w:rsid w:val="005039BC"/>
    <w:rsid w:val="005043BB"/>
    <w:rsid w:val="00504A3D"/>
    <w:rsid w:val="00505767"/>
    <w:rsid w:val="005073F0"/>
    <w:rsid w:val="00507B79"/>
    <w:rsid w:val="00510A7B"/>
    <w:rsid w:val="00512F6E"/>
    <w:rsid w:val="00513038"/>
    <w:rsid w:val="00513A38"/>
    <w:rsid w:val="00514174"/>
    <w:rsid w:val="00514F64"/>
    <w:rsid w:val="00516088"/>
    <w:rsid w:val="00516B0B"/>
    <w:rsid w:val="005220EC"/>
    <w:rsid w:val="00522687"/>
    <w:rsid w:val="00523306"/>
    <w:rsid w:val="00523F95"/>
    <w:rsid w:val="00524470"/>
    <w:rsid w:val="00524D65"/>
    <w:rsid w:val="00525B16"/>
    <w:rsid w:val="00526E85"/>
    <w:rsid w:val="00526F80"/>
    <w:rsid w:val="00531FCF"/>
    <w:rsid w:val="005335B4"/>
    <w:rsid w:val="00533D04"/>
    <w:rsid w:val="0053475D"/>
    <w:rsid w:val="00534804"/>
    <w:rsid w:val="00534BDF"/>
    <w:rsid w:val="00534DF0"/>
    <w:rsid w:val="005354EA"/>
    <w:rsid w:val="0053585F"/>
    <w:rsid w:val="00535EC4"/>
    <w:rsid w:val="00535ED9"/>
    <w:rsid w:val="00535FD2"/>
    <w:rsid w:val="005360A6"/>
    <w:rsid w:val="0053692B"/>
    <w:rsid w:val="0053752A"/>
    <w:rsid w:val="00541853"/>
    <w:rsid w:val="00543BDA"/>
    <w:rsid w:val="005441CC"/>
    <w:rsid w:val="005479DA"/>
    <w:rsid w:val="00547BCC"/>
    <w:rsid w:val="0055013B"/>
    <w:rsid w:val="00551F6F"/>
    <w:rsid w:val="0055477D"/>
    <w:rsid w:val="00555044"/>
    <w:rsid w:val="00557698"/>
    <w:rsid w:val="00561475"/>
    <w:rsid w:val="00562308"/>
    <w:rsid w:val="0056268C"/>
    <w:rsid w:val="00563B05"/>
    <w:rsid w:val="0056487B"/>
    <w:rsid w:val="00564FB9"/>
    <w:rsid w:val="005664D4"/>
    <w:rsid w:val="0057134D"/>
    <w:rsid w:val="00571651"/>
    <w:rsid w:val="00573D9E"/>
    <w:rsid w:val="00575AD7"/>
    <w:rsid w:val="005775DD"/>
    <w:rsid w:val="005801E3"/>
    <w:rsid w:val="0058065B"/>
    <w:rsid w:val="00580E94"/>
    <w:rsid w:val="00581802"/>
    <w:rsid w:val="005836A8"/>
    <w:rsid w:val="0058409C"/>
    <w:rsid w:val="00584262"/>
    <w:rsid w:val="00586630"/>
    <w:rsid w:val="00586741"/>
    <w:rsid w:val="00587ADD"/>
    <w:rsid w:val="00593A49"/>
    <w:rsid w:val="00596160"/>
    <w:rsid w:val="005966E2"/>
    <w:rsid w:val="00596FB7"/>
    <w:rsid w:val="00597007"/>
    <w:rsid w:val="005A0966"/>
    <w:rsid w:val="005A11B7"/>
    <w:rsid w:val="005A1242"/>
    <w:rsid w:val="005A1A2C"/>
    <w:rsid w:val="005A260B"/>
    <w:rsid w:val="005A3C68"/>
    <w:rsid w:val="005A4A1B"/>
    <w:rsid w:val="005A7830"/>
    <w:rsid w:val="005A7FCE"/>
    <w:rsid w:val="005B0F3F"/>
    <w:rsid w:val="005B191C"/>
    <w:rsid w:val="005B4903"/>
    <w:rsid w:val="005B51CE"/>
    <w:rsid w:val="005B5885"/>
    <w:rsid w:val="005B5CD7"/>
    <w:rsid w:val="005B6CF6"/>
    <w:rsid w:val="005B7422"/>
    <w:rsid w:val="005C1A95"/>
    <w:rsid w:val="005C2378"/>
    <w:rsid w:val="005C29B8"/>
    <w:rsid w:val="005C4148"/>
    <w:rsid w:val="005C42B7"/>
    <w:rsid w:val="005C5F21"/>
    <w:rsid w:val="005C7156"/>
    <w:rsid w:val="005D0C75"/>
    <w:rsid w:val="005D4171"/>
    <w:rsid w:val="005D4B48"/>
    <w:rsid w:val="005D4F25"/>
    <w:rsid w:val="005D5CBB"/>
    <w:rsid w:val="005D6A95"/>
    <w:rsid w:val="005D6B2C"/>
    <w:rsid w:val="005D6D9C"/>
    <w:rsid w:val="005E2335"/>
    <w:rsid w:val="005E2F99"/>
    <w:rsid w:val="005E34CA"/>
    <w:rsid w:val="005E3C18"/>
    <w:rsid w:val="005E4250"/>
    <w:rsid w:val="005E5F70"/>
    <w:rsid w:val="005E6812"/>
    <w:rsid w:val="005E7881"/>
    <w:rsid w:val="005E78E0"/>
    <w:rsid w:val="005F0D9C"/>
    <w:rsid w:val="005F12EF"/>
    <w:rsid w:val="005F284E"/>
    <w:rsid w:val="005F2F8F"/>
    <w:rsid w:val="005F5BFA"/>
    <w:rsid w:val="005F64CB"/>
    <w:rsid w:val="005F72AD"/>
    <w:rsid w:val="005F7672"/>
    <w:rsid w:val="006015CE"/>
    <w:rsid w:val="0060401E"/>
    <w:rsid w:val="00604784"/>
    <w:rsid w:val="00606419"/>
    <w:rsid w:val="00607D29"/>
    <w:rsid w:val="00610950"/>
    <w:rsid w:val="00612952"/>
    <w:rsid w:val="006138FE"/>
    <w:rsid w:val="006143D0"/>
    <w:rsid w:val="00614CC1"/>
    <w:rsid w:val="00615A9D"/>
    <w:rsid w:val="00616E22"/>
    <w:rsid w:val="00617387"/>
    <w:rsid w:val="006205D6"/>
    <w:rsid w:val="006222C8"/>
    <w:rsid w:val="00624929"/>
    <w:rsid w:val="006252D8"/>
    <w:rsid w:val="006259BC"/>
    <w:rsid w:val="0062636B"/>
    <w:rsid w:val="00630687"/>
    <w:rsid w:val="00632182"/>
    <w:rsid w:val="00632AE0"/>
    <w:rsid w:val="00633C17"/>
    <w:rsid w:val="00634C9F"/>
    <w:rsid w:val="00634D9E"/>
    <w:rsid w:val="00636E3E"/>
    <w:rsid w:val="006379F7"/>
    <w:rsid w:val="00637E4D"/>
    <w:rsid w:val="00640620"/>
    <w:rsid w:val="00641A1F"/>
    <w:rsid w:val="00645904"/>
    <w:rsid w:val="00647C07"/>
    <w:rsid w:val="0065020B"/>
    <w:rsid w:val="00651ACB"/>
    <w:rsid w:val="00651C47"/>
    <w:rsid w:val="00652A3E"/>
    <w:rsid w:val="00652AB2"/>
    <w:rsid w:val="00653FED"/>
    <w:rsid w:val="00654EC0"/>
    <w:rsid w:val="0065525B"/>
    <w:rsid w:val="00655D4F"/>
    <w:rsid w:val="00656D29"/>
    <w:rsid w:val="006640E5"/>
    <w:rsid w:val="006646F1"/>
    <w:rsid w:val="00664929"/>
    <w:rsid w:val="00664F62"/>
    <w:rsid w:val="006655E1"/>
    <w:rsid w:val="00672060"/>
    <w:rsid w:val="00672BFD"/>
    <w:rsid w:val="00675EED"/>
    <w:rsid w:val="006770F4"/>
    <w:rsid w:val="00677A84"/>
    <w:rsid w:val="0068026D"/>
    <w:rsid w:val="00680A27"/>
    <w:rsid w:val="006816A4"/>
    <w:rsid w:val="006819B8"/>
    <w:rsid w:val="0068363E"/>
    <w:rsid w:val="00683848"/>
    <w:rsid w:val="006840A6"/>
    <w:rsid w:val="00684B07"/>
    <w:rsid w:val="006850CD"/>
    <w:rsid w:val="00685AAB"/>
    <w:rsid w:val="006860BF"/>
    <w:rsid w:val="00692476"/>
    <w:rsid w:val="0069306E"/>
    <w:rsid w:val="00697E7B"/>
    <w:rsid w:val="006A03A9"/>
    <w:rsid w:val="006A07AA"/>
    <w:rsid w:val="006A121C"/>
    <w:rsid w:val="006A25E5"/>
    <w:rsid w:val="006A2B46"/>
    <w:rsid w:val="006A2D8E"/>
    <w:rsid w:val="006A336D"/>
    <w:rsid w:val="006A37B9"/>
    <w:rsid w:val="006B00D7"/>
    <w:rsid w:val="006B2672"/>
    <w:rsid w:val="006B2D08"/>
    <w:rsid w:val="006B54BF"/>
    <w:rsid w:val="006B5F44"/>
    <w:rsid w:val="006B5F90"/>
    <w:rsid w:val="006B60F4"/>
    <w:rsid w:val="006B62E4"/>
    <w:rsid w:val="006B6F17"/>
    <w:rsid w:val="006C1BBA"/>
    <w:rsid w:val="006C2079"/>
    <w:rsid w:val="006C34C5"/>
    <w:rsid w:val="006C5A62"/>
    <w:rsid w:val="006C5D68"/>
    <w:rsid w:val="006C6976"/>
    <w:rsid w:val="006C6DD0"/>
    <w:rsid w:val="006D04EA"/>
    <w:rsid w:val="006D145D"/>
    <w:rsid w:val="006D16C4"/>
    <w:rsid w:val="006D2C81"/>
    <w:rsid w:val="006D3E96"/>
    <w:rsid w:val="006D4515"/>
    <w:rsid w:val="006D4BB1"/>
    <w:rsid w:val="006D5D8D"/>
    <w:rsid w:val="006D6593"/>
    <w:rsid w:val="006E0AEA"/>
    <w:rsid w:val="006E4F68"/>
    <w:rsid w:val="006F03A8"/>
    <w:rsid w:val="006F17A6"/>
    <w:rsid w:val="006F2ACA"/>
    <w:rsid w:val="006F2ADC"/>
    <w:rsid w:val="006F2BFE"/>
    <w:rsid w:val="006F31E9"/>
    <w:rsid w:val="006F6284"/>
    <w:rsid w:val="007002C5"/>
    <w:rsid w:val="007030E8"/>
    <w:rsid w:val="00703E9D"/>
    <w:rsid w:val="00704387"/>
    <w:rsid w:val="00707669"/>
    <w:rsid w:val="00711CBA"/>
    <w:rsid w:val="00711FB5"/>
    <w:rsid w:val="00712A01"/>
    <w:rsid w:val="00712DF2"/>
    <w:rsid w:val="00714F58"/>
    <w:rsid w:val="007153D5"/>
    <w:rsid w:val="00722FBF"/>
    <w:rsid w:val="00722FC2"/>
    <w:rsid w:val="00724E1B"/>
    <w:rsid w:val="00725949"/>
    <w:rsid w:val="00727FA2"/>
    <w:rsid w:val="00730F3D"/>
    <w:rsid w:val="007322D9"/>
    <w:rsid w:val="00732BC0"/>
    <w:rsid w:val="00736E31"/>
    <w:rsid w:val="0073720F"/>
    <w:rsid w:val="00737796"/>
    <w:rsid w:val="0074165C"/>
    <w:rsid w:val="00742BCF"/>
    <w:rsid w:val="00742C35"/>
    <w:rsid w:val="007432CA"/>
    <w:rsid w:val="007439EB"/>
    <w:rsid w:val="00743CB4"/>
    <w:rsid w:val="00743F0A"/>
    <w:rsid w:val="007444E8"/>
    <w:rsid w:val="0074548E"/>
    <w:rsid w:val="00745648"/>
    <w:rsid w:val="00745773"/>
    <w:rsid w:val="00746800"/>
    <w:rsid w:val="007501A8"/>
    <w:rsid w:val="00750D61"/>
    <w:rsid w:val="00750EE1"/>
    <w:rsid w:val="00752B4D"/>
    <w:rsid w:val="00755402"/>
    <w:rsid w:val="00756B26"/>
    <w:rsid w:val="00756EDF"/>
    <w:rsid w:val="007600E3"/>
    <w:rsid w:val="00761B22"/>
    <w:rsid w:val="00765C43"/>
    <w:rsid w:val="00765EFB"/>
    <w:rsid w:val="007671CA"/>
    <w:rsid w:val="00767A83"/>
    <w:rsid w:val="00767C61"/>
    <w:rsid w:val="0077008A"/>
    <w:rsid w:val="00773C1F"/>
    <w:rsid w:val="00774DA4"/>
    <w:rsid w:val="00776599"/>
    <w:rsid w:val="00777F85"/>
    <w:rsid w:val="00780442"/>
    <w:rsid w:val="00780732"/>
    <w:rsid w:val="0078114B"/>
    <w:rsid w:val="00781DD2"/>
    <w:rsid w:val="00783ECF"/>
    <w:rsid w:val="0078413A"/>
    <w:rsid w:val="007925CB"/>
    <w:rsid w:val="00792A4E"/>
    <w:rsid w:val="007959E8"/>
    <w:rsid w:val="00795E9C"/>
    <w:rsid w:val="007A0521"/>
    <w:rsid w:val="007A1E05"/>
    <w:rsid w:val="007A2E12"/>
    <w:rsid w:val="007A31A4"/>
    <w:rsid w:val="007A3475"/>
    <w:rsid w:val="007A3A2E"/>
    <w:rsid w:val="007A41C8"/>
    <w:rsid w:val="007A54CE"/>
    <w:rsid w:val="007A61A1"/>
    <w:rsid w:val="007A6FD9"/>
    <w:rsid w:val="007A7FFA"/>
    <w:rsid w:val="007B04EB"/>
    <w:rsid w:val="007B0D4F"/>
    <w:rsid w:val="007B32C8"/>
    <w:rsid w:val="007B5A3D"/>
    <w:rsid w:val="007B5B95"/>
    <w:rsid w:val="007B6032"/>
    <w:rsid w:val="007B68EA"/>
    <w:rsid w:val="007B7453"/>
    <w:rsid w:val="007C0375"/>
    <w:rsid w:val="007C2D89"/>
    <w:rsid w:val="007C2F79"/>
    <w:rsid w:val="007C4593"/>
    <w:rsid w:val="007C514F"/>
    <w:rsid w:val="007C5309"/>
    <w:rsid w:val="007C6069"/>
    <w:rsid w:val="007C76A3"/>
    <w:rsid w:val="007C7EDE"/>
    <w:rsid w:val="007D06C4"/>
    <w:rsid w:val="007D1352"/>
    <w:rsid w:val="007D2508"/>
    <w:rsid w:val="007D346A"/>
    <w:rsid w:val="007D3A05"/>
    <w:rsid w:val="007D3A0C"/>
    <w:rsid w:val="007D5131"/>
    <w:rsid w:val="007D6518"/>
    <w:rsid w:val="007D76BD"/>
    <w:rsid w:val="007E0BF1"/>
    <w:rsid w:val="007E26AE"/>
    <w:rsid w:val="007E3772"/>
    <w:rsid w:val="007E4C5A"/>
    <w:rsid w:val="007F0ED8"/>
    <w:rsid w:val="007F0F63"/>
    <w:rsid w:val="007F263E"/>
    <w:rsid w:val="007F4675"/>
    <w:rsid w:val="007F64A4"/>
    <w:rsid w:val="007F69D6"/>
    <w:rsid w:val="007F75CE"/>
    <w:rsid w:val="008013A4"/>
    <w:rsid w:val="008014DC"/>
    <w:rsid w:val="008027CE"/>
    <w:rsid w:val="00802C00"/>
    <w:rsid w:val="00802F42"/>
    <w:rsid w:val="0080335D"/>
    <w:rsid w:val="008041CF"/>
    <w:rsid w:val="00804383"/>
    <w:rsid w:val="00804BB7"/>
    <w:rsid w:val="00804D41"/>
    <w:rsid w:val="0080506C"/>
    <w:rsid w:val="00810257"/>
    <w:rsid w:val="008104F5"/>
    <w:rsid w:val="00811072"/>
    <w:rsid w:val="00811369"/>
    <w:rsid w:val="00815419"/>
    <w:rsid w:val="008163C8"/>
    <w:rsid w:val="008164A1"/>
    <w:rsid w:val="00817325"/>
    <w:rsid w:val="008209E6"/>
    <w:rsid w:val="00823303"/>
    <w:rsid w:val="008233B2"/>
    <w:rsid w:val="00823A9F"/>
    <w:rsid w:val="00823AAE"/>
    <w:rsid w:val="00823C85"/>
    <w:rsid w:val="00824764"/>
    <w:rsid w:val="00825138"/>
    <w:rsid w:val="00825A4A"/>
    <w:rsid w:val="008263DE"/>
    <w:rsid w:val="008269DD"/>
    <w:rsid w:val="00830621"/>
    <w:rsid w:val="0083134F"/>
    <w:rsid w:val="0083348C"/>
    <w:rsid w:val="008373D3"/>
    <w:rsid w:val="00840617"/>
    <w:rsid w:val="00840F84"/>
    <w:rsid w:val="00841CE2"/>
    <w:rsid w:val="008429FE"/>
    <w:rsid w:val="00842A47"/>
    <w:rsid w:val="00843C13"/>
    <w:rsid w:val="00843E68"/>
    <w:rsid w:val="008454F8"/>
    <w:rsid w:val="0085173A"/>
    <w:rsid w:val="00852F06"/>
    <w:rsid w:val="008549EC"/>
    <w:rsid w:val="00856B0C"/>
    <w:rsid w:val="008603CE"/>
    <w:rsid w:val="00860994"/>
    <w:rsid w:val="008620FC"/>
    <w:rsid w:val="008627A5"/>
    <w:rsid w:val="00863482"/>
    <w:rsid w:val="00863E05"/>
    <w:rsid w:val="00865ACA"/>
    <w:rsid w:val="00865D28"/>
    <w:rsid w:val="00865F85"/>
    <w:rsid w:val="00866FB4"/>
    <w:rsid w:val="00867C10"/>
    <w:rsid w:val="0087003C"/>
    <w:rsid w:val="00870439"/>
    <w:rsid w:val="00870DA1"/>
    <w:rsid w:val="00872C3A"/>
    <w:rsid w:val="00873EB4"/>
    <w:rsid w:val="008748A8"/>
    <w:rsid w:val="0088338E"/>
    <w:rsid w:val="00883F93"/>
    <w:rsid w:val="00884DB3"/>
    <w:rsid w:val="00885A9D"/>
    <w:rsid w:val="00886232"/>
    <w:rsid w:val="008864F6"/>
    <w:rsid w:val="0089049D"/>
    <w:rsid w:val="00891986"/>
    <w:rsid w:val="0089247E"/>
    <w:rsid w:val="008928C9"/>
    <w:rsid w:val="008930CB"/>
    <w:rsid w:val="008938DC"/>
    <w:rsid w:val="00893FD1"/>
    <w:rsid w:val="00894836"/>
    <w:rsid w:val="00895172"/>
    <w:rsid w:val="00895680"/>
    <w:rsid w:val="00896DFF"/>
    <w:rsid w:val="0089762C"/>
    <w:rsid w:val="008A173B"/>
    <w:rsid w:val="008A1893"/>
    <w:rsid w:val="008A42BF"/>
    <w:rsid w:val="008A57E6"/>
    <w:rsid w:val="008A6F81"/>
    <w:rsid w:val="008A769A"/>
    <w:rsid w:val="008B0C9C"/>
    <w:rsid w:val="008B166D"/>
    <w:rsid w:val="008B17F4"/>
    <w:rsid w:val="008B3615"/>
    <w:rsid w:val="008B4909"/>
    <w:rsid w:val="008B4AC4"/>
    <w:rsid w:val="008B50C8"/>
    <w:rsid w:val="008B5281"/>
    <w:rsid w:val="008B7E05"/>
    <w:rsid w:val="008C1797"/>
    <w:rsid w:val="008C219C"/>
    <w:rsid w:val="008C3443"/>
    <w:rsid w:val="008C475E"/>
    <w:rsid w:val="008C619A"/>
    <w:rsid w:val="008D0CE8"/>
    <w:rsid w:val="008D2D1D"/>
    <w:rsid w:val="008D2E89"/>
    <w:rsid w:val="008D453D"/>
    <w:rsid w:val="008D53AD"/>
    <w:rsid w:val="008D562B"/>
    <w:rsid w:val="008D5733"/>
    <w:rsid w:val="008D622B"/>
    <w:rsid w:val="008D666C"/>
    <w:rsid w:val="008D7B54"/>
    <w:rsid w:val="008E0C9D"/>
    <w:rsid w:val="008E1648"/>
    <w:rsid w:val="008E1B3E"/>
    <w:rsid w:val="008E2319"/>
    <w:rsid w:val="008E4BB6"/>
    <w:rsid w:val="008E5518"/>
    <w:rsid w:val="008E551C"/>
    <w:rsid w:val="008E6A84"/>
    <w:rsid w:val="008F0CDC"/>
    <w:rsid w:val="008F172D"/>
    <w:rsid w:val="008F17A3"/>
    <w:rsid w:val="008F1ED3"/>
    <w:rsid w:val="008F4375"/>
    <w:rsid w:val="008F4C29"/>
    <w:rsid w:val="008F4E3F"/>
    <w:rsid w:val="008F70BD"/>
    <w:rsid w:val="008F788F"/>
    <w:rsid w:val="008F7EA2"/>
    <w:rsid w:val="00902722"/>
    <w:rsid w:val="009027BC"/>
    <w:rsid w:val="00904365"/>
    <w:rsid w:val="00904A8D"/>
    <w:rsid w:val="009062E6"/>
    <w:rsid w:val="00911BE5"/>
    <w:rsid w:val="00913CA9"/>
    <w:rsid w:val="009145AE"/>
    <w:rsid w:val="009146CE"/>
    <w:rsid w:val="00914CA7"/>
    <w:rsid w:val="00915C3E"/>
    <w:rsid w:val="00915FE1"/>
    <w:rsid w:val="009161A8"/>
    <w:rsid w:val="009165A9"/>
    <w:rsid w:val="00916A52"/>
    <w:rsid w:val="009245AE"/>
    <w:rsid w:val="009245F5"/>
    <w:rsid w:val="009249EC"/>
    <w:rsid w:val="009252BB"/>
    <w:rsid w:val="009273B3"/>
    <w:rsid w:val="009305B5"/>
    <w:rsid w:val="0093311C"/>
    <w:rsid w:val="009378DD"/>
    <w:rsid w:val="00940694"/>
    <w:rsid w:val="009429D5"/>
    <w:rsid w:val="00942BF1"/>
    <w:rsid w:val="00944A3D"/>
    <w:rsid w:val="009450EA"/>
    <w:rsid w:val="00945180"/>
    <w:rsid w:val="00945428"/>
    <w:rsid w:val="0094607B"/>
    <w:rsid w:val="009475C4"/>
    <w:rsid w:val="00952278"/>
    <w:rsid w:val="00953604"/>
    <w:rsid w:val="009548C5"/>
    <w:rsid w:val="0095496B"/>
    <w:rsid w:val="00954B7B"/>
    <w:rsid w:val="009609E8"/>
    <w:rsid w:val="00960F1E"/>
    <w:rsid w:val="009610DC"/>
    <w:rsid w:val="00961490"/>
    <w:rsid w:val="0096257C"/>
    <w:rsid w:val="0096381A"/>
    <w:rsid w:val="00965E04"/>
    <w:rsid w:val="009674AD"/>
    <w:rsid w:val="00970CDC"/>
    <w:rsid w:val="00975727"/>
    <w:rsid w:val="00976069"/>
    <w:rsid w:val="00977010"/>
    <w:rsid w:val="00977D02"/>
    <w:rsid w:val="00977FF9"/>
    <w:rsid w:val="0098065F"/>
    <w:rsid w:val="009809BB"/>
    <w:rsid w:val="00981D4E"/>
    <w:rsid w:val="0098364B"/>
    <w:rsid w:val="009848FA"/>
    <w:rsid w:val="00986AC5"/>
    <w:rsid w:val="009908A3"/>
    <w:rsid w:val="009911AF"/>
    <w:rsid w:val="00991875"/>
    <w:rsid w:val="00991F92"/>
    <w:rsid w:val="009923C5"/>
    <w:rsid w:val="00992985"/>
    <w:rsid w:val="00992B03"/>
    <w:rsid w:val="00993889"/>
    <w:rsid w:val="00994EDE"/>
    <w:rsid w:val="0099551B"/>
    <w:rsid w:val="00995933"/>
    <w:rsid w:val="00996BD2"/>
    <w:rsid w:val="00997BF1"/>
    <w:rsid w:val="00997C6A"/>
    <w:rsid w:val="009A089C"/>
    <w:rsid w:val="009A118E"/>
    <w:rsid w:val="009A21CD"/>
    <w:rsid w:val="009A278C"/>
    <w:rsid w:val="009A2BC2"/>
    <w:rsid w:val="009A42C1"/>
    <w:rsid w:val="009A5429"/>
    <w:rsid w:val="009A72AD"/>
    <w:rsid w:val="009B0074"/>
    <w:rsid w:val="009B08E0"/>
    <w:rsid w:val="009B09E0"/>
    <w:rsid w:val="009B0BC5"/>
    <w:rsid w:val="009B1247"/>
    <w:rsid w:val="009B16F7"/>
    <w:rsid w:val="009B6029"/>
    <w:rsid w:val="009B6971"/>
    <w:rsid w:val="009B6A1D"/>
    <w:rsid w:val="009C27F1"/>
    <w:rsid w:val="009C3152"/>
    <w:rsid w:val="009C3257"/>
    <w:rsid w:val="009C45E3"/>
    <w:rsid w:val="009C4CFA"/>
    <w:rsid w:val="009C5070"/>
    <w:rsid w:val="009C5124"/>
    <w:rsid w:val="009D112C"/>
    <w:rsid w:val="009D1385"/>
    <w:rsid w:val="009D47FA"/>
    <w:rsid w:val="009D4C5B"/>
    <w:rsid w:val="009D50D2"/>
    <w:rsid w:val="009D6BCA"/>
    <w:rsid w:val="009E0F62"/>
    <w:rsid w:val="009E261F"/>
    <w:rsid w:val="009E2B3C"/>
    <w:rsid w:val="009E4A58"/>
    <w:rsid w:val="009E5A2D"/>
    <w:rsid w:val="009E5AB2"/>
    <w:rsid w:val="009E6219"/>
    <w:rsid w:val="009F03B3"/>
    <w:rsid w:val="009F1FF2"/>
    <w:rsid w:val="009F38EE"/>
    <w:rsid w:val="00A0096C"/>
    <w:rsid w:val="00A01757"/>
    <w:rsid w:val="00A028C0"/>
    <w:rsid w:val="00A02BAE"/>
    <w:rsid w:val="00A02CD5"/>
    <w:rsid w:val="00A03A51"/>
    <w:rsid w:val="00A06A6B"/>
    <w:rsid w:val="00A06B80"/>
    <w:rsid w:val="00A06DED"/>
    <w:rsid w:val="00A06FAF"/>
    <w:rsid w:val="00A07E47"/>
    <w:rsid w:val="00A129D0"/>
    <w:rsid w:val="00A12C33"/>
    <w:rsid w:val="00A138BA"/>
    <w:rsid w:val="00A14C8E"/>
    <w:rsid w:val="00A153D9"/>
    <w:rsid w:val="00A15F09"/>
    <w:rsid w:val="00A1697F"/>
    <w:rsid w:val="00A169B6"/>
    <w:rsid w:val="00A21912"/>
    <w:rsid w:val="00A21D79"/>
    <w:rsid w:val="00A2271D"/>
    <w:rsid w:val="00A22D8D"/>
    <w:rsid w:val="00A237D5"/>
    <w:rsid w:val="00A247F3"/>
    <w:rsid w:val="00A30EFC"/>
    <w:rsid w:val="00A31984"/>
    <w:rsid w:val="00A32D73"/>
    <w:rsid w:val="00A3367B"/>
    <w:rsid w:val="00A3529C"/>
    <w:rsid w:val="00A3578B"/>
    <w:rsid w:val="00A3597D"/>
    <w:rsid w:val="00A36DD1"/>
    <w:rsid w:val="00A4006C"/>
    <w:rsid w:val="00A40091"/>
    <w:rsid w:val="00A4030F"/>
    <w:rsid w:val="00A41C79"/>
    <w:rsid w:val="00A41CB5"/>
    <w:rsid w:val="00A4248C"/>
    <w:rsid w:val="00A42CDF"/>
    <w:rsid w:val="00A4452E"/>
    <w:rsid w:val="00A4472C"/>
    <w:rsid w:val="00A44E69"/>
    <w:rsid w:val="00A4661E"/>
    <w:rsid w:val="00A55BD6"/>
    <w:rsid w:val="00A55D50"/>
    <w:rsid w:val="00A57142"/>
    <w:rsid w:val="00A605AD"/>
    <w:rsid w:val="00A60F42"/>
    <w:rsid w:val="00A62A2C"/>
    <w:rsid w:val="00A636F8"/>
    <w:rsid w:val="00A648CD"/>
    <w:rsid w:val="00A64F79"/>
    <w:rsid w:val="00A6537A"/>
    <w:rsid w:val="00A6607D"/>
    <w:rsid w:val="00A66985"/>
    <w:rsid w:val="00A67866"/>
    <w:rsid w:val="00A70B07"/>
    <w:rsid w:val="00A723F8"/>
    <w:rsid w:val="00A736C7"/>
    <w:rsid w:val="00A750E1"/>
    <w:rsid w:val="00A77CCB"/>
    <w:rsid w:val="00A83D8D"/>
    <w:rsid w:val="00A8446B"/>
    <w:rsid w:val="00A8473F"/>
    <w:rsid w:val="00A85D71"/>
    <w:rsid w:val="00A862D6"/>
    <w:rsid w:val="00A8715E"/>
    <w:rsid w:val="00A9295B"/>
    <w:rsid w:val="00A93B09"/>
    <w:rsid w:val="00A952D7"/>
    <w:rsid w:val="00A9619C"/>
    <w:rsid w:val="00A961CC"/>
    <w:rsid w:val="00A963F7"/>
    <w:rsid w:val="00A96AD8"/>
    <w:rsid w:val="00AA052C"/>
    <w:rsid w:val="00AA13E7"/>
    <w:rsid w:val="00AA1E45"/>
    <w:rsid w:val="00AA4286"/>
    <w:rsid w:val="00AA456B"/>
    <w:rsid w:val="00AA57F5"/>
    <w:rsid w:val="00AA672E"/>
    <w:rsid w:val="00AA6959"/>
    <w:rsid w:val="00AA6EC9"/>
    <w:rsid w:val="00AB2FFF"/>
    <w:rsid w:val="00AB6309"/>
    <w:rsid w:val="00AB6C5F"/>
    <w:rsid w:val="00AB7129"/>
    <w:rsid w:val="00AC27A6"/>
    <w:rsid w:val="00AC30F7"/>
    <w:rsid w:val="00AC3A5A"/>
    <w:rsid w:val="00AC4D95"/>
    <w:rsid w:val="00AC5AFC"/>
    <w:rsid w:val="00AC5DF4"/>
    <w:rsid w:val="00AD0AEF"/>
    <w:rsid w:val="00AD11B7"/>
    <w:rsid w:val="00AD1A94"/>
    <w:rsid w:val="00AD1C05"/>
    <w:rsid w:val="00AD2452"/>
    <w:rsid w:val="00AD4126"/>
    <w:rsid w:val="00AD421C"/>
    <w:rsid w:val="00AD44FA"/>
    <w:rsid w:val="00AE070A"/>
    <w:rsid w:val="00AE101C"/>
    <w:rsid w:val="00AE2A69"/>
    <w:rsid w:val="00AE37E5"/>
    <w:rsid w:val="00AE5EB4"/>
    <w:rsid w:val="00AF0C18"/>
    <w:rsid w:val="00AF47C5"/>
    <w:rsid w:val="00AF5398"/>
    <w:rsid w:val="00B00317"/>
    <w:rsid w:val="00B026E7"/>
    <w:rsid w:val="00B049AF"/>
    <w:rsid w:val="00B05E6E"/>
    <w:rsid w:val="00B07242"/>
    <w:rsid w:val="00B10534"/>
    <w:rsid w:val="00B113DB"/>
    <w:rsid w:val="00B11D8A"/>
    <w:rsid w:val="00B12981"/>
    <w:rsid w:val="00B147DD"/>
    <w:rsid w:val="00B156FD"/>
    <w:rsid w:val="00B21F61"/>
    <w:rsid w:val="00B23C48"/>
    <w:rsid w:val="00B25E12"/>
    <w:rsid w:val="00B261F1"/>
    <w:rsid w:val="00B265BC"/>
    <w:rsid w:val="00B26CC5"/>
    <w:rsid w:val="00B3114B"/>
    <w:rsid w:val="00B3174A"/>
    <w:rsid w:val="00B31FB1"/>
    <w:rsid w:val="00B33952"/>
    <w:rsid w:val="00B33C5E"/>
    <w:rsid w:val="00B342F4"/>
    <w:rsid w:val="00B34369"/>
    <w:rsid w:val="00B34DC2"/>
    <w:rsid w:val="00B3733F"/>
    <w:rsid w:val="00B378E5"/>
    <w:rsid w:val="00B41BE7"/>
    <w:rsid w:val="00B4346D"/>
    <w:rsid w:val="00B440F4"/>
    <w:rsid w:val="00B447A5"/>
    <w:rsid w:val="00B44E03"/>
    <w:rsid w:val="00B45197"/>
    <w:rsid w:val="00B4654C"/>
    <w:rsid w:val="00B47293"/>
    <w:rsid w:val="00B47712"/>
    <w:rsid w:val="00B50E50"/>
    <w:rsid w:val="00B52120"/>
    <w:rsid w:val="00B52575"/>
    <w:rsid w:val="00B53293"/>
    <w:rsid w:val="00B54ABC"/>
    <w:rsid w:val="00B554CE"/>
    <w:rsid w:val="00B56FBE"/>
    <w:rsid w:val="00B60ACF"/>
    <w:rsid w:val="00B62B58"/>
    <w:rsid w:val="00B632EA"/>
    <w:rsid w:val="00B64D32"/>
    <w:rsid w:val="00B65149"/>
    <w:rsid w:val="00B65704"/>
    <w:rsid w:val="00B66567"/>
    <w:rsid w:val="00B66F52"/>
    <w:rsid w:val="00B66FE5"/>
    <w:rsid w:val="00B670A5"/>
    <w:rsid w:val="00B71A46"/>
    <w:rsid w:val="00B72745"/>
    <w:rsid w:val="00B72880"/>
    <w:rsid w:val="00B73B5D"/>
    <w:rsid w:val="00B74657"/>
    <w:rsid w:val="00B758BF"/>
    <w:rsid w:val="00B77EC8"/>
    <w:rsid w:val="00B8177C"/>
    <w:rsid w:val="00B827A6"/>
    <w:rsid w:val="00B831CE"/>
    <w:rsid w:val="00B83D60"/>
    <w:rsid w:val="00B86261"/>
    <w:rsid w:val="00B86677"/>
    <w:rsid w:val="00B87131"/>
    <w:rsid w:val="00B914E3"/>
    <w:rsid w:val="00B939B1"/>
    <w:rsid w:val="00B969A8"/>
    <w:rsid w:val="00B96D40"/>
    <w:rsid w:val="00B97386"/>
    <w:rsid w:val="00BA263B"/>
    <w:rsid w:val="00BA2CD9"/>
    <w:rsid w:val="00BA42B2"/>
    <w:rsid w:val="00BA58D4"/>
    <w:rsid w:val="00BA5B9E"/>
    <w:rsid w:val="00BA7B81"/>
    <w:rsid w:val="00BA7C9A"/>
    <w:rsid w:val="00BB1FC0"/>
    <w:rsid w:val="00BB3FE8"/>
    <w:rsid w:val="00BB5F8F"/>
    <w:rsid w:val="00BB657A"/>
    <w:rsid w:val="00BB6D7C"/>
    <w:rsid w:val="00BC1A4E"/>
    <w:rsid w:val="00BC5DC7"/>
    <w:rsid w:val="00BC6B8B"/>
    <w:rsid w:val="00BC6CC6"/>
    <w:rsid w:val="00BC73D8"/>
    <w:rsid w:val="00BD0BE8"/>
    <w:rsid w:val="00BD52D7"/>
    <w:rsid w:val="00BD5AD2"/>
    <w:rsid w:val="00BE22F3"/>
    <w:rsid w:val="00BE44E0"/>
    <w:rsid w:val="00BE5B52"/>
    <w:rsid w:val="00BE7B8D"/>
    <w:rsid w:val="00BF0993"/>
    <w:rsid w:val="00BF10A9"/>
    <w:rsid w:val="00BF1703"/>
    <w:rsid w:val="00BF231C"/>
    <w:rsid w:val="00BF3331"/>
    <w:rsid w:val="00BF4F69"/>
    <w:rsid w:val="00BF51E5"/>
    <w:rsid w:val="00BF555B"/>
    <w:rsid w:val="00BF5E9A"/>
    <w:rsid w:val="00BF74A6"/>
    <w:rsid w:val="00C013AD"/>
    <w:rsid w:val="00C04904"/>
    <w:rsid w:val="00C056B3"/>
    <w:rsid w:val="00C05ED1"/>
    <w:rsid w:val="00C06BBD"/>
    <w:rsid w:val="00C103E5"/>
    <w:rsid w:val="00C13319"/>
    <w:rsid w:val="00C13EE9"/>
    <w:rsid w:val="00C21540"/>
    <w:rsid w:val="00C21906"/>
    <w:rsid w:val="00C21BFA"/>
    <w:rsid w:val="00C24C8D"/>
    <w:rsid w:val="00C25FE2"/>
    <w:rsid w:val="00C26B53"/>
    <w:rsid w:val="00C279B2"/>
    <w:rsid w:val="00C33E50"/>
    <w:rsid w:val="00C33E60"/>
    <w:rsid w:val="00C34C20"/>
    <w:rsid w:val="00C35A3E"/>
    <w:rsid w:val="00C42130"/>
    <w:rsid w:val="00C423A4"/>
    <w:rsid w:val="00C423E3"/>
    <w:rsid w:val="00C446AE"/>
    <w:rsid w:val="00C44BF5"/>
    <w:rsid w:val="00C4697F"/>
    <w:rsid w:val="00C50A40"/>
    <w:rsid w:val="00C5196F"/>
    <w:rsid w:val="00C521D6"/>
    <w:rsid w:val="00C543B8"/>
    <w:rsid w:val="00C54819"/>
    <w:rsid w:val="00C54C60"/>
    <w:rsid w:val="00C55232"/>
    <w:rsid w:val="00C553A4"/>
    <w:rsid w:val="00C55A06"/>
    <w:rsid w:val="00C55D03"/>
    <w:rsid w:val="00C601BC"/>
    <w:rsid w:val="00C6329F"/>
    <w:rsid w:val="00C63340"/>
    <w:rsid w:val="00C63F08"/>
    <w:rsid w:val="00C643F9"/>
    <w:rsid w:val="00C64E95"/>
    <w:rsid w:val="00C65E69"/>
    <w:rsid w:val="00C66227"/>
    <w:rsid w:val="00C671BE"/>
    <w:rsid w:val="00C6785B"/>
    <w:rsid w:val="00C70E34"/>
    <w:rsid w:val="00C71372"/>
    <w:rsid w:val="00C72410"/>
    <w:rsid w:val="00C7287F"/>
    <w:rsid w:val="00C76B10"/>
    <w:rsid w:val="00C77320"/>
    <w:rsid w:val="00C80CB8"/>
    <w:rsid w:val="00C819F8"/>
    <w:rsid w:val="00C8248C"/>
    <w:rsid w:val="00C84E33"/>
    <w:rsid w:val="00C86D6F"/>
    <w:rsid w:val="00C87708"/>
    <w:rsid w:val="00C87EE8"/>
    <w:rsid w:val="00C905FC"/>
    <w:rsid w:val="00C92D03"/>
    <w:rsid w:val="00C9319C"/>
    <w:rsid w:val="00C9435D"/>
    <w:rsid w:val="00C94DF2"/>
    <w:rsid w:val="00C961E9"/>
    <w:rsid w:val="00C96741"/>
    <w:rsid w:val="00CA2D1B"/>
    <w:rsid w:val="00CA32AB"/>
    <w:rsid w:val="00CA375D"/>
    <w:rsid w:val="00CA38C0"/>
    <w:rsid w:val="00CA5C06"/>
    <w:rsid w:val="00CA662A"/>
    <w:rsid w:val="00CA6EC4"/>
    <w:rsid w:val="00CA7AFD"/>
    <w:rsid w:val="00CA7C3C"/>
    <w:rsid w:val="00CB0189"/>
    <w:rsid w:val="00CB0BA2"/>
    <w:rsid w:val="00CB1A42"/>
    <w:rsid w:val="00CB1B0C"/>
    <w:rsid w:val="00CB2C0B"/>
    <w:rsid w:val="00CB4F9C"/>
    <w:rsid w:val="00CB517D"/>
    <w:rsid w:val="00CB66D7"/>
    <w:rsid w:val="00CB7E94"/>
    <w:rsid w:val="00CC038D"/>
    <w:rsid w:val="00CC08DB"/>
    <w:rsid w:val="00CC3040"/>
    <w:rsid w:val="00CC39FF"/>
    <w:rsid w:val="00CC3C2F"/>
    <w:rsid w:val="00CC4AC8"/>
    <w:rsid w:val="00CC5233"/>
    <w:rsid w:val="00CC5DE6"/>
    <w:rsid w:val="00CC6E4E"/>
    <w:rsid w:val="00CC6FE8"/>
    <w:rsid w:val="00CC7202"/>
    <w:rsid w:val="00CD2808"/>
    <w:rsid w:val="00CD28BF"/>
    <w:rsid w:val="00CD293D"/>
    <w:rsid w:val="00CD4092"/>
    <w:rsid w:val="00CD4A20"/>
    <w:rsid w:val="00CD50A1"/>
    <w:rsid w:val="00CD519E"/>
    <w:rsid w:val="00CD7C89"/>
    <w:rsid w:val="00CE0C4F"/>
    <w:rsid w:val="00CE2C1F"/>
    <w:rsid w:val="00CE30EA"/>
    <w:rsid w:val="00CE5104"/>
    <w:rsid w:val="00CE5959"/>
    <w:rsid w:val="00CF048A"/>
    <w:rsid w:val="00CF155A"/>
    <w:rsid w:val="00CF2947"/>
    <w:rsid w:val="00CF686F"/>
    <w:rsid w:val="00CF6E60"/>
    <w:rsid w:val="00CF7482"/>
    <w:rsid w:val="00CF7BCA"/>
    <w:rsid w:val="00D008FD"/>
    <w:rsid w:val="00D0321C"/>
    <w:rsid w:val="00D03549"/>
    <w:rsid w:val="00D035EC"/>
    <w:rsid w:val="00D03DEB"/>
    <w:rsid w:val="00D04B21"/>
    <w:rsid w:val="00D06AB1"/>
    <w:rsid w:val="00D06FC1"/>
    <w:rsid w:val="00D072ED"/>
    <w:rsid w:val="00D07A16"/>
    <w:rsid w:val="00D1067E"/>
    <w:rsid w:val="00D10F50"/>
    <w:rsid w:val="00D11272"/>
    <w:rsid w:val="00D121C9"/>
    <w:rsid w:val="00D126F5"/>
    <w:rsid w:val="00D1489E"/>
    <w:rsid w:val="00D14AED"/>
    <w:rsid w:val="00D163DE"/>
    <w:rsid w:val="00D20737"/>
    <w:rsid w:val="00D21E81"/>
    <w:rsid w:val="00D223DE"/>
    <w:rsid w:val="00D223EA"/>
    <w:rsid w:val="00D255AF"/>
    <w:rsid w:val="00D25E37"/>
    <w:rsid w:val="00D2661A"/>
    <w:rsid w:val="00D27582"/>
    <w:rsid w:val="00D27EC4"/>
    <w:rsid w:val="00D31E06"/>
    <w:rsid w:val="00D32719"/>
    <w:rsid w:val="00D33333"/>
    <w:rsid w:val="00D352A2"/>
    <w:rsid w:val="00D37B75"/>
    <w:rsid w:val="00D4162B"/>
    <w:rsid w:val="00D4491D"/>
    <w:rsid w:val="00D44E96"/>
    <w:rsid w:val="00D4514F"/>
    <w:rsid w:val="00D451E2"/>
    <w:rsid w:val="00D45308"/>
    <w:rsid w:val="00D45E89"/>
    <w:rsid w:val="00D45E8D"/>
    <w:rsid w:val="00D466AE"/>
    <w:rsid w:val="00D4734F"/>
    <w:rsid w:val="00D51BF3"/>
    <w:rsid w:val="00D5411A"/>
    <w:rsid w:val="00D545C4"/>
    <w:rsid w:val="00D65779"/>
    <w:rsid w:val="00D65811"/>
    <w:rsid w:val="00D667B9"/>
    <w:rsid w:val="00D66846"/>
    <w:rsid w:val="00D675FB"/>
    <w:rsid w:val="00D71960"/>
    <w:rsid w:val="00D71F25"/>
    <w:rsid w:val="00D72A9C"/>
    <w:rsid w:val="00D73FBC"/>
    <w:rsid w:val="00D74D64"/>
    <w:rsid w:val="00D77031"/>
    <w:rsid w:val="00D80DBC"/>
    <w:rsid w:val="00D84941"/>
    <w:rsid w:val="00D84FA1"/>
    <w:rsid w:val="00D851F0"/>
    <w:rsid w:val="00D86DB7"/>
    <w:rsid w:val="00D86EE5"/>
    <w:rsid w:val="00D87BF5"/>
    <w:rsid w:val="00D90721"/>
    <w:rsid w:val="00D90E32"/>
    <w:rsid w:val="00D926D0"/>
    <w:rsid w:val="00D93030"/>
    <w:rsid w:val="00D94EEB"/>
    <w:rsid w:val="00D950E1"/>
    <w:rsid w:val="00D952A6"/>
    <w:rsid w:val="00D97F99"/>
    <w:rsid w:val="00DA1E08"/>
    <w:rsid w:val="00DA24F8"/>
    <w:rsid w:val="00DA28E8"/>
    <w:rsid w:val="00DA2C87"/>
    <w:rsid w:val="00DA38D3"/>
    <w:rsid w:val="00DA3932"/>
    <w:rsid w:val="00DA3AFC"/>
    <w:rsid w:val="00DA541B"/>
    <w:rsid w:val="00DA64F8"/>
    <w:rsid w:val="00DA6C15"/>
    <w:rsid w:val="00DB0258"/>
    <w:rsid w:val="00DB158D"/>
    <w:rsid w:val="00DB38EE"/>
    <w:rsid w:val="00DB498B"/>
    <w:rsid w:val="00DB66CA"/>
    <w:rsid w:val="00DB6BCA"/>
    <w:rsid w:val="00DB6F54"/>
    <w:rsid w:val="00DB73F7"/>
    <w:rsid w:val="00DC0321"/>
    <w:rsid w:val="00DC06C5"/>
    <w:rsid w:val="00DC1898"/>
    <w:rsid w:val="00DC3067"/>
    <w:rsid w:val="00DC370B"/>
    <w:rsid w:val="00DC5B90"/>
    <w:rsid w:val="00DC6A23"/>
    <w:rsid w:val="00DD00FF"/>
    <w:rsid w:val="00DD0619"/>
    <w:rsid w:val="00DD07FB"/>
    <w:rsid w:val="00DD0C15"/>
    <w:rsid w:val="00DD25C6"/>
    <w:rsid w:val="00DD4C82"/>
    <w:rsid w:val="00DD4FE5"/>
    <w:rsid w:val="00DD54B0"/>
    <w:rsid w:val="00DD57EE"/>
    <w:rsid w:val="00DD66C3"/>
    <w:rsid w:val="00DD6BCC"/>
    <w:rsid w:val="00DE0A4B"/>
    <w:rsid w:val="00DE2410"/>
    <w:rsid w:val="00DE2939"/>
    <w:rsid w:val="00DE464F"/>
    <w:rsid w:val="00DE6E81"/>
    <w:rsid w:val="00DE703F"/>
    <w:rsid w:val="00DE7595"/>
    <w:rsid w:val="00DF1893"/>
    <w:rsid w:val="00DF1961"/>
    <w:rsid w:val="00DF2029"/>
    <w:rsid w:val="00DF3D45"/>
    <w:rsid w:val="00DF44DE"/>
    <w:rsid w:val="00DF4B92"/>
    <w:rsid w:val="00E01138"/>
    <w:rsid w:val="00E02DFB"/>
    <w:rsid w:val="00E030F9"/>
    <w:rsid w:val="00E0311A"/>
    <w:rsid w:val="00E03138"/>
    <w:rsid w:val="00E06280"/>
    <w:rsid w:val="00E06404"/>
    <w:rsid w:val="00E11A85"/>
    <w:rsid w:val="00E12495"/>
    <w:rsid w:val="00E15CCD"/>
    <w:rsid w:val="00E202EF"/>
    <w:rsid w:val="00E210B5"/>
    <w:rsid w:val="00E21BD4"/>
    <w:rsid w:val="00E2552F"/>
    <w:rsid w:val="00E3095E"/>
    <w:rsid w:val="00E3137A"/>
    <w:rsid w:val="00E32CCF"/>
    <w:rsid w:val="00E34A98"/>
    <w:rsid w:val="00E35D1E"/>
    <w:rsid w:val="00E364F9"/>
    <w:rsid w:val="00E365FA"/>
    <w:rsid w:val="00E36789"/>
    <w:rsid w:val="00E42A56"/>
    <w:rsid w:val="00E44750"/>
    <w:rsid w:val="00E44A83"/>
    <w:rsid w:val="00E45FA5"/>
    <w:rsid w:val="00E46674"/>
    <w:rsid w:val="00E46F16"/>
    <w:rsid w:val="00E47FE4"/>
    <w:rsid w:val="00E50072"/>
    <w:rsid w:val="00E502C1"/>
    <w:rsid w:val="00E502DD"/>
    <w:rsid w:val="00E50D3A"/>
    <w:rsid w:val="00E51387"/>
    <w:rsid w:val="00E5172C"/>
    <w:rsid w:val="00E51E68"/>
    <w:rsid w:val="00E52EFD"/>
    <w:rsid w:val="00E5408A"/>
    <w:rsid w:val="00E54495"/>
    <w:rsid w:val="00E56800"/>
    <w:rsid w:val="00E60939"/>
    <w:rsid w:val="00E60C63"/>
    <w:rsid w:val="00E62FF9"/>
    <w:rsid w:val="00E635D6"/>
    <w:rsid w:val="00E639BC"/>
    <w:rsid w:val="00E653A0"/>
    <w:rsid w:val="00E664CC"/>
    <w:rsid w:val="00E70388"/>
    <w:rsid w:val="00E70B40"/>
    <w:rsid w:val="00E70F92"/>
    <w:rsid w:val="00E733B8"/>
    <w:rsid w:val="00E74313"/>
    <w:rsid w:val="00E74C54"/>
    <w:rsid w:val="00E7750B"/>
    <w:rsid w:val="00E77A03"/>
    <w:rsid w:val="00E822E8"/>
    <w:rsid w:val="00E82554"/>
    <w:rsid w:val="00E82606"/>
    <w:rsid w:val="00E831C1"/>
    <w:rsid w:val="00E846C8"/>
    <w:rsid w:val="00E84957"/>
    <w:rsid w:val="00E84A55"/>
    <w:rsid w:val="00E84BCE"/>
    <w:rsid w:val="00E852D5"/>
    <w:rsid w:val="00E85BFF"/>
    <w:rsid w:val="00E90391"/>
    <w:rsid w:val="00E906C2"/>
    <w:rsid w:val="00E9157A"/>
    <w:rsid w:val="00E92277"/>
    <w:rsid w:val="00E9311F"/>
    <w:rsid w:val="00E934D1"/>
    <w:rsid w:val="00E9372B"/>
    <w:rsid w:val="00E94AF0"/>
    <w:rsid w:val="00E95D13"/>
    <w:rsid w:val="00E95DD3"/>
    <w:rsid w:val="00E969D5"/>
    <w:rsid w:val="00EA4C68"/>
    <w:rsid w:val="00EA58D1"/>
    <w:rsid w:val="00EA61BC"/>
    <w:rsid w:val="00EA681A"/>
    <w:rsid w:val="00EA735B"/>
    <w:rsid w:val="00EB1E69"/>
    <w:rsid w:val="00EB2086"/>
    <w:rsid w:val="00EB31ED"/>
    <w:rsid w:val="00EB5EDF"/>
    <w:rsid w:val="00EB60FE"/>
    <w:rsid w:val="00EB61EF"/>
    <w:rsid w:val="00EB74DB"/>
    <w:rsid w:val="00EC5359"/>
    <w:rsid w:val="00EC562A"/>
    <w:rsid w:val="00ED067A"/>
    <w:rsid w:val="00ED1041"/>
    <w:rsid w:val="00ED2B50"/>
    <w:rsid w:val="00ED3360"/>
    <w:rsid w:val="00ED3A3C"/>
    <w:rsid w:val="00ED3AD2"/>
    <w:rsid w:val="00ED5E2F"/>
    <w:rsid w:val="00ED6533"/>
    <w:rsid w:val="00ED76FA"/>
    <w:rsid w:val="00EE0350"/>
    <w:rsid w:val="00EE0719"/>
    <w:rsid w:val="00EE0E80"/>
    <w:rsid w:val="00EE2F5C"/>
    <w:rsid w:val="00EE36F1"/>
    <w:rsid w:val="00EE521E"/>
    <w:rsid w:val="00EE613F"/>
    <w:rsid w:val="00EE7295"/>
    <w:rsid w:val="00EE7869"/>
    <w:rsid w:val="00EF054A"/>
    <w:rsid w:val="00EF3235"/>
    <w:rsid w:val="00EF33D8"/>
    <w:rsid w:val="00EF7E72"/>
    <w:rsid w:val="00F00573"/>
    <w:rsid w:val="00F017ED"/>
    <w:rsid w:val="00F035AD"/>
    <w:rsid w:val="00F06D37"/>
    <w:rsid w:val="00F07B9D"/>
    <w:rsid w:val="00F11586"/>
    <w:rsid w:val="00F1183B"/>
    <w:rsid w:val="00F11C9F"/>
    <w:rsid w:val="00F12263"/>
    <w:rsid w:val="00F12F80"/>
    <w:rsid w:val="00F1409D"/>
    <w:rsid w:val="00F14214"/>
    <w:rsid w:val="00F157A9"/>
    <w:rsid w:val="00F16F00"/>
    <w:rsid w:val="00F173EB"/>
    <w:rsid w:val="00F22F3F"/>
    <w:rsid w:val="00F234CD"/>
    <w:rsid w:val="00F23EEC"/>
    <w:rsid w:val="00F25BB6"/>
    <w:rsid w:val="00F26B7E"/>
    <w:rsid w:val="00F27A3B"/>
    <w:rsid w:val="00F30639"/>
    <w:rsid w:val="00F32940"/>
    <w:rsid w:val="00F33817"/>
    <w:rsid w:val="00F3765B"/>
    <w:rsid w:val="00F40D85"/>
    <w:rsid w:val="00F420D5"/>
    <w:rsid w:val="00F42A7C"/>
    <w:rsid w:val="00F451EA"/>
    <w:rsid w:val="00F45447"/>
    <w:rsid w:val="00F456C6"/>
    <w:rsid w:val="00F4577B"/>
    <w:rsid w:val="00F46496"/>
    <w:rsid w:val="00F474D0"/>
    <w:rsid w:val="00F50179"/>
    <w:rsid w:val="00F51508"/>
    <w:rsid w:val="00F515EE"/>
    <w:rsid w:val="00F56511"/>
    <w:rsid w:val="00F60536"/>
    <w:rsid w:val="00F61296"/>
    <w:rsid w:val="00F6194E"/>
    <w:rsid w:val="00F623AC"/>
    <w:rsid w:val="00F63907"/>
    <w:rsid w:val="00F6412A"/>
    <w:rsid w:val="00F65893"/>
    <w:rsid w:val="00F65F49"/>
    <w:rsid w:val="00F66A4A"/>
    <w:rsid w:val="00F71E22"/>
    <w:rsid w:val="00F72142"/>
    <w:rsid w:val="00F725BE"/>
    <w:rsid w:val="00F72AE7"/>
    <w:rsid w:val="00F73390"/>
    <w:rsid w:val="00F76BE4"/>
    <w:rsid w:val="00F833BA"/>
    <w:rsid w:val="00F84FD0"/>
    <w:rsid w:val="00F859A8"/>
    <w:rsid w:val="00F868F8"/>
    <w:rsid w:val="00F86D87"/>
    <w:rsid w:val="00F9108B"/>
    <w:rsid w:val="00F91144"/>
    <w:rsid w:val="00F91349"/>
    <w:rsid w:val="00F93A8A"/>
    <w:rsid w:val="00F93BBB"/>
    <w:rsid w:val="00F95248"/>
    <w:rsid w:val="00F956A9"/>
    <w:rsid w:val="00F95737"/>
    <w:rsid w:val="00F963ED"/>
    <w:rsid w:val="00F966CF"/>
    <w:rsid w:val="00F96CAE"/>
    <w:rsid w:val="00F97C99"/>
    <w:rsid w:val="00FA2365"/>
    <w:rsid w:val="00FA662D"/>
    <w:rsid w:val="00FA6B49"/>
    <w:rsid w:val="00FA70DB"/>
    <w:rsid w:val="00FA73B1"/>
    <w:rsid w:val="00FA7DEB"/>
    <w:rsid w:val="00FB0CB9"/>
    <w:rsid w:val="00FB231D"/>
    <w:rsid w:val="00FB45A8"/>
    <w:rsid w:val="00FB45F1"/>
    <w:rsid w:val="00FB4A72"/>
    <w:rsid w:val="00FB54E8"/>
    <w:rsid w:val="00FB575C"/>
    <w:rsid w:val="00FB6C50"/>
    <w:rsid w:val="00FB7054"/>
    <w:rsid w:val="00FC00E7"/>
    <w:rsid w:val="00FC0165"/>
    <w:rsid w:val="00FC17B7"/>
    <w:rsid w:val="00FC2CB7"/>
    <w:rsid w:val="00FC3972"/>
    <w:rsid w:val="00FC4090"/>
    <w:rsid w:val="00FC420D"/>
    <w:rsid w:val="00FC55B4"/>
    <w:rsid w:val="00FD00E6"/>
    <w:rsid w:val="00FD09A1"/>
    <w:rsid w:val="00FD1DBA"/>
    <w:rsid w:val="00FD2A7C"/>
    <w:rsid w:val="00FD59EB"/>
    <w:rsid w:val="00FD6A27"/>
    <w:rsid w:val="00FD7299"/>
    <w:rsid w:val="00FD7F88"/>
    <w:rsid w:val="00FE1FBE"/>
    <w:rsid w:val="00FE2421"/>
    <w:rsid w:val="00FE2A74"/>
    <w:rsid w:val="00FE3901"/>
    <w:rsid w:val="00FE39D3"/>
    <w:rsid w:val="00FE425A"/>
    <w:rsid w:val="00FE4BCE"/>
    <w:rsid w:val="00FE54AE"/>
    <w:rsid w:val="00FE576A"/>
    <w:rsid w:val="00FE5CB9"/>
    <w:rsid w:val="00FE605F"/>
    <w:rsid w:val="00FE6620"/>
    <w:rsid w:val="00FE7E79"/>
    <w:rsid w:val="00FF333A"/>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A8048"/>
  <w15:docId w15:val="{0C9761C7-1F4A-4521-B471-9A93C8A02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121820"/>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562308"/>
    <w:pPr>
      <w:ind w:left="198"/>
    </w:pPr>
    <w:rPr>
      <w:rFonts w:ascii="宋体" w:hAnsi="Times New Roman"/>
      <w:sz w:val="18"/>
    </w:rPr>
  </w:style>
  <w:style w:type="paragraph" w:customStyle="1" w:styleId="affff8">
    <w:name w:val="标准文件_页脚奇数页"/>
    <w:rsid w:val="00C94DF2"/>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0"/>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C55D03"/>
    <w:pPr>
      <w:numPr>
        <w:numId w:val="31"/>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19"/>
      </w:numPr>
      <w:jc w:val="both"/>
    </w:pPr>
    <w:rPr>
      <w:rFonts w:ascii="宋体" w:hAnsi="宋体"/>
      <w:sz w:val="21"/>
    </w:rPr>
  </w:style>
  <w:style w:type="paragraph" w:customStyle="1" w:styleId="afff0">
    <w:name w:val="标准文件_四级条标题"/>
    <w:next w:val="affffb"/>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1"/>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55013B"/>
    <w:pPr>
      <w:numPr>
        <w:ilvl w:val="2"/>
      </w:numPr>
      <w:spacing w:beforeLines="50" w:before="50" w:afterLines="50" w:after="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2"/>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2"/>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28"/>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qFormat/>
    <w:rsid w:val="00BA263B"/>
    <w:pPr>
      <w:spacing w:beforeLines="0" w:before="0" w:afterLines="0" w:after="0"/>
      <w:outlineLvl w:val="9"/>
    </w:pPr>
    <w:rPr>
      <w:rFonts w:ascii="宋体" w:eastAsia="宋体"/>
    </w:rPr>
  </w:style>
  <w:style w:type="paragraph" w:customStyle="1" w:styleId="afffffffff1">
    <w:name w:val="标准文件_二级无标题"/>
    <w:basedOn w:val="affe"/>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200333"/>
    <w:rPr>
      <w:rFonts w:ascii="宋体" w:hAnsi="Times New Roman"/>
      <w:sz w:val="21"/>
    </w:rPr>
  </w:style>
  <w:style w:type="paragraph" w:customStyle="1" w:styleId="af3">
    <w:name w:val="标准文件_三级项"/>
    <w:basedOn w:val="afff5"/>
    <w:rsid w:val="00E82554"/>
    <w:pPr>
      <w:numPr>
        <w:ilvl w:val="2"/>
        <w:numId w:val="28"/>
      </w:numPr>
      <w:spacing w:line="-300" w:lineRule="auto"/>
    </w:pPr>
    <w:rPr>
      <w:rFonts w:ascii="Times New Roman" w:hAnsi="Times New Roman"/>
    </w:rPr>
  </w:style>
  <w:style w:type="paragraph" w:customStyle="1" w:styleId="affa">
    <w:name w:val="图表脚注说明"/>
    <w:basedOn w:val="afff5"/>
    <w:next w:val="affffb"/>
    <w:rsid w:val="00D035EC"/>
    <w:pPr>
      <w:numPr>
        <w:numId w:val="20"/>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2"/>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9908A3"/>
    <w:pPr>
      <w:spacing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3"/>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4"/>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5"/>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6"/>
      </w:numPr>
      <w:adjustRightInd/>
      <w:spacing w:line="240" w:lineRule="auto"/>
    </w:pPr>
    <w:rPr>
      <w:rFonts w:ascii="宋体" w:hAnsi="Times New Roman"/>
      <w:kern w:val="0"/>
      <w:sz w:val="18"/>
      <w:szCs w:val="18"/>
    </w:rPr>
  </w:style>
  <w:style w:type="character" w:customStyle="1" w:styleId="Char">
    <w:name w:val="标准文件_段 Char"/>
    <w:link w:val="affffb"/>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TOC1">
    <w:name w:val="toc 1"/>
    <w:basedOn w:val="afff5"/>
    <w:next w:val="afff5"/>
    <w:autoRedefine/>
    <w:uiPriority w:val="39"/>
    <w:unhideWhenUsed/>
    <w:rsid w:val="00EB1E69"/>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200333"/>
    <w:pPr>
      <w:numPr>
        <w:ilvl w:val="1"/>
        <w:numId w:val="28"/>
      </w:numPr>
      <w:ind w:left="1271" w:firstLineChars="0" w:hanging="420"/>
    </w:pPr>
  </w:style>
  <w:style w:type="paragraph" w:customStyle="1" w:styleId="21">
    <w:name w:val="标准文件_三级项2"/>
    <w:basedOn w:val="affffb"/>
    <w:qFormat/>
    <w:rsid w:val="00313B85"/>
    <w:pPr>
      <w:numPr>
        <w:numId w:val="27"/>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29"/>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EB1E69"/>
    <w:pPr>
      <w:spacing w:line="300" w:lineRule="exact"/>
      <w:ind w:left="420"/>
    </w:pPr>
    <w:rPr>
      <w:rFonts w:ascii="宋体"/>
    </w:rPr>
  </w:style>
  <w:style w:type="paragraph" w:styleId="TOC4">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EB1E69"/>
    <w:pPr>
      <w:ind w:left="839"/>
    </w:pPr>
    <w:rPr>
      <w:rFonts w:ascii="宋体"/>
    </w:rPr>
  </w:style>
  <w:style w:type="paragraph" w:styleId="TOC6">
    <w:name w:val="toc 6"/>
    <w:basedOn w:val="afff5"/>
    <w:next w:val="afff5"/>
    <w:autoRedefine/>
    <w:uiPriority w:val="39"/>
    <w:unhideWhenUsed/>
    <w:rsid w:val="00EB1E69"/>
    <w:pPr>
      <w:spacing w:line="300" w:lineRule="exact"/>
      <w:ind w:left="1049"/>
    </w:pPr>
    <w:rPr>
      <w:rFonts w:ascii="宋体"/>
    </w:rPr>
  </w:style>
  <w:style w:type="paragraph" w:styleId="TOC7">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0"/>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1"/>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1"/>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1"/>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1"/>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1"/>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next w:val="affffb"/>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2643C3"/>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character" w:styleId="afffffffffffb">
    <w:name w:val="annotation reference"/>
    <w:basedOn w:val="afff6"/>
    <w:uiPriority w:val="99"/>
    <w:semiHidden/>
    <w:unhideWhenUsed/>
    <w:rsid w:val="009475C4"/>
    <w:rPr>
      <w:sz w:val="21"/>
      <w:szCs w:val="21"/>
    </w:rPr>
  </w:style>
  <w:style w:type="paragraph" w:styleId="afffffffffffc">
    <w:name w:val="annotation text"/>
    <w:basedOn w:val="afff5"/>
    <w:link w:val="afffffffffffd"/>
    <w:uiPriority w:val="99"/>
    <w:unhideWhenUsed/>
    <w:rsid w:val="009475C4"/>
    <w:pPr>
      <w:jc w:val="left"/>
    </w:pPr>
  </w:style>
  <w:style w:type="character" w:customStyle="1" w:styleId="afffffffffffd">
    <w:name w:val="批注文字 字符"/>
    <w:basedOn w:val="afff6"/>
    <w:link w:val="afffffffffffc"/>
    <w:uiPriority w:val="99"/>
    <w:rsid w:val="009475C4"/>
    <w:rPr>
      <w:kern w:val="2"/>
      <w:sz w:val="21"/>
      <w:szCs w:val="21"/>
    </w:rPr>
  </w:style>
  <w:style w:type="paragraph" w:styleId="afffffffffffe">
    <w:name w:val="annotation subject"/>
    <w:basedOn w:val="afffffffffffc"/>
    <w:next w:val="afffffffffffc"/>
    <w:link w:val="affffffffffff"/>
    <w:uiPriority w:val="99"/>
    <w:semiHidden/>
    <w:unhideWhenUsed/>
    <w:rsid w:val="009475C4"/>
    <w:rPr>
      <w:b/>
      <w:bCs/>
    </w:rPr>
  </w:style>
  <w:style w:type="character" w:customStyle="1" w:styleId="affffffffffff">
    <w:name w:val="批注主题 字符"/>
    <w:basedOn w:val="afffffffffffd"/>
    <w:link w:val="afffffffffffe"/>
    <w:uiPriority w:val="99"/>
    <w:semiHidden/>
    <w:rsid w:val="009475C4"/>
    <w:rPr>
      <w:b/>
      <w:bCs/>
      <w:kern w:val="2"/>
      <w:sz w:val="21"/>
      <w:szCs w:val="21"/>
    </w:rPr>
  </w:style>
  <w:style w:type="paragraph" w:styleId="affffffffffff0">
    <w:name w:val="List Paragraph"/>
    <w:basedOn w:val="afff5"/>
    <w:uiPriority w:val="34"/>
    <w:qFormat/>
    <w:rsid w:val="00077B97"/>
    <w:pPr>
      <w:ind w:firstLineChars="200" w:firstLine="420"/>
    </w:pPr>
  </w:style>
  <w:style w:type="paragraph" w:styleId="affffffffffff1">
    <w:name w:val="Revision"/>
    <w:hidden/>
    <w:uiPriority w:val="99"/>
    <w:semiHidden/>
    <w:rsid w:val="003C6267"/>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182012422">
      <w:bodyDiv w:val="1"/>
      <w:marLeft w:val="0"/>
      <w:marRight w:val="0"/>
      <w:marTop w:val="0"/>
      <w:marBottom w:val="0"/>
      <w:divBdr>
        <w:top w:val="none" w:sz="0" w:space="0" w:color="auto"/>
        <w:left w:val="none" w:sz="0" w:space="0" w:color="auto"/>
        <w:bottom w:val="none" w:sz="0" w:space="0" w:color="auto"/>
        <w:right w:val="none" w:sz="0" w:space="0" w:color="auto"/>
      </w:divBdr>
    </w:div>
    <w:div w:id="930821573">
      <w:bodyDiv w:val="1"/>
      <w:marLeft w:val="0"/>
      <w:marRight w:val="0"/>
      <w:marTop w:val="0"/>
      <w:marBottom w:val="0"/>
      <w:divBdr>
        <w:top w:val="none" w:sz="0" w:space="0" w:color="auto"/>
        <w:left w:val="none" w:sz="0" w:space="0" w:color="auto"/>
        <w:bottom w:val="none" w:sz="0" w:space="0" w:color="auto"/>
        <w:right w:val="none" w:sz="0" w:space="0" w:color="auto"/>
      </w:divBdr>
    </w:div>
    <w:div w:id="931938172">
      <w:bodyDiv w:val="1"/>
      <w:marLeft w:val="0"/>
      <w:marRight w:val="0"/>
      <w:marTop w:val="0"/>
      <w:marBottom w:val="0"/>
      <w:divBdr>
        <w:top w:val="none" w:sz="0" w:space="0" w:color="auto"/>
        <w:left w:val="none" w:sz="0" w:space="0" w:color="auto"/>
        <w:bottom w:val="none" w:sz="0" w:space="0" w:color="auto"/>
        <w:right w:val="none" w:sz="0" w:space="0" w:color="auto"/>
      </w:divBdr>
    </w:div>
    <w:div w:id="107350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1.png"/><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72F4FE3A5242C98876936A4D5A7CDD"/>
        <w:category>
          <w:name w:val="常规"/>
          <w:gallery w:val="placeholder"/>
        </w:category>
        <w:types>
          <w:type w:val="bbPlcHdr"/>
        </w:types>
        <w:behaviors>
          <w:behavior w:val="content"/>
        </w:behaviors>
        <w:guid w:val="{393FDA10-800D-41B1-A2C0-45E5DBD84985}"/>
      </w:docPartPr>
      <w:docPartBody>
        <w:p w:rsidR="00D31A48" w:rsidRDefault="00E85299">
          <w:pPr>
            <w:pStyle w:val="1372F4FE3A5242C98876936A4D5A7CDD"/>
          </w:pPr>
          <w:r w:rsidRPr="00751A05">
            <w:rPr>
              <w:rStyle w:val="a3"/>
              <w:rFonts w:hint="eastAsia"/>
            </w:rPr>
            <w:t>单击或点击此处输入文字。</w:t>
          </w:r>
        </w:p>
      </w:docPartBody>
    </w:docPart>
    <w:docPart>
      <w:docPartPr>
        <w:name w:val="DC964944E7AE40958021BBAF26211563"/>
        <w:category>
          <w:name w:val="常规"/>
          <w:gallery w:val="placeholder"/>
        </w:category>
        <w:types>
          <w:type w:val="bbPlcHdr"/>
        </w:types>
        <w:behaviors>
          <w:behavior w:val="content"/>
        </w:behaviors>
        <w:guid w:val="{5EB0063D-84F0-465C-915E-3EA293316F66}"/>
      </w:docPartPr>
      <w:docPartBody>
        <w:p w:rsidR="00D31A48" w:rsidRDefault="00E85299">
          <w:pPr>
            <w:pStyle w:val="DC964944E7AE40958021BBAF26211563"/>
          </w:pPr>
          <w:r w:rsidRPr="00FB6243">
            <w:rPr>
              <w:rStyle w:val="a3"/>
              <w:rFonts w:hint="eastAsia"/>
            </w:rPr>
            <w:t>选择一项。</w:t>
          </w:r>
        </w:p>
      </w:docPartBody>
    </w:docPart>
    <w:docPart>
      <w:docPartPr>
        <w:name w:val="A454B307285A4DAEA22E8E1D89E19A89"/>
        <w:category>
          <w:name w:val="常规"/>
          <w:gallery w:val="placeholder"/>
        </w:category>
        <w:types>
          <w:type w:val="bbPlcHdr"/>
        </w:types>
        <w:behaviors>
          <w:behavior w:val="content"/>
        </w:behaviors>
        <w:guid w:val="{B9ACC384-0DC7-4433-ACD3-5CBE303AD6A0}"/>
      </w:docPartPr>
      <w:docPartBody>
        <w:p w:rsidR="00D31A48" w:rsidRDefault="00E85299">
          <w:pPr>
            <w:pStyle w:val="A454B307285A4DAEA22E8E1D89E19A89"/>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D73"/>
    <w:rsid w:val="000069E6"/>
    <w:rsid w:val="000245E0"/>
    <w:rsid w:val="000355B3"/>
    <w:rsid w:val="0007323B"/>
    <w:rsid w:val="00087562"/>
    <w:rsid w:val="00091223"/>
    <w:rsid w:val="000962DC"/>
    <w:rsid w:val="000A4E4B"/>
    <w:rsid w:val="000B08D2"/>
    <w:rsid w:val="000C2F9D"/>
    <w:rsid w:val="000C7583"/>
    <w:rsid w:val="00105AD9"/>
    <w:rsid w:val="001373C3"/>
    <w:rsid w:val="001668AD"/>
    <w:rsid w:val="001672A6"/>
    <w:rsid w:val="00175118"/>
    <w:rsid w:val="00175398"/>
    <w:rsid w:val="001B190C"/>
    <w:rsid w:val="001B79D5"/>
    <w:rsid w:val="001C7E65"/>
    <w:rsid w:val="001F29C0"/>
    <w:rsid w:val="00217900"/>
    <w:rsid w:val="002224A7"/>
    <w:rsid w:val="002240FE"/>
    <w:rsid w:val="002254C0"/>
    <w:rsid w:val="002331BB"/>
    <w:rsid w:val="0025287F"/>
    <w:rsid w:val="0027421C"/>
    <w:rsid w:val="002777D8"/>
    <w:rsid w:val="002C2D4D"/>
    <w:rsid w:val="002D463F"/>
    <w:rsid w:val="002E6792"/>
    <w:rsid w:val="003037A0"/>
    <w:rsid w:val="00323F29"/>
    <w:rsid w:val="003406A3"/>
    <w:rsid w:val="003603BF"/>
    <w:rsid w:val="00383253"/>
    <w:rsid w:val="003863CF"/>
    <w:rsid w:val="003C2248"/>
    <w:rsid w:val="004006CF"/>
    <w:rsid w:val="00405B3F"/>
    <w:rsid w:val="004211DD"/>
    <w:rsid w:val="004513A0"/>
    <w:rsid w:val="00453652"/>
    <w:rsid w:val="00455486"/>
    <w:rsid w:val="00473396"/>
    <w:rsid w:val="004B6FC7"/>
    <w:rsid w:val="004C2096"/>
    <w:rsid w:val="004D669C"/>
    <w:rsid w:val="00507B79"/>
    <w:rsid w:val="005105D5"/>
    <w:rsid w:val="005335B4"/>
    <w:rsid w:val="00535FD2"/>
    <w:rsid w:val="00543604"/>
    <w:rsid w:val="00564E72"/>
    <w:rsid w:val="0057001E"/>
    <w:rsid w:val="00571651"/>
    <w:rsid w:val="00572C28"/>
    <w:rsid w:val="00590D10"/>
    <w:rsid w:val="005A7FC3"/>
    <w:rsid w:val="005C1186"/>
    <w:rsid w:val="005C1F84"/>
    <w:rsid w:val="005C42B7"/>
    <w:rsid w:val="005D6954"/>
    <w:rsid w:val="005F12EF"/>
    <w:rsid w:val="00634C9F"/>
    <w:rsid w:val="00642962"/>
    <w:rsid w:val="00652A3E"/>
    <w:rsid w:val="0068363E"/>
    <w:rsid w:val="006860BF"/>
    <w:rsid w:val="006A670B"/>
    <w:rsid w:val="006B0DBB"/>
    <w:rsid w:val="006C0A17"/>
    <w:rsid w:val="006C11E6"/>
    <w:rsid w:val="006E5EF5"/>
    <w:rsid w:val="006F17A6"/>
    <w:rsid w:val="006F3D41"/>
    <w:rsid w:val="007030E8"/>
    <w:rsid w:val="007149E6"/>
    <w:rsid w:val="007232C2"/>
    <w:rsid w:val="00730F3D"/>
    <w:rsid w:val="00736E31"/>
    <w:rsid w:val="00745648"/>
    <w:rsid w:val="00755D9C"/>
    <w:rsid w:val="00771689"/>
    <w:rsid w:val="00773507"/>
    <w:rsid w:val="00795FDE"/>
    <w:rsid w:val="007B32C8"/>
    <w:rsid w:val="007C7215"/>
    <w:rsid w:val="007D3A0C"/>
    <w:rsid w:val="007F69D6"/>
    <w:rsid w:val="00812D75"/>
    <w:rsid w:val="00813023"/>
    <w:rsid w:val="00824764"/>
    <w:rsid w:val="008516D0"/>
    <w:rsid w:val="00856B0C"/>
    <w:rsid w:val="008625A6"/>
    <w:rsid w:val="00863482"/>
    <w:rsid w:val="00872C3A"/>
    <w:rsid w:val="00873EB4"/>
    <w:rsid w:val="008A3DED"/>
    <w:rsid w:val="008B245F"/>
    <w:rsid w:val="008F172D"/>
    <w:rsid w:val="008F73D0"/>
    <w:rsid w:val="008F7587"/>
    <w:rsid w:val="008F7750"/>
    <w:rsid w:val="009520A3"/>
    <w:rsid w:val="00986AC5"/>
    <w:rsid w:val="00990BD9"/>
    <w:rsid w:val="00992B03"/>
    <w:rsid w:val="009A60E3"/>
    <w:rsid w:val="009B2430"/>
    <w:rsid w:val="009C5124"/>
    <w:rsid w:val="009E22F0"/>
    <w:rsid w:val="009E6F8F"/>
    <w:rsid w:val="009F074A"/>
    <w:rsid w:val="00A003F7"/>
    <w:rsid w:val="00A1172B"/>
    <w:rsid w:val="00A153E3"/>
    <w:rsid w:val="00A21D79"/>
    <w:rsid w:val="00A2263B"/>
    <w:rsid w:val="00A3529C"/>
    <w:rsid w:val="00A4248C"/>
    <w:rsid w:val="00A605AD"/>
    <w:rsid w:val="00A66985"/>
    <w:rsid w:val="00A8370D"/>
    <w:rsid w:val="00A840AE"/>
    <w:rsid w:val="00A85D71"/>
    <w:rsid w:val="00AA13E7"/>
    <w:rsid w:val="00AB7627"/>
    <w:rsid w:val="00AC5073"/>
    <w:rsid w:val="00AC5153"/>
    <w:rsid w:val="00AE14F9"/>
    <w:rsid w:val="00AE4384"/>
    <w:rsid w:val="00B026E7"/>
    <w:rsid w:val="00B12861"/>
    <w:rsid w:val="00B129A2"/>
    <w:rsid w:val="00B3174A"/>
    <w:rsid w:val="00B41628"/>
    <w:rsid w:val="00B4419A"/>
    <w:rsid w:val="00B466B7"/>
    <w:rsid w:val="00B63492"/>
    <w:rsid w:val="00B670A5"/>
    <w:rsid w:val="00B86261"/>
    <w:rsid w:val="00BA59C5"/>
    <w:rsid w:val="00BB1FC0"/>
    <w:rsid w:val="00BC6CC6"/>
    <w:rsid w:val="00BD0BE8"/>
    <w:rsid w:val="00BD1EBE"/>
    <w:rsid w:val="00C01C28"/>
    <w:rsid w:val="00C419A3"/>
    <w:rsid w:val="00C50A40"/>
    <w:rsid w:val="00C54C60"/>
    <w:rsid w:val="00C65E69"/>
    <w:rsid w:val="00C66227"/>
    <w:rsid w:val="00C76AB2"/>
    <w:rsid w:val="00C77320"/>
    <w:rsid w:val="00C87EE8"/>
    <w:rsid w:val="00CA09FD"/>
    <w:rsid w:val="00CA7BF8"/>
    <w:rsid w:val="00CB3BDC"/>
    <w:rsid w:val="00CC14CA"/>
    <w:rsid w:val="00CF4AFF"/>
    <w:rsid w:val="00D02E60"/>
    <w:rsid w:val="00D163DE"/>
    <w:rsid w:val="00D31A48"/>
    <w:rsid w:val="00D32402"/>
    <w:rsid w:val="00D42559"/>
    <w:rsid w:val="00D46CC7"/>
    <w:rsid w:val="00D65779"/>
    <w:rsid w:val="00D80DBC"/>
    <w:rsid w:val="00D84D73"/>
    <w:rsid w:val="00DA48FD"/>
    <w:rsid w:val="00DA541B"/>
    <w:rsid w:val="00DC408D"/>
    <w:rsid w:val="00DE356F"/>
    <w:rsid w:val="00E1716D"/>
    <w:rsid w:val="00E32DA0"/>
    <w:rsid w:val="00E46F16"/>
    <w:rsid w:val="00E609B0"/>
    <w:rsid w:val="00E76EAE"/>
    <w:rsid w:val="00E85299"/>
    <w:rsid w:val="00E95DD5"/>
    <w:rsid w:val="00EA4C68"/>
    <w:rsid w:val="00ED3740"/>
    <w:rsid w:val="00F27C64"/>
    <w:rsid w:val="00F40D85"/>
    <w:rsid w:val="00F42C44"/>
    <w:rsid w:val="00F44508"/>
    <w:rsid w:val="00F53EF0"/>
    <w:rsid w:val="00F60536"/>
    <w:rsid w:val="00F73390"/>
    <w:rsid w:val="00F818E6"/>
    <w:rsid w:val="00FA5229"/>
    <w:rsid w:val="00FE425A"/>
    <w:rsid w:val="00FF333A"/>
    <w:rsid w:val="00FF44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31A48"/>
    <w:rPr>
      <w:color w:val="808080"/>
    </w:rPr>
  </w:style>
  <w:style w:type="paragraph" w:customStyle="1" w:styleId="1372F4FE3A5242C98876936A4D5A7CDD">
    <w:name w:val="1372F4FE3A5242C98876936A4D5A7CDD"/>
    <w:pPr>
      <w:widowControl w:val="0"/>
      <w:jc w:val="both"/>
    </w:pPr>
  </w:style>
  <w:style w:type="paragraph" w:customStyle="1" w:styleId="DC964944E7AE40958021BBAF26211563">
    <w:name w:val="DC964944E7AE40958021BBAF26211563"/>
    <w:pPr>
      <w:widowControl w:val="0"/>
      <w:jc w:val="both"/>
    </w:pPr>
  </w:style>
  <w:style w:type="paragraph" w:customStyle="1" w:styleId="A454B307285A4DAEA22E8E1D89E19A89">
    <w:name w:val="A454B307285A4DAEA22E8E1D89E19A8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1EEB5-B2D5-40EC-AAAD-1DAC59929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247</TotalTime>
  <Pages>12</Pages>
  <Words>1417</Words>
  <Characters>8080</Characters>
  <Application>Microsoft Office Word</Application>
  <DocSecurity>0</DocSecurity>
  <Lines>67</Lines>
  <Paragraphs>18</Paragraphs>
  <ScaleCrop>false</ScaleCrop>
  <Company>PCMI</Company>
  <LinksUpToDate>false</LinksUpToDate>
  <CharactersWithSpaces>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54257</dc:creator>
  <cp:keywords/>
  <dc:description>&lt;config cover="true" show_menu="true" version="1.0.0" doctype="SDKXY"&gt;_x000d_
&lt;/config&gt;</dc:description>
  <cp:lastModifiedBy>Administrator</cp:lastModifiedBy>
  <cp:revision>114</cp:revision>
  <cp:lastPrinted>2021-02-02T08:22:00Z</cp:lastPrinted>
  <dcterms:created xsi:type="dcterms:W3CDTF">2025-01-22T03:56:00Z</dcterms:created>
  <dcterms:modified xsi:type="dcterms:W3CDTF">2025-02-11T02:40:00Z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