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1EB44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5BD8668">
            <w:pPr>
              <w:pStyle w:val="19"/>
              <w:framePr w:wrap="notBeside" w:vAnchor="page" w:hAnchor="page" w:x="1372" w:y="568"/>
              <w:tabs>
                <w:tab w:val="clear" w:pos="4153"/>
                <w:tab w:val="clear" w:pos="8306"/>
              </w:tabs>
              <w:spacing w:line="240" w:lineRule="auto"/>
              <w:ind w:firstLine="105" w:firstLineChars="50"/>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3D245DCA">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13.020.10"/>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13.020.10</w:t>
            </w:r>
            <w:r>
              <w:rPr>
                <w:rFonts w:ascii="黑体" w:hAnsi="黑体" w:eastAsia="黑体"/>
                <w:sz w:val="21"/>
                <w:szCs w:val="21"/>
              </w:rPr>
              <w:fldChar w:fldCharType="end"/>
            </w:r>
            <w:bookmarkEnd w:id="0"/>
          </w:p>
        </w:tc>
      </w:tr>
      <w:tr w14:paraId="1D6FB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2F69EF4">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8855"/>
            </w:tblGrid>
            <w:tr w14:paraId="6CEDF2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06219FAC">
                  <w:pPr>
                    <w:pStyle w:val="52"/>
                    <w:framePr w:wrap="notBeside" w:vAnchor="page" w:hAnchor="page" w:x="1372" w:y="568"/>
                    <w:ind w:left="420" w:right="624"/>
                    <w:rPr>
                      <w:rFonts w:ascii="宋体" w:hAnsi="宋体"/>
                      <w:sz w:val="28"/>
                      <w:szCs w:val="28"/>
                    </w:rPr>
                  </w:pPr>
                  <w:r>
                    <w:rPr>
                      <w:sz w:val="21"/>
                      <w:szCs w:val="21"/>
                    </w:rPr>
                    <w:t xml:space="preserve"> </w:t>
                  </w:r>
                </w:p>
              </w:tc>
            </w:tr>
          </w:tbl>
          <w:p w14:paraId="67FA9B7B">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Z00"/>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Z00</w:t>
            </w:r>
            <w:r>
              <w:rPr>
                <w:rFonts w:ascii="黑体" w:hAnsi="黑体" w:eastAsia="黑体"/>
                <w:sz w:val="21"/>
                <w:szCs w:val="21"/>
              </w:rPr>
              <w:fldChar w:fldCharType="end"/>
            </w:r>
            <w:bookmarkEnd w:id="1"/>
          </w:p>
        </w:tc>
      </w:tr>
    </w:tbl>
    <w:p w14:paraId="1F5A3E6E">
      <w:pPr>
        <w:pStyle w:val="53"/>
        <w:framePr w:w="9639" w:h="624" w:hRule="exact" w:hSpace="181" w:vSpace="181" w:wrap="around" w:hAnchor="page" w:x="1305" w:y="2269"/>
        <w:rPr>
          <w:rFonts w:ascii="黑体" w:hAnsi="黑体" w:eastAsia="黑体"/>
          <w:b w:val="0"/>
          <w:bCs w:val="0"/>
          <w:w w:val="100"/>
          <w:sz w:val="48"/>
          <w:szCs w:val="48"/>
        </w:rPr>
      </w:pPr>
      <w:bookmarkStart w:id="2"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2"/>
    <w:p w14:paraId="321A7590">
      <w:pPr>
        <w:pStyle w:val="198"/>
        <w:framePr/>
      </w:pPr>
      <w:r>
        <w:t>T/</w:t>
      </w:r>
      <w:r>
        <w:fldChar w:fldCharType="begin">
          <w:ffData>
            <w:name w:val="文字1"/>
            <w:enabled/>
            <w:calcOnExit w:val="0"/>
            <w:textInput>
              <w:default w:val="ZGZS"/>
            </w:textInput>
          </w:ffData>
        </w:fldChar>
      </w:r>
      <w:bookmarkStart w:id="3" w:name="文字1"/>
      <w:r>
        <w:instrText xml:space="preserve"> FORMTEXT </w:instrText>
      </w:r>
      <w:r>
        <w:fldChar w:fldCharType="separate"/>
      </w:r>
      <w:r>
        <w:t>ZGZS</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r>
        <w:instrText xml:space="preserve"> </w:instrText>
      </w:r>
      <w:bookmarkStart w:id="5" w:name="NSTD_CODE_B"/>
      <w:r>
        <w:instrText xml:space="preserve">FORMTEXT </w:instrText>
      </w:r>
      <w:r>
        <w:fldChar w:fldCharType="separate"/>
      </w:r>
      <w:r>
        <w:t>XXXX</w:t>
      </w:r>
      <w:r>
        <w:fldChar w:fldCharType="end"/>
      </w:r>
      <w:bookmarkEnd w:id="5"/>
    </w:p>
    <w:p w14:paraId="0D7E5ED7">
      <w:pPr>
        <w:pStyle w:val="199"/>
        <w:framePr/>
        <w:rPr>
          <w:rFonts w:hAnsi="黑体"/>
        </w:rPr>
      </w:pPr>
    </w:p>
    <w:p w14:paraId="7BEAE14F">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652A0C3">
      <w:pPr>
        <w:pStyle w:val="53"/>
        <w:framePr w:w="9639" w:h="6976" w:hRule="exact" w:hSpace="0" w:vSpace="0" w:wrap="around" w:hAnchor="page" w:y="6408"/>
        <w:jc w:val="center"/>
        <w:rPr>
          <w:rFonts w:ascii="黑体" w:hAnsi="黑体" w:eastAsia="黑体"/>
          <w:b w:val="0"/>
          <w:bCs w:val="0"/>
          <w:w w:val="100"/>
        </w:rPr>
      </w:pPr>
    </w:p>
    <w:p w14:paraId="3464ABED">
      <w:pPr>
        <w:pStyle w:val="200"/>
        <w:framePr w:h="6974" w:hRule="exact" w:wrap="around" w:x="1419" w:anchorLock="1"/>
      </w:pPr>
      <w:r>
        <w:fldChar w:fldCharType="begin">
          <w:ffData>
            <w:name w:val="CSTD_NAME"/>
            <w:enabled/>
            <w:calcOnExit w:val="0"/>
            <w:textInput>
              <w:default w:val="全国碳市场发电行业月度综合样煤质检测报告编制规范"/>
            </w:textInput>
          </w:ffData>
        </w:fldChar>
      </w:r>
      <w:bookmarkStart w:id="6" w:name="CSTD_NAME"/>
      <w:r>
        <w:instrText xml:space="preserve"> FORMTEXT </w:instrText>
      </w:r>
      <w:r>
        <w:fldChar w:fldCharType="separate"/>
      </w:r>
      <w:r>
        <w:t>全国碳市场发电行业月度综合样煤质检测报告编制规范</w:t>
      </w:r>
      <w:r>
        <w:fldChar w:fldCharType="end"/>
      </w:r>
      <w:bookmarkEnd w:id="6"/>
    </w:p>
    <w:p w14:paraId="52702FDA">
      <w:pPr>
        <w:framePr w:w="9639" w:h="6974" w:hRule="exact" w:wrap="around" w:vAnchor="page" w:hAnchor="page" w:x="1419" w:y="6408" w:anchorLock="1"/>
        <w:ind w:left="-1418"/>
      </w:pPr>
    </w:p>
    <w:p w14:paraId="495CEC7E">
      <w:pPr>
        <w:pStyle w:val="12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Standard for Compilation of Monthly Composite Sample Coal Quality Testing Reports for the National Carbon Market Power Generation Industry"/>
            </w:textInput>
          </w:ffData>
        </w:fldChar>
      </w:r>
      <w:r>
        <w:rPr>
          <w:rFonts w:eastAsia="黑体"/>
          <w:szCs w:val="28"/>
        </w:rPr>
        <w:instrText xml:space="preserve"> </w:instrText>
      </w:r>
      <w:bookmarkStart w:id="7" w:name="ESTD_NAME"/>
      <w:r>
        <w:rPr>
          <w:rFonts w:eastAsia="黑体"/>
          <w:szCs w:val="28"/>
        </w:rPr>
        <w:instrText xml:space="preserve">FORMTEXT </w:instrText>
      </w:r>
      <w:r>
        <w:rPr>
          <w:rFonts w:eastAsia="黑体"/>
          <w:szCs w:val="28"/>
        </w:rPr>
        <w:fldChar w:fldCharType="separate"/>
      </w:r>
      <w:r>
        <w:rPr>
          <w:rFonts w:eastAsia="黑体"/>
          <w:szCs w:val="28"/>
        </w:rPr>
        <w:t>Standard for Compilation of Monthly Composite Sample Coal Quality Testing Reports for the National Carbon Market Power Generation Industry</w:t>
      </w:r>
      <w:r>
        <w:rPr>
          <w:rFonts w:eastAsia="黑体"/>
          <w:szCs w:val="28"/>
        </w:rPr>
        <w:fldChar w:fldCharType="end"/>
      </w:r>
      <w:bookmarkEnd w:id="7"/>
      <w:r>
        <w:rPr>
          <w:rFonts w:hint="eastAsia" w:eastAsia="黑体"/>
          <w:szCs w:val="28"/>
        </w:rPr>
        <w:t xml:space="preserve"> </w:t>
      </w:r>
    </w:p>
    <w:p w14:paraId="522B5CDE">
      <w:pPr>
        <w:framePr w:w="9639" w:h="6974" w:hRule="exact" w:wrap="around" w:vAnchor="page" w:hAnchor="page" w:x="1419" w:y="6408" w:anchorLock="1"/>
        <w:spacing w:line="760" w:lineRule="exact"/>
        <w:ind w:left="-1418"/>
      </w:pPr>
    </w:p>
    <w:p w14:paraId="1CCB11EF">
      <w:pPr>
        <w:pStyle w:val="128"/>
        <w:framePr w:w="9639" w:h="6974" w:hRule="exact" w:wrap="around" w:vAnchor="page" w:hAnchor="page" w:x="1419" w:y="6408" w:anchorLock="1"/>
        <w:textAlignment w:val="bottom"/>
        <w:rPr>
          <w:rFonts w:eastAsia="黑体"/>
          <w:szCs w:val="28"/>
        </w:rPr>
      </w:pPr>
    </w:p>
    <w:p w14:paraId="4B09EDCA">
      <w:pPr>
        <w:pStyle w:val="128"/>
        <w:framePr w:w="9639" w:h="6974" w:hRule="exact" w:wrap="around" w:vAnchor="page" w:hAnchor="page" w:x="1419" w:y="6408" w:anchorLock="1"/>
        <w:spacing w:before="440" w:after="160"/>
        <w:textAlignment w:val="bottom"/>
        <w:rPr>
          <w:sz w:val="24"/>
          <w:szCs w:val="28"/>
        </w:rPr>
      </w:pPr>
      <w:r>
        <w:rPr>
          <w:rFonts w:hint="eastAsia"/>
          <w:sz w:val="24"/>
          <w:szCs w:val="28"/>
        </w:rPr>
        <w:t>（征求意见稿）</w:t>
      </w:r>
      <w:r>
        <w:rPr>
          <w:sz w:val="24"/>
          <w:szCs w:val="28"/>
        </w:rPr>
        <w:fldChar w:fldCharType="begin">
          <w:ffData>
            <w:name w:val="下拉1"/>
            <w:enabled/>
            <w:calcOnExit w:val="0"/>
            <w:entryMacro w:val="AutoExec"/>
            <w:ddList>
              <w:listEntry w:val=" "/>
              <w:listEntry w:val="草案版次选择"/>
              <w:listEntry w:val="（工作组讨论稿）"/>
              <w:listEntry w:val="（送审讨论稿）"/>
              <w:listEntry w:val="（送审稿）"/>
              <w:listEntry w:val="（报批稿）"/>
              <w:listEntry w:val="（征求意见稿）"/>
            </w:ddList>
          </w:ffData>
        </w:fldChar>
      </w:r>
      <w:bookmarkStart w:id="8" w:name="下拉1"/>
      <w:r>
        <w:rPr>
          <w:sz w:val="24"/>
          <w:szCs w:val="28"/>
        </w:rPr>
        <w:instrText xml:space="preserve"> FORMDROPDOWN </w:instrText>
      </w:r>
      <w:r>
        <w:rPr>
          <w:sz w:val="24"/>
          <w:szCs w:val="28"/>
        </w:rPr>
        <w:fldChar w:fldCharType="separate"/>
      </w:r>
      <w:r>
        <w:rPr>
          <w:sz w:val="24"/>
          <w:szCs w:val="28"/>
        </w:rPr>
        <w:fldChar w:fldCharType="end"/>
      </w:r>
      <w:bookmarkEnd w:id="8"/>
    </w:p>
    <w:p w14:paraId="48C63B44">
      <w:pPr>
        <w:pStyle w:val="12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9"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9"/>
    </w:p>
    <w:p w14:paraId="2000484F">
      <w:pPr>
        <w:pStyle w:val="128"/>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0" w:name="下拉2"/>
      <w:r>
        <w:rPr>
          <w:b/>
          <w:sz w:val="21"/>
          <w:szCs w:val="28"/>
        </w:rPr>
        <w:instrText xml:space="preserve"> FORMDROPDOWN </w:instrText>
      </w:r>
      <w:r>
        <w:rPr>
          <w:b/>
          <w:sz w:val="21"/>
          <w:szCs w:val="28"/>
        </w:rPr>
        <w:fldChar w:fldCharType="separate"/>
      </w:r>
      <w:r>
        <w:rPr>
          <w:b/>
          <w:sz w:val="21"/>
          <w:szCs w:val="28"/>
        </w:rPr>
        <w:fldChar w:fldCharType="end"/>
      </w:r>
      <w:bookmarkEnd w:id="10"/>
    </w:p>
    <w:p w14:paraId="79FFCAD2">
      <w:pPr>
        <w:pStyle w:val="196"/>
        <w:framePr w:wrap="around" w:y="14176"/>
      </w:pPr>
      <w:r>
        <w:rPr>
          <w:rFonts w:ascii="黑体"/>
        </w:rPr>
        <w:fldChar w:fldCharType="begin">
          <w:ffData>
            <w:name w:val="PLSH_DATE_Y"/>
            <w:enabled/>
            <w:calcOnExit w:val="0"/>
            <w:textInput>
              <w:default w:val="202X"/>
              <w:maxLength w:val="4"/>
            </w:textInput>
          </w:ffData>
        </w:fldChar>
      </w:r>
      <w:bookmarkStart w:id="11" w:name="PLSH_DATE_Y"/>
      <w:r>
        <w:rPr>
          <w:rFonts w:ascii="黑体"/>
        </w:rPr>
        <w:instrText xml:space="preserve"> FORMTEXT </w:instrText>
      </w:r>
      <w:r>
        <w:rPr>
          <w:rFonts w:ascii="黑体"/>
        </w:rPr>
        <w:fldChar w:fldCharType="separate"/>
      </w:r>
      <w:r>
        <w:rPr>
          <w:rFonts w:ascii="黑体"/>
        </w:rPr>
        <w:t>202X</w:t>
      </w:r>
      <w:r>
        <w:rPr>
          <w:rFonts w:ascii="黑体"/>
        </w:rPr>
        <w:fldChar w:fldCharType="end"/>
      </w:r>
      <w:bookmarkEnd w:id="11"/>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发布</w:t>
      </w:r>
    </w:p>
    <w:p w14:paraId="784F4704">
      <w:pPr>
        <w:pStyle w:val="197"/>
        <w:framePr w:wrap="around" w:y="14176"/>
      </w:pPr>
      <w:r>
        <w:rPr>
          <w:rFonts w:ascii="黑体"/>
        </w:rPr>
        <w:fldChar w:fldCharType="begin">
          <w:ffData>
            <w:name w:val="CROT_DATE_Y"/>
            <w:enabled/>
            <w:calcOnExit w:val="0"/>
            <w:textInput>
              <w:default w:val="20XX"/>
              <w:maxLength w:val="4"/>
            </w:textInput>
          </w:ffData>
        </w:fldChar>
      </w:r>
      <w:r>
        <w:rPr>
          <w:rFonts w:ascii="黑体"/>
        </w:rPr>
        <w:instrText xml:space="preserve"> </w:instrText>
      </w:r>
      <w:bookmarkStart w:id="14" w:name="CROT_DATE_Y"/>
      <w:r>
        <w:rPr>
          <w:rFonts w:ascii="黑体"/>
        </w:rPr>
        <w:instrText xml:space="preserve">FORMTEXT </w:instrText>
      </w:r>
      <w:r>
        <w:rPr>
          <w:rFonts w:ascii="黑体"/>
        </w:rPr>
        <w:fldChar w:fldCharType="separate"/>
      </w:r>
      <w:r>
        <w:rPr>
          <w:rFonts w:ascii="黑体"/>
        </w:rPr>
        <w:t>20XX</w:t>
      </w:r>
      <w:r>
        <w:rPr>
          <w:rFonts w:ascii="黑体"/>
        </w:rPr>
        <w:fldChar w:fldCharType="end"/>
      </w:r>
      <w:bookmarkEnd w:id="14"/>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5"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6"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实施</w:t>
      </w:r>
    </w:p>
    <w:p w14:paraId="42A9C294">
      <w:pPr>
        <w:pStyle w:val="154"/>
        <w:framePr w:h="584" w:hRule="exact" w:hSpace="181" w:vSpace="181" w:wrap="around" w:y="14800"/>
        <w:rPr>
          <w:rFonts w:hAnsi="黑体"/>
        </w:rPr>
      </w:pPr>
      <w:r>
        <w:rPr>
          <w:rFonts w:hAnsi="黑体"/>
          <w:w w:val="100"/>
          <w:sz w:val="28"/>
        </w:rPr>
        <w:fldChar w:fldCharType="begin">
          <w:ffData>
            <w:name w:val="fm"/>
            <w:enabled/>
            <w:calcOnExit w:val="0"/>
            <w:textInput>
              <w:default w:val="中国环境科学学会"/>
            </w:textInput>
          </w:ffData>
        </w:fldChar>
      </w:r>
      <w:bookmarkStart w:id="17" w:name="fm"/>
      <w:r>
        <w:rPr>
          <w:rFonts w:hAnsi="黑体"/>
          <w:w w:val="100"/>
          <w:sz w:val="28"/>
        </w:rPr>
        <w:instrText xml:space="preserve"> FORMTEXT </w:instrText>
      </w:r>
      <w:r>
        <w:rPr>
          <w:rFonts w:hAnsi="黑体"/>
          <w:w w:val="100"/>
          <w:sz w:val="28"/>
        </w:rPr>
        <w:fldChar w:fldCharType="separate"/>
      </w:r>
      <w:r>
        <w:rPr>
          <w:rFonts w:hAnsi="黑体"/>
          <w:w w:val="100"/>
          <w:sz w:val="28"/>
        </w:rPr>
        <w:t>中国环境科学学会</w:t>
      </w:r>
      <w:r>
        <w:rPr>
          <w:rFonts w:hAnsi="黑体"/>
          <w:w w:val="100"/>
          <w:sz w:val="28"/>
        </w:rPr>
        <w:fldChar w:fldCharType="end"/>
      </w:r>
      <w:bookmarkEnd w:id="17"/>
      <w:r>
        <w:rPr>
          <w:rFonts w:ascii="Times New Roman"/>
          <w:w w:val="100"/>
          <w:sz w:val="28"/>
        </w:rPr>
        <w:t>  </w:t>
      </w:r>
      <w:r>
        <w:rPr>
          <w:rStyle w:val="232"/>
          <w:rFonts w:hint="eastAsia" w:hAnsi="黑体"/>
          <w:position w:val="0"/>
        </w:rPr>
        <w:t>发</w:t>
      </w:r>
      <w:r>
        <w:rPr>
          <w:rStyle w:val="232"/>
          <w:rFonts w:hint="eastAsia" w:hAnsi="黑体"/>
          <w:spacing w:val="0"/>
          <w:position w:val="0"/>
        </w:rPr>
        <w:t>布</w:t>
      </w:r>
    </w:p>
    <w:p w14:paraId="05A86E8B">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55092CB1">
      <w:pPr>
        <w:pStyle w:val="94"/>
        <w:spacing w:after="360"/>
      </w:pPr>
      <w:bookmarkStart w:id="18" w:name="BookMark1"/>
      <w:r>
        <w:rPr>
          <w:rFonts w:hint="eastAsia"/>
          <w:spacing w:val="320"/>
        </w:rPr>
        <w:t>目</w:t>
      </w:r>
      <w:r>
        <w:rPr>
          <w:rFonts w:hint="eastAsia"/>
        </w:rPr>
        <w:t>次</w:t>
      </w:r>
    </w:p>
    <w:p w14:paraId="16AB09EF">
      <w:pPr>
        <w:pStyle w:val="20"/>
        <w:tabs>
          <w:tab w:val="right" w:leader="dot" w:pos="9344"/>
        </w:tabs>
        <w:rPr>
          <w:rFonts w:ascii="Times New Roman" w:hAnsi="Times New Roman" w:eastAsiaTheme="minorEastAsia"/>
          <w:szCs w:val="24"/>
          <w14:ligatures w14:val="standardContextual"/>
        </w:rPr>
      </w:pPr>
      <w:r>
        <w:rPr>
          <w:rFonts w:ascii="Times New Roman" w:hAnsi="Times New Roman"/>
        </w:rPr>
        <w:fldChar w:fldCharType="begin"/>
      </w:r>
      <w:r>
        <w:rPr>
          <w:rFonts w:ascii="Times New Roman" w:hAnsi="Times New Roman"/>
        </w:rPr>
        <w:instrText xml:space="preserve"> TOC \o "1-1" \h \t "标准文件_一级条标题,2,标准文件_附录一级条标题,2," </w:instrText>
      </w:r>
      <w:r>
        <w:rPr>
          <w:rFonts w:ascii="Times New Roman" w:hAnsi="Times New Roman"/>
        </w:rPr>
        <w:fldChar w:fldCharType="separate"/>
      </w:r>
      <w:r>
        <w:fldChar w:fldCharType="begin"/>
      </w:r>
      <w:r>
        <w:instrText xml:space="preserve"> HYPERLINK \l "_Toc211324372" </w:instrText>
      </w:r>
      <w:r>
        <w:fldChar w:fldCharType="separate"/>
      </w:r>
      <w:r>
        <w:rPr>
          <w:rStyle w:val="34"/>
          <w:rFonts w:ascii="Times New Roman"/>
          <w:spacing w:val="320"/>
        </w:rPr>
        <w:t>前</w:t>
      </w:r>
      <w:r>
        <w:rPr>
          <w:rStyle w:val="34"/>
          <w:rFonts w:ascii="Times New Roman"/>
        </w:rPr>
        <w:t>言</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_Toc211324372 \h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r>
        <w:rPr>
          <w:rFonts w:ascii="Times New Roman" w:hAnsi="Times New Roman"/>
        </w:rPr>
        <w:fldChar w:fldCharType="end"/>
      </w:r>
    </w:p>
    <w:p w14:paraId="3AA8DFA1">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"_Toc211324373" </w:instrText>
      </w:r>
      <w:r>
        <w:fldChar w:fldCharType="separate"/>
      </w:r>
      <w:r>
        <w:rPr>
          <w:rStyle w:val="34"/>
          <w:rFonts w:ascii="Times New Roman"/>
        </w:rPr>
        <w:t>1 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7B97FA1A">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"_Toc211324374" </w:instrText>
      </w:r>
      <w:r>
        <w:fldChar w:fldCharType="separate"/>
      </w:r>
      <w:r>
        <w:rPr>
          <w:rStyle w:val="34"/>
          <w:rFonts w:ascii="Times New Roman"/>
        </w:rPr>
        <w:t>2 规范性引用文件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_Toc211324374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1062B6C0">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"_Toc211324375" </w:instrText>
      </w:r>
      <w:r>
        <w:fldChar w:fldCharType="separate"/>
      </w:r>
      <w:r>
        <w:rPr>
          <w:rStyle w:val="34"/>
          <w:rFonts w:ascii="Times New Roman"/>
        </w:rPr>
        <w:t>3 术语和定义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_Toc211324375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3609AE9B">
      <w:pPr>
        <w:pStyle w:val="25"/>
        <w:rPr>
          <w:rFonts w:ascii="Times New Roman" w:hAnsi="Times New Roman" w:eastAsiaTheme="minorEastAsia"/>
          <w:szCs w:val="24"/>
          <w14:ligatures w14:val="standardContextual"/>
        </w:rPr>
      </w:pPr>
      <w:r>
        <w:fldChar w:fldCharType="begin"/>
      </w:r>
      <w:r>
        <w:instrText xml:space="preserve"> HYPERLINK \l "_Toc211324376" </w:instrText>
      </w:r>
      <w:r>
        <w:fldChar w:fldCharType="separate"/>
      </w:r>
      <w:r>
        <w:rPr>
          <w:rStyle w:val="34"/>
          <w:rFonts w:ascii="Times New Roman"/>
          <w14:scene3d w14:prst="orthographicFront">
            <w14:lightRig w14:rig="threePt" w14:dir="t">
              <w14:rot w14:lat="0" w14:lon="0" w14:rev="0"/>
            </w14:lightRig>
          </w14:scene3d>
        </w:rPr>
        <w:t>3.1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_Toc211324376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2C7C3565">
      <w:pPr>
        <w:pStyle w:val="25"/>
        <w:rPr>
          <w:rFonts w:ascii="Times New Roman" w:hAnsi="Times New Roman" w:eastAsiaTheme="minorEastAsia"/>
          <w:szCs w:val="24"/>
          <w14:ligatures w14:val="standardContextual"/>
        </w:rPr>
      </w:pPr>
      <w:r>
        <w:fldChar w:fldCharType="begin"/>
      </w:r>
      <w:r>
        <w:instrText xml:space="preserve"> HYPERLINK \l "_Toc211324377" </w:instrText>
      </w:r>
      <w:r>
        <w:fldChar w:fldCharType="separate"/>
      </w:r>
      <w:r>
        <w:rPr>
          <w:rStyle w:val="34"/>
          <w:rFonts w:ascii="Times New Roman"/>
        </w:rPr>
        <w:t>月度综合样  Monthly Composite Sample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_Toc211324377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3419294D">
      <w:pPr>
        <w:pStyle w:val="25"/>
        <w:rPr>
          <w:rFonts w:ascii="Times New Roman" w:hAnsi="Times New Roman" w:eastAsiaTheme="minorEastAsia"/>
          <w:szCs w:val="24"/>
          <w14:ligatures w14:val="standardContextual"/>
        </w:rPr>
      </w:pPr>
      <w:r>
        <w:fldChar w:fldCharType="begin"/>
      </w:r>
      <w:r>
        <w:instrText xml:space="preserve"> HYPERLINK \l "_Toc211324378" </w:instrText>
      </w:r>
      <w:r>
        <w:fldChar w:fldCharType="separate"/>
      </w:r>
      <w:r>
        <w:rPr>
          <w:rStyle w:val="34"/>
          <w:rFonts w:ascii="Times New Roman"/>
          <w14:scene3d w14:prst="orthographicFront">
            <w14:lightRig w14:rig="threePt" w14:dir="t">
              <w14:rot w14:lat="0" w14:lon="0" w14:rev="0"/>
            </w14:lightRig>
          </w14:scene3d>
        </w:rPr>
        <w:t>3.2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_Toc211324378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44523EFF">
      <w:pPr>
        <w:pStyle w:val="25"/>
        <w:rPr>
          <w:rFonts w:ascii="Times New Roman" w:hAnsi="Times New Roman" w:eastAsiaTheme="minorEastAsia"/>
          <w:szCs w:val="24"/>
          <w14:ligatures w14:val="standardContextual"/>
        </w:rPr>
      </w:pPr>
      <w:r>
        <w:fldChar w:fldCharType="begin"/>
      </w:r>
      <w:r>
        <w:instrText xml:space="preserve"> HYPERLINK \l "_Toc211324379" </w:instrText>
      </w:r>
      <w:r>
        <w:fldChar w:fldCharType="separate"/>
      </w:r>
      <w:r>
        <w:rPr>
          <w:rStyle w:val="34"/>
          <w:rFonts w:ascii="Times New Roman"/>
        </w:rPr>
        <w:t>检测报告  test report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_Toc211324379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2247962E">
      <w:pPr>
        <w:pStyle w:val="25"/>
        <w:rPr>
          <w:rFonts w:ascii="Times New Roman" w:hAnsi="Times New Roman" w:eastAsiaTheme="minorEastAsia"/>
          <w:szCs w:val="24"/>
          <w14:ligatures w14:val="standardContextual"/>
        </w:rPr>
      </w:pPr>
      <w:r>
        <w:fldChar w:fldCharType="begin"/>
      </w:r>
      <w:r>
        <w:instrText xml:space="preserve"> HYPERLINK \l "_Toc211324380" </w:instrText>
      </w:r>
      <w:r>
        <w:fldChar w:fldCharType="separate"/>
      </w:r>
      <w:r>
        <w:rPr>
          <w:rStyle w:val="34"/>
          <w:rFonts w:ascii="Times New Roman"/>
          <w14:scene3d w14:prst="orthographicFront">
            <w14:lightRig w14:rig="threePt" w14:dir="t">
              <w14:rot w14:lat="0" w14:lon="0" w14:rev="0"/>
            </w14:lightRig>
          </w14:scene3d>
        </w:rPr>
        <w:t>3.3</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_Toc211324380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2F591883">
      <w:pPr>
        <w:pStyle w:val="25"/>
        <w:rPr>
          <w:rFonts w:ascii="Times New Roman" w:hAnsi="Times New Roman" w:eastAsiaTheme="minorEastAsia"/>
          <w:szCs w:val="24"/>
          <w14:ligatures w14:val="standardContextual"/>
        </w:rPr>
      </w:pPr>
      <w:r>
        <w:fldChar w:fldCharType="begin"/>
      </w:r>
      <w:r>
        <w:instrText xml:space="preserve"> HYPERLINK \l "_Toc211324381" </w:instrText>
      </w:r>
      <w:r>
        <w:fldChar w:fldCharType="separate"/>
      </w:r>
      <w:r>
        <w:rPr>
          <w:rStyle w:val="34"/>
          <w:rFonts w:ascii="Times New Roman"/>
        </w:rPr>
        <w:t>检测机构  inspection body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_Toc211324381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080E1D1B">
      <w:pPr>
        <w:pStyle w:val="25"/>
        <w:rPr>
          <w:rFonts w:ascii="Times New Roman" w:hAnsi="Times New Roman" w:eastAsiaTheme="minorEastAsia"/>
          <w:szCs w:val="24"/>
          <w14:ligatures w14:val="standardContextual"/>
        </w:rPr>
      </w:pPr>
      <w:r>
        <w:fldChar w:fldCharType="begin"/>
      </w:r>
      <w:r>
        <w:instrText xml:space="preserve"> HYPERLINK \l "_Toc211324382" </w:instrText>
      </w:r>
      <w:r>
        <w:fldChar w:fldCharType="separate"/>
      </w:r>
      <w:r>
        <w:rPr>
          <w:rStyle w:val="34"/>
          <w:rFonts w:ascii="Times New Roman"/>
          <w14:scene3d w14:prst="orthographicFront">
            <w14:lightRig w14:rig="threePt" w14:dir="t">
              <w14:rot w14:lat="0" w14:lon="0" w14:rev="0"/>
            </w14:lightRig>
          </w14:scene3d>
        </w:rPr>
        <w:t>3.4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_Toc211324382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207F3B2D">
      <w:pPr>
        <w:pStyle w:val="25"/>
        <w:rPr>
          <w:rFonts w:ascii="Times New Roman" w:hAnsi="Times New Roman" w:eastAsiaTheme="minorEastAsia"/>
          <w:szCs w:val="24"/>
          <w14:ligatures w14:val="standardContextual"/>
        </w:rPr>
      </w:pPr>
      <w:r>
        <w:fldChar w:fldCharType="begin"/>
      </w:r>
      <w:r>
        <w:instrText xml:space="preserve"> HYPERLINK \l "_Toc211324383" </w:instrText>
      </w:r>
      <w:r>
        <w:fldChar w:fldCharType="separate"/>
      </w:r>
      <w:r>
        <w:rPr>
          <w:rStyle w:val="34"/>
          <w:rFonts w:ascii="Times New Roman"/>
        </w:rPr>
        <w:t>检测资质  testing accreditation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4C0DE0D3">
      <w:pPr>
        <w:pStyle w:val="25"/>
        <w:rPr>
          <w:rFonts w:ascii="Times New Roman" w:hAnsi="Times New Roman" w:eastAsiaTheme="minorEastAsia"/>
          <w:szCs w:val="24"/>
          <w14:ligatures w14:val="standardContextual"/>
        </w:rPr>
      </w:pPr>
      <w:r>
        <w:fldChar w:fldCharType="begin"/>
      </w:r>
      <w:r>
        <w:instrText xml:space="preserve"> HYPERLINK \l "_Toc211324384" </w:instrText>
      </w:r>
      <w:r>
        <w:fldChar w:fldCharType="separate"/>
      </w:r>
      <w:r>
        <w:rPr>
          <w:rStyle w:val="34"/>
          <w:rFonts w:ascii="Times New Roman"/>
          <w14:scene3d w14:prst="orthographicFront">
            <w14:lightRig w14:rig="threePt" w14:dir="t">
              <w14:rot w14:lat="0" w14:lon="0" w14:rev="0"/>
            </w14:lightRig>
          </w14:scene3d>
        </w:rPr>
        <w:t>3.5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_Toc211324384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4B76D053">
      <w:pPr>
        <w:pStyle w:val="25"/>
        <w:rPr>
          <w:rFonts w:ascii="Times New Roman" w:hAnsi="Times New Roman" w:eastAsiaTheme="minorEastAsia"/>
          <w:szCs w:val="24"/>
          <w14:ligatures w14:val="standardContextual"/>
        </w:rPr>
      </w:pPr>
      <w:r>
        <w:fldChar w:fldCharType="begin"/>
      </w:r>
      <w:r>
        <w:instrText xml:space="preserve"> HYPERLINK \l "_Toc211324385" </w:instrText>
      </w:r>
      <w:r>
        <w:fldChar w:fldCharType="separate"/>
      </w:r>
      <w:r>
        <w:rPr>
          <w:rStyle w:val="34"/>
          <w:rFonts w:ascii="Times New Roman"/>
        </w:rPr>
        <w:t>煤样  coal sample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2822D98B">
      <w:pPr>
        <w:pStyle w:val="25"/>
        <w:rPr>
          <w:rFonts w:ascii="Times New Roman" w:hAnsi="Times New Roman" w:eastAsiaTheme="minorEastAsia"/>
          <w:szCs w:val="24"/>
          <w14:ligatures w14:val="standardContextual"/>
        </w:rPr>
      </w:pPr>
      <w:r>
        <w:fldChar w:fldCharType="begin"/>
      </w:r>
      <w:r>
        <w:instrText xml:space="preserve"> HYPERLINK \l "_Toc211324386" </w:instrText>
      </w:r>
      <w:r>
        <w:fldChar w:fldCharType="separate"/>
      </w:r>
      <w:r>
        <w:rPr>
          <w:rStyle w:val="34"/>
          <w:rFonts w:ascii="Times New Roman"/>
          <w14:scene3d w14:prst="orthographicFront">
            <w14:lightRig w14:rig="threePt" w14:dir="t">
              <w14:rot w14:lat="0" w14:lon="0" w14:rev="0"/>
            </w14:lightRig>
          </w14:scene3d>
        </w:rPr>
        <w:t>3.6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_Toc211324386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C0077B8">
      <w:pPr>
        <w:pStyle w:val="25"/>
        <w:rPr>
          <w:rFonts w:ascii="Times New Roman" w:hAnsi="Times New Roman" w:eastAsiaTheme="minorEastAsia"/>
          <w:szCs w:val="24"/>
          <w14:ligatures w14:val="standardContextual"/>
        </w:rPr>
      </w:pPr>
      <w:r>
        <w:fldChar w:fldCharType="begin"/>
      </w:r>
      <w:r>
        <w:instrText xml:space="preserve"> HYPERLINK \l "_Toc211324387" </w:instrText>
      </w:r>
      <w:r>
        <w:fldChar w:fldCharType="separate"/>
      </w:r>
      <w:r>
        <w:rPr>
          <w:rStyle w:val="34"/>
          <w:rFonts w:ascii="Times New Roman"/>
        </w:rPr>
        <w:t>一般分析试验煤样  general-analysis test sample of coal</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_Toc211324387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18FDBFF6">
      <w:pPr>
        <w:pStyle w:val="25"/>
        <w:rPr>
          <w:rFonts w:ascii="Times New Roman" w:hAnsi="Times New Roman" w:eastAsiaTheme="minorEastAsia"/>
          <w:szCs w:val="24"/>
          <w14:ligatures w14:val="standardContextual"/>
        </w:rPr>
      </w:pPr>
      <w:r>
        <w:fldChar w:fldCharType="begin"/>
      </w:r>
      <w:r>
        <w:instrText xml:space="preserve"> HYPERLINK \l "_Toc211324388" </w:instrText>
      </w:r>
      <w:r>
        <w:fldChar w:fldCharType="separate"/>
      </w:r>
      <w:r>
        <w:rPr>
          <w:rStyle w:val="34"/>
          <w:rFonts w:ascii="Times New Roman"/>
          <w14:scene3d w14:prst="orthographicFront">
            <w14:lightRig w14:rig="threePt" w14:dir="t">
              <w14:rot w14:lat="0" w14:lon="0" w14:rev="0"/>
            </w14:lightRig>
          </w14:scene3d>
        </w:rPr>
        <w:t>3.7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_Toc211324388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9BA0C58">
      <w:pPr>
        <w:pStyle w:val="25"/>
        <w:rPr>
          <w:rFonts w:ascii="Times New Roman" w:hAnsi="Times New Roman" w:eastAsiaTheme="minorEastAsia"/>
          <w:szCs w:val="24"/>
          <w14:ligatures w14:val="standardContextual"/>
        </w:rPr>
      </w:pPr>
      <w:r>
        <w:fldChar w:fldCharType="begin"/>
      </w:r>
      <w:r>
        <w:instrText xml:space="preserve"> HYPERLINK \l "_Toc211324389" </w:instrText>
      </w:r>
      <w:r>
        <w:fldChar w:fldCharType="separate"/>
      </w:r>
      <w:r>
        <w:rPr>
          <w:rStyle w:val="34"/>
          <w:rFonts w:ascii="Times New Roman"/>
        </w:rPr>
        <w:t>全水分  total moisture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_Toc211324389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1786CDA">
      <w:pPr>
        <w:pStyle w:val="25"/>
        <w:rPr>
          <w:rFonts w:ascii="Times New Roman" w:hAnsi="Times New Roman" w:eastAsiaTheme="minorEastAsia"/>
          <w:szCs w:val="24"/>
          <w14:ligatures w14:val="standardContextual"/>
        </w:rPr>
      </w:pPr>
      <w:r>
        <w:fldChar w:fldCharType="begin"/>
      </w:r>
      <w:r>
        <w:instrText xml:space="preserve"> HYPERLINK \l "_Toc211324390" </w:instrText>
      </w:r>
      <w:r>
        <w:fldChar w:fldCharType="separate"/>
      </w:r>
      <w:r>
        <w:rPr>
          <w:rStyle w:val="34"/>
          <w:rFonts w:ascii="Times New Roman"/>
          <w14:scene3d w14:prst="orthographicFront">
            <w14:lightRig w14:rig="threePt" w14:dir="t">
              <w14:rot w14:lat="0" w14:lon="0" w14:rev="0"/>
            </w14:lightRig>
          </w14:scene3d>
        </w:rPr>
        <w:t>3.8</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_Toc211324390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13F4BBB8">
      <w:pPr>
        <w:pStyle w:val="25"/>
        <w:rPr>
          <w:rFonts w:ascii="Times New Roman" w:hAnsi="Times New Roman" w:eastAsiaTheme="minorEastAsia"/>
          <w:szCs w:val="24"/>
          <w14:ligatures w14:val="standardContextual"/>
        </w:rPr>
      </w:pPr>
      <w:r>
        <w:fldChar w:fldCharType="begin"/>
      </w:r>
      <w:r>
        <w:instrText xml:space="preserve"> HYPERLINK \l "_Toc211324391" </w:instrText>
      </w:r>
      <w:r>
        <w:fldChar w:fldCharType="separate"/>
      </w:r>
      <w:r>
        <w:rPr>
          <w:rStyle w:val="34"/>
          <w:rFonts w:ascii="Times New Roman"/>
        </w:rPr>
        <w:t>一般分析试验煤样水分 moisture in the general analysis test sample of coal</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_Toc211324391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2ED23120">
      <w:pPr>
        <w:pStyle w:val="25"/>
        <w:rPr>
          <w:rFonts w:ascii="Times New Roman" w:hAnsi="Times New Roman" w:eastAsiaTheme="minorEastAsia"/>
          <w:szCs w:val="24"/>
          <w14:ligatures w14:val="standardContextual"/>
        </w:rPr>
      </w:pPr>
      <w:r>
        <w:fldChar w:fldCharType="begin"/>
      </w:r>
      <w:r>
        <w:instrText xml:space="preserve"> HYPERLINK \l "_Toc211324392" </w:instrText>
      </w:r>
      <w:r>
        <w:fldChar w:fldCharType="separate"/>
      </w:r>
      <w:r>
        <w:rPr>
          <w:rStyle w:val="34"/>
          <w:rFonts w:ascii="Times New Roman"/>
          <w14:scene3d w14:prst="orthographicFront">
            <w14:lightRig w14:rig="threePt" w14:dir="t">
              <w14:rot w14:lat="0" w14:lon="0" w14:rev="0"/>
            </w14:lightRig>
          </w14:scene3d>
        </w:rPr>
        <w:t>3.9</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_Toc211324392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50B363B4">
      <w:pPr>
        <w:pStyle w:val="25"/>
        <w:rPr>
          <w:rFonts w:ascii="Times New Roman" w:hAnsi="Times New Roman" w:eastAsiaTheme="minorEastAsia"/>
          <w:szCs w:val="24"/>
          <w14:ligatures w14:val="standardContextual"/>
        </w:rPr>
      </w:pPr>
      <w:r>
        <w:fldChar w:fldCharType="begin"/>
      </w:r>
      <w:r>
        <w:instrText xml:space="preserve"> HYPERLINK \l "_Toc211324393" </w:instrText>
      </w:r>
      <w:r>
        <w:fldChar w:fldCharType="separate"/>
      </w:r>
      <w:r>
        <w:rPr>
          <w:rStyle w:val="34"/>
          <w:rFonts w:ascii="Times New Roman"/>
        </w:rPr>
        <w:t>灰分  ash content</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0D04CA62">
      <w:pPr>
        <w:pStyle w:val="25"/>
        <w:rPr>
          <w:rFonts w:ascii="Times New Roman" w:hAnsi="Times New Roman" w:eastAsiaTheme="minorEastAsia"/>
          <w:szCs w:val="24"/>
          <w14:ligatures w14:val="standardContextual"/>
        </w:rPr>
      </w:pPr>
      <w:r>
        <w:fldChar w:fldCharType="begin"/>
      </w:r>
      <w:r>
        <w:instrText xml:space="preserve"> HYPERLINK \l "_Toc211324394" </w:instrText>
      </w:r>
      <w:r>
        <w:fldChar w:fldCharType="separate"/>
      </w:r>
      <w:r>
        <w:rPr>
          <w:rStyle w:val="34"/>
          <w:rFonts w:ascii="Times New Roman"/>
          <w14:scene3d w14:prst="orthographicFront">
            <w14:lightRig w14:rig="threePt" w14:dir="t">
              <w14:rot w14:lat="0" w14:lon="0" w14:rev="0"/>
            </w14:lightRig>
          </w14:scene3d>
        </w:rPr>
        <w:t>3.10</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_Toc211324394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0BD4CADA">
      <w:pPr>
        <w:pStyle w:val="25"/>
        <w:rPr>
          <w:rFonts w:ascii="Times New Roman" w:hAnsi="Times New Roman" w:eastAsiaTheme="minorEastAsia"/>
          <w:szCs w:val="24"/>
          <w14:ligatures w14:val="standardContextual"/>
        </w:rPr>
      </w:pPr>
      <w:r>
        <w:fldChar w:fldCharType="begin"/>
      </w:r>
      <w:r>
        <w:instrText xml:space="preserve"> HYPERLINK \l "_Toc211324395" </w:instrText>
      </w:r>
      <w:r>
        <w:fldChar w:fldCharType="separate"/>
      </w:r>
      <w:r>
        <w:rPr>
          <w:rStyle w:val="34"/>
          <w:rFonts w:ascii="Times New Roman"/>
        </w:rPr>
        <w:t>挥发分  volatile matter</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7D76B7FA">
      <w:pPr>
        <w:pStyle w:val="25"/>
        <w:rPr>
          <w:rFonts w:ascii="Times New Roman" w:hAnsi="Times New Roman" w:eastAsiaTheme="minorEastAsia"/>
          <w:szCs w:val="24"/>
          <w14:ligatures w14:val="standardContextual"/>
        </w:rPr>
      </w:pPr>
      <w:r>
        <w:fldChar w:fldCharType="begin"/>
      </w:r>
      <w:r>
        <w:instrText xml:space="preserve"> HYPERLINK \l "_Toc211324396" </w:instrText>
      </w:r>
      <w:r>
        <w:fldChar w:fldCharType="separate"/>
      </w:r>
      <w:r>
        <w:rPr>
          <w:rStyle w:val="34"/>
          <w:rFonts w:ascii="Times New Roman"/>
          <w14:scene3d w14:prst="orthographicFront">
            <w14:lightRig w14:rig="threePt" w14:dir="t">
              <w14:rot w14:lat="0" w14:lon="0" w14:rev="0"/>
            </w14:lightRig>
          </w14:scene3d>
        </w:rPr>
        <w:t>3.11</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_Toc211324396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4E7CE728">
      <w:pPr>
        <w:pStyle w:val="25"/>
        <w:rPr>
          <w:rFonts w:ascii="Times New Roman" w:hAnsi="Times New Roman" w:eastAsiaTheme="minorEastAsia"/>
          <w:szCs w:val="24"/>
          <w14:ligatures w14:val="standardContextual"/>
        </w:rPr>
      </w:pPr>
      <w:r>
        <w:fldChar w:fldCharType="begin"/>
      </w:r>
      <w:r>
        <w:instrText xml:space="preserve"> HYPERLINK \l "_Toc211324397" </w:instrText>
      </w:r>
      <w:r>
        <w:fldChar w:fldCharType="separate"/>
      </w:r>
      <w:r>
        <w:rPr>
          <w:rStyle w:val="34"/>
          <w:rFonts w:ascii="Times New Roman"/>
        </w:rPr>
        <w:t>全硫  total sulfur</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_Toc211324397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28BCD49B">
      <w:pPr>
        <w:pStyle w:val="25"/>
        <w:rPr>
          <w:rFonts w:ascii="Times New Roman" w:hAnsi="Times New Roman" w:eastAsiaTheme="minorEastAsia"/>
          <w:szCs w:val="24"/>
          <w14:ligatures w14:val="standardContextual"/>
        </w:rPr>
      </w:pPr>
      <w:r>
        <w:fldChar w:fldCharType="begin"/>
      </w:r>
      <w:r>
        <w:instrText xml:space="preserve"> HYPERLINK \l "_Toc211324398" </w:instrText>
      </w:r>
      <w:r>
        <w:fldChar w:fldCharType="separate"/>
      </w:r>
      <w:r>
        <w:rPr>
          <w:rStyle w:val="34"/>
          <w:rFonts w:ascii="Times New Roman"/>
          <w14:scene3d w14:prst="orthographicFront">
            <w14:lightRig w14:rig="threePt" w14:dir="t">
              <w14:rot w14:lat="0" w14:lon="0" w14:rev="0"/>
            </w14:lightRig>
          </w14:scene3d>
        </w:rPr>
        <w:t>3.12</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_Toc211324398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6F350770">
      <w:pPr>
        <w:pStyle w:val="25"/>
        <w:rPr>
          <w:rFonts w:ascii="Times New Roman" w:hAnsi="Times New Roman" w:eastAsiaTheme="minorEastAsia"/>
          <w:szCs w:val="24"/>
          <w14:ligatures w14:val="standardContextual"/>
        </w:rPr>
      </w:pPr>
      <w:r>
        <w:fldChar w:fldCharType="begin"/>
      </w:r>
      <w:r>
        <w:instrText xml:space="preserve"> HYPERLINK \l "_Toc211324399" </w:instrText>
      </w:r>
      <w:r>
        <w:fldChar w:fldCharType="separate"/>
      </w:r>
      <w:r>
        <w:rPr>
          <w:rStyle w:val="34"/>
          <w:rFonts w:ascii="Times New Roman"/>
        </w:rPr>
        <w:t>弹筒发热量  bomb calorific value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_Toc211324399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606B3851">
      <w:pPr>
        <w:pStyle w:val="25"/>
        <w:rPr>
          <w:rFonts w:ascii="Times New Roman" w:hAnsi="Times New Roman" w:eastAsiaTheme="minorEastAsia"/>
          <w:szCs w:val="24"/>
          <w14:ligatures w14:val="standardContextual"/>
        </w:rPr>
      </w:pPr>
      <w:r>
        <w:fldChar w:fldCharType="begin"/>
      </w:r>
      <w:r>
        <w:instrText xml:space="preserve"> HYPERLINK \l "_Toc211324400" </w:instrText>
      </w:r>
      <w:r>
        <w:fldChar w:fldCharType="separate"/>
      </w:r>
      <w:r>
        <w:rPr>
          <w:rStyle w:val="34"/>
          <w:rFonts w:ascii="Times New Roman"/>
          <w14:scene3d w14:prst="orthographicFront">
            <w14:lightRig w14:rig="threePt" w14:dir="t">
              <w14:rot w14:lat="0" w14:lon="0" w14:rev="0"/>
            </w14:lightRig>
          </w14:scene3d>
        </w:rPr>
        <w:t>3.13</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_Toc211324400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0C5C532C">
      <w:pPr>
        <w:pStyle w:val="25"/>
        <w:rPr>
          <w:rFonts w:ascii="Times New Roman" w:hAnsi="Times New Roman" w:eastAsiaTheme="minorEastAsia"/>
          <w:szCs w:val="24"/>
          <w14:ligatures w14:val="standardContextual"/>
        </w:rPr>
      </w:pPr>
      <w:r>
        <w:fldChar w:fldCharType="begin"/>
      </w:r>
      <w:r>
        <w:instrText xml:space="preserve"> HYPERLINK \l "_Toc211324401" </w:instrText>
      </w:r>
      <w:r>
        <w:fldChar w:fldCharType="separate"/>
      </w:r>
      <w:r>
        <w:rPr>
          <w:rStyle w:val="34"/>
          <w:rFonts w:ascii="Times New Roman"/>
        </w:rPr>
        <w:t>高位发热量  gross calorific value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_Toc211324401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4CEF66FF">
      <w:pPr>
        <w:pStyle w:val="25"/>
        <w:rPr>
          <w:rFonts w:ascii="Times New Roman" w:hAnsi="Times New Roman" w:eastAsiaTheme="minorEastAsia"/>
          <w:szCs w:val="24"/>
          <w14:ligatures w14:val="standardContextual"/>
        </w:rPr>
      </w:pPr>
      <w:r>
        <w:fldChar w:fldCharType="begin"/>
      </w:r>
      <w:r>
        <w:instrText xml:space="preserve"> HYPERLINK \l "_Toc211324408" </w:instrText>
      </w:r>
      <w:r>
        <w:fldChar w:fldCharType="separate"/>
      </w:r>
      <w:r>
        <w:rPr>
          <w:rStyle w:val="34"/>
          <w:rFonts w:ascii="Times New Roman"/>
          <w14:scene3d w14:prst="orthographicFront">
            <w14:lightRig w14:rig="threePt" w14:dir="t">
              <w14:rot w14:lat="0" w14:lon="0" w14:rev="0"/>
            </w14:lightRig>
          </w14:scene3d>
        </w:rPr>
        <w:t>3.14</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_Toc211324408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174F1E54">
      <w:pPr>
        <w:pStyle w:val="25"/>
        <w:rPr>
          <w:rFonts w:ascii="Times New Roman" w:hAnsi="Times New Roman" w:eastAsiaTheme="minorEastAsia"/>
          <w:szCs w:val="24"/>
          <w14:ligatures w14:val="standardContextual"/>
        </w:rPr>
      </w:pPr>
      <w:r>
        <w:fldChar w:fldCharType="begin"/>
      </w:r>
      <w:r>
        <w:instrText xml:space="preserve"> HYPERLINK \l "_Toc211324409" </w:instrText>
      </w:r>
      <w:r>
        <w:fldChar w:fldCharType="separate"/>
      </w:r>
      <w:r>
        <w:rPr>
          <w:rStyle w:val="34"/>
          <w:rFonts w:ascii="Times New Roman"/>
        </w:rPr>
        <w:t>低位发热量  net calorific power</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_Toc211324409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514B4040">
      <w:pPr>
        <w:pStyle w:val="25"/>
        <w:rPr>
          <w:rFonts w:ascii="Times New Roman" w:hAnsi="Times New Roman" w:eastAsiaTheme="minorEastAsia"/>
          <w:szCs w:val="24"/>
          <w14:ligatures w14:val="standardContextual"/>
        </w:rPr>
      </w:pPr>
      <w:r>
        <w:fldChar w:fldCharType="begin"/>
      </w:r>
      <w:r>
        <w:instrText xml:space="preserve"> HYPERLINK \l "_Toc211324410" </w:instrText>
      </w:r>
      <w:r>
        <w:fldChar w:fldCharType="separate"/>
      </w:r>
      <w:r>
        <w:rPr>
          <w:rStyle w:val="34"/>
          <w:rFonts w:ascii="Times New Roman"/>
          <w14:scene3d w14:prst="orthographicFront">
            <w14:lightRig w14:rig="threePt" w14:dir="t">
              <w14:rot w14:lat="0" w14:lon="0" w14:rev="0"/>
            </w14:lightRig>
          </w14:scene3d>
        </w:rPr>
        <w:t>3.15</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_Toc211324410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4EECB8E2">
      <w:pPr>
        <w:pStyle w:val="25"/>
        <w:rPr>
          <w:rFonts w:ascii="Times New Roman" w:hAnsi="Times New Roman" w:eastAsiaTheme="minorEastAsia"/>
          <w:szCs w:val="24"/>
          <w14:ligatures w14:val="standardContextual"/>
        </w:rPr>
      </w:pPr>
      <w:r>
        <w:fldChar w:fldCharType="begin"/>
      </w:r>
      <w:r>
        <w:instrText xml:space="preserve"> HYPERLINK \l "_Toc211324411" </w:instrText>
      </w:r>
      <w:r>
        <w:fldChar w:fldCharType="separate"/>
      </w:r>
      <w:r>
        <w:rPr>
          <w:rStyle w:val="34"/>
          <w:rFonts w:ascii="Times New Roman"/>
        </w:rPr>
        <w:t>空气干燥基  air dried basis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_Toc211324411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6A7D8393">
      <w:pPr>
        <w:pStyle w:val="25"/>
        <w:rPr>
          <w:rFonts w:ascii="Times New Roman" w:hAnsi="Times New Roman" w:eastAsiaTheme="minorEastAsia"/>
          <w:szCs w:val="24"/>
          <w14:ligatures w14:val="standardContextual"/>
        </w:rPr>
      </w:pPr>
      <w:r>
        <w:fldChar w:fldCharType="begin"/>
      </w:r>
      <w:r>
        <w:instrText xml:space="preserve"> HYPERLINK \l "_Toc211324412" </w:instrText>
      </w:r>
      <w:r>
        <w:fldChar w:fldCharType="separate"/>
      </w:r>
      <w:r>
        <w:rPr>
          <w:rStyle w:val="34"/>
          <w:rFonts w:ascii="Times New Roman"/>
          <w14:scene3d w14:prst="orthographicFront">
            <w14:lightRig w14:rig="threePt" w14:dir="t">
              <w14:rot w14:lat="0" w14:lon="0" w14:rev="0"/>
            </w14:lightRig>
          </w14:scene3d>
        </w:rPr>
        <w:t>3.16</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6C2D978F">
      <w:pPr>
        <w:pStyle w:val="25"/>
        <w:rPr>
          <w:rFonts w:ascii="Times New Roman" w:hAnsi="Times New Roman" w:eastAsiaTheme="minorEastAsia"/>
          <w:szCs w:val="24"/>
          <w14:ligatures w14:val="standardContextual"/>
        </w:rPr>
      </w:pPr>
      <w:r>
        <w:fldChar w:fldCharType="begin"/>
      </w:r>
      <w:r>
        <w:instrText xml:space="preserve"> HYPERLINK \l "_Toc211324413" </w:instrText>
      </w:r>
      <w:r>
        <w:fldChar w:fldCharType="separate"/>
      </w:r>
      <w:r>
        <w:rPr>
          <w:rStyle w:val="34"/>
          <w:rFonts w:ascii="Times New Roman"/>
        </w:rPr>
        <w:t>干燥基  dry basis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_Toc211324413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2C1C3E23">
      <w:pPr>
        <w:pStyle w:val="25"/>
        <w:rPr>
          <w:rFonts w:ascii="Times New Roman" w:hAnsi="Times New Roman" w:eastAsiaTheme="minorEastAsia"/>
          <w:szCs w:val="24"/>
          <w14:ligatures w14:val="standardContextual"/>
        </w:rPr>
      </w:pPr>
      <w:r>
        <w:fldChar w:fldCharType="begin"/>
      </w:r>
      <w:r>
        <w:instrText xml:space="preserve"> HYPERLINK \l "_Toc211324417" </w:instrText>
      </w:r>
      <w:r>
        <w:fldChar w:fldCharType="separate"/>
      </w:r>
      <w:r>
        <w:rPr>
          <w:rStyle w:val="34"/>
          <w:rFonts w:ascii="Times New Roman"/>
          <w14:scene3d w14:prst="orthographicFront">
            <w14:lightRig w14:rig="threePt" w14:dir="t">
              <w14:rot w14:lat="0" w14:lon="0" w14:rev="0"/>
            </w14:lightRig>
          </w14:scene3d>
        </w:rPr>
        <w:t>3.17</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_Toc211324417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5288A1DA">
      <w:pPr>
        <w:pStyle w:val="25"/>
        <w:rPr>
          <w:rFonts w:ascii="Times New Roman" w:hAnsi="Times New Roman" w:eastAsiaTheme="minorEastAsia"/>
          <w:szCs w:val="24"/>
          <w14:ligatures w14:val="standardContextual"/>
        </w:rPr>
      </w:pPr>
      <w:r>
        <w:fldChar w:fldCharType="begin"/>
      </w:r>
      <w:r>
        <w:instrText xml:space="preserve"> HYPERLINK \l "_Toc211324418" </w:instrText>
      </w:r>
      <w:r>
        <w:fldChar w:fldCharType="separate"/>
      </w:r>
      <w:r>
        <w:rPr>
          <w:rStyle w:val="34"/>
          <w:rFonts w:ascii="Times New Roman"/>
        </w:rPr>
        <w:t>干燥无灰基  dry as</w:t>
      </w:r>
      <w:bookmarkStart w:id="108" w:name="_GoBack"/>
      <w:bookmarkEnd w:id="108"/>
      <w:r>
        <w:rPr>
          <w:rStyle w:val="34"/>
          <w:rFonts w:ascii="Times New Roman"/>
        </w:rPr>
        <w:t>h-free basis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_Toc211324418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5EB5F991">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"_Toc211324419" </w:instrText>
      </w:r>
      <w:r>
        <w:fldChar w:fldCharType="separate"/>
      </w:r>
      <w:r>
        <w:rPr>
          <w:rStyle w:val="34"/>
          <w:rFonts w:ascii="Times New Roman"/>
          <w:highlight w:val="none"/>
        </w:rPr>
        <w:t>4 结果表述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_Toc211324419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0634138F">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"_Toc211324420" </w:instrText>
      </w:r>
      <w:r>
        <w:fldChar w:fldCharType="separate"/>
      </w:r>
      <w:r>
        <w:rPr>
          <w:rStyle w:val="34"/>
          <w:rFonts w:ascii="Times New Roman"/>
        </w:rPr>
        <w:t>5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_Toc211324420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14:paraId="16DF0D4C">
      <w:pPr>
        <w:pStyle w:val="25"/>
        <w:rPr>
          <w:rFonts w:ascii="Times New Roman" w:hAnsi="Times New Roman" w:eastAsiaTheme="minorEastAsia"/>
          <w:szCs w:val="24"/>
          <w14:ligatures w14:val="standardContextual"/>
        </w:rPr>
      </w:pPr>
      <w:r>
        <w:fldChar w:fldCharType="begin"/>
      </w:r>
      <w:r>
        <w:instrText xml:space="preserve"> HYPERLINK \l "_Toc211324421" </w:instrText>
      </w:r>
      <w:r>
        <w:fldChar w:fldCharType="separate"/>
      </w:r>
      <w:r>
        <w:rPr>
          <w:rStyle w:val="34"/>
          <w:rFonts w:ascii="Times New Roman"/>
          <w14:scene3d w14:prst="orthographicFront">
            <w14:lightRig w14:rig="threePt" w14:dir="t">
              <w14:rot w14:lat="0" w14:lon="0" w14:rev="0"/>
            </w14:lightRig>
          </w14:scene3d>
        </w:rPr>
        <w:t>5.1</w:t>
      </w:r>
      <w:r>
        <w:rPr>
          <w:rStyle w:val="34"/>
          <w:rFonts w:ascii="Times New Roman"/>
        </w:rPr>
        <w:t xml:space="preserve"> 编制规定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_Toc211324421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060DE6DE">
      <w:pPr>
        <w:pStyle w:val="25"/>
        <w:rPr>
          <w:rFonts w:ascii="Times New Roman" w:hAnsi="Times New Roman" w:eastAsiaTheme="minorEastAsia"/>
          <w:szCs w:val="24"/>
          <w14:ligatures w14:val="standardContextual"/>
        </w:rPr>
      </w:pPr>
      <w:r>
        <w:fldChar w:fldCharType="begin"/>
      </w:r>
      <w:r>
        <w:instrText xml:space="preserve"> HYPERLINK \l "_Toc211324422" </w:instrText>
      </w:r>
      <w:r>
        <w:fldChar w:fldCharType="separate"/>
      </w:r>
      <w:r>
        <w:rPr>
          <w:rStyle w:val="34"/>
          <w:rFonts w:ascii="Times New Roman"/>
          <w14:scene3d w14:prst="orthographicFront">
            <w14:lightRig w14:rig="threePt" w14:dir="t">
              <w14:rot w14:lat="0" w14:lon="0" w14:rev="0"/>
            </w14:lightRig>
          </w14:scene3d>
        </w:rPr>
        <w:t>5.2</w:t>
      </w:r>
      <w:r>
        <w:rPr>
          <w:rStyle w:val="34"/>
          <w:rFonts w:ascii="Times New Roman"/>
        </w:rPr>
        <w:t xml:space="preserve"> 检测检验基本要求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_Toc211324422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5E5E8659">
      <w:pPr>
        <w:pStyle w:val="25"/>
        <w:rPr>
          <w:rFonts w:ascii="Times New Roman" w:hAnsi="Times New Roman" w:eastAsiaTheme="minorEastAsia"/>
          <w:szCs w:val="24"/>
          <w14:ligatures w14:val="standardContextual"/>
        </w:rPr>
      </w:pPr>
      <w:r>
        <w:fldChar w:fldCharType="begin"/>
      </w:r>
      <w:r>
        <w:instrText xml:space="preserve"> HYPERLINK \l "_Toc211324423" </w:instrText>
      </w:r>
      <w:r>
        <w:fldChar w:fldCharType="separate"/>
      </w:r>
      <w:r>
        <w:rPr>
          <w:rStyle w:val="34"/>
          <w:rFonts w:ascii="Times New Roman"/>
          <w14:scene3d w14:prst="orthographicFront">
            <w14:lightRig w14:rig="threePt" w14:dir="t">
              <w14:rot w14:lat="0" w14:lon="0" w14:rev="0"/>
            </w14:lightRig>
          </w14:scene3d>
        </w:rPr>
        <w:t>5.3</w:t>
      </w:r>
      <w:r>
        <w:rPr>
          <w:rStyle w:val="34"/>
          <w:rFonts w:ascii="Times New Roman"/>
        </w:rPr>
        <w:t xml:space="preserve"> 检测报告的组成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_Toc211324423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6B54EAE8">
      <w:pPr>
        <w:pStyle w:val="25"/>
        <w:rPr>
          <w:rFonts w:ascii="Times New Roman" w:hAnsi="Times New Roman" w:eastAsiaTheme="minorEastAsia"/>
          <w:szCs w:val="24"/>
          <w14:ligatures w14:val="standardContextual"/>
        </w:rPr>
      </w:pPr>
      <w:r>
        <w:fldChar w:fldCharType="begin"/>
      </w:r>
      <w:r>
        <w:instrText xml:space="preserve"> HYPERLINK \l "_Toc211324424" </w:instrText>
      </w:r>
      <w:r>
        <w:fldChar w:fldCharType="separate"/>
      </w:r>
      <w:r>
        <w:rPr>
          <w:rStyle w:val="34"/>
          <w:rFonts w:ascii="Times New Roman"/>
          <w14:scene3d w14:prst="orthographicFront">
            <w14:lightRig w14:rig="threePt" w14:dir="t">
              <w14:rot w14:lat="0" w14:lon="0" w14:rev="0"/>
            </w14:lightRig>
          </w14:scene3d>
        </w:rPr>
        <w:t>5.4</w:t>
      </w:r>
      <w:r>
        <w:rPr>
          <w:rStyle w:val="34"/>
          <w:rFonts w:ascii="Times New Roman"/>
        </w:rPr>
        <w:t xml:space="preserve"> 检测报告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_Toc211324424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14:paraId="33C4B9AC">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"_Toc211324425" </w:instrText>
      </w:r>
      <w:r>
        <w:fldChar w:fldCharType="separate"/>
      </w:r>
      <w:r>
        <w:rPr>
          <w:rStyle w:val="34"/>
          <w:rFonts w:ascii="Times New Roman"/>
        </w:rPr>
        <w:t>6 编制要求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_Toc211324425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1D13CAD6">
      <w:pPr>
        <w:pStyle w:val="25"/>
        <w:rPr>
          <w:rFonts w:ascii="Times New Roman" w:hAnsi="Times New Roman" w:eastAsiaTheme="minorEastAsia"/>
          <w:szCs w:val="24"/>
          <w14:ligatures w14:val="standardContextual"/>
        </w:rPr>
      </w:pPr>
      <w:r>
        <w:fldChar w:fldCharType="begin"/>
      </w:r>
      <w:r>
        <w:instrText xml:space="preserve"> HYPERLINK \l "_Toc211324426" </w:instrText>
      </w:r>
      <w:r>
        <w:fldChar w:fldCharType="separate"/>
      </w:r>
      <w:r>
        <w:rPr>
          <w:rStyle w:val="34"/>
          <w:rFonts w:ascii="Times New Roman"/>
          <w14:scene3d w14:prst="orthographicFront">
            <w14:lightRig w14:rig="threePt" w14:dir="t">
              <w14:rot w14:lat="0" w14:lon="0" w14:rev="0"/>
            </w14:lightRig>
          </w14:scene3d>
        </w:rPr>
        <w:t>6.1</w:t>
      </w:r>
      <w:r>
        <w:rPr>
          <w:rStyle w:val="34"/>
          <w:rFonts w:ascii="Times New Roman"/>
        </w:rPr>
        <w:t xml:space="preserve"> 编制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_Toc211324426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1B5934EF">
      <w:pPr>
        <w:pStyle w:val="25"/>
        <w:rPr>
          <w:rFonts w:ascii="Times New Roman" w:hAnsi="Times New Roman" w:eastAsiaTheme="minorEastAsia"/>
          <w:szCs w:val="24"/>
          <w14:ligatures w14:val="standardContextual"/>
        </w:rPr>
      </w:pPr>
      <w:r>
        <w:fldChar w:fldCharType="begin"/>
      </w:r>
      <w:r>
        <w:instrText xml:space="preserve"> HYPERLINK \l "_Toc211324427" </w:instrText>
      </w:r>
      <w:r>
        <w:fldChar w:fldCharType="separate"/>
      </w:r>
      <w:r>
        <w:rPr>
          <w:rStyle w:val="34"/>
          <w:rFonts w:ascii="Times New Roman"/>
          <w14:scene3d w14:prst="orthographicFront">
            <w14:lightRig w14:rig="threePt" w14:dir="t">
              <w14:rot w14:lat="0" w14:lon="0" w14:rev="0"/>
            </w14:lightRig>
          </w14:scene3d>
        </w:rPr>
        <w:t>6.2</w:t>
      </w:r>
      <w:r>
        <w:rPr>
          <w:rStyle w:val="34"/>
          <w:rFonts w:ascii="Times New Roman"/>
        </w:rPr>
        <w:t xml:space="preserve"> 校核与审批流程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_Toc211324427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48506959">
      <w:pPr>
        <w:pStyle w:val="20"/>
        <w:tabs>
          <w:tab w:val="right" w:leader="dot" w:pos="9344"/>
        </w:tabs>
        <w:rPr>
          <w:rFonts w:ascii="Times New Roman" w:hAnsi="Times New Roman" w:eastAsiaTheme="minorEastAsia"/>
          <w:szCs w:val="24"/>
          <w14:ligatures w14:val="standardContextual"/>
        </w:rPr>
      </w:pPr>
      <w:r>
        <w:fldChar w:fldCharType="begin"/>
      </w:r>
      <w:r>
        <w:instrText xml:space="preserve"> HYPERLINK \l "_Toc211324428" </w:instrText>
      </w:r>
      <w:r>
        <w:fldChar w:fldCharType="separate"/>
      </w:r>
      <w:r>
        <w:rPr>
          <w:rStyle w:val="34"/>
          <w:rFonts w:ascii="Times New Roman"/>
          <w:spacing w:val="100"/>
        </w:rPr>
        <w:t>附录A</w:t>
      </w:r>
      <w:r>
        <w:rPr>
          <w:rStyle w:val="34"/>
          <w:rFonts w:ascii="Times New Roman"/>
        </w:rPr>
        <w:t xml:space="preserve"> （规范性）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_Toc211324428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14:paraId="17C3575A">
      <w:pPr>
        <w:pStyle w:val="94"/>
        <w:spacing w:after="360"/>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linePitch="312" w:charSpace="0"/>
        </w:sectPr>
      </w:pPr>
      <w:r>
        <w:rPr>
          <w:rFonts w:ascii="Times New Roman" w:hAnsi="Times New Roman"/>
        </w:rPr>
        <w:fldChar w:fldCharType="end"/>
      </w:r>
    </w:p>
    <w:bookmarkEnd w:id="18"/>
    <w:p w14:paraId="16184D0A">
      <w:pPr>
        <w:pStyle w:val="92"/>
        <w:spacing w:after="360"/>
      </w:pPr>
      <w:bookmarkStart w:id="19" w:name="_Toc211324372"/>
      <w:bookmarkStart w:id="20" w:name="BookMark2"/>
      <w:r>
        <w:rPr>
          <w:spacing w:val="320"/>
        </w:rPr>
        <w:t>前</w:t>
      </w:r>
      <w:r>
        <w:t>言</w:t>
      </w:r>
      <w:bookmarkEnd w:id="19"/>
    </w:p>
    <w:p w14:paraId="791E78DE">
      <w:pPr>
        <w:pStyle w:val="59"/>
        <w:ind w:firstLine="420"/>
      </w:pPr>
      <w:r>
        <w:rPr>
          <w:rFonts w:hint="eastAsia"/>
        </w:rPr>
        <w:t>本文件按照</w:t>
      </w:r>
      <w:r>
        <w:rPr>
          <w:rFonts w:ascii="Times New Roman"/>
        </w:rPr>
        <w:t>GB/T 1.1-2020</w:t>
      </w:r>
      <w:r>
        <w:rPr>
          <w:rFonts w:hint="eastAsia" w:ascii="Times New Roman"/>
        </w:rPr>
        <w:t>《标准化工作导则</w:t>
      </w:r>
      <w:r>
        <w:rPr>
          <w:rFonts w:ascii="Times New Roman"/>
        </w:rPr>
        <w:t xml:space="preserve"> </w:t>
      </w:r>
      <w:r>
        <w:rPr>
          <w:rFonts w:hint="eastAsia" w:ascii="Times New Roman"/>
        </w:rPr>
        <w:t>第</w:t>
      </w:r>
      <w:r>
        <w:rPr>
          <w:rFonts w:ascii="Times New Roman"/>
        </w:rPr>
        <w:t>1</w:t>
      </w:r>
      <w:r>
        <w:rPr>
          <w:rFonts w:hint="eastAsia" w:ascii="Times New Roman"/>
        </w:rPr>
        <w:t>部分</w:t>
      </w:r>
      <w:r>
        <w:rPr>
          <w:rFonts w:hint="eastAsia"/>
        </w:rPr>
        <w:t>：标准化文件的结构和起草规则》的规定起草。</w:t>
      </w:r>
    </w:p>
    <w:p w14:paraId="79CC9FF0">
      <w:pPr>
        <w:pStyle w:val="59"/>
        <w:ind w:firstLine="420"/>
      </w:pPr>
      <w:r>
        <w:rPr>
          <w:rFonts w:hint="eastAsia"/>
        </w:rPr>
        <w:t>请注意本文件的某些内容可能涉及专利。本文件的发布机构不承担识别专利的责任。</w:t>
      </w:r>
    </w:p>
    <w:p w14:paraId="6A64E06E">
      <w:pPr>
        <w:pStyle w:val="59"/>
        <w:ind w:firstLine="420"/>
      </w:pPr>
      <w:r>
        <w:rPr>
          <w:rFonts w:hint="eastAsia"/>
        </w:rPr>
        <w:t>本文件由</w:t>
      </w:r>
      <w:bookmarkStart w:id="21" w:name="OLE_LINK11"/>
      <w:r>
        <w:rPr>
          <w:rFonts w:hint="eastAsia"/>
        </w:rPr>
        <w:t>生态环境部信息中心</w:t>
      </w:r>
      <w:bookmarkEnd w:id="21"/>
      <w:r>
        <w:rPr>
          <w:rFonts w:hint="eastAsia"/>
        </w:rPr>
        <w:t>提出。</w:t>
      </w:r>
    </w:p>
    <w:p w14:paraId="032E8606">
      <w:pPr>
        <w:pStyle w:val="59"/>
        <w:ind w:firstLine="420"/>
      </w:pPr>
      <w:r>
        <w:rPr>
          <w:rFonts w:hint="eastAsia"/>
        </w:rPr>
        <w:t>本文件由生态环境部信息中心归口。</w:t>
      </w:r>
    </w:p>
    <w:p w14:paraId="68E07668">
      <w:pPr>
        <w:pStyle w:val="59"/>
        <w:ind w:firstLine="420"/>
      </w:pPr>
      <w:r>
        <w:rPr>
          <w:rFonts w:hint="eastAsia"/>
        </w:rPr>
        <w:t>本文件起草单位：生态环境部信息中心、北京低碳清洁能源研究院、浙江浙能碳资产管理有限公司、湖州生态环境科学研究院有限公司、重庆市应对气候变化发展中心、国家电投集团碳资产管理有限公司、安徽省生态环境科学研究院、宁夏百润环保科技有限公司、中国华电集团碳资产运营有限公司、浙江省生态环境低碳发展中心、日照市土地发展集团有限公司、江苏擎天工业互联网有限公司、北京佳华智联科技有限公司。。</w:t>
      </w:r>
    </w:p>
    <w:p w14:paraId="080FCC83">
      <w:pPr>
        <w:pStyle w:val="59"/>
        <w:ind w:firstLine="420"/>
      </w:pPr>
      <w:r>
        <w:rPr>
          <w:rFonts w:hint="eastAsia"/>
        </w:rPr>
        <w:t>本文件主要起草人：冯田丰、黄明祥、沈振、吴海东、张驿宁、杨子仪、林佳玮、简高武、刘俊杰、吴蕾、黎水宝、刘潇、谷尔雪、卢炜、许彬彬、任健、邵媛、陈欣怡、马仪潇、施行之、毛怀伟、吴炎、杨新峰、赵捷。</w:t>
      </w:r>
    </w:p>
    <w:p w14:paraId="7351DAA4">
      <w:pPr>
        <w:pStyle w:val="59"/>
        <w:ind w:firstLine="420"/>
      </w:pPr>
    </w:p>
    <w:p w14:paraId="45CC086F">
      <w:pPr>
        <w:pStyle w:val="59"/>
        <w:ind w:firstLine="420"/>
        <w:sectPr>
          <w:headerReference r:id="rId13" w:type="default"/>
          <w:footerReference r:id="rId15" w:type="default"/>
          <w:headerReference r:id="rId14" w:type="even"/>
          <w:footerReference r:id="rId16" w:type="even"/>
          <w:pgSz w:w="11906" w:h="16838"/>
          <w:pgMar w:top="2410" w:right="1134" w:bottom="1134" w:left="1134" w:header="1418" w:footer="1134" w:gutter="284"/>
          <w:pgNumType w:fmt="upperRoman"/>
          <w:cols w:space="425" w:num="1"/>
          <w:formProt w:val="0"/>
          <w:docGrid w:linePitch="312" w:charSpace="0"/>
        </w:sectPr>
      </w:pPr>
    </w:p>
    <w:bookmarkEnd w:id="20"/>
    <w:p w14:paraId="756EC479">
      <w:pPr>
        <w:spacing w:line="20" w:lineRule="exact"/>
        <w:jc w:val="center"/>
        <w:rPr>
          <w:rFonts w:ascii="黑体" w:hAnsi="黑体" w:eastAsia="黑体"/>
          <w:sz w:val="32"/>
          <w:szCs w:val="32"/>
        </w:rPr>
      </w:pPr>
      <w:bookmarkStart w:id="22" w:name="BookMark4"/>
    </w:p>
    <w:p w14:paraId="6F07F15A">
      <w:pPr>
        <w:spacing w:line="20" w:lineRule="exact"/>
        <w:jc w:val="center"/>
        <w:rPr>
          <w:rFonts w:ascii="黑体" w:hAnsi="黑体" w:eastAsia="黑体"/>
          <w:sz w:val="32"/>
          <w:szCs w:val="32"/>
        </w:rPr>
      </w:pPr>
    </w:p>
    <w:sdt>
      <w:sdtPr>
        <w:tag w:val="NEW_STAND_NAME"/>
        <w:id w:val="595910757"/>
        <w:lock w:val="sdtLocked"/>
        <w:placeholder>
          <w:docPart w:val="1372F4FE3A5242C98876936A4D5A7CDD"/>
        </w:placeholder>
      </w:sdtPr>
      <w:sdtContent>
        <w:p w14:paraId="4F48861B">
          <w:pPr>
            <w:pStyle w:val="180"/>
            <w:spacing w:after="528" w:afterLines="220"/>
          </w:pPr>
          <w:bookmarkStart w:id="23" w:name="NEW_STAND_NAME"/>
          <w:bookmarkStart w:id="24" w:name="OLE_LINK6"/>
          <w:bookmarkStart w:id="25" w:name="OLE_LINK5"/>
          <w:r>
            <w:rPr>
              <w:rFonts w:hint="eastAsia"/>
            </w:rPr>
            <w:t>全国碳市场发电行业月度综合样煤质检测报告编制规范</w:t>
          </w:r>
        </w:p>
      </w:sdtContent>
    </w:sdt>
    <w:bookmarkEnd w:id="23"/>
    <w:bookmarkEnd w:id="24"/>
    <w:bookmarkEnd w:id="25"/>
    <w:p w14:paraId="291FD6FF">
      <w:pPr>
        <w:pStyle w:val="107"/>
        <w:spacing w:before="240" w:after="240"/>
      </w:pPr>
      <w:bookmarkStart w:id="26" w:name="_Toc24884218"/>
      <w:bookmarkStart w:id="27" w:name="_Toc26986771"/>
      <w:bookmarkStart w:id="28" w:name="_Toc17233325"/>
      <w:bookmarkStart w:id="29" w:name="_Toc17233333"/>
      <w:bookmarkStart w:id="30" w:name="_Toc77262523"/>
      <w:bookmarkStart w:id="31" w:name="_Toc24884211"/>
      <w:bookmarkStart w:id="32" w:name="_Toc211324373"/>
      <w:bookmarkStart w:id="33" w:name="_Toc26986530"/>
      <w:bookmarkStart w:id="34" w:name="_Toc26648465"/>
      <w:bookmarkStart w:id="35" w:name="_Toc26718930"/>
      <w:r>
        <w:rPr>
          <w:rFonts w:hint="eastAsia"/>
        </w:rPr>
        <w:t>范围</w:t>
      </w:r>
      <w:bookmarkEnd w:id="26"/>
      <w:bookmarkEnd w:id="27"/>
      <w:bookmarkEnd w:id="28"/>
      <w:bookmarkEnd w:id="29"/>
      <w:bookmarkEnd w:id="30"/>
      <w:bookmarkEnd w:id="31"/>
      <w:bookmarkEnd w:id="32"/>
      <w:bookmarkEnd w:id="33"/>
      <w:bookmarkEnd w:id="34"/>
      <w:bookmarkEnd w:id="35"/>
    </w:p>
    <w:p w14:paraId="6F37B8E5">
      <w:pPr>
        <w:pStyle w:val="59"/>
        <w:ind w:firstLine="420"/>
      </w:pPr>
      <w:bookmarkStart w:id="36" w:name="_Toc26648466"/>
      <w:bookmarkStart w:id="37" w:name="_Toc24884212"/>
      <w:bookmarkStart w:id="38" w:name="_Toc17233326"/>
      <w:bookmarkStart w:id="39" w:name="_Toc24884219"/>
      <w:bookmarkStart w:id="40" w:name="_Toc17233334"/>
      <w:r>
        <w:rPr>
          <w:rFonts w:hint="eastAsia"/>
        </w:rPr>
        <w:t>本文件规定了编制发电设施所用煤炭的月度综合样定期检测报告编制的一般规定和编制要求。</w:t>
      </w:r>
    </w:p>
    <w:p w14:paraId="15A1B95C">
      <w:pPr>
        <w:pStyle w:val="59"/>
        <w:ind w:firstLine="420"/>
      </w:pPr>
      <w:r>
        <w:rPr>
          <w:rFonts w:hint="eastAsia"/>
        </w:rPr>
        <w:t>本文件适用于使用煤炭的纯凝发电机组和热电联产机组发电设施的煤炭检测报告。</w:t>
      </w:r>
    </w:p>
    <w:p w14:paraId="18381848">
      <w:pPr>
        <w:pStyle w:val="59"/>
        <w:ind w:firstLine="420"/>
      </w:pPr>
      <w:r>
        <w:rPr>
          <w:rFonts w:hint="eastAsia"/>
        </w:rPr>
        <w:t>本文件不适用于使用非煤炭燃料发电设施的检测报告编制。</w:t>
      </w:r>
    </w:p>
    <w:p w14:paraId="257713F6">
      <w:pPr>
        <w:pStyle w:val="107"/>
        <w:spacing w:before="240" w:after="240"/>
      </w:pPr>
      <w:bookmarkStart w:id="41" w:name="_Toc77262524"/>
      <w:bookmarkStart w:id="42" w:name="_Toc26986531"/>
      <w:bookmarkStart w:id="43" w:name="_Toc26718931"/>
      <w:bookmarkStart w:id="44" w:name="_Toc26986772"/>
      <w:bookmarkStart w:id="45" w:name="_Toc211324374"/>
      <w:r>
        <w:rPr>
          <w:rFonts w:hint="eastAsia"/>
        </w:rPr>
        <w:t>规范性引用文件</w:t>
      </w:r>
      <w:bookmarkEnd w:id="36"/>
      <w:bookmarkEnd w:id="37"/>
      <w:bookmarkEnd w:id="38"/>
      <w:bookmarkEnd w:id="39"/>
      <w:bookmarkEnd w:id="40"/>
      <w:bookmarkEnd w:id="41"/>
      <w:bookmarkEnd w:id="42"/>
      <w:bookmarkEnd w:id="43"/>
      <w:bookmarkEnd w:id="44"/>
      <w:bookmarkEnd w:id="45"/>
    </w:p>
    <w:p w14:paraId="254FA097">
      <w:pPr>
        <w:pStyle w:val="59"/>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6E5E62A8">
      <w:pPr>
        <w:pStyle w:val="59"/>
        <w:ind w:firstLine="420"/>
        <w:rPr>
          <w:rFonts w:ascii="Times New Roman"/>
        </w:rPr>
      </w:pPr>
      <w:r>
        <w:rPr>
          <w:rFonts w:ascii="Times New Roman"/>
        </w:rPr>
        <w:t>GB/T 211</w:t>
      </w:r>
      <w:r>
        <w:rPr>
          <w:rFonts w:ascii="Times New Roman"/>
        </w:rPr>
        <w:tab/>
      </w:r>
      <w:r>
        <w:rPr>
          <w:rFonts w:ascii="Times New Roman"/>
        </w:rPr>
        <w:t>煤中全水分的测定方法</w:t>
      </w:r>
    </w:p>
    <w:p w14:paraId="3F196459">
      <w:pPr>
        <w:pStyle w:val="59"/>
        <w:ind w:firstLine="420"/>
        <w:rPr>
          <w:rFonts w:ascii="Times New Roman"/>
        </w:rPr>
      </w:pPr>
      <w:r>
        <w:rPr>
          <w:rFonts w:ascii="Times New Roman"/>
        </w:rPr>
        <w:t>GB/T 212</w:t>
      </w:r>
      <w:r>
        <w:rPr>
          <w:rFonts w:ascii="Times New Roman"/>
        </w:rPr>
        <w:tab/>
      </w:r>
      <w:r>
        <w:rPr>
          <w:rFonts w:ascii="Times New Roman"/>
        </w:rPr>
        <w:t>煤的工业分析方法</w:t>
      </w:r>
    </w:p>
    <w:p w14:paraId="36F0A04F">
      <w:pPr>
        <w:pStyle w:val="59"/>
        <w:ind w:firstLine="420"/>
        <w:rPr>
          <w:rFonts w:ascii="Times New Roman"/>
        </w:rPr>
      </w:pPr>
      <w:r>
        <w:rPr>
          <w:rFonts w:ascii="Times New Roman"/>
        </w:rPr>
        <w:t>GB/T 213</w:t>
      </w:r>
      <w:r>
        <w:rPr>
          <w:rFonts w:ascii="Times New Roman"/>
        </w:rPr>
        <w:tab/>
      </w:r>
      <w:r>
        <w:rPr>
          <w:rFonts w:ascii="Times New Roman"/>
        </w:rPr>
        <w:t>煤的发热量测定方法</w:t>
      </w:r>
    </w:p>
    <w:p w14:paraId="2BC82A01">
      <w:pPr>
        <w:pStyle w:val="59"/>
        <w:ind w:firstLine="420"/>
        <w:rPr>
          <w:rFonts w:ascii="Times New Roman"/>
        </w:rPr>
      </w:pPr>
      <w:r>
        <w:rPr>
          <w:rFonts w:ascii="Times New Roman"/>
        </w:rPr>
        <w:t>GB/T 214</w:t>
      </w:r>
      <w:r>
        <w:rPr>
          <w:rFonts w:ascii="Times New Roman"/>
        </w:rPr>
        <w:tab/>
      </w:r>
      <w:r>
        <w:rPr>
          <w:rFonts w:ascii="Times New Roman"/>
        </w:rPr>
        <w:t>煤中全硫的测定方法</w:t>
      </w:r>
    </w:p>
    <w:p w14:paraId="621D68D9">
      <w:pPr>
        <w:pStyle w:val="59"/>
        <w:ind w:firstLine="420"/>
        <w:rPr>
          <w:rFonts w:ascii="Times New Roman"/>
        </w:rPr>
      </w:pPr>
      <w:r>
        <w:rPr>
          <w:rFonts w:ascii="Times New Roman"/>
        </w:rPr>
        <w:t>GB/T 474</w:t>
      </w:r>
      <w:r>
        <w:rPr>
          <w:rFonts w:ascii="Times New Roman"/>
        </w:rPr>
        <w:tab/>
      </w:r>
      <w:r>
        <w:rPr>
          <w:rFonts w:ascii="Times New Roman"/>
        </w:rPr>
        <w:t>煤样的制备方法</w:t>
      </w:r>
    </w:p>
    <w:p w14:paraId="784342CF">
      <w:pPr>
        <w:pStyle w:val="59"/>
        <w:ind w:firstLine="420"/>
        <w:rPr>
          <w:rFonts w:ascii="Times New Roman"/>
        </w:rPr>
      </w:pPr>
      <w:r>
        <w:rPr>
          <w:rFonts w:ascii="Times New Roman"/>
        </w:rPr>
        <w:t>GB/T 475</w:t>
      </w:r>
      <w:r>
        <w:rPr>
          <w:rFonts w:ascii="Times New Roman"/>
        </w:rPr>
        <w:tab/>
      </w:r>
      <w:r>
        <w:rPr>
          <w:rFonts w:ascii="Times New Roman"/>
        </w:rPr>
        <w:t>商品煤样人工采取方法</w:t>
      </w:r>
    </w:p>
    <w:p w14:paraId="0689B00C">
      <w:pPr>
        <w:pStyle w:val="59"/>
        <w:ind w:firstLine="420"/>
        <w:rPr>
          <w:rFonts w:ascii="Times New Roman"/>
        </w:rPr>
      </w:pPr>
      <w:r>
        <w:rPr>
          <w:rFonts w:ascii="Times New Roman"/>
        </w:rPr>
        <w:t>GB/T 476</w:t>
      </w:r>
      <w:r>
        <w:rPr>
          <w:rFonts w:ascii="Times New Roman"/>
        </w:rPr>
        <w:tab/>
      </w:r>
      <w:r>
        <w:rPr>
          <w:rFonts w:ascii="Times New Roman"/>
        </w:rPr>
        <w:t>煤中碳和氢的测定方法</w:t>
      </w:r>
    </w:p>
    <w:p w14:paraId="1C473415">
      <w:pPr>
        <w:pStyle w:val="59"/>
        <w:ind w:firstLine="420"/>
        <w:rPr>
          <w:rFonts w:ascii="Times New Roman"/>
        </w:rPr>
      </w:pPr>
      <w:r>
        <w:rPr>
          <w:rFonts w:ascii="Times New Roman"/>
        </w:rPr>
        <w:t>GB/T 483    煤炭分析试验方法一般规定</w:t>
      </w:r>
    </w:p>
    <w:p w14:paraId="1364B14A">
      <w:pPr>
        <w:pStyle w:val="59"/>
        <w:ind w:firstLine="420"/>
        <w:rPr>
          <w:rFonts w:ascii="Times New Roman"/>
        </w:rPr>
      </w:pPr>
      <w:r>
        <w:rPr>
          <w:rFonts w:ascii="Times New Roman"/>
        </w:rPr>
        <w:t>GB/T 8170</w:t>
      </w:r>
      <w:r>
        <w:rPr>
          <w:rFonts w:ascii="Times New Roman"/>
        </w:rPr>
        <w:tab/>
      </w:r>
      <w:r>
        <w:rPr>
          <w:rFonts w:ascii="Times New Roman"/>
        </w:rPr>
        <w:t>数值修约规则与极限数值的表示和判定</w:t>
      </w:r>
    </w:p>
    <w:p w14:paraId="412B952A">
      <w:pPr>
        <w:pStyle w:val="59"/>
        <w:ind w:firstLine="420"/>
        <w:rPr>
          <w:rFonts w:ascii="Times New Roman"/>
        </w:rPr>
      </w:pPr>
      <w:r>
        <w:rPr>
          <w:rFonts w:ascii="Times New Roman"/>
        </w:rPr>
        <w:t>GB/T 19494.1    煤炭机械化采样 第 1 部分：采样方法</w:t>
      </w:r>
    </w:p>
    <w:p w14:paraId="30E8127A">
      <w:pPr>
        <w:pStyle w:val="59"/>
        <w:ind w:firstLine="420"/>
        <w:rPr>
          <w:rFonts w:ascii="Times New Roman"/>
          <w:highlight w:val="yellow"/>
        </w:rPr>
      </w:pPr>
      <w:r>
        <w:rPr>
          <w:rFonts w:ascii="Times New Roman"/>
        </w:rPr>
        <w:t>GB/T 19494.2</w:t>
      </w:r>
      <w:r>
        <w:rPr>
          <w:rFonts w:hint="eastAsia" w:ascii="Times New Roman"/>
        </w:rPr>
        <w:t xml:space="preserve">   </w:t>
      </w:r>
      <w:r>
        <w:rPr>
          <w:rFonts w:ascii="Times New Roman"/>
        </w:rPr>
        <w:t xml:space="preserve"> 煤炭机械化采样 第 2 部分：煤样的制备</w:t>
      </w:r>
    </w:p>
    <w:p w14:paraId="04A4DBE6">
      <w:pPr>
        <w:pStyle w:val="59"/>
        <w:ind w:firstLine="420"/>
        <w:rPr>
          <w:rFonts w:ascii="Times New Roman"/>
        </w:rPr>
      </w:pPr>
      <w:r>
        <w:rPr>
          <w:rFonts w:ascii="Times New Roman"/>
        </w:rPr>
        <w:t>GB/T 27025</w:t>
      </w:r>
      <w:r>
        <w:rPr>
          <w:rFonts w:ascii="Times New Roman"/>
        </w:rPr>
        <w:tab/>
      </w:r>
      <w:r>
        <w:rPr>
          <w:rFonts w:ascii="Times New Roman"/>
        </w:rPr>
        <w:t>检测和校准实验室能力的通用要求</w:t>
      </w:r>
    </w:p>
    <w:p w14:paraId="7167460C">
      <w:pPr>
        <w:pStyle w:val="59"/>
        <w:ind w:firstLine="420"/>
        <w:rPr>
          <w:rFonts w:ascii="Times New Roman"/>
        </w:rPr>
      </w:pPr>
      <w:r>
        <w:rPr>
          <w:rFonts w:ascii="Times New Roman"/>
        </w:rPr>
        <w:t>GB/T 25214</w:t>
      </w:r>
      <w:r>
        <w:rPr>
          <w:rFonts w:ascii="Times New Roman"/>
        </w:rPr>
        <w:tab/>
      </w:r>
      <w:r>
        <w:rPr>
          <w:rFonts w:ascii="Times New Roman"/>
        </w:rPr>
        <w:t>煤中全硫测定 红外光谱法</w:t>
      </w:r>
    </w:p>
    <w:p w14:paraId="318F03DB">
      <w:pPr>
        <w:pStyle w:val="59"/>
        <w:ind w:firstLine="420"/>
        <w:rPr>
          <w:rFonts w:ascii="Times New Roman"/>
        </w:rPr>
      </w:pPr>
      <w:r>
        <w:rPr>
          <w:rFonts w:ascii="Times New Roman"/>
        </w:rPr>
        <w:t>GB/T 30732</w:t>
      </w:r>
      <w:r>
        <w:rPr>
          <w:rFonts w:ascii="Times New Roman"/>
        </w:rPr>
        <w:tab/>
      </w:r>
      <w:r>
        <w:rPr>
          <w:rFonts w:ascii="Times New Roman"/>
        </w:rPr>
        <w:t>煤的工业分析方法 仪器法</w:t>
      </w:r>
    </w:p>
    <w:p w14:paraId="5172A2FB">
      <w:pPr>
        <w:pStyle w:val="59"/>
        <w:ind w:firstLine="420"/>
        <w:rPr>
          <w:rFonts w:ascii="Times New Roman"/>
        </w:rPr>
      </w:pPr>
      <w:r>
        <w:rPr>
          <w:rFonts w:ascii="Times New Roman"/>
        </w:rPr>
        <w:t>GB/T 30733</w:t>
      </w:r>
      <w:r>
        <w:rPr>
          <w:rFonts w:ascii="Times New Roman"/>
        </w:rPr>
        <w:tab/>
      </w:r>
      <w:r>
        <w:rPr>
          <w:rFonts w:ascii="Times New Roman"/>
        </w:rPr>
        <w:t>煤中碳氢氮的测定 仪器法</w:t>
      </w:r>
    </w:p>
    <w:p w14:paraId="23F9B9E2">
      <w:pPr>
        <w:pStyle w:val="59"/>
        <w:ind w:firstLine="420"/>
        <w:rPr>
          <w:rFonts w:ascii="Times New Roman"/>
        </w:rPr>
      </w:pPr>
      <w:r>
        <w:rPr>
          <w:rFonts w:ascii="Times New Roman"/>
        </w:rPr>
        <w:t>GB/T 31391</w:t>
      </w:r>
      <w:r>
        <w:rPr>
          <w:rFonts w:ascii="Times New Roman"/>
        </w:rPr>
        <w:tab/>
      </w:r>
      <w:r>
        <w:rPr>
          <w:rFonts w:ascii="Times New Roman"/>
        </w:rPr>
        <w:t>煤的元素分析</w:t>
      </w:r>
    </w:p>
    <w:p w14:paraId="5462C2D0">
      <w:pPr>
        <w:pStyle w:val="59"/>
        <w:ind w:firstLine="420"/>
        <w:rPr>
          <w:rFonts w:ascii="Times New Roman"/>
        </w:rPr>
      </w:pPr>
      <w:r>
        <w:rPr>
          <w:rFonts w:ascii="Times New Roman"/>
        </w:rPr>
        <w:t>GB/T 35985  煤炭分析结果基的换算</w:t>
      </w:r>
    </w:p>
    <w:p w14:paraId="71C6372A">
      <w:pPr>
        <w:pStyle w:val="59"/>
        <w:ind w:firstLine="420"/>
        <w:rPr>
          <w:rFonts w:ascii="Times New Roman"/>
        </w:rPr>
      </w:pPr>
      <w:r>
        <w:rPr>
          <w:rFonts w:ascii="Times New Roman"/>
        </w:rPr>
        <w:t>DL/T 568</w:t>
      </w:r>
      <w:r>
        <w:rPr>
          <w:rFonts w:ascii="Times New Roman"/>
        </w:rPr>
        <w:tab/>
      </w:r>
      <w:r>
        <w:rPr>
          <w:rFonts w:ascii="Times New Roman"/>
        </w:rPr>
        <w:t>燃料元素的快速分析方法</w:t>
      </w:r>
    </w:p>
    <w:p w14:paraId="5FEC8E6B">
      <w:pPr>
        <w:pStyle w:val="59"/>
        <w:ind w:firstLine="420"/>
        <w:rPr>
          <w:rFonts w:ascii="Times New Roman"/>
        </w:rPr>
      </w:pPr>
      <w:r>
        <w:rPr>
          <w:rFonts w:ascii="Times New Roman"/>
        </w:rPr>
        <w:t>DL/T 1030</w:t>
      </w:r>
      <w:r>
        <w:rPr>
          <w:rFonts w:ascii="Times New Roman"/>
        </w:rPr>
        <w:tab/>
      </w:r>
      <w:r>
        <w:rPr>
          <w:rFonts w:ascii="Times New Roman"/>
        </w:rPr>
        <w:t>煤的工业分析 自动仪器法</w:t>
      </w:r>
    </w:p>
    <w:p w14:paraId="747555F0">
      <w:pPr>
        <w:pStyle w:val="59"/>
        <w:ind w:firstLine="420"/>
      </w:pPr>
      <w:r>
        <w:rPr>
          <w:rFonts w:ascii="Times New Roman"/>
        </w:rPr>
        <w:t>DL/T 2029</w:t>
      </w:r>
      <w:r>
        <w:rPr>
          <w:rFonts w:ascii="Times New Roman"/>
        </w:rPr>
        <w:tab/>
      </w:r>
      <w:r>
        <w:rPr>
          <w:rFonts w:ascii="Times New Roman"/>
        </w:rPr>
        <w:t>煤中全水分测定 自动仪器法</w:t>
      </w:r>
      <w:r>
        <w:t>……</w:t>
      </w:r>
      <w:r>
        <w:tab/>
      </w:r>
      <w:r>
        <w:t>……</w:t>
      </w:r>
    </w:p>
    <w:p w14:paraId="6CDC451F">
      <w:pPr>
        <w:pStyle w:val="107"/>
        <w:spacing w:before="240" w:after="240"/>
      </w:pPr>
      <w:bookmarkStart w:id="46" w:name="_Toc77262525"/>
      <w:bookmarkStart w:id="47" w:name="_Toc211324375"/>
      <w:r>
        <w:rPr>
          <w:rFonts w:hint="eastAsia"/>
          <w:szCs w:val="21"/>
        </w:rPr>
        <w:t>术语和定义</w:t>
      </w:r>
      <w:bookmarkEnd w:id="46"/>
      <w:bookmarkEnd w:id="47"/>
    </w:p>
    <w:sdt>
      <w:sdtPr>
        <w:id w:val="-1"/>
        <w:placeholder>
          <w:docPart w:val="A454B307285A4DAEA22E8E1D89E19A8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27AECD5">
          <w:pPr>
            <w:pStyle w:val="59"/>
            <w:ind w:firstLine="420"/>
          </w:pPr>
          <w:bookmarkStart w:id="48" w:name="_Toc26986532"/>
          <w:bookmarkEnd w:id="48"/>
          <w:r>
            <w:rPr>
              <w:rFonts w:hint="eastAsia"/>
            </w:rPr>
            <w:t>下列术语和定义适用于本文件。</w:t>
          </w:r>
        </w:p>
      </w:sdtContent>
    </w:sdt>
    <w:p w14:paraId="149A485F">
      <w:pPr>
        <w:pStyle w:val="108"/>
        <w:spacing w:before="120" w:after="120"/>
        <w:ind w:left="0"/>
      </w:pPr>
      <w:bookmarkStart w:id="49" w:name="_Toc211324376"/>
      <w:bookmarkEnd w:id="49"/>
    </w:p>
    <w:p w14:paraId="57DAF8E9">
      <w:pPr>
        <w:pStyle w:val="108"/>
        <w:numPr>
          <w:ilvl w:val="0"/>
          <w:numId w:val="0"/>
        </w:numPr>
        <w:spacing w:before="120" w:after="120"/>
        <w:ind w:firstLine="420" w:firstLineChars="200"/>
        <w:rPr>
          <w:rFonts w:hAnsi="黑体"/>
        </w:rPr>
      </w:pPr>
      <w:bookmarkStart w:id="50" w:name="_Toc211324377"/>
      <w:r>
        <w:rPr>
          <w:rFonts w:hint="eastAsia" w:hAnsi="黑体"/>
        </w:rPr>
        <w:t>月度综合样</w:t>
      </w:r>
      <w:r>
        <w:rPr>
          <w:rFonts w:hAnsi="黑体"/>
        </w:rPr>
        <w:t xml:space="preserve">  </w:t>
      </w:r>
      <w:r>
        <w:rPr>
          <w:rFonts w:hint="eastAsia" w:hAnsi="黑体"/>
        </w:rPr>
        <w:t>Monthly Composite Sample</w:t>
      </w:r>
      <w:bookmarkEnd w:id="50"/>
    </w:p>
    <w:p w14:paraId="6CCD8600">
      <w:pPr>
        <w:pStyle w:val="59"/>
        <w:ind w:firstLine="420"/>
        <w:rPr>
          <w:rFonts w:hAnsi="宋体"/>
        </w:rPr>
      </w:pPr>
      <w:r>
        <w:rPr>
          <w:rFonts w:ascii="Times New Roman"/>
        </w:rPr>
        <w:t>每班/日留取入炉煤分析样品，每月将每班/日分析样品合并混合形成月</w:t>
      </w:r>
      <w:r>
        <w:rPr>
          <w:rFonts w:hint="eastAsia" w:ascii="Times New Roman"/>
        </w:rPr>
        <w:t>度</w:t>
      </w:r>
      <w:r>
        <w:rPr>
          <w:rFonts w:ascii="Times New Roman"/>
        </w:rPr>
        <w:t>综合样，用于检测其元素碳含量。混合前，每班/日分析样品的干燥基质量应正比于该入炉煤的干燥基质量，质量比保持全月一致。</w:t>
      </w:r>
    </w:p>
    <w:p w14:paraId="01FE1C9C">
      <w:pPr>
        <w:pStyle w:val="108"/>
        <w:spacing w:before="120" w:after="120"/>
        <w:ind w:left="0"/>
      </w:pPr>
      <w:bookmarkStart w:id="51" w:name="_Toc211324378"/>
      <w:bookmarkEnd w:id="51"/>
    </w:p>
    <w:p w14:paraId="287C6C24">
      <w:pPr>
        <w:pStyle w:val="108"/>
        <w:numPr>
          <w:ilvl w:val="0"/>
          <w:numId w:val="0"/>
        </w:numPr>
        <w:spacing w:before="120" w:after="120"/>
        <w:ind w:firstLine="420" w:firstLineChars="200"/>
        <w:rPr>
          <w:rFonts w:hAnsi="黑体"/>
        </w:rPr>
      </w:pPr>
      <w:bookmarkStart w:id="52" w:name="_Toc211324379"/>
      <w:r>
        <w:rPr>
          <w:rFonts w:hint="eastAsia" w:hAnsi="黑体"/>
        </w:rPr>
        <w:t>检测报告</w:t>
      </w:r>
      <w:r>
        <w:rPr>
          <w:rFonts w:hAnsi="黑体"/>
        </w:rPr>
        <w:t xml:space="preserve">  test report</w:t>
      </w:r>
      <w:bookmarkEnd w:id="52"/>
    </w:p>
    <w:p w14:paraId="47E272EB">
      <w:pPr>
        <w:pStyle w:val="59"/>
        <w:ind w:firstLine="420"/>
        <w:rPr>
          <w:rFonts w:hAnsi="Times New Roman"/>
        </w:rPr>
      </w:pPr>
      <w:r>
        <w:rPr>
          <w:rFonts w:hint="eastAsia" w:hAnsi="宋体"/>
        </w:rPr>
        <w:t>机构依据相关标准或技术规范，利用仪器设备、环境设施等技术条件和专业技能，对样品进行检测，得出检测数据、结果后，出具的书面（或其他形式）报告。</w:t>
      </w:r>
    </w:p>
    <w:p w14:paraId="394C1D5C">
      <w:pPr>
        <w:pStyle w:val="108"/>
        <w:spacing w:before="120" w:after="120"/>
        <w:ind w:left="0"/>
      </w:pPr>
      <w:bookmarkStart w:id="53" w:name="_Toc211324380"/>
      <w:bookmarkEnd w:id="53"/>
    </w:p>
    <w:p w14:paraId="6A31468A">
      <w:pPr>
        <w:pStyle w:val="108"/>
        <w:numPr>
          <w:ilvl w:val="0"/>
          <w:numId w:val="0"/>
        </w:numPr>
        <w:spacing w:before="120" w:after="120"/>
        <w:ind w:firstLine="420" w:firstLineChars="200"/>
        <w:rPr>
          <w:rFonts w:hAnsi="黑体"/>
        </w:rPr>
      </w:pPr>
      <w:bookmarkStart w:id="54" w:name="OLE_LINK12"/>
      <w:bookmarkStart w:id="55" w:name="_Toc211324381"/>
      <w:r>
        <w:rPr>
          <w:rFonts w:hint="eastAsia" w:hAnsi="黑体"/>
        </w:rPr>
        <w:t>检测</w:t>
      </w:r>
      <w:bookmarkEnd w:id="54"/>
      <w:r>
        <w:rPr>
          <w:rFonts w:hint="eastAsia" w:hAnsi="黑体"/>
        </w:rPr>
        <w:t xml:space="preserve">机构 </w:t>
      </w:r>
      <w:r>
        <w:rPr>
          <w:rFonts w:hAnsi="黑体"/>
        </w:rPr>
        <w:t xml:space="preserve"> </w:t>
      </w:r>
      <w:r>
        <w:rPr>
          <w:rFonts w:hint="eastAsia" w:hAnsi="黑体"/>
        </w:rPr>
        <w:t>i</w:t>
      </w:r>
      <w:r>
        <w:rPr>
          <w:rFonts w:hAnsi="黑体"/>
        </w:rPr>
        <w:t xml:space="preserve">nspection </w:t>
      </w:r>
      <w:r>
        <w:rPr>
          <w:rFonts w:hint="eastAsia" w:hAnsi="黑体"/>
        </w:rPr>
        <w:t>b</w:t>
      </w:r>
      <w:r>
        <w:rPr>
          <w:rFonts w:hAnsi="黑体"/>
        </w:rPr>
        <w:t>ody</w:t>
      </w:r>
      <w:bookmarkEnd w:id="55"/>
    </w:p>
    <w:p w14:paraId="628A4A14">
      <w:pPr>
        <w:pStyle w:val="59"/>
        <w:ind w:firstLine="420"/>
      </w:pPr>
      <w:r>
        <w:rPr>
          <w:rFonts w:hint="eastAsia"/>
        </w:rPr>
        <w:t>依法成立的独立机构或火电厂的煤检实验室，从事检验、检测、校准等活动，指对给定产品、材料、设备、生物体、物理现象、工艺或服务，按照程序确定一种或多种特性或性能的技术操作。</w:t>
      </w:r>
    </w:p>
    <w:p w14:paraId="2E9180CF">
      <w:pPr>
        <w:pStyle w:val="108"/>
        <w:spacing w:before="120" w:after="120"/>
        <w:ind w:left="0"/>
      </w:pPr>
      <w:bookmarkStart w:id="56" w:name="_Toc211324382"/>
      <w:bookmarkEnd w:id="56"/>
    </w:p>
    <w:p w14:paraId="237CCD52">
      <w:pPr>
        <w:pStyle w:val="108"/>
        <w:numPr>
          <w:ilvl w:val="0"/>
          <w:numId w:val="0"/>
        </w:numPr>
        <w:spacing w:before="120" w:after="120"/>
        <w:ind w:firstLine="420" w:firstLineChars="200"/>
        <w:rPr>
          <w:rFonts w:hAnsi="黑体"/>
        </w:rPr>
      </w:pPr>
      <w:bookmarkStart w:id="57" w:name="_Toc211324383"/>
      <w:r>
        <w:rPr>
          <w:rFonts w:hint="eastAsia" w:hAnsi="黑体"/>
        </w:rPr>
        <w:t xml:space="preserve">检测资质 </w:t>
      </w:r>
      <w:r>
        <w:rPr>
          <w:rFonts w:hAnsi="黑体"/>
        </w:rPr>
        <w:t xml:space="preserve"> testing accreditation</w:t>
      </w:r>
      <w:bookmarkEnd w:id="57"/>
    </w:p>
    <w:p w14:paraId="2B36E8D5">
      <w:pPr>
        <w:pStyle w:val="59"/>
        <w:ind w:firstLine="420"/>
      </w:pPr>
      <w:r>
        <w:rPr>
          <w:rFonts w:hint="eastAsia"/>
        </w:rPr>
        <w:t>检测机构依法通过资质认定（如CMA认证）或实验室认可（如CNAS认可），证明其具备特定检测领域的人员能力、设备条件、质量管理体系及技术能力，能够依据标准方法开展检测活动并出具合法有效报告的法定资格。</w:t>
      </w:r>
    </w:p>
    <w:p w14:paraId="7C5A5909">
      <w:pPr>
        <w:pStyle w:val="108"/>
        <w:spacing w:before="120" w:after="120"/>
        <w:ind w:left="0"/>
        <w:rPr>
          <w:rFonts w:ascii="宋体" w:hAnsi="宋体" w:eastAsia="宋体"/>
        </w:rPr>
      </w:pPr>
      <w:bookmarkStart w:id="58" w:name="_Toc211324384"/>
      <w:bookmarkEnd w:id="58"/>
    </w:p>
    <w:p w14:paraId="71719C31">
      <w:pPr>
        <w:pStyle w:val="108"/>
        <w:numPr>
          <w:ilvl w:val="0"/>
          <w:numId w:val="0"/>
        </w:numPr>
        <w:spacing w:before="120" w:after="120"/>
        <w:ind w:firstLine="420" w:firstLineChars="200"/>
        <w:rPr>
          <w:rFonts w:hAnsi="黑体"/>
        </w:rPr>
      </w:pPr>
      <w:bookmarkStart w:id="59" w:name="_Toc211324385"/>
      <w:r>
        <w:rPr>
          <w:rFonts w:hint="eastAsia" w:hAnsi="黑体"/>
        </w:rPr>
        <w:t xml:space="preserve">煤样 </w:t>
      </w:r>
      <w:r>
        <w:rPr>
          <w:rFonts w:hAnsi="黑体"/>
        </w:rPr>
        <w:t xml:space="preserve"> coal sample</w:t>
      </w:r>
      <w:bookmarkEnd w:id="59"/>
    </w:p>
    <w:p w14:paraId="06022C3A">
      <w:pPr>
        <w:pStyle w:val="59"/>
        <w:ind w:firstLine="420"/>
      </w:pPr>
      <w:r>
        <w:rPr>
          <w:rFonts w:hint="eastAsia"/>
        </w:rPr>
        <w:t>为确定某些特性而从煤中采取的有代表性的一部分煤。</w:t>
      </w:r>
    </w:p>
    <w:p w14:paraId="14FBCA91">
      <w:pPr>
        <w:pStyle w:val="108"/>
        <w:spacing w:before="120" w:after="120"/>
        <w:ind w:left="0"/>
        <w:rPr>
          <w:rFonts w:ascii="宋体" w:hAnsi="宋体" w:eastAsia="宋体"/>
        </w:rPr>
      </w:pPr>
      <w:bookmarkStart w:id="60" w:name="_Toc211324386"/>
      <w:bookmarkEnd w:id="60"/>
    </w:p>
    <w:p w14:paraId="20C8EDE6">
      <w:pPr>
        <w:pStyle w:val="108"/>
        <w:numPr>
          <w:ilvl w:val="0"/>
          <w:numId w:val="0"/>
        </w:numPr>
        <w:spacing w:before="120" w:after="120"/>
        <w:ind w:firstLine="420" w:firstLineChars="200"/>
        <w:rPr>
          <w:rFonts w:hAnsi="黑体"/>
        </w:rPr>
      </w:pPr>
      <w:bookmarkStart w:id="61" w:name="_Toc211324387"/>
      <w:r>
        <w:rPr>
          <w:rFonts w:hint="eastAsia" w:hAnsi="黑体"/>
        </w:rPr>
        <w:t xml:space="preserve">一般分析试验煤样 </w:t>
      </w:r>
      <w:r>
        <w:rPr>
          <w:rFonts w:hAnsi="黑体"/>
        </w:rPr>
        <w:t xml:space="preserve"> general-analysis test sample of coal</w:t>
      </w:r>
      <w:bookmarkEnd w:id="61"/>
    </w:p>
    <w:p w14:paraId="2792AB9D">
      <w:pPr>
        <w:pStyle w:val="59"/>
        <w:ind w:firstLine="420"/>
        <w:rPr>
          <w:rFonts w:hAnsi="Times New Roman"/>
        </w:rPr>
      </w:pPr>
      <w:r>
        <w:rPr>
          <w:rFonts w:hint="eastAsia"/>
        </w:rPr>
        <w:t>破碎到粒度小于</w:t>
      </w:r>
      <w:r>
        <w:rPr>
          <w:rFonts w:ascii="Times New Roman"/>
        </w:rPr>
        <w:t>0.2mm</w:t>
      </w:r>
      <w:r>
        <w:rPr>
          <w:rFonts w:hint="eastAsia"/>
        </w:rPr>
        <w:t>并达到空气干燥状态，用于大多数物理和化学特性测定的煤样。</w:t>
      </w:r>
    </w:p>
    <w:p w14:paraId="1FF24D72">
      <w:pPr>
        <w:pStyle w:val="108"/>
        <w:spacing w:before="120" w:after="120"/>
        <w:ind w:left="0"/>
        <w:rPr>
          <w:rFonts w:ascii="宋体" w:hAnsi="宋体" w:eastAsia="宋体"/>
        </w:rPr>
      </w:pPr>
      <w:bookmarkStart w:id="62" w:name="_Toc211324388"/>
      <w:bookmarkEnd w:id="62"/>
    </w:p>
    <w:p w14:paraId="04FF0B5F">
      <w:pPr>
        <w:pStyle w:val="108"/>
        <w:numPr>
          <w:ilvl w:val="0"/>
          <w:numId w:val="0"/>
        </w:numPr>
        <w:spacing w:before="120" w:after="120"/>
        <w:ind w:firstLine="420" w:firstLineChars="200"/>
        <w:rPr>
          <w:rFonts w:hAnsi="黑体"/>
        </w:rPr>
      </w:pPr>
      <w:bookmarkStart w:id="63" w:name="_Toc211324389"/>
      <w:r>
        <w:rPr>
          <w:rFonts w:hint="eastAsia" w:hAnsi="黑体"/>
        </w:rPr>
        <w:t xml:space="preserve">全水分 </w:t>
      </w:r>
      <w:r>
        <w:rPr>
          <w:rFonts w:hAnsi="黑体"/>
        </w:rPr>
        <w:t xml:space="preserve"> total moisture</w:t>
      </w:r>
      <w:bookmarkEnd w:id="63"/>
    </w:p>
    <w:p w14:paraId="6A063F12">
      <w:pPr>
        <w:pStyle w:val="59"/>
        <w:ind w:firstLine="420"/>
      </w:pPr>
      <w:r>
        <w:rPr>
          <w:rFonts w:hint="eastAsia"/>
        </w:rPr>
        <w:t>煤样外在水分与内在水分的总和。</w:t>
      </w:r>
    </w:p>
    <w:p w14:paraId="4410F1EB">
      <w:pPr>
        <w:pStyle w:val="108"/>
        <w:spacing w:before="120" w:after="120"/>
        <w:ind w:left="0"/>
      </w:pPr>
      <w:bookmarkStart w:id="64" w:name="_Toc211324390"/>
      <w:bookmarkEnd w:id="64"/>
    </w:p>
    <w:p w14:paraId="42D2C13A">
      <w:pPr>
        <w:pStyle w:val="108"/>
        <w:numPr>
          <w:ilvl w:val="2"/>
          <w:numId w:val="0"/>
        </w:numPr>
        <w:spacing w:before="120" w:after="120"/>
        <w:ind w:firstLine="420" w:firstLineChars="200"/>
      </w:pPr>
      <w:bookmarkStart w:id="65" w:name="_Toc211324391"/>
      <w:r>
        <w:rPr>
          <w:rFonts w:hint="eastAsia"/>
        </w:rPr>
        <w:t>一般分析试验煤样水分 moisture in the general analysis test sample of coal</w:t>
      </w:r>
      <w:bookmarkEnd w:id="65"/>
      <w:r>
        <w:rPr>
          <w:rFonts w:hint="eastAsia"/>
        </w:rPr>
        <w:t xml:space="preserve"> </w:t>
      </w:r>
    </w:p>
    <w:p w14:paraId="18CEB8AB">
      <w:pPr>
        <w:pStyle w:val="59"/>
        <w:ind w:firstLine="420"/>
      </w:pPr>
      <w:r>
        <w:rPr>
          <w:rFonts w:hint="eastAsia"/>
        </w:rPr>
        <w:t xml:space="preserve"> 在规定条件下测定的一般分析试验煤样的水分。</w:t>
      </w:r>
    </w:p>
    <w:p w14:paraId="0B0B247F">
      <w:pPr>
        <w:pStyle w:val="108"/>
        <w:spacing w:before="120" w:after="120"/>
        <w:ind w:left="0"/>
      </w:pPr>
      <w:bookmarkStart w:id="66" w:name="_Toc211324392"/>
      <w:bookmarkEnd w:id="66"/>
    </w:p>
    <w:p w14:paraId="4F07184E">
      <w:pPr>
        <w:pStyle w:val="108"/>
        <w:numPr>
          <w:ilvl w:val="0"/>
          <w:numId w:val="0"/>
        </w:numPr>
        <w:spacing w:before="120" w:after="120"/>
        <w:ind w:firstLine="420" w:firstLineChars="200"/>
        <w:rPr>
          <w:rFonts w:hAnsi="黑体"/>
        </w:rPr>
      </w:pPr>
      <w:bookmarkStart w:id="67" w:name="_Toc211324393"/>
      <w:r>
        <w:rPr>
          <w:rFonts w:hint="eastAsia" w:hAnsi="黑体"/>
        </w:rPr>
        <w:t xml:space="preserve">灰分 </w:t>
      </w:r>
      <w:r>
        <w:rPr>
          <w:rFonts w:hAnsi="黑体"/>
        </w:rPr>
        <w:t xml:space="preserve"> ash content</w:t>
      </w:r>
      <w:bookmarkEnd w:id="67"/>
    </w:p>
    <w:p w14:paraId="1633C24B">
      <w:pPr>
        <w:pStyle w:val="59"/>
        <w:ind w:firstLine="420"/>
      </w:pPr>
      <w:r>
        <w:rPr>
          <w:rFonts w:hint="eastAsia"/>
        </w:rPr>
        <w:t>煤样在规定条件下完全燃烧后所得的残留物。</w:t>
      </w:r>
    </w:p>
    <w:p w14:paraId="4711BD23">
      <w:pPr>
        <w:pStyle w:val="108"/>
        <w:spacing w:before="120" w:after="120"/>
        <w:ind w:left="0"/>
      </w:pPr>
      <w:bookmarkStart w:id="68" w:name="_Toc211324394"/>
      <w:bookmarkEnd w:id="68"/>
    </w:p>
    <w:p w14:paraId="08C08430">
      <w:pPr>
        <w:pStyle w:val="108"/>
        <w:numPr>
          <w:ilvl w:val="0"/>
          <w:numId w:val="0"/>
        </w:numPr>
        <w:spacing w:before="120" w:after="120"/>
        <w:ind w:firstLine="420" w:firstLineChars="200"/>
        <w:rPr>
          <w:rFonts w:hAnsi="黑体"/>
        </w:rPr>
      </w:pPr>
      <w:bookmarkStart w:id="69" w:name="_Toc211324395"/>
      <w:r>
        <w:rPr>
          <w:rFonts w:hint="eastAsia" w:hAnsi="黑体"/>
        </w:rPr>
        <w:t xml:space="preserve">挥发分 </w:t>
      </w:r>
      <w:r>
        <w:rPr>
          <w:rFonts w:hAnsi="黑体"/>
        </w:rPr>
        <w:t xml:space="preserve"> </w:t>
      </w:r>
      <w:r>
        <w:rPr>
          <w:rFonts w:hint="eastAsia" w:hAnsi="黑体"/>
        </w:rPr>
        <w:t>volatile matter</w:t>
      </w:r>
      <w:bookmarkEnd w:id="69"/>
    </w:p>
    <w:p w14:paraId="158C3EFE">
      <w:pPr>
        <w:pStyle w:val="59"/>
        <w:ind w:firstLine="420"/>
      </w:pPr>
      <w:r>
        <w:rPr>
          <w:rFonts w:hint="eastAsia"/>
        </w:rPr>
        <w:t>煤样在规定条件下隔绝空气加热，并进行水分校正后的质量损失。</w:t>
      </w:r>
    </w:p>
    <w:p w14:paraId="0D405990">
      <w:pPr>
        <w:pStyle w:val="108"/>
        <w:spacing w:before="120" w:after="120"/>
        <w:ind w:left="0"/>
      </w:pPr>
      <w:bookmarkStart w:id="70" w:name="_Toc211324396"/>
      <w:bookmarkEnd w:id="70"/>
    </w:p>
    <w:p w14:paraId="247192B9">
      <w:pPr>
        <w:pStyle w:val="108"/>
        <w:numPr>
          <w:ilvl w:val="0"/>
          <w:numId w:val="0"/>
        </w:numPr>
        <w:spacing w:before="120" w:after="120"/>
        <w:ind w:firstLine="420" w:firstLineChars="200"/>
        <w:rPr>
          <w:rFonts w:hAnsi="黑体"/>
        </w:rPr>
      </w:pPr>
      <w:bookmarkStart w:id="71" w:name="_Toc211324397"/>
      <w:r>
        <w:rPr>
          <w:rFonts w:hint="eastAsia" w:hAnsi="黑体"/>
        </w:rPr>
        <w:t>全硫</w:t>
      </w:r>
      <w:r>
        <w:rPr>
          <w:rFonts w:hAnsi="黑体"/>
        </w:rPr>
        <w:t xml:space="preserve">  total sulfur</w:t>
      </w:r>
      <w:bookmarkEnd w:id="71"/>
    </w:p>
    <w:p w14:paraId="7C8F6940">
      <w:pPr>
        <w:pStyle w:val="59"/>
        <w:ind w:firstLine="420"/>
      </w:pPr>
      <w:r>
        <w:rPr>
          <w:rFonts w:hint="eastAsia"/>
        </w:rPr>
        <w:t>煤中无机硫和有机硫的总和。</w:t>
      </w:r>
    </w:p>
    <w:p w14:paraId="54CE8DA6">
      <w:pPr>
        <w:pStyle w:val="108"/>
        <w:spacing w:before="120" w:after="120"/>
        <w:ind w:left="0"/>
      </w:pPr>
      <w:bookmarkStart w:id="72" w:name="_Toc211324398"/>
      <w:bookmarkEnd w:id="72"/>
    </w:p>
    <w:p w14:paraId="31CAE4F7">
      <w:pPr>
        <w:pStyle w:val="108"/>
        <w:numPr>
          <w:ilvl w:val="0"/>
          <w:numId w:val="0"/>
        </w:numPr>
        <w:spacing w:before="120" w:after="120"/>
        <w:ind w:firstLine="420" w:firstLineChars="200"/>
        <w:rPr>
          <w:rFonts w:hAnsi="黑体"/>
        </w:rPr>
      </w:pPr>
      <w:bookmarkStart w:id="73" w:name="_Toc211324399"/>
      <w:r>
        <w:rPr>
          <w:rFonts w:hint="eastAsia" w:hAnsi="黑体"/>
        </w:rPr>
        <w:t xml:space="preserve">弹筒发热量 </w:t>
      </w:r>
      <w:r>
        <w:rPr>
          <w:rFonts w:hAnsi="黑体"/>
        </w:rPr>
        <w:t xml:space="preserve"> bomb calorific value</w:t>
      </w:r>
      <w:bookmarkEnd w:id="73"/>
    </w:p>
    <w:p w14:paraId="6EF4BCF8">
      <w:pPr>
        <w:pStyle w:val="59"/>
        <w:ind w:firstLine="420"/>
      </w:pPr>
      <w:r>
        <w:rPr>
          <w:rFonts w:hint="eastAsia"/>
        </w:rPr>
        <w:t>单位质量的试样在充有过量氧气的氧弹内燃烧，其燃烧产物组成为氧气、氮气、二氧化碳、硝酸和硫酸，液态水以及固态灰时放出的热量。</w:t>
      </w:r>
    </w:p>
    <w:p w14:paraId="19E5B129">
      <w:pPr>
        <w:pStyle w:val="108"/>
        <w:spacing w:before="120" w:after="120"/>
        <w:ind w:left="0"/>
      </w:pPr>
      <w:bookmarkStart w:id="74" w:name="_Toc211324400"/>
      <w:bookmarkEnd w:id="74"/>
    </w:p>
    <w:p w14:paraId="6E716C2D">
      <w:pPr>
        <w:pStyle w:val="108"/>
        <w:numPr>
          <w:ilvl w:val="0"/>
          <w:numId w:val="0"/>
        </w:numPr>
        <w:spacing w:before="120" w:after="120"/>
        <w:ind w:firstLine="420" w:firstLineChars="200"/>
        <w:rPr>
          <w:rFonts w:hAnsi="黑体"/>
        </w:rPr>
      </w:pPr>
      <w:bookmarkStart w:id="75" w:name="_Toc211324401"/>
      <w:r>
        <w:rPr>
          <w:rFonts w:hint="eastAsia" w:hAnsi="黑体"/>
        </w:rPr>
        <w:t xml:space="preserve">高位发热量 </w:t>
      </w:r>
      <w:r>
        <w:rPr>
          <w:rFonts w:hAnsi="黑体"/>
        </w:rPr>
        <w:t xml:space="preserve"> </w:t>
      </w:r>
      <w:r>
        <w:rPr>
          <w:rFonts w:hint="eastAsia" w:hAnsi="黑体"/>
        </w:rPr>
        <w:t>gross</w:t>
      </w:r>
      <w:r>
        <w:rPr>
          <w:rFonts w:hAnsi="黑体"/>
        </w:rPr>
        <w:t xml:space="preserve"> calorific value</w:t>
      </w:r>
      <w:bookmarkEnd w:id="75"/>
      <w:r>
        <w:rPr>
          <w:rFonts w:hint="eastAsia" w:hAnsi="黑体"/>
        </w:rPr>
        <w:t xml:space="preserve"> </w:t>
      </w:r>
    </w:p>
    <w:p w14:paraId="65E824FA">
      <w:pPr>
        <w:pStyle w:val="59"/>
        <w:ind w:firstLine="420"/>
      </w:pPr>
      <w:r>
        <w:rPr>
          <w:rFonts w:hint="eastAsia"/>
        </w:rPr>
        <w:t>单位质量的试样在充有过量氧气的氧弹内燃烧，其燃烧产物组成为氧气、氮气、二氧化碳、二氧化硫，液态水以及固态灰时放出的热量。</w:t>
      </w:r>
    </w:p>
    <w:p w14:paraId="47671BD7">
      <w:pPr>
        <w:pStyle w:val="59"/>
        <w:ind w:firstLine="420"/>
      </w:pPr>
      <w:r>
        <w:rPr>
          <w:rFonts w:hint="eastAsia"/>
        </w:rPr>
        <w:t>高位发热量在数值上等于弹筒发热量减去硝酸生成热和硫酸校正热。</w:t>
      </w:r>
    </w:p>
    <w:p w14:paraId="3FAD88E9">
      <w:pPr>
        <w:pStyle w:val="108"/>
        <w:spacing w:before="120" w:after="120"/>
        <w:ind w:left="0"/>
      </w:pPr>
      <w:bookmarkStart w:id="76" w:name="_Toc211324402"/>
      <w:bookmarkEnd w:id="76"/>
      <w:bookmarkStart w:id="77" w:name="_Toc191566495"/>
      <w:bookmarkEnd w:id="77"/>
      <w:bookmarkStart w:id="78" w:name="_Toc191566402"/>
      <w:bookmarkEnd w:id="78"/>
      <w:bookmarkStart w:id="79" w:name="_Toc211324408"/>
      <w:bookmarkEnd w:id="79"/>
    </w:p>
    <w:p w14:paraId="6ADECE86">
      <w:pPr>
        <w:pStyle w:val="108"/>
        <w:numPr>
          <w:ilvl w:val="0"/>
          <w:numId w:val="0"/>
        </w:numPr>
        <w:spacing w:before="120" w:after="120"/>
        <w:ind w:firstLine="420" w:firstLineChars="200"/>
        <w:rPr>
          <w:rFonts w:hAnsi="黑体"/>
        </w:rPr>
      </w:pPr>
      <w:bookmarkStart w:id="80" w:name="_Toc211324409"/>
      <w:r>
        <w:rPr>
          <w:rFonts w:hint="eastAsia" w:hAnsi="黑体"/>
        </w:rPr>
        <w:t xml:space="preserve">低位发热量 </w:t>
      </w:r>
      <w:r>
        <w:rPr>
          <w:rFonts w:hAnsi="黑体"/>
        </w:rPr>
        <w:t xml:space="preserve"> </w:t>
      </w:r>
      <w:r>
        <w:rPr>
          <w:rFonts w:hint="eastAsia" w:hAnsi="黑体"/>
        </w:rPr>
        <w:t>net</w:t>
      </w:r>
      <w:r>
        <w:rPr>
          <w:rFonts w:hAnsi="黑体"/>
        </w:rPr>
        <w:t xml:space="preserve"> calorific power</w:t>
      </w:r>
      <w:bookmarkEnd w:id="80"/>
    </w:p>
    <w:p w14:paraId="646E3F52">
      <w:pPr>
        <w:pStyle w:val="59"/>
        <w:ind w:firstLine="420"/>
      </w:pPr>
      <w:r>
        <w:rPr>
          <w:rFonts w:hint="eastAsia"/>
        </w:rPr>
        <w:t>燃料完全燃烧，其燃烧产物中的水蒸汽以气态存在时的发热量，也称低位热值。</w:t>
      </w:r>
    </w:p>
    <w:p w14:paraId="70F62144">
      <w:pPr>
        <w:pStyle w:val="108"/>
        <w:spacing w:before="120" w:after="120"/>
        <w:ind w:left="0"/>
      </w:pPr>
      <w:bookmarkStart w:id="81" w:name="_Toc211324410"/>
      <w:bookmarkEnd w:id="81"/>
    </w:p>
    <w:p w14:paraId="66F382AF">
      <w:pPr>
        <w:pStyle w:val="108"/>
        <w:numPr>
          <w:ilvl w:val="0"/>
          <w:numId w:val="0"/>
        </w:numPr>
        <w:spacing w:before="120" w:after="120"/>
        <w:ind w:firstLine="420" w:firstLineChars="200"/>
        <w:rPr>
          <w:rFonts w:hAnsi="黑体"/>
        </w:rPr>
      </w:pPr>
      <w:bookmarkStart w:id="82" w:name="_Toc211324411"/>
      <w:r>
        <w:rPr>
          <w:rFonts w:hint="eastAsia" w:hAnsi="黑体"/>
        </w:rPr>
        <w:t xml:space="preserve">空气干燥基 </w:t>
      </w:r>
      <w:r>
        <w:rPr>
          <w:rFonts w:hAnsi="黑体"/>
        </w:rPr>
        <w:t xml:space="preserve"> air dried basi</w:t>
      </w:r>
      <w:r>
        <w:rPr>
          <w:rFonts w:hint="eastAsia" w:hAnsi="黑体"/>
        </w:rPr>
        <w:t>s</w:t>
      </w:r>
      <w:bookmarkEnd w:id="82"/>
    </w:p>
    <w:p w14:paraId="320C0ACB">
      <w:pPr>
        <w:pStyle w:val="59"/>
        <w:ind w:firstLine="420"/>
      </w:pPr>
      <w:r>
        <w:rPr>
          <w:rFonts w:hint="eastAsia"/>
        </w:rPr>
        <w:t>以与空气湿度达到平衡状态的煤为基准。</w:t>
      </w:r>
    </w:p>
    <w:p w14:paraId="2E36D1DA">
      <w:pPr>
        <w:pStyle w:val="108"/>
        <w:spacing w:before="120" w:after="120"/>
        <w:ind w:left="0"/>
      </w:pPr>
      <w:bookmarkStart w:id="83" w:name="_Toc211324412"/>
      <w:bookmarkEnd w:id="83"/>
    </w:p>
    <w:p w14:paraId="7777F619">
      <w:pPr>
        <w:pStyle w:val="108"/>
        <w:numPr>
          <w:ilvl w:val="0"/>
          <w:numId w:val="0"/>
        </w:numPr>
        <w:spacing w:before="120" w:after="120"/>
        <w:ind w:firstLine="420" w:firstLineChars="200"/>
        <w:rPr>
          <w:rFonts w:hAnsi="黑体"/>
        </w:rPr>
      </w:pPr>
      <w:bookmarkStart w:id="84" w:name="_Toc211324413"/>
      <w:r>
        <w:rPr>
          <w:rFonts w:hint="eastAsia" w:hAnsi="黑体"/>
        </w:rPr>
        <w:t xml:space="preserve">干燥基 </w:t>
      </w:r>
      <w:r>
        <w:rPr>
          <w:rFonts w:hAnsi="黑体"/>
        </w:rPr>
        <w:t xml:space="preserve"> dry basis</w:t>
      </w:r>
      <w:bookmarkEnd w:id="84"/>
    </w:p>
    <w:p w14:paraId="37E0027A">
      <w:pPr>
        <w:pStyle w:val="59"/>
        <w:ind w:firstLine="420"/>
        <w:rPr>
          <w:rFonts w:ascii="Times New Roman"/>
        </w:rPr>
      </w:pPr>
      <w:r>
        <w:rPr>
          <w:rFonts w:ascii="Times New Roman"/>
        </w:rPr>
        <w:t>以假想无水状态的煤为基准。</w:t>
      </w:r>
    </w:p>
    <w:p w14:paraId="755FD9FC">
      <w:pPr>
        <w:pStyle w:val="108"/>
        <w:spacing w:before="120" w:after="120"/>
        <w:ind w:left="0"/>
      </w:pPr>
      <w:bookmarkStart w:id="85" w:name="_Toc211324414"/>
      <w:bookmarkEnd w:id="85"/>
      <w:bookmarkStart w:id="86" w:name="_Toc211324417"/>
      <w:bookmarkEnd w:id="86"/>
    </w:p>
    <w:p w14:paraId="4D5A6CB4">
      <w:pPr>
        <w:pStyle w:val="108"/>
        <w:numPr>
          <w:ilvl w:val="0"/>
          <w:numId w:val="0"/>
        </w:numPr>
        <w:spacing w:before="120" w:after="120"/>
        <w:ind w:firstLine="420" w:firstLineChars="200"/>
        <w:rPr>
          <w:rFonts w:hAnsi="黑体"/>
        </w:rPr>
      </w:pPr>
      <w:bookmarkStart w:id="87" w:name="_Toc211324418"/>
      <w:r>
        <w:rPr>
          <w:rFonts w:hint="eastAsia" w:hAnsi="黑体"/>
        </w:rPr>
        <w:t xml:space="preserve">干燥无灰基 </w:t>
      </w:r>
      <w:r>
        <w:rPr>
          <w:rFonts w:hAnsi="黑体"/>
        </w:rPr>
        <w:t xml:space="preserve"> </w:t>
      </w:r>
      <w:r>
        <w:rPr>
          <w:rFonts w:hint="eastAsia" w:hAnsi="黑体"/>
        </w:rPr>
        <w:t>dry ash-free basis</w:t>
      </w:r>
      <w:bookmarkEnd w:id="87"/>
    </w:p>
    <w:p w14:paraId="67EEB99C">
      <w:pPr>
        <w:pStyle w:val="59"/>
        <w:ind w:firstLine="420"/>
        <w:rPr>
          <w:rFonts w:ascii="Times New Roman"/>
        </w:rPr>
      </w:pPr>
      <w:r>
        <w:rPr>
          <w:rFonts w:ascii="Times New Roman"/>
        </w:rPr>
        <w:t>以假想无水、无灰状态的煤为基准。</w:t>
      </w:r>
    </w:p>
    <w:p w14:paraId="416858FF">
      <w:pPr>
        <w:pStyle w:val="59"/>
        <w:ind w:firstLine="420"/>
      </w:pPr>
      <w:r>
        <w:t>……</w:t>
      </w:r>
    </w:p>
    <w:p w14:paraId="3CD8D1A7">
      <w:pPr>
        <w:pStyle w:val="107"/>
        <w:spacing w:before="240" w:after="240"/>
      </w:pPr>
      <w:bookmarkStart w:id="88" w:name="_Toc211324419"/>
      <w:r>
        <w:rPr>
          <w:rFonts w:hint="eastAsia"/>
        </w:rPr>
        <w:t>结果表述</w:t>
      </w:r>
      <w:bookmarkEnd w:id="88"/>
    </w:p>
    <w:p w14:paraId="01C10B45">
      <w:pPr>
        <w:pStyle w:val="59"/>
        <w:ind w:firstLine="420"/>
      </w:pPr>
      <w:r>
        <w:rPr>
          <w:rFonts w:hint="eastAsia"/>
        </w:rPr>
        <w:t>下列项目符号和基的符号适用于本文件。</w:t>
      </w:r>
    </w:p>
    <w:p w14:paraId="0070B18E">
      <w:pPr>
        <w:pStyle w:val="59"/>
        <w:ind w:firstLine="0" w:firstLineChars="0"/>
        <w:rPr>
          <w:rFonts w:ascii="黑体" w:hAnsi="黑体" w:eastAsia="黑体" w:cs="黑体"/>
        </w:rPr>
      </w:pPr>
      <w:r>
        <w:rPr>
          <w:rFonts w:hint="eastAsia" w:ascii="黑体" w:hAnsi="黑体" w:eastAsia="黑体" w:cs="黑体"/>
        </w:rPr>
        <w:t xml:space="preserve">4.1 </w:t>
      </w:r>
    </w:p>
    <w:p w14:paraId="1D4059A7">
      <w:pPr>
        <w:pStyle w:val="59"/>
        <w:ind w:firstLine="420"/>
        <w:rPr>
          <w:rFonts w:ascii="Times New Roman"/>
        </w:rPr>
      </w:pPr>
      <w:r>
        <w:rPr>
          <w:rFonts w:ascii="Times New Roman" w:eastAsia="黑体"/>
        </w:rPr>
        <w:t>项目符号</w:t>
      </w:r>
    </w:p>
    <w:p w14:paraId="6678E0AC">
      <w:pPr>
        <w:pStyle w:val="59"/>
        <w:numPr>
          <w:ilvl w:val="0"/>
          <w:numId w:val="32"/>
        </w:numPr>
        <w:ind w:firstLine="420"/>
        <w:rPr>
          <w:rFonts w:ascii="Times New Roman"/>
        </w:rPr>
      </w:pPr>
      <w:r>
        <w:rPr>
          <w:rFonts w:ascii="Times New Roman"/>
        </w:rPr>
        <w:t>—moisture</w:t>
      </w:r>
      <w:r>
        <w:rPr>
          <w:rFonts w:hint="eastAsia" w:ascii="Times New Roman"/>
        </w:rPr>
        <w:t>，</w:t>
      </w:r>
      <w:r>
        <w:rPr>
          <w:rFonts w:ascii="Times New Roman"/>
        </w:rPr>
        <w:t>水分。</w:t>
      </w:r>
    </w:p>
    <w:p w14:paraId="4E493F56">
      <w:pPr>
        <w:pStyle w:val="59"/>
        <w:numPr>
          <w:ilvl w:val="0"/>
          <w:numId w:val="33"/>
        </w:numPr>
        <w:ind w:firstLine="420"/>
        <w:rPr>
          <w:rFonts w:ascii="Times New Roman"/>
        </w:rPr>
      </w:pPr>
      <w:r>
        <w:rPr>
          <w:rFonts w:ascii="Times New Roman"/>
        </w:rPr>
        <w:t>-(quan</w:t>
      </w:r>
      <w:r>
        <w:rPr>
          <w:rFonts w:hint="eastAsia" w:ascii="Times New Roman"/>
        </w:rPr>
        <w:t>t</w:t>
      </w:r>
      <w:r>
        <w:rPr>
          <w:rFonts w:ascii="Times New Roman"/>
        </w:rPr>
        <w:t>ity of heat)calorific value</w:t>
      </w:r>
      <w:r>
        <w:rPr>
          <w:rFonts w:hint="eastAsia" w:ascii="Times New Roman"/>
        </w:rPr>
        <w:t>，</w:t>
      </w:r>
      <w:r>
        <w:rPr>
          <w:rFonts w:ascii="Times New Roman"/>
        </w:rPr>
        <w:t>发热量。</w:t>
      </w:r>
    </w:p>
    <w:p w14:paraId="1EE4DD80">
      <w:pPr>
        <w:pStyle w:val="59"/>
        <w:numPr>
          <w:ilvl w:val="0"/>
          <w:numId w:val="34"/>
        </w:numPr>
        <w:ind w:firstLine="420"/>
        <w:rPr>
          <w:rFonts w:ascii="Times New Roman"/>
        </w:rPr>
      </w:pPr>
      <w:r>
        <w:rPr>
          <w:rFonts w:ascii="Times New Roman"/>
        </w:rPr>
        <w:t>-ash</w:t>
      </w:r>
      <w:r>
        <w:rPr>
          <w:rFonts w:hint="eastAsia" w:ascii="Times New Roman"/>
        </w:rPr>
        <w:t>，</w:t>
      </w:r>
      <w:r>
        <w:rPr>
          <w:rFonts w:ascii="Times New Roman"/>
        </w:rPr>
        <w:t>灰分。</w:t>
      </w:r>
    </w:p>
    <w:p w14:paraId="6255AC83">
      <w:pPr>
        <w:pStyle w:val="59"/>
        <w:ind w:firstLine="420"/>
        <w:rPr>
          <w:rFonts w:ascii="Times New Roman"/>
        </w:rPr>
      </w:pPr>
      <w:r>
        <w:rPr>
          <w:rFonts w:ascii="Times New Roman"/>
        </w:rPr>
        <w:t>V--volatile matter</w:t>
      </w:r>
      <w:r>
        <w:rPr>
          <w:rFonts w:hint="eastAsia" w:ascii="Times New Roman"/>
        </w:rPr>
        <w:t>，</w:t>
      </w:r>
      <w:r>
        <w:rPr>
          <w:rFonts w:ascii="Times New Roman"/>
        </w:rPr>
        <w:t>挥发分。</w:t>
      </w:r>
    </w:p>
    <w:p w14:paraId="41C01C00">
      <w:pPr>
        <w:pStyle w:val="59"/>
        <w:ind w:firstLine="420"/>
        <w:rPr>
          <w:rFonts w:ascii="Times New Roman"/>
        </w:rPr>
      </w:pPr>
      <w:r>
        <w:rPr>
          <w:rFonts w:hint="eastAsia" w:ascii="Times New Roman"/>
        </w:rPr>
        <w:t>S--</w:t>
      </w:r>
      <w:r>
        <w:rPr>
          <w:rFonts w:ascii="Times New Roman"/>
        </w:rPr>
        <w:t>total sulfur</w:t>
      </w:r>
      <w:r>
        <w:rPr>
          <w:rFonts w:hint="eastAsia" w:ascii="Times New Roman"/>
        </w:rPr>
        <w:t>，全硫</w:t>
      </w:r>
    </w:p>
    <w:p w14:paraId="6300390C">
      <w:pPr>
        <w:pStyle w:val="59"/>
        <w:ind w:firstLine="420"/>
        <w:rPr>
          <w:rFonts w:ascii="Times New Roman"/>
        </w:rPr>
      </w:pPr>
      <w:r>
        <w:rPr>
          <w:rFonts w:hint="eastAsia" w:ascii="Times New Roman"/>
        </w:rPr>
        <w:t>C--</w:t>
      </w:r>
      <w:r>
        <w:rPr>
          <w:rFonts w:ascii="Times New Roman"/>
        </w:rPr>
        <w:t>Carbon</w:t>
      </w:r>
      <w:r>
        <w:rPr>
          <w:rFonts w:hint="eastAsia" w:ascii="Times New Roman"/>
        </w:rPr>
        <w:t>，碳</w:t>
      </w:r>
    </w:p>
    <w:p w14:paraId="06B94E9B">
      <w:pPr>
        <w:pStyle w:val="59"/>
        <w:ind w:firstLine="420"/>
        <w:rPr>
          <w:rFonts w:ascii="Times New Roman"/>
        </w:rPr>
      </w:pPr>
      <w:r>
        <w:rPr>
          <w:rFonts w:hint="eastAsia" w:ascii="Times New Roman"/>
        </w:rPr>
        <w:t>H--</w:t>
      </w:r>
      <w:r>
        <w:rPr>
          <w:rFonts w:ascii="Times New Roman"/>
        </w:rPr>
        <w:t>hydrogen</w:t>
      </w:r>
      <w:r>
        <w:rPr>
          <w:rFonts w:hint="eastAsia" w:ascii="Times New Roman"/>
        </w:rPr>
        <w:t>，氢</w:t>
      </w:r>
    </w:p>
    <w:p w14:paraId="5FA0A390">
      <w:pPr>
        <w:pStyle w:val="59"/>
        <w:ind w:firstLine="0" w:firstLineChars="0"/>
        <w:rPr>
          <w:rFonts w:ascii="黑体" w:hAnsi="黑体" w:eastAsia="黑体" w:cs="黑体"/>
        </w:rPr>
      </w:pPr>
      <w:r>
        <w:rPr>
          <w:rFonts w:hint="eastAsia" w:ascii="黑体" w:hAnsi="黑体" w:eastAsia="黑体" w:cs="黑体"/>
        </w:rPr>
        <w:t>4.2</w:t>
      </w:r>
    </w:p>
    <w:p w14:paraId="6E5C5315">
      <w:pPr>
        <w:pStyle w:val="59"/>
        <w:ind w:firstLine="420"/>
        <w:rPr>
          <w:rFonts w:ascii="Times New Roman" w:eastAsia="黑体"/>
        </w:rPr>
      </w:pPr>
      <w:r>
        <w:rPr>
          <w:rFonts w:ascii="Times New Roman" w:eastAsia="黑体"/>
        </w:rPr>
        <w:t>基的符号</w:t>
      </w:r>
    </w:p>
    <w:p w14:paraId="18C97FFE">
      <w:pPr>
        <w:pStyle w:val="59"/>
        <w:ind w:firstLine="420"/>
        <w:rPr>
          <w:rFonts w:ascii="Times New Roman"/>
        </w:rPr>
      </w:pPr>
      <w:r>
        <w:rPr>
          <w:rFonts w:ascii="Times New Roman"/>
        </w:rPr>
        <w:t>ad--air dried basis</w:t>
      </w:r>
      <w:r>
        <w:rPr>
          <w:rFonts w:hint="eastAsia" w:ascii="Times New Roman"/>
        </w:rPr>
        <w:t>，</w:t>
      </w:r>
      <w:r>
        <w:rPr>
          <w:rFonts w:ascii="Times New Roman"/>
        </w:rPr>
        <w:t>空气干燥基。</w:t>
      </w:r>
    </w:p>
    <w:p w14:paraId="1BF05102">
      <w:pPr>
        <w:pStyle w:val="59"/>
        <w:ind w:firstLine="420"/>
        <w:rPr>
          <w:rFonts w:ascii="Times New Roman"/>
        </w:rPr>
      </w:pPr>
      <w:r>
        <w:rPr>
          <w:rFonts w:ascii="Times New Roman"/>
        </w:rPr>
        <w:t>ar--as received basis</w:t>
      </w:r>
      <w:r>
        <w:rPr>
          <w:rFonts w:hint="eastAsia" w:ascii="Times New Roman"/>
        </w:rPr>
        <w:t>，</w:t>
      </w:r>
      <w:r>
        <w:rPr>
          <w:rFonts w:ascii="Times New Roman"/>
        </w:rPr>
        <w:t>收到基。</w:t>
      </w:r>
    </w:p>
    <w:p w14:paraId="08F481E9">
      <w:pPr>
        <w:pStyle w:val="59"/>
        <w:ind w:firstLine="420"/>
        <w:rPr>
          <w:rFonts w:ascii="Times New Roman"/>
        </w:rPr>
      </w:pPr>
      <w:r>
        <w:rPr>
          <w:rFonts w:ascii="Times New Roman"/>
        </w:rPr>
        <w:t>d</w:t>
      </w:r>
      <w:r>
        <w:rPr>
          <w:rFonts w:hint="eastAsia" w:ascii="Times New Roman"/>
        </w:rPr>
        <w:t>af</w:t>
      </w:r>
      <w:r>
        <w:rPr>
          <w:rFonts w:ascii="Times New Roman"/>
        </w:rPr>
        <w:t>--</w:t>
      </w:r>
      <w:r>
        <w:t xml:space="preserve"> </w:t>
      </w:r>
      <w:r>
        <w:rPr>
          <w:rFonts w:ascii="Times New Roman"/>
        </w:rPr>
        <w:t>dry ash-free basis</w:t>
      </w:r>
      <w:r>
        <w:rPr>
          <w:rFonts w:hint="eastAsia" w:ascii="Times New Roman"/>
        </w:rPr>
        <w:t>，</w:t>
      </w:r>
      <w:r>
        <w:rPr>
          <w:rFonts w:ascii="Times New Roman"/>
        </w:rPr>
        <w:t>干燥</w:t>
      </w:r>
      <w:r>
        <w:rPr>
          <w:rFonts w:hint="eastAsia" w:ascii="Times New Roman"/>
        </w:rPr>
        <w:t>无灰</w:t>
      </w:r>
      <w:r>
        <w:rPr>
          <w:rFonts w:ascii="Times New Roman"/>
        </w:rPr>
        <w:t>基。</w:t>
      </w:r>
    </w:p>
    <w:p w14:paraId="54C7C430">
      <w:pPr>
        <w:pStyle w:val="59"/>
        <w:ind w:firstLine="420"/>
        <w:rPr>
          <w:rFonts w:ascii="Times New Roman"/>
        </w:rPr>
      </w:pPr>
      <w:r>
        <w:rPr>
          <w:rFonts w:hint="eastAsia" w:ascii="Times New Roman"/>
        </w:rPr>
        <w:t>d--dry basis，干燥基。</w:t>
      </w:r>
    </w:p>
    <w:p w14:paraId="6D39EBED">
      <w:pPr>
        <w:pStyle w:val="107"/>
        <w:spacing w:before="240" w:after="240"/>
      </w:pPr>
      <w:bookmarkStart w:id="89" w:name="_Toc211324420"/>
      <w:r>
        <w:rPr>
          <w:rFonts w:hint="eastAsia"/>
        </w:rPr>
        <w:t>一般规定</w:t>
      </w:r>
      <w:bookmarkEnd w:id="89"/>
    </w:p>
    <w:p w14:paraId="4601FFC8">
      <w:pPr>
        <w:pStyle w:val="108"/>
        <w:spacing w:before="120" w:after="120"/>
        <w:ind w:left="0"/>
        <w:rPr>
          <w:rFonts w:hAnsi="黑体"/>
        </w:rPr>
      </w:pPr>
      <w:bookmarkStart w:id="90" w:name="_Toc211324421"/>
      <w:bookmarkStart w:id="91" w:name="_Toc77263531"/>
      <w:r>
        <w:rPr>
          <w:rFonts w:hint="eastAsia" w:hAnsi="黑体"/>
        </w:rPr>
        <w:t>编制规定</w:t>
      </w:r>
      <w:bookmarkEnd w:id="90"/>
    </w:p>
    <w:p w14:paraId="3F5BFBC4">
      <w:pPr>
        <w:pStyle w:val="59"/>
        <w:ind w:firstLine="420"/>
      </w:pPr>
      <w:r>
        <w:rPr>
          <w:rFonts w:hint="eastAsia"/>
        </w:rPr>
        <w:t>发电设施用煤的检测报告应依据煤样检测的原始记录、委托单位提供的煤样检测资料、历史检测资料编制，编制时应依据本规范与其他国家标准、行业标准。</w:t>
      </w:r>
    </w:p>
    <w:bookmarkEnd w:id="91"/>
    <w:p w14:paraId="5019EE41">
      <w:pPr>
        <w:pStyle w:val="108"/>
        <w:spacing w:before="120" w:after="120"/>
        <w:ind w:left="0"/>
        <w:rPr>
          <w:rFonts w:ascii="宋体" w:hAnsi="宋体" w:eastAsia="宋体"/>
        </w:rPr>
      </w:pPr>
      <w:bookmarkStart w:id="92" w:name="_Toc211324422"/>
      <w:bookmarkStart w:id="93" w:name="_Toc77263532"/>
      <w:r>
        <w:rPr>
          <w:rFonts w:hint="eastAsia" w:hAnsi="黑体"/>
        </w:rPr>
        <w:t>检测检验基本要求</w:t>
      </w:r>
      <w:bookmarkEnd w:id="92"/>
    </w:p>
    <w:p w14:paraId="1F5DBF6F">
      <w:pPr>
        <w:pStyle w:val="68"/>
        <w:spacing w:before="120" w:after="120"/>
        <w:ind w:left="0"/>
      </w:pPr>
      <w:r>
        <w:rPr>
          <w:rFonts w:hint="eastAsia"/>
        </w:rPr>
        <w:t>煤样要求</w:t>
      </w:r>
    </w:p>
    <w:p w14:paraId="3BE2E278">
      <w:pPr>
        <w:pStyle w:val="59"/>
        <w:ind w:firstLine="420"/>
      </w:pPr>
      <w:r>
        <w:rPr>
          <w:rFonts w:hint="eastAsia"/>
        </w:rPr>
        <w:t>待检测的煤样应为发电设施所用的月度综合样，必要时可附样品图片。</w:t>
      </w:r>
    </w:p>
    <w:p w14:paraId="3276CD82">
      <w:pPr>
        <w:pStyle w:val="68"/>
        <w:spacing w:before="120" w:after="120"/>
        <w:ind w:left="0"/>
      </w:pPr>
      <w:r>
        <w:rPr>
          <w:rFonts w:hint="eastAsia"/>
        </w:rPr>
        <w:t>设备要求</w:t>
      </w:r>
    </w:p>
    <w:p w14:paraId="1EBF5B5D">
      <w:pPr>
        <w:pStyle w:val="59"/>
        <w:ind w:firstLine="420"/>
      </w:pPr>
      <w:r>
        <w:rPr>
          <w:rFonts w:hint="eastAsia"/>
        </w:rPr>
        <w:t>检测使用的仪器设备准确度应遵循相关规定，经检定/校准并确认合格，在使用仪器设备时，按照使用规范进行。报告中应明确检测设备的名称、编号、型号、检定</w:t>
      </w:r>
      <w:r>
        <w:t>/</w:t>
      </w:r>
      <w:r>
        <w:rPr>
          <w:rFonts w:hint="eastAsia"/>
        </w:rPr>
        <w:t>校准有效日期等信息。</w:t>
      </w:r>
    </w:p>
    <w:p w14:paraId="3E9742F2">
      <w:pPr>
        <w:pStyle w:val="68"/>
        <w:spacing w:before="120" w:after="120"/>
        <w:ind w:left="0"/>
      </w:pPr>
      <w:r>
        <w:rPr>
          <w:rFonts w:hint="eastAsia"/>
        </w:rPr>
        <w:t>资质要求</w:t>
      </w:r>
    </w:p>
    <w:p w14:paraId="60A0626A">
      <w:pPr>
        <w:pStyle w:val="59"/>
        <w:ind w:firstLine="420"/>
        <w:rPr>
          <w:rFonts w:ascii="Times New Roman"/>
        </w:rPr>
      </w:pPr>
      <w:r>
        <w:rPr>
          <w:rFonts w:ascii="Times New Roman"/>
        </w:rPr>
        <w:t>检测</w:t>
      </w:r>
      <w:r>
        <w:rPr>
          <w:rFonts w:hint="eastAsia" w:ascii="Times New Roman"/>
        </w:rPr>
        <w:t>报告</w:t>
      </w:r>
      <w:r>
        <w:rPr>
          <w:rFonts w:ascii="Times New Roman"/>
        </w:rPr>
        <w:t>应由通过CMA认定或CNAS认可</w:t>
      </w:r>
      <w:r>
        <w:rPr>
          <w:rFonts w:hint="eastAsia" w:ascii="Times New Roman"/>
        </w:rPr>
        <w:t>且</w:t>
      </w:r>
      <w:r>
        <w:rPr>
          <w:rFonts w:ascii="Times New Roman"/>
        </w:rPr>
        <w:t>检测能力包括样品的元素碳含量、发热量、氢含量、全硫、水分等参数的检测机构/实验室出具，</w:t>
      </w:r>
      <w:r>
        <w:rPr>
          <w:rFonts w:hint="eastAsia" w:ascii="Times New Roman"/>
        </w:rPr>
        <w:t>检测机构应由通过CMA认定或CNAS认可、且具备水分、灰分、挥发分、发热量、全硫、碳、氢等煤质检测相关检测能力</w:t>
      </w:r>
      <w:r>
        <w:rPr>
          <w:rFonts w:ascii="Times New Roman"/>
        </w:rPr>
        <w:t>。</w:t>
      </w:r>
    </w:p>
    <w:p w14:paraId="1D7D9947">
      <w:pPr>
        <w:pStyle w:val="108"/>
        <w:spacing w:before="120" w:after="120"/>
        <w:ind w:left="0"/>
        <w:rPr>
          <w:rFonts w:ascii="宋体" w:hAnsi="宋体" w:eastAsia="宋体"/>
        </w:rPr>
      </w:pPr>
      <w:bookmarkStart w:id="94" w:name="_Toc211324423"/>
      <w:r>
        <w:rPr>
          <w:rFonts w:hint="eastAsia" w:hAnsi="黑体"/>
        </w:rPr>
        <w:t>检测报告的</w:t>
      </w:r>
      <w:bookmarkEnd w:id="93"/>
      <w:r>
        <w:rPr>
          <w:rFonts w:hint="eastAsia" w:hAnsi="黑体"/>
        </w:rPr>
        <w:t>组成</w:t>
      </w:r>
      <w:bookmarkEnd w:id="94"/>
    </w:p>
    <w:p w14:paraId="4944DFCB">
      <w:pPr>
        <w:pStyle w:val="59"/>
        <w:ind w:firstLine="420"/>
      </w:pPr>
      <w:r>
        <w:rPr>
          <w:rFonts w:hint="eastAsia"/>
        </w:rPr>
        <w:t>由</w:t>
      </w:r>
      <w:bookmarkStart w:id="95" w:name="OLE_LINK1"/>
      <w:r>
        <w:rPr>
          <w:rFonts w:hint="eastAsia"/>
        </w:rPr>
        <w:t>封面、声明页、信息页、报告页、说明页等组成</w:t>
      </w:r>
      <w:bookmarkEnd w:id="95"/>
      <w:r>
        <w:rPr>
          <w:rFonts w:hint="eastAsia"/>
        </w:rPr>
        <w:t>。</w:t>
      </w:r>
    </w:p>
    <w:p w14:paraId="2760E680">
      <w:pPr>
        <w:pStyle w:val="108"/>
        <w:spacing w:before="120" w:after="120"/>
        <w:ind w:left="0"/>
        <w:rPr>
          <w:rFonts w:hAnsi="黑体"/>
        </w:rPr>
      </w:pPr>
      <w:bookmarkStart w:id="96" w:name="_Toc77263533"/>
      <w:bookmarkEnd w:id="96"/>
      <w:bookmarkStart w:id="97" w:name="_Toc211324424"/>
      <w:r>
        <w:rPr>
          <w:rFonts w:hint="eastAsia" w:hAnsi="黑体"/>
        </w:rPr>
        <w:t>检测报告</w:t>
      </w:r>
      <w:bookmarkEnd w:id="97"/>
    </w:p>
    <w:p w14:paraId="2910F9CA">
      <w:pPr>
        <w:pStyle w:val="68"/>
        <w:spacing w:before="120" w:after="120"/>
        <w:ind w:left="0"/>
      </w:pPr>
      <w:r>
        <w:rPr>
          <w:rFonts w:hint="eastAsia"/>
        </w:rPr>
        <w:t>页码</w:t>
      </w:r>
    </w:p>
    <w:p w14:paraId="327977EF">
      <w:pPr>
        <w:pStyle w:val="59"/>
        <w:ind w:firstLine="420"/>
      </w:pPr>
      <w:r>
        <w:rPr>
          <w:rFonts w:hint="eastAsia"/>
        </w:rPr>
        <w:t>从信息页开始顺序编号，编成</w:t>
      </w:r>
      <w:r>
        <w:rPr>
          <w:rFonts w:hint="eastAsia" w:ascii="Times New Roman"/>
        </w:rPr>
        <w:t>第</w:t>
      </w:r>
      <w:r>
        <w:rPr>
          <w:rFonts w:ascii="Times New Roman"/>
        </w:rPr>
        <w:t>X</w:t>
      </w:r>
      <w:r>
        <w:rPr>
          <w:rFonts w:hint="eastAsia" w:ascii="Times New Roman"/>
        </w:rPr>
        <w:t>页</w:t>
      </w:r>
      <w:r>
        <w:rPr>
          <w:rFonts w:ascii="Times New Roman"/>
        </w:rPr>
        <w:t xml:space="preserve"> </w:t>
      </w:r>
      <w:r>
        <w:rPr>
          <w:rFonts w:hint="eastAsia" w:ascii="Times New Roman"/>
        </w:rPr>
        <w:t>共</w:t>
      </w:r>
      <w:r>
        <w:rPr>
          <w:rFonts w:ascii="Times New Roman"/>
        </w:rPr>
        <w:t>X</w:t>
      </w:r>
      <w:r>
        <w:rPr>
          <w:rFonts w:hint="eastAsia" w:ascii="Times New Roman"/>
        </w:rPr>
        <w:t>页</w:t>
      </w:r>
      <w:r>
        <w:rPr>
          <w:rFonts w:hint="eastAsia"/>
        </w:rPr>
        <w:t>，置于该页右上位置。</w:t>
      </w:r>
    </w:p>
    <w:p w14:paraId="79EE20A1">
      <w:pPr>
        <w:pStyle w:val="68"/>
        <w:spacing w:before="120" w:after="120"/>
        <w:ind w:left="0"/>
      </w:pPr>
      <w:r>
        <w:rPr>
          <w:rFonts w:hint="eastAsia"/>
        </w:rPr>
        <w:t>封面</w:t>
      </w:r>
    </w:p>
    <w:p w14:paraId="40D717A6">
      <w:pPr>
        <w:pStyle w:val="59"/>
        <w:ind w:firstLine="420"/>
        <w:rPr>
          <w:rFonts w:ascii="Times New Roman"/>
        </w:rPr>
      </w:pPr>
      <w:r>
        <w:rPr>
          <w:rFonts w:ascii="Times New Roman"/>
        </w:rPr>
        <w:t>封面应由检测单位CMA资质证书编号/CNAS注册号、标题、检测编号、样品名称、委托单位、检测类别、报告日期、检测机构及其公章组成。封面的内容与样式可参考附录A。</w:t>
      </w:r>
    </w:p>
    <w:p w14:paraId="24573E3A">
      <w:pPr>
        <w:pStyle w:val="68"/>
        <w:spacing w:before="120" w:after="120"/>
        <w:ind w:left="0"/>
      </w:pPr>
      <w:r>
        <w:rPr>
          <w:rFonts w:hint="eastAsia"/>
        </w:rPr>
        <w:t>声明页</w:t>
      </w:r>
    </w:p>
    <w:p w14:paraId="20A82129">
      <w:pPr>
        <w:pStyle w:val="59"/>
        <w:ind w:firstLine="420"/>
      </w:pPr>
      <w:r>
        <w:rPr>
          <w:rFonts w:hint="eastAsia"/>
        </w:rPr>
        <w:t>声明应至少包含对于本次检测报告法律性与有效性的说明，检测机构的检测资质与相关信息的说明。声明的内容与样式可参考附录</w:t>
      </w:r>
      <w:r>
        <w:rPr>
          <w:rFonts w:ascii="Times New Roman"/>
        </w:rPr>
        <w:t>A</w:t>
      </w:r>
      <w:r>
        <w:rPr>
          <w:rFonts w:hint="eastAsia"/>
        </w:rPr>
        <w:t>。</w:t>
      </w:r>
    </w:p>
    <w:p w14:paraId="3B578E56">
      <w:pPr>
        <w:pStyle w:val="68"/>
        <w:spacing w:before="120" w:after="120"/>
        <w:ind w:left="0"/>
      </w:pPr>
      <w:r>
        <w:rPr>
          <w:rFonts w:hint="eastAsia"/>
        </w:rPr>
        <w:t>信息页</w:t>
      </w:r>
    </w:p>
    <w:p w14:paraId="73F264AF">
      <w:pPr>
        <w:pStyle w:val="59"/>
        <w:ind w:firstLine="420"/>
      </w:pPr>
      <w:r>
        <w:rPr>
          <w:rFonts w:hint="eastAsia"/>
        </w:rPr>
        <w:t>信息页应包括委托单位、委托日期、送样人员、送样人电话、检测编号、样品编号、样品名称、样品标记、样品数量/质量、样品粒度、样品来源、收样时间、检测日期、检测地点、检测项目、检测依据、检测用主要设备、检测人员、审核人员、审核日期、批准人员、批准日期、检验检测专用章、页码等内容。信息页的内容与样式可参考附录A。</w:t>
      </w:r>
    </w:p>
    <w:p w14:paraId="64AE7910">
      <w:pPr>
        <w:pStyle w:val="68"/>
        <w:spacing w:before="120" w:after="120"/>
        <w:ind w:left="0"/>
      </w:pPr>
      <w:r>
        <w:rPr>
          <w:rFonts w:hint="eastAsia"/>
        </w:rPr>
        <w:t>报告页</w:t>
      </w:r>
    </w:p>
    <w:p w14:paraId="1AFEB3CC">
      <w:pPr>
        <w:pStyle w:val="97"/>
        <w:spacing w:before="120" w:after="120"/>
        <w:ind w:left="0"/>
        <w:rPr>
          <w:rFonts w:ascii="宋体" w:hAnsi="宋体" w:eastAsia="宋体"/>
        </w:rPr>
      </w:pPr>
      <w:r>
        <w:rPr>
          <w:rFonts w:hint="eastAsia" w:ascii="宋体" w:hAnsi="宋体" w:eastAsia="宋体"/>
        </w:rPr>
        <w:t>报告页应包含样品信息：样品名称、样品编号、样品状态、样品质量、委托日期等内容。</w:t>
      </w:r>
    </w:p>
    <w:p w14:paraId="2E0FCFF5">
      <w:pPr>
        <w:pStyle w:val="97"/>
        <w:spacing w:before="120" w:after="120"/>
        <w:ind w:left="0"/>
        <w:rPr>
          <w:rFonts w:ascii="宋体" w:hAnsi="宋体" w:eastAsia="宋体"/>
        </w:rPr>
      </w:pPr>
      <w:r>
        <w:rPr>
          <w:rFonts w:hint="eastAsia" w:ascii="宋体" w:hAnsi="宋体" w:eastAsia="宋体"/>
        </w:rPr>
        <w:t>报告页应包含检测信息：检测日期、检测环境、主检人员、检测项目及结果、页码等内容。</w:t>
      </w:r>
    </w:p>
    <w:p w14:paraId="455F954B">
      <w:pPr>
        <w:pStyle w:val="97"/>
        <w:spacing w:before="120" w:after="120"/>
        <w:ind w:left="0"/>
        <w:rPr>
          <w:rFonts w:ascii="宋体" w:hAnsi="宋体" w:eastAsia="宋体"/>
        </w:rPr>
      </w:pPr>
      <w:r>
        <w:rPr>
          <w:rFonts w:hint="eastAsia" w:ascii="宋体" w:hAnsi="宋体" w:eastAsia="宋体"/>
        </w:rPr>
        <w:t>检测项目及结果应包括空气干燥基水分、空气干燥基或干燥基灰分、空气干燥基或干燥基挥发分、空气干燥基弹筒发热量、</w:t>
      </w:r>
      <w:bookmarkStart w:id="98" w:name="OLE_LINK2"/>
      <w:r>
        <w:rPr>
          <w:rFonts w:hint="eastAsia" w:ascii="宋体" w:hAnsi="宋体" w:eastAsia="宋体"/>
        </w:rPr>
        <w:t>空气干燥基或干燥基</w:t>
      </w:r>
      <w:bookmarkEnd w:id="98"/>
      <w:r>
        <w:rPr>
          <w:rFonts w:hint="eastAsia" w:ascii="宋体" w:hAnsi="宋体" w:eastAsia="宋体"/>
        </w:rPr>
        <w:t>高位发热量、空气干燥基低位发热量、空气干燥基或干燥基全硫、空气干燥基或干燥基碳、空气干燥基或干燥基氢等。并注明参与计算发热量的全水分来源。</w:t>
      </w:r>
    </w:p>
    <w:p w14:paraId="059C511A">
      <w:pPr>
        <w:pStyle w:val="97"/>
        <w:spacing w:before="120" w:after="120"/>
        <w:ind w:left="0"/>
        <w:rPr>
          <w:rFonts w:ascii="宋体" w:hAnsi="宋体" w:eastAsia="宋体"/>
        </w:rPr>
      </w:pPr>
      <w:r>
        <w:rPr>
          <w:rFonts w:hint="eastAsia" w:ascii="宋体" w:hAnsi="宋体" w:eastAsia="宋体"/>
        </w:rPr>
        <w:t>报告页中宜用表格进行检验检测数据、结果的描述，表格的内容包括：检验检测项目、标示符号、计量单位、检测结果等信息。检验检测项目应与检验检测依据中的名称相同，不应简称、简写。</w:t>
      </w:r>
    </w:p>
    <w:p w14:paraId="6F506D03">
      <w:pPr>
        <w:pStyle w:val="97"/>
        <w:spacing w:before="120" w:after="120"/>
        <w:ind w:left="0"/>
        <w:rPr>
          <w:rFonts w:ascii="Times New Roman" w:eastAsia="宋体"/>
        </w:rPr>
      </w:pPr>
      <w:r>
        <w:rPr>
          <w:rFonts w:ascii="Times New Roman" w:eastAsia="宋体"/>
        </w:rPr>
        <w:t>报告页最后尚有空白，应加“以下空白”字样或休止符“——”，左右居中，休止符长度为页面幅宽的1/4。</w:t>
      </w:r>
    </w:p>
    <w:p w14:paraId="4A47E3BF">
      <w:pPr>
        <w:pStyle w:val="68"/>
        <w:spacing w:before="120" w:after="120"/>
        <w:ind w:left="0"/>
      </w:pPr>
      <w:r>
        <w:rPr>
          <w:rFonts w:hint="eastAsia"/>
        </w:rPr>
        <w:t>说明页</w:t>
      </w:r>
    </w:p>
    <w:p w14:paraId="33E52E5F">
      <w:pPr>
        <w:pStyle w:val="59"/>
        <w:ind w:firstLine="420"/>
      </w:pPr>
      <w:r>
        <w:rPr>
          <w:rFonts w:hint="eastAsia"/>
        </w:rPr>
        <w:t>说明页应包含机构名称、标题、报告编号、页码编号和其他与报告相关的补充信息。内容和样式可参考附录A。报告说明页中添加的补充信息可包含结果说明、意见和解释、从事抽样时完整充分的抽样信息。</w:t>
      </w:r>
    </w:p>
    <w:p w14:paraId="3A14EDD8">
      <w:pPr>
        <w:pStyle w:val="107"/>
        <w:spacing w:before="240" w:after="240"/>
      </w:pPr>
      <w:bookmarkStart w:id="99" w:name="_Toc211324425"/>
      <w:r>
        <w:rPr>
          <w:rFonts w:hint="eastAsia"/>
        </w:rPr>
        <w:t>编制要求</w:t>
      </w:r>
      <w:bookmarkEnd w:id="99"/>
    </w:p>
    <w:p w14:paraId="380084A3">
      <w:pPr>
        <w:pStyle w:val="108"/>
        <w:spacing w:before="120" w:after="120"/>
        <w:ind w:left="0"/>
      </w:pPr>
      <w:bookmarkStart w:id="100" w:name="_Toc211324426"/>
      <w:r>
        <w:rPr>
          <w:rFonts w:hint="eastAsia"/>
        </w:rPr>
        <w:t>编制</w:t>
      </w:r>
      <w:bookmarkEnd w:id="100"/>
    </w:p>
    <w:p w14:paraId="64D37867">
      <w:pPr>
        <w:pStyle w:val="68"/>
        <w:spacing w:before="120" w:after="120"/>
        <w:ind w:left="0"/>
      </w:pPr>
      <w:r>
        <w:rPr>
          <w:rFonts w:hint="eastAsia"/>
        </w:rPr>
        <w:t>编码与编号</w:t>
      </w:r>
    </w:p>
    <w:p w14:paraId="5E26AC16">
      <w:pPr>
        <w:pStyle w:val="59"/>
        <w:ind w:firstLine="420"/>
        <w:rPr>
          <w:rFonts w:ascii="Times New Roman"/>
        </w:rPr>
      </w:pPr>
      <w:r>
        <w:rPr>
          <w:rFonts w:ascii="Times New Roman"/>
        </w:rPr>
        <w:t>检测机构宜根据“检测机构资质证编号”+“[年份月份]”+“五位编码”的模式对检测档案进行顺序编号，“五位编码”宜按照该月份检测对象的检测时间从00</w:t>
      </w:r>
      <w:r>
        <w:rPr>
          <w:rFonts w:hint="eastAsia" w:ascii="Times New Roman"/>
        </w:rPr>
        <w:t>0</w:t>
      </w:r>
      <w:r>
        <w:rPr>
          <w:rFonts w:ascii="Times New Roman"/>
        </w:rPr>
        <w:t>01开始按升序进行排列。</w:t>
      </w:r>
    </w:p>
    <w:p w14:paraId="53856575">
      <w:pPr>
        <w:pStyle w:val="59"/>
        <w:ind w:firstLine="428"/>
        <w:rPr>
          <w:rFonts w:ascii="Times New Roman"/>
        </w:rPr>
      </w:pPr>
      <w:r>
        <w:rPr>
          <w:rFonts w:ascii="Times New Roman"/>
          <w:b/>
          <w:bCs/>
        </w:rPr>
        <w:t>示例</w:t>
      </w:r>
      <w:r>
        <w:rPr>
          <w:rFonts w:ascii="Times New Roman"/>
        </w:rPr>
        <w:t>：“资质证编号[202310]00001”为XXX检测机构（资质证编号）2023年10月的第1个受检对象的检测档案编号。</w:t>
      </w:r>
    </w:p>
    <w:p w14:paraId="792408E6">
      <w:pPr>
        <w:pStyle w:val="68"/>
        <w:spacing w:before="120" w:after="120"/>
        <w:ind w:left="0"/>
      </w:pPr>
      <w:r>
        <w:rPr>
          <w:rFonts w:hint="eastAsia"/>
        </w:rPr>
        <w:t>编辑与排版</w:t>
      </w:r>
    </w:p>
    <w:p w14:paraId="768C6650">
      <w:pPr>
        <w:pStyle w:val="97"/>
        <w:spacing w:before="120" w:after="120"/>
        <w:ind w:left="0"/>
        <w:rPr>
          <w:rFonts w:ascii="Times New Roman" w:eastAsia="宋体"/>
        </w:rPr>
      </w:pPr>
      <w:bookmarkStart w:id="101" w:name="OLE_LINK13"/>
      <w:r>
        <w:rPr>
          <w:rFonts w:ascii="Times New Roman" w:eastAsia="宋体"/>
        </w:rPr>
        <w:t>检测报告宜采用A4幅面纵排，表图名称宜使用宋体小二号加粗居中排版，表头、表尾、表内文字宜采用宋体五号排版，可参考附录A。</w:t>
      </w:r>
    </w:p>
    <w:bookmarkEnd w:id="101"/>
    <w:p w14:paraId="73ABCFEA">
      <w:pPr>
        <w:pStyle w:val="97"/>
        <w:spacing w:before="120" w:after="120"/>
        <w:ind w:left="0"/>
        <w:rPr>
          <w:rFonts w:ascii="Times New Roman" w:eastAsia="宋体"/>
        </w:rPr>
      </w:pPr>
      <w:r>
        <w:rPr>
          <w:rFonts w:ascii="Times New Roman" w:eastAsia="宋体"/>
        </w:rPr>
        <w:t>报告文字中的句号、逗号、顿号、分号、冒号占一个字符位置，居左偏下，不出现在一行之首；引号、括号、书名号的前一半不出现在一行之末，后一半不出现在一行之首；破折号和省略号都占两个字的位置，中间不能断开，上下居中。</w:t>
      </w:r>
    </w:p>
    <w:p w14:paraId="2CB4946A">
      <w:pPr>
        <w:pStyle w:val="97"/>
        <w:spacing w:before="120" w:after="120"/>
        <w:ind w:left="0"/>
        <w:rPr>
          <w:rFonts w:ascii="Times New Roman" w:eastAsia="宋体"/>
        </w:rPr>
      </w:pPr>
      <w:r>
        <w:rPr>
          <w:rFonts w:ascii="Times New Roman" w:eastAsia="宋体"/>
        </w:rPr>
        <w:t>检测报告中的空栏，当无此检测项目时应采用“—”填写，当无法检测时应采用“/”填写。</w:t>
      </w:r>
    </w:p>
    <w:p w14:paraId="230E25E8">
      <w:pPr>
        <w:pStyle w:val="97"/>
        <w:spacing w:before="120" w:after="120"/>
        <w:ind w:left="0"/>
        <w:rPr>
          <w:rFonts w:ascii="Times New Roman" w:eastAsia="宋体"/>
        </w:rPr>
      </w:pPr>
      <w:r>
        <w:rPr>
          <w:rFonts w:ascii="Times New Roman" w:eastAsia="宋体"/>
        </w:rPr>
        <w:t>应使用电子档进行编辑，并保证电子档文件的兼容性。</w:t>
      </w:r>
    </w:p>
    <w:p w14:paraId="068F1D48">
      <w:pPr>
        <w:pStyle w:val="68"/>
        <w:spacing w:before="120" w:after="120"/>
        <w:ind w:left="0"/>
        <w:rPr>
          <w:rFonts w:ascii="Times New Roman"/>
        </w:rPr>
      </w:pPr>
      <w:r>
        <w:rPr>
          <w:rFonts w:ascii="Times New Roman"/>
        </w:rPr>
        <w:t>印章</w:t>
      </w:r>
    </w:p>
    <w:p w14:paraId="1174C419">
      <w:pPr>
        <w:pStyle w:val="59"/>
        <w:ind w:firstLine="420"/>
        <w:rPr>
          <w:rFonts w:ascii="Times New Roman"/>
        </w:rPr>
      </w:pPr>
      <w:r>
        <w:rPr>
          <w:rFonts w:ascii="Times New Roman"/>
        </w:rPr>
        <w:t>检验检测机构公章应加盖在报告封面的机构名称位置，检验检测专用章应加盖在检验检测结论位置和骑缝位置。</w:t>
      </w:r>
      <w:r>
        <w:rPr>
          <w:rFonts w:hint="eastAsia" w:ascii="Times New Roman"/>
        </w:rPr>
        <w:t>在封面加盖CMA或CNAS资质印章。</w:t>
      </w:r>
    </w:p>
    <w:p w14:paraId="6473A10F">
      <w:pPr>
        <w:pStyle w:val="108"/>
        <w:spacing w:before="120" w:after="120"/>
        <w:ind w:left="0"/>
        <w:rPr>
          <w:rFonts w:ascii="Times New Roman"/>
        </w:rPr>
      </w:pPr>
      <w:bookmarkStart w:id="102" w:name="_Toc211324427"/>
      <w:r>
        <w:rPr>
          <w:rFonts w:ascii="Times New Roman"/>
        </w:rPr>
        <w:t>校核与审批流程</w:t>
      </w:r>
      <w:bookmarkEnd w:id="102"/>
    </w:p>
    <w:p w14:paraId="775E18EC">
      <w:pPr>
        <w:pStyle w:val="59"/>
        <w:ind w:firstLine="420"/>
        <w:rPr>
          <w:rFonts w:ascii="Times New Roman"/>
        </w:rPr>
      </w:pPr>
      <w:r>
        <w:rPr>
          <w:rFonts w:ascii="Times New Roman"/>
        </w:rPr>
        <w:t>发电设施用煤检测报告宜采用网上电子审核，并经检测机构主要负责人或授权签字人签发并加盖检测机构公章。一份完整的检测报告应按图1规定的流程校核审批才能送出。</w:t>
      </w:r>
    </w:p>
    <w:p w14:paraId="5DBB7AEC">
      <w:pPr>
        <w:pStyle w:val="59"/>
        <w:ind w:firstLine="420"/>
      </w:pPr>
      <w:r>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1591310" cy="3599815"/>
            <wp:effectExtent l="0" t="0" r="0" b="0"/>
            <wp:wrapTopAndBottom/>
            <wp:docPr id="2778009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00955" name="图片 14"/>
                    <pic:cNvPicPr>
                      <a:picLocks noChangeAspect="1" noChangeArrowheads="1"/>
                    </pic:cNvPicPr>
                  </pic:nvPicPr>
                  <pic:blipFill>
                    <a:blip r:embed="rId26">
                      <a:extLst>
                        <a:ext uri="{28A0092B-C50C-407E-A947-70E740481C1C}">
                          <a14:useLocalDpi xmlns:a14="http://schemas.microsoft.com/office/drawing/2010/main" val="0"/>
                        </a:ext>
                      </a:extLst>
                    </a:blip>
                    <a:srcRect l="37813"/>
                    <a:stretch>
                      <a:fillRect/>
                    </a:stretch>
                  </pic:blipFill>
                  <pic:spPr>
                    <a:xfrm>
                      <a:off x="0" y="0"/>
                      <a:ext cx="1591200" cy="3600000"/>
                    </a:xfrm>
                    <a:prstGeom prst="rect">
                      <a:avLst/>
                    </a:prstGeom>
                    <a:noFill/>
                    <a:ln>
                      <a:noFill/>
                    </a:ln>
                  </pic:spPr>
                </pic:pic>
              </a:graphicData>
            </a:graphic>
          </wp:anchor>
        </w:drawing>
      </w:r>
      <w:r>
        <w:fldChar w:fldCharType="begin"/>
      </w:r>
      <w:r>
        <w:instrText xml:space="preserve"> INCLUDEPICTURE "/Users/shenzhen/Library/Containers/com.kingsoft.wpsoffice.mac/Data/tmp/wps-shenzhen/ksohtml/wps2.png" \* MERGEFORMATINET </w:instrText>
      </w:r>
      <w:r>
        <w:fldChar w:fldCharType="separate"/>
      </w:r>
      <w:r>
        <w:fldChar w:fldCharType="end"/>
      </w:r>
    </w:p>
    <w:p w14:paraId="4CC1EADC">
      <w:pPr>
        <w:pStyle w:val="59"/>
        <w:ind w:firstLine="0" w:firstLineChars="0"/>
      </w:pPr>
    </w:p>
    <w:p w14:paraId="5287837F">
      <w:pPr>
        <w:pStyle w:val="59"/>
        <w:ind w:firstLine="0" w:firstLineChars="0"/>
        <w:jc w:val="center"/>
      </w:pPr>
      <w:r>
        <w:rPr>
          <w:rFonts w:ascii="Times New Roman"/>
        </w:rPr>
        <w:t xml:space="preserve">图1 </w:t>
      </w:r>
      <w:r>
        <w:rPr>
          <w:rFonts w:hint="eastAsia"/>
        </w:rPr>
        <w:t>发电设施用煤检测报告校核与审批流程图</w:t>
      </w:r>
    </w:p>
    <w:p w14:paraId="1D5E03FC">
      <w:pPr>
        <w:sectPr>
          <w:headerReference r:id="rId17" w:type="default"/>
          <w:footerReference r:id="rId19" w:type="default"/>
          <w:headerReference r:id="rId18" w:type="even"/>
          <w:footerReference r:id="rId20" w:type="even"/>
          <w:pgSz w:w="11906" w:h="16838"/>
          <w:pgMar w:top="2410" w:right="1134" w:bottom="1134" w:left="1134" w:header="1418" w:footer="1134" w:gutter="284"/>
          <w:pgNumType w:start="1"/>
          <w:cols w:space="425" w:num="1"/>
          <w:formProt w:val="0"/>
          <w:docGrid w:linePitch="312" w:charSpace="0"/>
        </w:sectPr>
      </w:pPr>
      <w:r>
        <w:rPr>
          <w:rFonts w:hint="eastAsia"/>
        </w:rPr>
        <w:t>…</w:t>
      </w:r>
    </w:p>
    <w:bookmarkEnd w:id="22"/>
    <w:p w14:paraId="7C313420">
      <w:pPr>
        <w:pStyle w:val="201"/>
        <w:rPr>
          <w:vanish w:val="0"/>
        </w:rPr>
      </w:pPr>
      <w:bookmarkStart w:id="103" w:name="BookMark5"/>
    </w:p>
    <w:p w14:paraId="4A54CEEB">
      <w:pPr>
        <w:pStyle w:val="202"/>
        <w:rPr>
          <w:vanish w:val="0"/>
        </w:rPr>
      </w:pPr>
    </w:p>
    <w:p w14:paraId="7C88483B">
      <w:pPr>
        <w:pStyle w:val="79"/>
        <w:spacing w:before="60" w:after="120"/>
      </w:pPr>
      <w:r>
        <w:br w:type="textWrapping"/>
      </w:r>
      <w:bookmarkStart w:id="104" w:name="_Toc211324428"/>
      <w:r>
        <w:rPr>
          <w:rFonts w:hint="eastAsia"/>
        </w:rPr>
        <w:t>（规范性）</w:t>
      </w:r>
      <w:bookmarkEnd w:id="104"/>
    </w:p>
    <w:p w14:paraId="10E00FA3">
      <w:pPr>
        <w:widowControl/>
        <w:adjustRightInd/>
        <w:spacing w:line="240" w:lineRule="auto"/>
        <w:jc w:val="left"/>
        <w:rPr>
          <w:rFonts w:ascii="黑体" w:hAnsi="Times New Roman" w:eastAsia="黑体"/>
          <w:kern w:val="0"/>
          <w:szCs w:val="20"/>
        </w:rPr>
      </w:pPr>
      <w:r>
        <w:br w:type="page"/>
      </w:r>
    </w:p>
    <w:p w14:paraId="182019B0">
      <w:pPr>
        <w:pStyle w:val="79"/>
        <w:numPr>
          <w:ilvl w:val="0"/>
          <w:numId w:val="0"/>
        </w:numPr>
        <w:spacing w:before="60" w:after="120"/>
        <w:ind w:right="420"/>
      </w:pPr>
      <w:r>
        <mc:AlternateContent>
          <mc:Choice Requires="wps">
            <w:drawing>
              <wp:anchor distT="0" distB="0" distL="114300" distR="114300" simplePos="0" relativeHeight="251669504" behindDoc="0" locked="0" layoutInCell="1" allowOverlap="1">
                <wp:simplePos x="0" y="0"/>
                <wp:positionH relativeFrom="column">
                  <wp:align>right</wp:align>
                </wp:positionH>
                <wp:positionV relativeFrom="paragraph">
                  <wp:posOffset>2540</wp:posOffset>
                </wp:positionV>
                <wp:extent cx="1015365" cy="284480"/>
                <wp:effectExtent l="0" t="0" r="0" b="0"/>
                <wp:wrapTopAndBottom/>
                <wp:docPr id="326875240" name="文本框 1"/>
                <wp:cNvGraphicFramePr/>
                <a:graphic xmlns:a="http://schemas.openxmlformats.org/drawingml/2006/main">
                  <a:graphicData uri="http://schemas.microsoft.com/office/word/2010/wordprocessingShape">
                    <wps:wsp>
                      <wps:cNvSpPr txBox="1"/>
                      <wps:spPr>
                        <a:xfrm>
                          <a:off x="0" y="0"/>
                          <a:ext cx="1015200" cy="284400"/>
                        </a:xfrm>
                        <a:prstGeom prst="rect">
                          <a:avLst/>
                        </a:prstGeom>
                        <a:noFill/>
                        <a:ln>
                          <a:noFill/>
                        </a:ln>
                      </wps:spPr>
                      <wps:txbx>
                        <w:txbxContent>
                          <w:p w14:paraId="14EA4E7A">
                            <w:pPr>
                              <w:snapToGrid w:val="0"/>
                              <w:spacing w:line="240" w:lineRule="auto"/>
                              <w:jc w:val="center"/>
                              <w:rPr>
                                <w:rFonts w:ascii="Times New Roman" w:hAnsi="Times New Roman"/>
                                <w:bCs/>
                                <w:color w:val="000000" w:themeColor="text1"/>
                                <w:lang w:val="zh-CN"/>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MA</w:t>
                            </w:r>
                            <w:r>
                              <w:rPr>
                                <w:rFonts w:hint="eastAsia"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或</w:t>
                            </w: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CMA</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 o:spid="_x0000_s1026" o:spt="202" type="#_x0000_t202" style="position:absolute;left:0pt;margin-top:0.2pt;height:22.4pt;width:79.95pt;mso-position-horizontal:right;mso-wrap-distance-bottom:0pt;mso-wrap-distance-top:0pt;z-index:251669504;mso-width-relative:page;mso-height-relative:page;" filled="f" stroked="f" coordsize="21600,21600" o:gfxdata="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JWVvn0QAAAAQBAAAPAAAAAAAAAAEAIAAAACIAAABkcnMvZG93bnJldi54&#10;bWxQSwECFAAUAAAACACHTuJATXAJ+zoCAABlBAAADgAAAAAAAAABACAAAAAgAQAAZHJzL2Uyb0Rv&#10;Yy54bWxQSwUGAAAAAAYABgBZAQAAzAUAAAAA&#10;">
                <v:fill on="f" focussize="0,0"/>
                <v:stroke on="f"/>
                <v:imagedata o:title=""/>
                <o:lock v:ext="edit" aspectratio="f"/>
                <v:textbox style="mso-fit-shape-to-text:t;">
                  <w:txbxContent>
                    <w:p w14:paraId="14EA4E7A">
                      <w:pPr>
                        <w:snapToGrid w:val="0"/>
                        <w:spacing w:line="240" w:lineRule="auto"/>
                        <w:jc w:val="center"/>
                        <w:rPr>
                          <w:rFonts w:ascii="Times New Roman" w:hAnsi="Times New Roman"/>
                          <w:bCs/>
                          <w:color w:val="000000" w:themeColor="text1"/>
                          <w:lang w:val="zh-CN"/>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MA</w:t>
                      </w:r>
                      <w:r>
                        <w:rPr>
                          <w:rFonts w:hint="eastAsia"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或</w:t>
                      </w:r>
                      <w:r>
                        <w:rPr>
                          <w:rFonts w:ascii="Times New Roman" w:hAnsi="Times New Roman"/>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t>CMA</w:t>
                      </w:r>
                    </w:p>
                  </w:txbxContent>
                </v:textbox>
                <w10:wrap type="topAndBottom"/>
              </v:shape>
            </w:pict>
          </mc:Fallback>
        </mc:AlternateContent>
      </w:r>
    </w:p>
    <w:bookmarkEnd w:id="103"/>
    <w:p w14:paraId="29D22246">
      <w:pPr>
        <w:spacing w:before="2640" w:beforeLines="1100" w:after="480" w:afterLines="200" w:line="240" w:lineRule="auto"/>
        <w:jc w:val="center"/>
        <w:rPr>
          <w:rFonts w:ascii="黑体" w:hAnsi="黑体" w:eastAsia="黑体"/>
        </w:rPr>
      </w:pPr>
      <w:r>
        <w:rPr>
          <w:rFonts w:hint="eastAsia"/>
          <w:b/>
          <w:bCs/>
          <w:spacing w:val="40"/>
          <w:sz w:val="48"/>
          <w:szCs w:val="48"/>
        </w:rPr>
        <w:t>检测报告</w:t>
      </w:r>
    </w:p>
    <w:p w14:paraId="665F975D">
      <w:pPr>
        <w:spacing w:before="480" w:beforeLines="200" w:after="1200" w:afterLines="500" w:line="240" w:lineRule="auto"/>
        <w:jc w:val="center"/>
        <w:rPr>
          <w:rFonts w:ascii="Times New Roman" w:hAnsi="Times New Roman" w:eastAsia="黑体"/>
          <w:sz w:val="24"/>
          <w:szCs w:val="32"/>
        </w:rPr>
      </w:pPr>
      <w:r>
        <w:rPr>
          <w:rFonts w:ascii="Times New Roman" w:hAnsi="Times New Roman" w:eastAsia="黑体"/>
          <w:sz w:val="24"/>
          <w:szCs w:val="32"/>
        </w:rPr>
        <w:t>检测编号：XXXXXX[202</w:t>
      </w:r>
      <w:r>
        <w:rPr>
          <w:rFonts w:hint="eastAsia" w:ascii="Times New Roman" w:hAnsi="Times New Roman" w:eastAsia="黑体"/>
          <w:sz w:val="24"/>
          <w:szCs w:val="32"/>
        </w:rPr>
        <w:t>XXX</w:t>
      </w:r>
      <w:r>
        <w:rPr>
          <w:rFonts w:ascii="Times New Roman" w:hAnsi="Times New Roman" w:eastAsia="黑体"/>
          <w:sz w:val="24"/>
          <w:szCs w:val="32"/>
        </w:rPr>
        <w:t>]00001</w:t>
      </w:r>
    </w:p>
    <w:tbl>
      <w:tblPr>
        <w:tblStyle w:val="28"/>
        <w:tblW w:w="0" w:type="auto"/>
        <w:jc w:val="center"/>
        <w:tblLayout w:type="autofit"/>
        <w:tblCellMar>
          <w:top w:w="0" w:type="dxa"/>
          <w:left w:w="108" w:type="dxa"/>
          <w:bottom w:w="0" w:type="dxa"/>
          <w:right w:w="108" w:type="dxa"/>
        </w:tblCellMar>
      </w:tblPr>
      <w:tblGrid>
        <w:gridCol w:w="2376"/>
        <w:gridCol w:w="5103"/>
      </w:tblGrid>
      <w:tr w14:paraId="2AED430E">
        <w:tblPrEx>
          <w:tblCellMar>
            <w:top w:w="0" w:type="dxa"/>
            <w:left w:w="108" w:type="dxa"/>
            <w:bottom w:w="0" w:type="dxa"/>
            <w:right w:w="108" w:type="dxa"/>
          </w:tblCellMar>
        </w:tblPrEx>
        <w:trPr>
          <w:trHeight w:val="624" w:hRule="atLeast"/>
          <w:jc w:val="center"/>
        </w:trPr>
        <w:tc>
          <w:tcPr>
            <w:tcW w:w="2376" w:type="dxa"/>
            <w:shd w:val="clear" w:color="auto" w:fill="auto"/>
            <w:vAlign w:val="bottom"/>
          </w:tcPr>
          <w:p w14:paraId="3DDB15C0">
            <w:pPr>
              <w:jc w:val="center"/>
              <w:rPr>
                <w:rFonts w:ascii="黑体" w:hAnsi="黑体" w:eastAsia="黑体"/>
                <w:b/>
                <w:bCs/>
                <w:sz w:val="24"/>
              </w:rPr>
            </w:pPr>
            <w:r>
              <w:rPr>
                <w:rFonts w:hint="eastAsia" w:ascii="黑体" w:hAnsi="黑体" w:eastAsia="黑体"/>
                <w:b/>
                <w:bCs/>
                <w:sz w:val="24"/>
              </w:rPr>
              <w:t>委托单位：</w:t>
            </w:r>
          </w:p>
        </w:tc>
        <w:tc>
          <w:tcPr>
            <w:tcW w:w="5103" w:type="dxa"/>
            <w:tcBorders>
              <w:bottom w:val="single" w:color="auto" w:sz="8" w:space="0"/>
            </w:tcBorders>
            <w:shd w:val="clear" w:color="auto" w:fill="auto"/>
          </w:tcPr>
          <w:p w14:paraId="58BF2082">
            <w:pPr>
              <w:jc w:val="center"/>
              <w:rPr>
                <w:rFonts w:ascii="Times New Roman" w:hAnsi="Times New Roman"/>
                <w:b/>
                <w:bCs/>
                <w:sz w:val="24"/>
                <w:szCs w:val="24"/>
              </w:rPr>
            </w:pPr>
          </w:p>
        </w:tc>
      </w:tr>
      <w:tr w14:paraId="3CB7A076">
        <w:tblPrEx>
          <w:tblCellMar>
            <w:top w:w="0" w:type="dxa"/>
            <w:left w:w="108" w:type="dxa"/>
            <w:bottom w:w="0" w:type="dxa"/>
            <w:right w:w="108" w:type="dxa"/>
          </w:tblCellMar>
        </w:tblPrEx>
        <w:trPr>
          <w:trHeight w:val="624" w:hRule="atLeast"/>
          <w:jc w:val="center"/>
        </w:trPr>
        <w:tc>
          <w:tcPr>
            <w:tcW w:w="2376" w:type="dxa"/>
            <w:shd w:val="clear" w:color="auto" w:fill="auto"/>
            <w:vAlign w:val="bottom"/>
          </w:tcPr>
          <w:p w14:paraId="4D6883A4">
            <w:pPr>
              <w:jc w:val="center"/>
              <w:rPr>
                <w:rFonts w:ascii="黑体" w:hAnsi="黑体" w:eastAsia="黑体"/>
                <w:b/>
                <w:bCs/>
                <w:sz w:val="24"/>
              </w:rPr>
            </w:pPr>
            <w:r>
              <w:rPr>
                <w:rFonts w:hint="eastAsia" w:ascii="黑体" w:hAnsi="黑体" w:eastAsia="黑体"/>
                <w:b/>
                <w:bCs/>
                <w:sz w:val="24"/>
              </w:rPr>
              <w:t>检测类别：</w:t>
            </w:r>
          </w:p>
        </w:tc>
        <w:tc>
          <w:tcPr>
            <w:tcW w:w="5103" w:type="dxa"/>
            <w:tcBorders>
              <w:top w:val="single" w:color="auto" w:sz="8" w:space="0"/>
              <w:bottom w:val="single" w:color="auto" w:sz="8" w:space="0"/>
            </w:tcBorders>
            <w:shd w:val="clear" w:color="auto" w:fill="auto"/>
          </w:tcPr>
          <w:p w14:paraId="60AE0F00">
            <w:pPr>
              <w:jc w:val="center"/>
              <w:rPr>
                <w:rFonts w:ascii="Times New Roman" w:hAnsi="Times New Roman"/>
                <w:b/>
                <w:bCs/>
                <w:sz w:val="24"/>
                <w:szCs w:val="24"/>
              </w:rPr>
            </w:pPr>
          </w:p>
        </w:tc>
      </w:tr>
      <w:tr w14:paraId="22AEBF27">
        <w:tblPrEx>
          <w:tblCellMar>
            <w:top w:w="0" w:type="dxa"/>
            <w:left w:w="108" w:type="dxa"/>
            <w:bottom w:w="0" w:type="dxa"/>
            <w:right w:w="108" w:type="dxa"/>
          </w:tblCellMar>
        </w:tblPrEx>
        <w:trPr>
          <w:trHeight w:val="624" w:hRule="atLeast"/>
          <w:jc w:val="center"/>
        </w:trPr>
        <w:tc>
          <w:tcPr>
            <w:tcW w:w="2376" w:type="dxa"/>
            <w:shd w:val="clear" w:color="auto" w:fill="auto"/>
            <w:vAlign w:val="bottom"/>
          </w:tcPr>
          <w:p w14:paraId="3938E9E8">
            <w:pPr>
              <w:jc w:val="center"/>
              <w:rPr>
                <w:rFonts w:ascii="黑体" w:hAnsi="黑体" w:eastAsia="黑体"/>
                <w:b/>
                <w:bCs/>
                <w:sz w:val="24"/>
              </w:rPr>
            </w:pPr>
            <w:r>
              <w:rPr>
                <w:rFonts w:hint="eastAsia" w:ascii="黑体" w:hAnsi="黑体" w:eastAsia="黑体"/>
                <w:b/>
                <w:bCs/>
                <w:sz w:val="24"/>
              </w:rPr>
              <w:t>样品名称：</w:t>
            </w:r>
          </w:p>
        </w:tc>
        <w:tc>
          <w:tcPr>
            <w:tcW w:w="5103" w:type="dxa"/>
            <w:tcBorders>
              <w:top w:val="single" w:color="auto" w:sz="8" w:space="0"/>
              <w:bottom w:val="single" w:color="auto" w:sz="8" w:space="0"/>
            </w:tcBorders>
            <w:shd w:val="clear" w:color="auto" w:fill="auto"/>
          </w:tcPr>
          <w:p w14:paraId="33420FDB">
            <w:pPr>
              <w:jc w:val="center"/>
              <w:rPr>
                <w:rFonts w:ascii="Times New Roman" w:hAnsi="Times New Roman"/>
                <w:b/>
                <w:bCs/>
                <w:sz w:val="24"/>
                <w:szCs w:val="24"/>
              </w:rPr>
            </w:pPr>
          </w:p>
        </w:tc>
      </w:tr>
      <w:tr w14:paraId="4663177F">
        <w:tblPrEx>
          <w:tblCellMar>
            <w:top w:w="0" w:type="dxa"/>
            <w:left w:w="108" w:type="dxa"/>
            <w:bottom w:w="0" w:type="dxa"/>
            <w:right w:w="108" w:type="dxa"/>
          </w:tblCellMar>
        </w:tblPrEx>
        <w:trPr>
          <w:trHeight w:val="624" w:hRule="atLeast"/>
          <w:jc w:val="center"/>
        </w:trPr>
        <w:tc>
          <w:tcPr>
            <w:tcW w:w="2376" w:type="dxa"/>
            <w:shd w:val="clear" w:color="auto" w:fill="auto"/>
            <w:vAlign w:val="bottom"/>
          </w:tcPr>
          <w:p w14:paraId="55BE5690">
            <w:pPr>
              <w:jc w:val="center"/>
              <w:rPr>
                <w:rFonts w:ascii="黑体" w:hAnsi="黑体" w:eastAsia="黑体"/>
                <w:b/>
                <w:bCs/>
                <w:sz w:val="24"/>
              </w:rPr>
            </w:pPr>
            <w:r>
              <w:rPr>
                <w:rFonts w:hint="eastAsia" w:ascii="黑体" w:hAnsi="黑体" w:eastAsia="黑体"/>
                <w:b/>
                <w:bCs/>
                <w:sz w:val="24"/>
              </w:rPr>
              <w:t>报告日期：</w:t>
            </w:r>
          </w:p>
        </w:tc>
        <w:tc>
          <w:tcPr>
            <w:tcW w:w="5103" w:type="dxa"/>
            <w:tcBorders>
              <w:top w:val="single" w:color="auto" w:sz="8" w:space="0"/>
              <w:bottom w:val="single" w:color="auto" w:sz="8" w:space="0"/>
            </w:tcBorders>
            <w:shd w:val="clear" w:color="auto" w:fill="auto"/>
          </w:tcPr>
          <w:p w14:paraId="70CB6B28">
            <w:pPr>
              <w:jc w:val="center"/>
              <w:rPr>
                <w:rFonts w:ascii="Times New Roman" w:hAnsi="Times New Roman"/>
                <w:b/>
                <w:bCs/>
                <w:sz w:val="24"/>
                <w:szCs w:val="24"/>
              </w:rPr>
            </w:pPr>
          </w:p>
        </w:tc>
      </w:tr>
    </w:tbl>
    <w:p w14:paraId="3718862A">
      <w:pPr>
        <w:rPr>
          <w:b/>
          <w:bCs/>
          <w:sz w:val="48"/>
          <w:szCs w:val="48"/>
        </w:rPr>
      </w:pPr>
    </w:p>
    <w:p w14:paraId="6F00606D">
      <w:pPr>
        <w:pStyle w:val="59"/>
        <w:ind w:firstLine="0" w:firstLineChars="0"/>
        <w:sectPr>
          <w:headerReference r:id="rId21" w:type="default"/>
          <w:footerReference r:id="rId23" w:type="default"/>
          <w:headerReference r:id="rId22" w:type="even"/>
          <w:footerReference r:id="rId24" w:type="even"/>
          <w:pgSz w:w="11906" w:h="16838"/>
          <w:pgMar w:top="2410" w:right="1134" w:bottom="1134" w:left="1134" w:header="1418" w:footer="1134" w:gutter="284"/>
          <w:cols w:space="425" w:num="1"/>
          <w:formProt w:val="0"/>
          <w:docGrid w:linePitch="312" w:charSpace="0"/>
        </w:sectPr>
      </w:pPr>
      <w:r>
        <mc:AlternateContent>
          <mc:Choice Requires="wps">
            <w:drawing>
              <wp:anchor distT="45720" distB="45720" distL="114300" distR="114300" simplePos="0" relativeHeight="251661312" behindDoc="0" locked="0" layoutInCell="1" allowOverlap="1">
                <wp:simplePos x="0" y="0"/>
                <wp:positionH relativeFrom="column">
                  <wp:align>center</wp:align>
                </wp:positionH>
                <wp:positionV relativeFrom="margin">
                  <wp:align>bottom</wp:align>
                </wp:positionV>
                <wp:extent cx="4413885" cy="487680"/>
                <wp:effectExtent l="0" t="0" r="6350" b="0"/>
                <wp:wrapTopAndBottom/>
                <wp:docPr id="50388347" name="文本框 2"/>
                <wp:cNvGraphicFramePr/>
                <a:graphic xmlns:a="http://schemas.openxmlformats.org/drawingml/2006/main">
                  <a:graphicData uri="http://schemas.microsoft.com/office/word/2010/wordprocessingShape">
                    <wps:wsp>
                      <wps:cNvSpPr txBox="1"/>
                      <wps:spPr bwMode="auto">
                        <a:xfrm>
                          <a:off x="0" y="0"/>
                          <a:ext cx="4413600" cy="487680"/>
                        </a:xfrm>
                        <a:prstGeom prst="rect">
                          <a:avLst/>
                        </a:prstGeom>
                        <a:solidFill>
                          <a:srgbClr val="FFFFFF"/>
                        </a:solidFill>
                        <a:ln>
                          <a:noFill/>
                        </a:ln>
                      </wps:spPr>
                      <wps:txbx>
                        <w:txbxContent>
                          <w:p w14:paraId="7DF3E27B">
                            <w:pPr>
                              <w:jc w:val="center"/>
                              <w:rPr>
                                <w:rFonts w:ascii="宋体" w:hAnsi="宋体"/>
                                <w:sz w:val="36"/>
                                <w:szCs w:val="36"/>
                              </w:rPr>
                            </w:pPr>
                            <w:r>
                              <w:rPr>
                                <w:rFonts w:hint="eastAsia" w:ascii="宋体" w:hAnsi="宋体"/>
                                <w:sz w:val="36"/>
                                <w:szCs w:val="36"/>
                              </w:rPr>
                              <w:t>检测机构（盖章）：</w:t>
                            </w:r>
                            <w:r>
                              <w:rPr>
                                <w:rFonts w:ascii="Times New Roman" w:hAnsi="Times New Roman"/>
                                <w:sz w:val="36"/>
                                <w:szCs w:val="36"/>
                              </w:rPr>
                              <w:t>XXXX</w:t>
                            </w:r>
                            <w:r>
                              <w:rPr>
                                <w:rFonts w:hint="eastAsia" w:ascii="宋体" w:hAnsi="宋体"/>
                                <w:sz w:val="36"/>
                                <w:szCs w:val="36"/>
                              </w:rPr>
                              <w:t>检验公司</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height:38.4pt;width:347.55pt;mso-position-horizontal:center;mso-position-vertical:bottom;mso-position-vertical-relative:margin;mso-wrap-distance-bottom:3.6pt;mso-wrap-distance-top:3.6pt;z-index:251661312;mso-width-relative:page;mso-height-relative:margin;mso-height-percent:200;" fillcolor="#FFFFFF" filled="t" stroked="f" coordsize="21600,21600" o:gfxdata="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oUDajUAAAABAEAAA8AAAAA&#10;AAAAAQAgAAAAIgAAAGRycy9kb3ducmV2LnhtbFBLAQIUABQAAAAIAIdO4kC8Ib4dGAIAABUEAAAO&#10;AAAAAAAAAAEAIAAAACMBAABkcnMvZTJvRG9jLnhtbFBLBQYAAAAABgAGAFkBAACtBQAAAAA=&#10;">
                <v:fill on="t" focussize="0,0"/>
                <v:stroke on="f"/>
                <v:imagedata o:title=""/>
                <o:lock v:ext="edit" aspectratio="f"/>
                <v:textbox style="mso-fit-shape-to-text:t;">
                  <w:txbxContent>
                    <w:p w14:paraId="7DF3E27B">
                      <w:pPr>
                        <w:jc w:val="center"/>
                        <w:rPr>
                          <w:rFonts w:ascii="宋体" w:hAnsi="宋体"/>
                          <w:sz w:val="36"/>
                          <w:szCs w:val="36"/>
                        </w:rPr>
                      </w:pPr>
                      <w:r>
                        <w:rPr>
                          <w:rFonts w:hint="eastAsia" w:ascii="宋体" w:hAnsi="宋体"/>
                          <w:sz w:val="36"/>
                          <w:szCs w:val="36"/>
                        </w:rPr>
                        <w:t>检测机构（盖章）：</w:t>
                      </w:r>
                      <w:r>
                        <w:rPr>
                          <w:rFonts w:ascii="Times New Roman" w:hAnsi="Times New Roman"/>
                          <w:sz w:val="36"/>
                          <w:szCs w:val="36"/>
                        </w:rPr>
                        <w:t>XXXX</w:t>
                      </w:r>
                      <w:r>
                        <w:rPr>
                          <w:rFonts w:hint="eastAsia" w:ascii="宋体" w:hAnsi="宋体"/>
                          <w:sz w:val="36"/>
                          <w:szCs w:val="36"/>
                        </w:rPr>
                        <w:t>检验公司</w:t>
                      </w:r>
                    </w:p>
                  </w:txbxContent>
                </v:textbox>
                <w10:wrap type="topAndBottom"/>
              </v:shape>
            </w:pict>
          </mc:Fallback>
        </mc:AlternateContent>
      </w:r>
    </w:p>
    <w:p w14:paraId="2D98F03F">
      <w:pPr>
        <w:spacing w:before="240" w:beforeLines="100" w:after="240" w:afterLines="100" w:line="300" w:lineRule="auto"/>
        <w:jc w:val="center"/>
        <w:rPr>
          <w:b/>
          <w:bCs/>
          <w:spacing w:val="40"/>
          <w:sz w:val="36"/>
          <w:szCs w:val="36"/>
        </w:rPr>
      </w:pPr>
      <w:r>
        <w:rPr>
          <w:rFonts w:hint="eastAsia"/>
          <w:b/>
          <w:bCs/>
          <w:spacing w:val="40"/>
          <w:sz w:val="36"/>
          <w:szCs w:val="36"/>
        </w:rPr>
        <w:t>声明事项</w:t>
      </w:r>
    </w:p>
    <w:p w14:paraId="085D9B71">
      <w:pPr>
        <w:numPr>
          <w:ilvl w:val="0"/>
          <w:numId w:val="35"/>
        </w:numPr>
        <w:adjustRightInd/>
        <w:spacing w:line="360" w:lineRule="auto"/>
        <w:rPr>
          <w:rFonts w:ascii="Times New Roman" w:hAnsi="Times New Roman"/>
          <w:sz w:val="24"/>
        </w:rPr>
      </w:pPr>
      <w:r>
        <w:rPr>
          <w:rFonts w:ascii="Times New Roman" w:hAnsi="Times New Roman"/>
          <w:sz w:val="24"/>
        </w:rPr>
        <w:t>报告未加盖专用章和骑缝章无效；</w:t>
      </w:r>
    </w:p>
    <w:p w14:paraId="71F7BF23">
      <w:pPr>
        <w:numPr>
          <w:ilvl w:val="0"/>
          <w:numId w:val="35"/>
        </w:numPr>
        <w:adjustRightInd/>
        <w:spacing w:line="360" w:lineRule="auto"/>
        <w:rPr>
          <w:rFonts w:ascii="Times New Roman" w:hAnsi="Times New Roman"/>
          <w:sz w:val="24"/>
        </w:rPr>
      </w:pPr>
      <w:r>
        <w:rPr>
          <w:rFonts w:ascii="Times New Roman" w:hAnsi="Times New Roman"/>
          <w:sz w:val="24"/>
        </w:rPr>
        <w:t>报告无检验人、审核人、批准人签字无效；</w:t>
      </w:r>
    </w:p>
    <w:p w14:paraId="51E81104">
      <w:pPr>
        <w:numPr>
          <w:ilvl w:val="0"/>
          <w:numId w:val="35"/>
        </w:numPr>
        <w:adjustRightInd/>
        <w:spacing w:line="360" w:lineRule="auto"/>
        <w:rPr>
          <w:rFonts w:ascii="Times New Roman" w:hAnsi="Times New Roman"/>
          <w:sz w:val="24"/>
        </w:rPr>
      </w:pPr>
      <w:r>
        <w:rPr>
          <w:rFonts w:ascii="Times New Roman" w:hAnsi="Times New Roman"/>
          <w:sz w:val="24"/>
        </w:rPr>
        <w:t>不得涂改、部分提供或部分复制报告；</w:t>
      </w:r>
    </w:p>
    <w:p w14:paraId="187652ED">
      <w:pPr>
        <w:numPr>
          <w:ilvl w:val="0"/>
          <w:numId w:val="35"/>
        </w:numPr>
        <w:adjustRightInd/>
        <w:spacing w:line="360" w:lineRule="auto"/>
        <w:rPr>
          <w:rFonts w:ascii="Times New Roman" w:hAnsi="Times New Roman"/>
          <w:sz w:val="24"/>
        </w:rPr>
      </w:pPr>
      <w:r>
        <w:rPr>
          <w:rFonts w:ascii="Times New Roman" w:hAnsi="Times New Roman"/>
          <w:sz w:val="24"/>
        </w:rPr>
        <w:t>…………</w:t>
      </w:r>
    </w:p>
    <w:p w14:paraId="09F52231">
      <w:pPr>
        <w:widowControl/>
        <w:adjustRightInd/>
        <w:spacing w:line="240" w:lineRule="auto"/>
        <w:jc w:val="left"/>
      </w:pPr>
      <w:r>
        <mc:AlternateContent>
          <mc:Choice Requires="wps">
            <w:drawing>
              <wp:anchor distT="45720" distB="45720" distL="114300" distR="114300" simplePos="0" relativeHeight="251662336" behindDoc="0" locked="0" layoutInCell="1" allowOverlap="1">
                <wp:simplePos x="0" y="0"/>
                <wp:positionH relativeFrom="column">
                  <wp:align>left</wp:align>
                </wp:positionH>
                <wp:positionV relativeFrom="paragraph">
                  <wp:posOffset>4534535</wp:posOffset>
                </wp:positionV>
                <wp:extent cx="2501900" cy="1577340"/>
                <wp:effectExtent l="0" t="0" r="0" b="0"/>
                <wp:wrapTopAndBottom/>
                <wp:docPr id="193982372" name="文本框 2"/>
                <wp:cNvGraphicFramePr/>
                <a:graphic xmlns:a="http://schemas.openxmlformats.org/drawingml/2006/main">
                  <a:graphicData uri="http://schemas.microsoft.com/office/word/2010/wordprocessingShape">
                    <wps:wsp>
                      <wps:cNvSpPr txBox="1"/>
                      <wps:spPr bwMode="auto">
                        <a:xfrm>
                          <a:off x="0" y="0"/>
                          <a:ext cx="2502000" cy="1577340"/>
                        </a:xfrm>
                        <a:prstGeom prst="rect">
                          <a:avLst/>
                        </a:prstGeom>
                        <a:solidFill>
                          <a:srgbClr val="FFFFFF"/>
                        </a:solidFill>
                        <a:ln>
                          <a:noFill/>
                        </a:ln>
                      </wps:spPr>
                      <wps:txbx>
                        <w:txbxContent>
                          <w:p w14:paraId="4A7F34C5">
                            <w:pPr>
                              <w:rPr>
                                <w:rFonts w:ascii="Times New Roman" w:hAnsi="Times New Roman"/>
                                <w:sz w:val="24"/>
                              </w:rPr>
                            </w:pPr>
                            <w:r>
                              <w:rPr>
                                <w:rFonts w:ascii="Times New Roman" w:hAnsi="Times New Roman"/>
                                <w:sz w:val="24"/>
                              </w:rPr>
                              <w:t>单位名称：XXXXX检验公司</w:t>
                            </w:r>
                          </w:p>
                          <w:p w14:paraId="504C0933">
                            <w:pPr>
                              <w:rPr>
                                <w:rFonts w:ascii="Times New Roman" w:hAnsi="Times New Roman"/>
                                <w:sz w:val="24"/>
                              </w:rPr>
                            </w:pPr>
                            <w:r>
                              <w:rPr>
                                <w:rFonts w:ascii="Times New Roman" w:hAnsi="Times New Roman"/>
                                <w:sz w:val="24"/>
                              </w:rPr>
                              <w:t>单位地址：XXXXXXXXXXX</w:t>
                            </w:r>
                          </w:p>
                          <w:p w14:paraId="5C571A11">
                            <w:pPr>
                              <w:rPr>
                                <w:rFonts w:ascii="Times New Roman" w:hAnsi="Times New Roman"/>
                                <w:sz w:val="24"/>
                              </w:rPr>
                            </w:pPr>
                            <w:r>
                              <w:rPr>
                                <w:rFonts w:ascii="Times New Roman" w:hAnsi="Times New Roman"/>
                                <w:sz w:val="24"/>
                              </w:rPr>
                              <w:t>邮政编码：100000</w:t>
                            </w:r>
                          </w:p>
                          <w:p w14:paraId="7F099659">
                            <w:pPr>
                              <w:rPr>
                                <w:rFonts w:ascii="Times New Roman" w:hAnsi="Times New Roman"/>
                                <w:sz w:val="24"/>
                              </w:rPr>
                            </w:pPr>
                            <w:r>
                              <w:rPr>
                                <w:rFonts w:ascii="Times New Roman" w:hAnsi="Times New Roman"/>
                                <w:sz w:val="24"/>
                              </w:rPr>
                              <w:t>联系电话：XXXXXXX</w:t>
                            </w:r>
                          </w:p>
                          <w:p w14:paraId="6BE92386">
                            <w:pPr>
                              <w:rPr>
                                <w:rFonts w:ascii="Times New Roman" w:hAnsi="Times New Roman"/>
                                <w:sz w:val="24"/>
                              </w:rPr>
                            </w:pPr>
                            <w:r>
                              <w:rPr>
                                <w:rFonts w:ascii="Times New Roman" w:hAnsi="Times New Roman"/>
                                <w:sz w:val="24"/>
                              </w:rPr>
                              <w:t>传</w:t>
                            </w:r>
                            <w:r>
                              <w:rPr>
                                <w:rFonts w:ascii="Times New Roman" w:hAnsi="Times New Roman"/>
                                <w:sz w:val="24"/>
                              </w:rPr>
                              <w:tab/>
                            </w:r>
                            <w:r>
                              <w:rPr>
                                <w:rFonts w:ascii="Times New Roman" w:hAnsi="Times New Roman"/>
                                <w:sz w:val="24"/>
                              </w:rPr>
                              <w:t xml:space="preserve">  真：XXXXXXXX</w:t>
                            </w:r>
                          </w:p>
                          <w:p w14:paraId="4D10A9EE">
                            <w:pPr>
                              <w:rPr>
                                <w:rFonts w:ascii="Times New Roman" w:hAnsi="Times New Roman"/>
                                <w:sz w:val="24"/>
                              </w:rPr>
                            </w:pPr>
                            <w:r>
                              <w:rPr>
                                <w:rFonts w:ascii="Times New Roman" w:hAnsi="Times New Roman"/>
                                <w:sz w:val="24"/>
                              </w:rPr>
                              <w:t>邮</w:t>
                            </w:r>
                            <w:r>
                              <w:rPr>
                                <w:rFonts w:ascii="Times New Roman" w:hAnsi="Times New Roman"/>
                                <w:sz w:val="24"/>
                              </w:rPr>
                              <w:tab/>
                            </w:r>
                            <w:r>
                              <w:rPr>
                                <w:rFonts w:ascii="Times New Roman" w:hAnsi="Times New Roman"/>
                                <w:sz w:val="24"/>
                              </w:rPr>
                              <w:t xml:space="preserve">  箱：XXXXXXXXXXX</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357.05pt;height:124.2pt;width:197pt;mso-position-horizontal:left;mso-wrap-distance-bottom:3.6pt;mso-wrap-distance-top:3.6pt;z-index:251662336;mso-width-relative:page;mso-height-relative:margin;mso-height-percent:200;" fillcolor="#FFFFFF" filled="t" stroked="f" coordsize="21600,21600" o:gfxdata="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g9MfDXAAAACAEAAA8A&#10;AAAAAAAAAQAgAAAAIgAAAGRycy9kb3ducmV2LnhtbFBLAQIUABQAAAAIAIdO4kCREzBbGAIAABcE&#10;AAAOAAAAAAAAAAEAIAAAACYBAABkcnMvZTJvRG9jLnhtbFBLBQYAAAAABgAGAFkBAACwBQAAAAA=&#10;">
                <v:fill on="t" focussize="0,0"/>
                <v:stroke on="f"/>
                <v:imagedata o:title=""/>
                <o:lock v:ext="edit" aspectratio="f"/>
                <v:textbox style="mso-fit-shape-to-text:t;">
                  <w:txbxContent>
                    <w:p w14:paraId="4A7F34C5">
                      <w:pPr>
                        <w:rPr>
                          <w:rFonts w:ascii="Times New Roman" w:hAnsi="Times New Roman"/>
                          <w:sz w:val="24"/>
                        </w:rPr>
                      </w:pPr>
                      <w:r>
                        <w:rPr>
                          <w:rFonts w:ascii="Times New Roman" w:hAnsi="Times New Roman"/>
                          <w:sz w:val="24"/>
                        </w:rPr>
                        <w:t>单位名称：XXXXX检验公司</w:t>
                      </w:r>
                    </w:p>
                    <w:p w14:paraId="504C0933">
                      <w:pPr>
                        <w:rPr>
                          <w:rFonts w:ascii="Times New Roman" w:hAnsi="Times New Roman"/>
                          <w:sz w:val="24"/>
                        </w:rPr>
                      </w:pPr>
                      <w:r>
                        <w:rPr>
                          <w:rFonts w:ascii="Times New Roman" w:hAnsi="Times New Roman"/>
                          <w:sz w:val="24"/>
                        </w:rPr>
                        <w:t>单位地址：XXXXXXXXXXX</w:t>
                      </w:r>
                    </w:p>
                    <w:p w14:paraId="5C571A11">
                      <w:pPr>
                        <w:rPr>
                          <w:rFonts w:ascii="Times New Roman" w:hAnsi="Times New Roman"/>
                          <w:sz w:val="24"/>
                        </w:rPr>
                      </w:pPr>
                      <w:r>
                        <w:rPr>
                          <w:rFonts w:ascii="Times New Roman" w:hAnsi="Times New Roman"/>
                          <w:sz w:val="24"/>
                        </w:rPr>
                        <w:t>邮政编码：100000</w:t>
                      </w:r>
                    </w:p>
                    <w:p w14:paraId="7F099659">
                      <w:pPr>
                        <w:rPr>
                          <w:rFonts w:ascii="Times New Roman" w:hAnsi="Times New Roman"/>
                          <w:sz w:val="24"/>
                        </w:rPr>
                      </w:pPr>
                      <w:r>
                        <w:rPr>
                          <w:rFonts w:ascii="Times New Roman" w:hAnsi="Times New Roman"/>
                          <w:sz w:val="24"/>
                        </w:rPr>
                        <w:t>联系电话：XXXXXXX</w:t>
                      </w:r>
                    </w:p>
                    <w:p w14:paraId="6BE92386">
                      <w:pPr>
                        <w:rPr>
                          <w:rFonts w:ascii="Times New Roman" w:hAnsi="Times New Roman"/>
                          <w:sz w:val="24"/>
                        </w:rPr>
                      </w:pPr>
                      <w:r>
                        <w:rPr>
                          <w:rFonts w:ascii="Times New Roman" w:hAnsi="Times New Roman"/>
                          <w:sz w:val="24"/>
                        </w:rPr>
                        <w:t>传</w:t>
                      </w:r>
                      <w:r>
                        <w:rPr>
                          <w:rFonts w:ascii="Times New Roman" w:hAnsi="Times New Roman"/>
                          <w:sz w:val="24"/>
                        </w:rPr>
                        <w:tab/>
                      </w:r>
                      <w:r>
                        <w:rPr>
                          <w:rFonts w:ascii="Times New Roman" w:hAnsi="Times New Roman"/>
                          <w:sz w:val="24"/>
                        </w:rPr>
                        <w:t xml:space="preserve">  真：XXXXXXXX</w:t>
                      </w:r>
                    </w:p>
                    <w:p w14:paraId="4D10A9EE">
                      <w:pPr>
                        <w:rPr>
                          <w:rFonts w:ascii="Times New Roman" w:hAnsi="Times New Roman"/>
                          <w:sz w:val="24"/>
                        </w:rPr>
                      </w:pPr>
                      <w:r>
                        <w:rPr>
                          <w:rFonts w:ascii="Times New Roman" w:hAnsi="Times New Roman"/>
                          <w:sz w:val="24"/>
                        </w:rPr>
                        <w:t>邮</w:t>
                      </w:r>
                      <w:r>
                        <w:rPr>
                          <w:rFonts w:ascii="Times New Roman" w:hAnsi="Times New Roman"/>
                          <w:sz w:val="24"/>
                        </w:rPr>
                        <w:tab/>
                      </w:r>
                      <w:r>
                        <w:rPr>
                          <w:rFonts w:ascii="Times New Roman" w:hAnsi="Times New Roman"/>
                          <w:sz w:val="24"/>
                        </w:rPr>
                        <w:t xml:space="preserve">  箱：XXXXXXXXXXX</w:t>
                      </w:r>
                    </w:p>
                  </w:txbxContent>
                </v:textbox>
                <w10:wrap type="topAndBottom"/>
              </v:shape>
            </w:pict>
          </mc:Fallback>
        </mc:AlternateContent>
      </w:r>
      <w:r>
        <w:br w:type="page"/>
      </w:r>
    </w:p>
    <w:p w14:paraId="4755AC53">
      <w:pPr>
        <w:widowControl/>
        <w:adjustRightInd/>
        <w:spacing w:line="240" w:lineRule="auto"/>
        <w:jc w:val="left"/>
        <w:rPr>
          <w:rFonts w:ascii="宋体" w:hAnsi="Times New Roman"/>
          <w:kern w:val="0"/>
          <w:szCs w:val="20"/>
        </w:rPr>
      </w:pPr>
    </w:p>
    <w:p w14:paraId="0CDE75FB">
      <w:pPr>
        <w:widowControl/>
        <w:adjustRightInd/>
        <w:spacing w:line="240" w:lineRule="auto"/>
        <w:jc w:val="left"/>
        <w:rPr>
          <w:rFonts w:ascii="宋体" w:hAnsi="Times New Roman"/>
          <w:kern w:val="0"/>
          <w:szCs w:val="20"/>
        </w:rPr>
      </w:pPr>
      <w:r>
        <w:rPr>
          <w:rFonts w:hint="eastAsia"/>
          <w:sz w:val="24"/>
        </w:rPr>
        <mc:AlternateContent>
          <mc:Choice Requires="wps">
            <w:drawing>
              <wp:anchor distT="45720" distB="45720" distL="114300" distR="114300" simplePos="0" relativeHeight="251664384" behindDoc="0" locked="1" layoutInCell="1" allowOverlap="0">
                <wp:simplePos x="0" y="0"/>
                <wp:positionH relativeFrom="margin">
                  <wp:align>center</wp:align>
                </wp:positionH>
                <wp:positionV relativeFrom="margin">
                  <wp:align>top</wp:align>
                </wp:positionV>
                <wp:extent cx="1440180" cy="644525"/>
                <wp:effectExtent l="0" t="0" r="0" b="3810"/>
                <wp:wrapSquare wrapText="bothSides"/>
                <wp:docPr id="1652093977" name="文本框 2"/>
                <wp:cNvGraphicFramePr/>
                <a:graphic xmlns:a="http://schemas.openxmlformats.org/drawingml/2006/main">
                  <a:graphicData uri="http://schemas.microsoft.com/office/word/2010/wordprocessingShape">
                    <wps:wsp>
                      <wps:cNvSpPr txBox="1"/>
                      <wps:spPr bwMode="auto">
                        <a:xfrm>
                          <a:off x="0" y="0"/>
                          <a:ext cx="1440000" cy="644400"/>
                        </a:xfrm>
                        <a:prstGeom prst="rect">
                          <a:avLst/>
                        </a:prstGeom>
                        <a:solidFill>
                          <a:srgbClr val="FFFFFF"/>
                        </a:solidFill>
                        <a:ln>
                          <a:noFill/>
                        </a:ln>
                      </wps:spPr>
                      <wps:txbx>
                        <w:txbxContent>
                          <w:p w14:paraId="7E1EE862">
                            <w:pPr>
                              <w:jc w:val="center"/>
                              <w:rPr>
                                <w:sz w:val="24"/>
                              </w:rPr>
                            </w:pPr>
                            <w:r>
                              <w:rPr>
                                <w:rFonts w:hint="eastAsia"/>
                                <w:b/>
                                <w:bCs/>
                                <w:spacing w:val="40"/>
                                <w:sz w:val="36"/>
                                <w:szCs w:val="36"/>
                              </w:rPr>
                              <w:t>检测报告</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height:50.75pt;width:113.4pt;mso-position-horizontal:center;mso-position-horizontal-relative:margin;mso-position-vertical:top;mso-position-vertical-relative:margin;mso-wrap-distance-bottom:3.6pt;mso-wrap-distance-left:9pt;mso-wrap-distance-right:9pt;mso-wrap-distance-top:3.6pt;z-index:251664384;mso-width-relative:page;mso-height-relative:page;" fillcolor="#FFFFFF" filled="t" stroked="f" coordsize="21600,21600" o:allowoverlap="f" o:gfxdata="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AtOTTAAAABQEAAA8AAAAAAAAAAQAg&#10;AAAAIgAAAGRycy9kb3ducmV2LnhtbFBLAQIUABQAAAAIAIdO4kCrSA9lEwIAABcEAAAOAAAAAAAA&#10;AAEAIAAAACIBAABkcnMvZTJvRG9jLnhtbFBLBQYAAAAABgAGAFkBAACnBQAAAAA=&#10;">
                <v:fill on="t" focussize="0,0"/>
                <v:stroke on="f"/>
                <v:imagedata o:title=""/>
                <o:lock v:ext="edit" aspectratio="f"/>
                <v:textbox>
                  <w:txbxContent>
                    <w:p w14:paraId="7E1EE862">
                      <w:pPr>
                        <w:jc w:val="center"/>
                        <w:rPr>
                          <w:sz w:val="24"/>
                        </w:rPr>
                      </w:pPr>
                      <w:r>
                        <w:rPr>
                          <w:rFonts w:hint="eastAsia"/>
                          <w:b/>
                          <w:bCs/>
                          <w:spacing w:val="40"/>
                          <w:sz w:val="36"/>
                          <w:szCs w:val="36"/>
                        </w:rPr>
                        <w:t>检测报告</w:t>
                      </w:r>
                    </w:p>
                  </w:txbxContent>
                </v:textbox>
                <w10:wrap type="square"/>
                <w10:anchorlock/>
              </v:shape>
            </w:pict>
          </mc:Fallback>
        </mc:AlternateContent>
      </w:r>
      <w:r>
        <w:rPr>
          <w:sz w:val="24"/>
        </w:rPr>
        <mc:AlternateContent>
          <mc:Choice Requires="wps">
            <w:drawing>
              <wp:anchor distT="45720" distB="45720" distL="114300" distR="114300" simplePos="0" relativeHeight="251665408" behindDoc="0" locked="1" layoutInCell="1" allowOverlap="0">
                <wp:simplePos x="0" y="0"/>
                <wp:positionH relativeFrom="margin">
                  <wp:posOffset>3575685</wp:posOffset>
                </wp:positionH>
                <wp:positionV relativeFrom="margin">
                  <wp:posOffset>635</wp:posOffset>
                </wp:positionV>
                <wp:extent cx="2363470" cy="1003935"/>
                <wp:effectExtent l="0" t="0" r="0" b="0"/>
                <wp:wrapSquare wrapText="bothSides"/>
                <wp:docPr id="1819689908" name="文本框 2"/>
                <wp:cNvGraphicFramePr/>
                <a:graphic xmlns:a="http://schemas.openxmlformats.org/drawingml/2006/main">
                  <a:graphicData uri="http://schemas.microsoft.com/office/word/2010/wordprocessingShape">
                    <wps:wsp>
                      <wps:cNvSpPr txBox="1"/>
                      <wps:spPr bwMode="auto">
                        <a:xfrm>
                          <a:off x="0" y="0"/>
                          <a:ext cx="2363470" cy="1003935"/>
                        </a:xfrm>
                        <a:prstGeom prst="rect">
                          <a:avLst/>
                        </a:prstGeom>
                        <a:solidFill>
                          <a:srgbClr val="FFFFFF"/>
                        </a:solidFill>
                        <a:ln>
                          <a:noFill/>
                        </a:ln>
                      </wps:spPr>
                      <wps:txbx>
                        <w:txbxContent>
                          <w:p w14:paraId="2769037B">
                            <w:pPr>
                              <w:jc w:val="right"/>
                              <w:rPr>
                                <w:rFonts w:ascii="Times New Roman" w:hAnsi="Times New Roman"/>
                                <w:sz w:val="24"/>
                              </w:rPr>
                            </w:pPr>
                            <w:r>
                              <w:rPr>
                                <w:rFonts w:ascii="Times New Roman" w:hAnsi="Times New Roman"/>
                                <w:sz w:val="24"/>
                              </w:rPr>
                              <w:t>编号：XXXX[202</w:t>
                            </w:r>
                            <w:bookmarkStart w:id="106" w:name="OLE_LINK9"/>
                            <w:r>
                              <w:rPr>
                                <w:rFonts w:ascii="Times New Roman" w:hAnsi="Times New Roman"/>
                                <w:sz w:val="24"/>
                              </w:rPr>
                              <w:t>XXX</w:t>
                            </w:r>
                            <w:bookmarkEnd w:id="106"/>
                            <w:r>
                              <w:rPr>
                                <w:rFonts w:ascii="Times New Roman" w:hAnsi="Times New Roman"/>
                                <w:sz w:val="24"/>
                              </w:rPr>
                              <w:t>]00001</w:t>
                            </w:r>
                          </w:p>
                          <w:p w14:paraId="394F7624">
                            <w:pPr>
                              <w:jc w:val="right"/>
                              <w:rPr>
                                <w:rFonts w:ascii="Times New Roman" w:hAnsi="Times New Roman"/>
                                <w:sz w:val="24"/>
                              </w:rPr>
                            </w:pPr>
                            <w:r>
                              <w:rPr>
                                <w:rFonts w:ascii="Times New Roman" w:hAnsi="Times New Roman"/>
                                <w:sz w:val="24"/>
                              </w:rPr>
                              <w:t>日期： 202X.XX.XX</w:t>
                            </w:r>
                          </w:p>
                          <w:p w14:paraId="2548E9CC">
                            <w:pPr>
                              <w:jc w:val="right"/>
                              <w:rPr>
                                <w:rFonts w:ascii="Times New Roman" w:hAnsi="Times New Roman"/>
                                <w:sz w:val="24"/>
                              </w:rPr>
                            </w:pPr>
                            <w:r>
                              <w:rPr>
                                <w:rFonts w:ascii="Times New Roman" w:hAnsi="Times New Roman"/>
                                <w:sz w:val="24"/>
                              </w:rPr>
                              <w:t>第1页 共3页</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81.55pt;margin-top:0.05pt;height:79.05pt;width:186.1pt;mso-position-horizontal-relative:margin;mso-position-vertical-relative:margin;mso-wrap-distance-bottom:3.6pt;mso-wrap-distance-left:9pt;mso-wrap-distance-right:9pt;mso-wrap-distance-top:3.6pt;z-index:251665408;mso-width-relative:page;mso-height-relative:page;" fillcolor="#FFFFFF" filled="t" stroked="f" coordsize="21600,21600" o:allowoverlap="f" o:gfxdata="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uoWh1QAAAAgBAAAPAAAA&#10;AAAAAAEAIAAAACIAAABkcnMvZG93bnJldi54bWxQSwECFAAUAAAACACHTuJAHmi9FxgCAAAYBAAA&#10;DgAAAAAAAAABACAAAAAkAQAAZHJzL2Uyb0RvYy54bWxQSwUGAAAAAAYABgBZAQAArgUAAAAA&#10;">
                <v:fill on="t" focussize="0,0"/>
                <v:stroke on="f"/>
                <v:imagedata o:title=""/>
                <o:lock v:ext="edit" aspectratio="f"/>
                <v:textbox>
                  <w:txbxContent>
                    <w:p w14:paraId="2769037B">
                      <w:pPr>
                        <w:jc w:val="right"/>
                        <w:rPr>
                          <w:rFonts w:ascii="Times New Roman" w:hAnsi="Times New Roman"/>
                          <w:sz w:val="24"/>
                        </w:rPr>
                      </w:pPr>
                      <w:r>
                        <w:rPr>
                          <w:rFonts w:ascii="Times New Roman" w:hAnsi="Times New Roman"/>
                          <w:sz w:val="24"/>
                        </w:rPr>
                        <w:t>编号：XXXX[202</w:t>
                      </w:r>
                      <w:bookmarkStart w:id="106" w:name="OLE_LINK9"/>
                      <w:r>
                        <w:rPr>
                          <w:rFonts w:ascii="Times New Roman" w:hAnsi="Times New Roman"/>
                          <w:sz w:val="24"/>
                        </w:rPr>
                        <w:t>XXX</w:t>
                      </w:r>
                      <w:bookmarkEnd w:id="106"/>
                      <w:r>
                        <w:rPr>
                          <w:rFonts w:ascii="Times New Roman" w:hAnsi="Times New Roman"/>
                          <w:sz w:val="24"/>
                        </w:rPr>
                        <w:t>]00001</w:t>
                      </w:r>
                    </w:p>
                    <w:p w14:paraId="394F7624">
                      <w:pPr>
                        <w:jc w:val="right"/>
                        <w:rPr>
                          <w:rFonts w:ascii="Times New Roman" w:hAnsi="Times New Roman"/>
                          <w:sz w:val="24"/>
                        </w:rPr>
                      </w:pPr>
                      <w:r>
                        <w:rPr>
                          <w:rFonts w:ascii="Times New Roman" w:hAnsi="Times New Roman"/>
                          <w:sz w:val="24"/>
                        </w:rPr>
                        <w:t>日期： 202X.XX.XX</w:t>
                      </w:r>
                    </w:p>
                    <w:p w14:paraId="2548E9CC">
                      <w:pPr>
                        <w:jc w:val="right"/>
                        <w:rPr>
                          <w:rFonts w:ascii="Times New Roman" w:hAnsi="Times New Roman"/>
                          <w:sz w:val="24"/>
                        </w:rPr>
                      </w:pPr>
                      <w:r>
                        <w:rPr>
                          <w:rFonts w:ascii="Times New Roman" w:hAnsi="Times New Roman"/>
                          <w:sz w:val="24"/>
                        </w:rPr>
                        <w:t>第1页 共3页</w:t>
                      </w:r>
                    </w:p>
                  </w:txbxContent>
                </v:textbox>
                <w10:wrap type="square"/>
                <w10:anchorlock/>
              </v:shape>
            </w:pict>
          </mc:Fallback>
        </mc:AlternateContent>
      </w:r>
    </w:p>
    <w:p w14:paraId="39CA8544">
      <w:pPr>
        <w:pStyle w:val="59"/>
        <w:ind w:firstLine="0" w:firstLineChars="0"/>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6"/>
        <w:gridCol w:w="2393"/>
        <w:gridCol w:w="2389"/>
      </w:tblGrid>
      <w:tr w14:paraId="232C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440FABB8">
            <w:pPr>
              <w:spacing w:line="360" w:lineRule="auto"/>
              <w:jc w:val="center"/>
              <w:rPr>
                <w:rFonts w:ascii="Times New Roman" w:hAnsi="Times New Roman"/>
                <w:sz w:val="24"/>
              </w:rPr>
            </w:pPr>
            <w:r>
              <w:rPr>
                <w:rFonts w:ascii="Times New Roman" w:hAnsi="Times New Roman"/>
                <w:sz w:val="24"/>
              </w:rPr>
              <w:t>委托单位</w:t>
            </w:r>
          </w:p>
        </w:tc>
        <w:tc>
          <w:tcPr>
            <w:tcW w:w="1250" w:type="pct"/>
            <w:shd w:val="clear" w:color="auto" w:fill="auto"/>
            <w:vAlign w:val="center"/>
          </w:tcPr>
          <w:p w14:paraId="0C4A78FB">
            <w:pPr>
              <w:spacing w:line="360" w:lineRule="auto"/>
              <w:jc w:val="center"/>
              <w:rPr>
                <w:rFonts w:ascii="Times New Roman" w:hAnsi="Times New Roman"/>
                <w:sz w:val="24"/>
              </w:rPr>
            </w:pPr>
          </w:p>
        </w:tc>
        <w:tc>
          <w:tcPr>
            <w:tcW w:w="1250" w:type="pct"/>
            <w:shd w:val="clear" w:color="auto" w:fill="auto"/>
            <w:vAlign w:val="center"/>
          </w:tcPr>
          <w:p w14:paraId="4B83D017">
            <w:pPr>
              <w:spacing w:line="360" w:lineRule="auto"/>
              <w:jc w:val="center"/>
              <w:rPr>
                <w:rFonts w:ascii="Times New Roman" w:hAnsi="Times New Roman"/>
                <w:sz w:val="24"/>
              </w:rPr>
            </w:pPr>
            <w:r>
              <w:rPr>
                <w:rFonts w:ascii="Times New Roman" w:hAnsi="Times New Roman"/>
                <w:sz w:val="24"/>
              </w:rPr>
              <w:t>委托日期</w:t>
            </w:r>
          </w:p>
        </w:tc>
        <w:tc>
          <w:tcPr>
            <w:tcW w:w="1250" w:type="pct"/>
            <w:shd w:val="clear" w:color="auto" w:fill="auto"/>
            <w:vAlign w:val="center"/>
          </w:tcPr>
          <w:p w14:paraId="40AD9D35">
            <w:pPr>
              <w:spacing w:line="360" w:lineRule="auto"/>
              <w:jc w:val="center"/>
              <w:rPr>
                <w:rFonts w:ascii="Times New Roman" w:hAnsi="Times New Roman"/>
                <w:sz w:val="24"/>
              </w:rPr>
            </w:pPr>
          </w:p>
        </w:tc>
      </w:tr>
      <w:tr w14:paraId="1BB6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1BB683E6">
            <w:pPr>
              <w:spacing w:line="360" w:lineRule="auto"/>
              <w:jc w:val="center"/>
              <w:rPr>
                <w:rFonts w:ascii="Times New Roman" w:hAnsi="Times New Roman"/>
                <w:sz w:val="24"/>
              </w:rPr>
            </w:pPr>
            <w:r>
              <w:rPr>
                <w:rFonts w:ascii="Times New Roman" w:hAnsi="Times New Roman"/>
                <w:sz w:val="24"/>
              </w:rPr>
              <w:t>送样人员</w:t>
            </w:r>
          </w:p>
        </w:tc>
        <w:tc>
          <w:tcPr>
            <w:tcW w:w="1250" w:type="pct"/>
            <w:shd w:val="clear" w:color="auto" w:fill="auto"/>
            <w:vAlign w:val="center"/>
          </w:tcPr>
          <w:p w14:paraId="37493E1D">
            <w:pPr>
              <w:spacing w:line="360" w:lineRule="auto"/>
              <w:jc w:val="center"/>
              <w:rPr>
                <w:rFonts w:ascii="Times New Roman" w:hAnsi="Times New Roman"/>
                <w:sz w:val="24"/>
              </w:rPr>
            </w:pPr>
          </w:p>
        </w:tc>
        <w:tc>
          <w:tcPr>
            <w:tcW w:w="1250" w:type="pct"/>
            <w:shd w:val="clear" w:color="auto" w:fill="auto"/>
            <w:vAlign w:val="center"/>
          </w:tcPr>
          <w:p w14:paraId="72801D96">
            <w:pPr>
              <w:spacing w:line="360" w:lineRule="auto"/>
              <w:jc w:val="center"/>
              <w:rPr>
                <w:rFonts w:ascii="Times New Roman" w:hAnsi="Times New Roman"/>
                <w:sz w:val="24"/>
              </w:rPr>
            </w:pPr>
            <w:r>
              <w:rPr>
                <w:rFonts w:ascii="Times New Roman" w:hAnsi="Times New Roman"/>
                <w:sz w:val="24"/>
              </w:rPr>
              <w:t>送样人电话</w:t>
            </w:r>
          </w:p>
        </w:tc>
        <w:tc>
          <w:tcPr>
            <w:tcW w:w="1250" w:type="pct"/>
            <w:shd w:val="clear" w:color="auto" w:fill="auto"/>
            <w:vAlign w:val="center"/>
          </w:tcPr>
          <w:p w14:paraId="460C6AA8">
            <w:pPr>
              <w:spacing w:line="360" w:lineRule="auto"/>
              <w:jc w:val="center"/>
              <w:rPr>
                <w:rFonts w:ascii="Times New Roman" w:hAnsi="Times New Roman"/>
                <w:sz w:val="24"/>
              </w:rPr>
            </w:pPr>
          </w:p>
        </w:tc>
      </w:tr>
      <w:tr w14:paraId="25A7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3352CA1D">
            <w:pPr>
              <w:spacing w:line="360" w:lineRule="auto"/>
              <w:jc w:val="center"/>
              <w:rPr>
                <w:rFonts w:ascii="Times New Roman" w:hAnsi="Times New Roman"/>
                <w:sz w:val="24"/>
              </w:rPr>
            </w:pPr>
            <w:r>
              <w:rPr>
                <w:rFonts w:ascii="Times New Roman" w:hAnsi="Times New Roman"/>
                <w:sz w:val="24"/>
              </w:rPr>
              <w:t>检测编号</w:t>
            </w:r>
          </w:p>
        </w:tc>
        <w:tc>
          <w:tcPr>
            <w:tcW w:w="1250" w:type="pct"/>
            <w:shd w:val="clear" w:color="auto" w:fill="auto"/>
            <w:vAlign w:val="center"/>
          </w:tcPr>
          <w:p w14:paraId="3A740CFF">
            <w:pPr>
              <w:spacing w:line="360" w:lineRule="auto"/>
              <w:jc w:val="center"/>
              <w:rPr>
                <w:rFonts w:ascii="Times New Roman" w:hAnsi="Times New Roman"/>
                <w:sz w:val="24"/>
              </w:rPr>
            </w:pPr>
          </w:p>
        </w:tc>
        <w:tc>
          <w:tcPr>
            <w:tcW w:w="1250" w:type="pct"/>
            <w:shd w:val="clear" w:color="auto" w:fill="auto"/>
            <w:vAlign w:val="center"/>
          </w:tcPr>
          <w:p w14:paraId="09913651">
            <w:pPr>
              <w:spacing w:line="360" w:lineRule="auto"/>
              <w:jc w:val="center"/>
              <w:rPr>
                <w:rFonts w:ascii="Times New Roman" w:hAnsi="Times New Roman"/>
                <w:sz w:val="24"/>
              </w:rPr>
            </w:pPr>
            <w:r>
              <w:rPr>
                <w:rFonts w:ascii="Times New Roman" w:hAnsi="Times New Roman"/>
                <w:sz w:val="24"/>
              </w:rPr>
              <w:t>实验室样品编号</w:t>
            </w:r>
          </w:p>
        </w:tc>
        <w:tc>
          <w:tcPr>
            <w:tcW w:w="1250" w:type="pct"/>
            <w:shd w:val="clear" w:color="auto" w:fill="auto"/>
            <w:vAlign w:val="center"/>
          </w:tcPr>
          <w:p w14:paraId="19C33149">
            <w:pPr>
              <w:spacing w:line="360" w:lineRule="auto"/>
              <w:jc w:val="center"/>
              <w:rPr>
                <w:rFonts w:ascii="Times New Roman" w:hAnsi="Times New Roman"/>
                <w:sz w:val="24"/>
              </w:rPr>
            </w:pPr>
          </w:p>
        </w:tc>
      </w:tr>
      <w:tr w14:paraId="6717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20BECBFB">
            <w:pPr>
              <w:spacing w:line="360" w:lineRule="auto"/>
              <w:jc w:val="center"/>
              <w:rPr>
                <w:rFonts w:ascii="Times New Roman" w:hAnsi="Times New Roman"/>
                <w:sz w:val="24"/>
              </w:rPr>
            </w:pPr>
            <w:r>
              <w:rPr>
                <w:rFonts w:ascii="Times New Roman" w:hAnsi="Times New Roman"/>
                <w:sz w:val="24"/>
              </w:rPr>
              <w:t>样品名称</w:t>
            </w:r>
          </w:p>
        </w:tc>
        <w:tc>
          <w:tcPr>
            <w:tcW w:w="1250" w:type="pct"/>
            <w:shd w:val="clear" w:color="auto" w:fill="auto"/>
            <w:vAlign w:val="center"/>
          </w:tcPr>
          <w:p w14:paraId="16B1ADBA">
            <w:pPr>
              <w:spacing w:line="360" w:lineRule="auto"/>
              <w:jc w:val="center"/>
              <w:rPr>
                <w:rFonts w:ascii="Times New Roman" w:hAnsi="Times New Roman"/>
                <w:sz w:val="24"/>
              </w:rPr>
            </w:pPr>
            <w:r>
              <w:rPr>
                <w:rFonts w:ascii="Times New Roman" w:hAnsi="Times New Roman"/>
                <w:sz w:val="24"/>
              </w:rPr>
              <w:t>X机组X月份综合样</w:t>
            </w:r>
          </w:p>
        </w:tc>
        <w:tc>
          <w:tcPr>
            <w:tcW w:w="1250" w:type="pct"/>
            <w:shd w:val="clear" w:color="auto" w:fill="auto"/>
            <w:vAlign w:val="center"/>
          </w:tcPr>
          <w:p w14:paraId="2F6448C5">
            <w:pPr>
              <w:spacing w:line="360" w:lineRule="auto"/>
              <w:jc w:val="center"/>
              <w:rPr>
                <w:rFonts w:ascii="Times New Roman" w:hAnsi="Times New Roman"/>
                <w:sz w:val="24"/>
              </w:rPr>
            </w:pPr>
            <w:r>
              <w:rPr>
                <w:rFonts w:ascii="Times New Roman" w:hAnsi="Times New Roman"/>
                <w:sz w:val="24"/>
              </w:rPr>
              <w:t>样品标记</w:t>
            </w:r>
          </w:p>
        </w:tc>
        <w:tc>
          <w:tcPr>
            <w:tcW w:w="1250" w:type="pct"/>
            <w:shd w:val="clear" w:color="auto" w:fill="auto"/>
            <w:vAlign w:val="center"/>
          </w:tcPr>
          <w:p w14:paraId="60B9C6BC">
            <w:pPr>
              <w:spacing w:line="360" w:lineRule="auto"/>
              <w:jc w:val="center"/>
              <w:rPr>
                <w:rFonts w:ascii="Times New Roman" w:hAnsi="Times New Roman"/>
                <w:sz w:val="24"/>
              </w:rPr>
            </w:pPr>
          </w:p>
        </w:tc>
      </w:tr>
      <w:tr w14:paraId="7100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4FC3B1A8">
            <w:pPr>
              <w:spacing w:line="360" w:lineRule="auto"/>
              <w:jc w:val="center"/>
              <w:rPr>
                <w:rFonts w:ascii="Times New Roman" w:hAnsi="Times New Roman"/>
                <w:sz w:val="24"/>
              </w:rPr>
            </w:pPr>
            <w:r>
              <w:rPr>
                <w:rFonts w:ascii="Times New Roman" w:hAnsi="Times New Roman"/>
                <w:sz w:val="24"/>
              </w:rPr>
              <w:t>样品数量/质量</w:t>
            </w:r>
          </w:p>
        </w:tc>
        <w:tc>
          <w:tcPr>
            <w:tcW w:w="1250" w:type="pct"/>
            <w:shd w:val="clear" w:color="auto" w:fill="auto"/>
            <w:vAlign w:val="center"/>
          </w:tcPr>
          <w:p w14:paraId="572F4C6B">
            <w:pPr>
              <w:spacing w:line="360" w:lineRule="auto"/>
              <w:jc w:val="center"/>
              <w:rPr>
                <w:rFonts w:ascii="Times New Roman" w:hAnsi="Times New Roman"/>
                <w:sz w:val="24"/>
              </w:rPr>
            </w:pPr>
          </w:p>
        </w:tc>
        <w:tc>
          <w:tcPr>
            <w:tcW w:w="1250" w:type="pct"/>
            <w:shd w:val="clear" w:color="auto" w:fill="auto"/>
            <w:vAlign w:val="center"/>
          </w:tcPr>
          <w:p w14:paraId="17F67D8C">
            <w:pPr>
              <w:spacing w:line="360" w:lineRule="auto"/>
              <w:jc w:val="center"/>
              <w:rPr>
                <w:rFonts w:ascii="Times New Roman" w:hAnsi="Times New Roman"/>
                <w:sz w:val="24"/>
              </w:rPr>
            </w:pPr>
            <w:r>
              <w:rPr>
                <w:rFonts w:ascii="Times New Roman" w:hAnsi="Times New Roman"/>
                <w:sz w:val="24"/>
              </w:rPr>
              <w:t>样品粒度</w:t>
            </w:r>
          </w:p>
        </w:tc>
        <w:tc>
          <w:tcPr>
            <w:tcW w:w="1250" w:type="pct"/>
            <w:shd w:val="clear" w:color="auto" w:fill="auto"/>
            <w:vAlign w:val="center"/>
          </w:tcPr>
          <w:p w14:paraId="7ADF3B24">
            <w:pPr>
              <w:spacing w:line="360" w:lineRule="auto"/>
              <w:jc w:val="center"/>
              <w:rPr>
                <w:rFonts w:hint="eastAsia" w:ascii="Times New Roman" w:hAnsi="Times New Roman"/>
                <w:sz w:val="24"/>
              </w:rPr>
            </w:pPr>
          </w:p>
        </w:tc>
      </w:tr>
      <w:tr w14:paraId="4839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shd w:val="clear" w:color="auto" w:fill="auto"/>
            <w:vAlign w:val="center"/>
          </w:tcPr>
          <w:p w14:paraId="04A840B9">
            <w:pPr>
              <w:spacing w:line="360" w:lineRule="auto"/>
              <w:jc w:val="center"/>
              <w:rPr>
                <w:rFonts w:ascii="Times New Roman" w:hAnsi="Times New Roman"/>
                <w:sz w:val="24"/>
              </w:rPr>
            </w:pPr>
            <w:r>
              <w:rPr>
                <w:rFonts w:ascii="Times New Roman" w:hAnsi="Times New Roman"/>
                <w:sz w:val="24"/>
              </w:rPr>
              <w:t>收样日期</w:t>
            </w:r>
          </w:p>
        </w:tc>
        <w:tc>
          <w:tcPr>
            <w:tcW w:w="1250" w:type="pct"/>
            <w:shd w:val="clear" w:color="auto" w:fill="auto"/>
            <w:vAlign w:val="center"/>
          </w:tcPr>
          <w:p w14:paraId="50F3D7B6">
            <w:pPr>
              <w:spacing w:line="360" w:lineRule="auto"/>
              <w:jc w:val="center"/>
              <w:rPr>
                <w:rFonts w:ascii="Times New Roman" w:hAnsi="Times New Roman"/>
                <w:sz w:val="24"/>
              </w:rPr>
            </w:pPr>
          </w:p>
        </w:tc>
        <w:tc>
          <w:tcPr>
            <w:tcW w:w="1250" w:type="pct"/>
            <w:shd w:val="clear" w:color="auto" w:fill="auto"/>
            <w:vAlign w:val="center"/>
          </w:tcPr>
          <w:p w14:paraId="63F772FC">
            <w:pPr>
              <w:spacing w:line="360" w:lineRule="auto"/>
              <w:jc w:val="center"/>
              <w:rPr>
                <w:rFonts w:ascii="Times New Roman" w:hAnsi="Times New Roman"/>
                <w:sz w:val="24"/>
              </w:rPr>
            </w:pPr>
            <w:r>
              <w:rPr>
                <w:rFonts w:ascii="Times New Roman" w:hAnsi="Times New Roman"/>
                <w:sz w:val="24"/>
              </w:rPr>
              <w:t>检测日期</w:t>
            </w:r>
          </w:p>
        </w:tc>
        <w:tc>
          <w:tcPr>
            <w:tcW w:w="1250" w:type="pct"/>
            <w:shd w:val="clear" w:color="auto" w:fill="auto"/>
            <w:vAlign w:val="center"/>
          </w:tcPr>
          <w:p w14:paraId="421342C5">
            <w:pPr>
              <w:spacing w:line="360" w:lineRule="auto"/>
              <w:jc w:val="center"/>
              <w:rPr>
                <w:rFonts w:ascii="Times New Roman" w:hAnsi="Times New Roman"/>
                <w:sz w:val="24"/>
              </w:rPr>
            </w:pPr>
          </w:p>
        </w:tc>
      </w:tr>
      <w:tr w14:paraId="0C48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538F28C2">
            <w:pPr>
              <w:spacing w:line="360" w:lineRule="auto"/>
              <w:jc w:val="center"/>
              <w:rPr>
                <w:rFonts w:ascii="Times New Roman" w:hAnsi="Times New Roman"/>
                <w:sz w:val="24"/>
              </w:rPr>
            </w:pPr>
            <w:r>
              <w:rPr>
                <w:rFonts w:ascii="Times New Roman" w:hAnsi="Times New Roman"/>
                <w:sz w:val="24"/>
              </w:rPr>
              <w:t>检测地点</w:t>
            </w:r>
          </w:p>
        </w:tc>
        <w:tc>
          <w:tcPr>
            <w:tcW w:w="3751" w:type="pct"/>
            <w:gridSpan w:val="3"/>
            <w:shd w:val="clear" w:color="auto" w:fill="auto"/>
            <w:vAlign w:val="center"/>
          </w:tcPr>
          <w:p w14:paraId="4705581C">
            <w:pPr>
              <w:spacing w:line="360" w:lineRule="auto"/>
              <w:jc w:val="center"/>
              <w:rPr>
                <w:rFonts w:ascii="Times New Roman" w:hAnsi="Times New Roman"/>
                <w:sz w:val="24"/>
              </w:rPr>
            </w:pPr>
          </w:p>
        </w:tc>
      </w:tr>
      <w:tr w14:paraId="2BBA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79D55496">
            <w:pPr>
              <w:spacing w:line="360" w:lineRule="auto"/>
              <w:jc w:val="center"/>
              <w:rPr>
                <w:rFonts w:ascii="Times New Roman" w:hAnsi="Times New Roman"/>
                <w:sz w:val="24"/>
              </w:rPr>
            </w:pPr>
            <w:r>
              <w:rPr>
                <w:rFonts w:ascii="Times New Roman" w:hAnsi="Times New Roman"/>
                <w:sz w:val="24"/>
              </w:rPr>
              <w:t>检测项目</w:t>
            </w:r>
          </w:p>
        </w:tc>
        <w:tc>
          <w:tcPr>
            <w:tcW w:w="3751" w:type="pct"/>
            <w:gridSpan w:val="3"/>
            <w:shd w:val="clear" w:color="auto" w:fill="auto"/>
            <w:vAlign w:val="center"/>
          </w:tcPr>
          <w:p w14:paraId="2CCC5B8C">
            <w:pPr>
              <w:spacing w:line="360" w:lineRule="auto"/>
              <w:jc w:val="center"/>
              <w:rPr>
                <w:rFonts w:ascii="Times New Roman" w:hAnsi="Times New Roman"/>
                <w:sz w:val="24"/>
              </w:rPr>
            </w:pPr>
            <w:r>
              <w:rPr>
                <w:rFonts w:ascii="Times New Roman" w:hAnsi="Times New Roman"/>
                <w:sz w:val="24"/>
              </w:rPr>
              <w:t>水分、灰分、挥发分、发热量、全硫、碳、氢</w:t>
            </w:r>
            <w:r>
              <w:rPr>
                <w:rFonts w:hint="eastAsia" w:ascii="Times New Roman" w:hAnsi="Times New Roman"/>
                <w:sz w:val="24"/>
              </w:rPr>
              <w:t>等</w:t>
            </w:r>
          </w:p>
        </w:tc>
      </w:tr>
      <w:tr w14:paraId="62AF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0DCA63AD">
            <w:pPr>
              <w:spacing w:line="360" w:lineRule="auto"/>
              <w:jc w:val="center"/>
              <w:rPr>
                <w:rFonts w:ascii="Times New Roman" w:hAnsi="Times New Roman"/>
                <w:sz w:val="24"/>
              </w:rPr>
            </w:pPr>
            <w:r>
              <w:rPr>
                <w:rFonts w:ascii="Times New Roman" w:hAnsi="Times New Roman"/>
                <w:sz w:val="24"/>
              </w:rPr>
              <w:t>检测依据</w:t>
            </w:r>
          </w:p>
        </w:tc>
        <w:tc>
          <w:tcPr>
            <w:tcW w:w="3751" w:type="pct"/>
            <w:gridSpan w:val="3"/>
            <w:shd w:val="clear" w:color="auto" w:fill="auto"/>
            <w:vAlign w:val="center"/>
          </w:tcPr>
          <w:p w14:paraId="24C6FA51">
            <w:pPr>
              <w:spacing w:line="360" w:lineRule="auto"/>
              <w:jc w:val="center"/>
              <w:rPr>
                <w:rFonts w:ascii="Times New Roman" w:hAnsi="Times New Roman"/>
                <w:sz w:val="24"/>
              </w:rPr>
            </w:pPr>
            <w:r>
              <w:rPr>
                <w:rFonts w:ascii="Times New Roman" w:hAnsi="Times New Roman"/>
                <w:sz w:val="24"/>
              </w:rPr>
              <w:t>委托检测项目实验仪器检测所依据的检验检测方法（可注附表）</w:t>
            </w:r>
          </w:p>
        </w:tc>
      </w:tr>
      <w:tr w14:paraId="0F6D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4B083683">
            <w:pPr>
              <w:spacing w:line="360" w:lineRule="auto"/>
              <w:jc w:val="center"/>
              <w:rPr>
                <w:rFonts w:ascii="Times New Roman" w:hAnsi="Times New Roman"/>
                <w:sz w:val="24"/>
              </w:rPr>
            </w:pPr>
            <w:r>
              <w:rPr>
                <w:rFonts w:ascii="Times New Roman" w:hAnsi="Times New Roman"/>
                <w:sz w:val="24"/>
              </w:rPr>
              <w:t>检测用主要设备</w:t>
            </w:r>
          </w:p>
        </w:tc>
        <w:tc>
          <w:tcPr>
            <w:tcW w:w="3751" w:type="pct"/>
            <w:gridSpan w:val="3"/>
            <w:shd w:val="clear" w:color="auto" w:fill="auto"/>
            <w:vAlign w:val="center"/>
          </w:tcPr>
          <w:p w14:paraId="049FA6DC">
            <w:pPr>
              <w:spacing w:line="360" w:lineRule="auto"/>
              <w:jc w:val="center"/>
              <w:rPr>
                <w:rFonts w:ascii="Times New Roman" w:hAnsi="Times New Roman"/>
                <w:sz w:val="24"/>
              </w:rPr>
            </w:pPr>
            <w:r>
              <w:rPr>
                <w:rFonts w:ascii="Times New Roman" w:hAnsi="Times New Roman"/>
                <w:sz w:val="24"/>
              </w:rPr>
              <w:t>包括但不限于委托检测项目实验仪器型号（设备名称、型号、编号、检定（校准）有效期）</w:t>
            </w:r>
          </w:p>
        </w:tc>
      </w:tr>
      <w:tr w14:paraId="66EA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76ACDE3A">
            <w:pPr>
              <w:spacing w:line="360" w:lineRule="auto"/>
              <w:jc w:val="center"/>
              <w:rPr>
                <w:rFonts w:ascii="Times New Roman" w:hAnsi="Times New Roman"/>
                <w:sz w:val="24"/>
              </w:rPr>
            </w:pPr>
            <w:r>
              <w:rPr>
                <w:rFonts w:ascii="Times New Roman" w:hAnsi="Times New Roman"/>
                <w:sz w:val="24"/>
              </w:rPr>
              <w:t>备注</w:t>
            </w:r>
          </w:p>
        </w:tc>
        <w:tc>
          <w:tcPr>
            <w:tcW w:w="3751" w:type="pct"/>
            <w:gridSpan w:val="3"/>
            <w:shd w:val="clear" w:color="auto" w:fill="auto"/>
            <w:vAlign w:val="center"/>
          </w:tcPr>
          <w:p w14:paraId="22A1B46D">
            <w:pPr>
              <w:spacing w:line="360" w:lineRule="auto"/>
              <w:jc w:val="center"/>
              <w:rPr>
                <w:rFonts w:ascii="Times New Roman" w:hAnsi="Times New Roman"/>
                <w:sz w:val="24"/>
              </w:rPr>
            </w:pPr>
          </w:p>
        </w:tc>
      </w:tr>
      <w:tr w14:paraId="6511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1415F3B5">
            <w:pPr>
              <w:spacing w:line="360" w:lineRule="auto"/>
              <w:jc w:val="center"/>
              <w:rPr>
                <w:rFonts w:ascii="Times New Roman" w:hAnsi="Times New Roman"/>
                <w:sz w:val="24"/>
              </w:rPr>
            </w:pPr>
            <w:r>
              <w:rPr>
                <w:rFonts w:hint="eastAsia" w:ascii="Times New Roman" w:hAnsi="Times New Roman"/>
                <w:sz w:val="24"/>
              </w:rPr>
              <w:t>检测项目</w:t>
            </w:r>
          </w:p>
        </w:tc>
        <w:tc>
          <w:tcPr>
            <w:tcW w:w="1252" w:type="pct"/>
            <w:shd w:val="clear" w:color="auto" w:fill="auto"/>
            <w:vAlign w:val="center"/>
          </w:tcPr>
          <w:p w14:paraId="29332326">
            <w:pPr>
              <w:spacing w:line="360" w:lineRule="auto"/>
              <w:jc w:val="center"/>
              <w:rPr>
                <w:rFonts w:ascii="Times New Roman" w:hAnsi="Times New Roman"/>
                <w:sz w:val="24"/>
              </w:rPr>
            </w:pPr>
            <w:r>
              <w:rPr>
                <w:rFonts w:hint="eastAsia" w:ascii="Times New Roman" w:hAnsi="Times New Roman"/>
                <w:sz w:val="24"/>
              </w:rPr>
              <w:t>检测依据</w:t>
            </w:r>
          </w:p>
        </w:tc>
        <w:tc>
          <w:tcPr>
            <w:tcW w:w="2499" w:type="pct"/>
            <w:gridSpan w:val="2"/>
            <w:shd w:val="clear" w:color="auto" w:fill="auto"/>
            <w:vAlign w:val="center"/>
          </w:tcPr>
          <w:p w14:paraId="29D82BB8">
            <w:pPr>
              <w:spacing w:line="360" w:lineRule="auto"/>
              <w:jc w:val="center"/>
              <w:rPr>
                <w:rFonts w:ascii="Times New Roman" w:hAnsi="Times New Roman"/>
                <w:sz w:val="24"/>
              </w:rPr>
            </w:pPr>
            <w:r>
              <w:rPr>
                <w:rFonts w:hint="eastAsia" w:ascii="Times New Roman" w:hAnsi="Times New Roman"/>
                <w:sz w:val="24"/>
              </w:rPr>
              <w:t>检测用主要设备</w:t>
            </w:r>
          </w:p>
        </w:tc>
      </w:tr>
      <w:tr w14:paraId="1C02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7089DE0A">
            <w:pPr>
              <w:spacing w:line="360" w:lineRule="auto"/>
              <w:jc w:val="center"/>
              <w:rPr>
                <w:rFonts w:ascii="Times New Roman" w:hAnsi="Times New Roman"/>
                <w:sz w:val="24"/>
              </w:rPr>
            </w:pPr>
          </w:p>
        </w:tc>
        <w:tc>
          <w:tcPr>
            <w:tcW w:w="1252" w:type="pct"/>
            <w:shd w:val="clear" w:color="auto" w:fill="auto"/>
            <w:vAlign w:val="center"/>
          </w:tcPr>
          <w:p w14:paraId="74181F77">
            <w:pPr>
              <w:spacing w:line="360" w:lineRule="auto"/>
              <w:jc w:val="center"/>
              <w:rPr>
                <w:rFonts w:ascii="Times New Roman" w:hAnsi="Times New Roman"/>
                <w:sz w:val="24"/>
              </w:rPr>
            </w:pPr>
          </w:p>
        </w:tc>
        <w:tc>
          <w:tcPr>
            <w:tcW w:w="2499" w:type="pct"/>
            <w:gridSpan w:val="2"/>
            <w:shd w:val="clear" w:color="auto" w:fill="auto"/>
            <w:vAlign w:val="center"/>
          </w:tcPr>
          <w:p w14:paraId="5C7BFF68">
            <w:pPr>
              <w:spacing w:line="360" w:lineRule="auto"/>
              <w:jc w:val="center"/>
              <w:rPr>
                <w:rFonts w:ascii="Times New Roman" w:hAnsi="Times New Roman"/>
                <w:sz w:val="24"/>
              </w:rPr>
            </w:pPr>
          </w:p>
        </w:tc>
      </w:tr>
      <w:tr w14:paraId="5E91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shd w:val="clear" w:color="auto" w:fill="auto"/>
            <w:vAlign w:val="center"/>
          </w:tcPr>
          <w:p w14:paraId="31E692E5">
            <w:pPr>
              <w:spacing w:line="360" w:lineRule="auto"/>
              <w:jc w:val="center"/>
              <w:rPr>
                <w:rFonts w:ascii="Times New Roman" w:hAnsi="Times New Roman"/>
                <w:sz w:val="24"/>
              </w:rPr>
            </w:pPr>
          </w:p>
        </w:tc>
        <w:tc>
          <w:tcPr>
            <w:tcW w:w="1252" w:type="pct"/>
            <w:shd w:val="clear" w:color="auto" w:fill="auto"/>
            <w:vAlign w:val="center"/>
          </w:tcPr>
          <w:p w14:paraId="759E333B">
            <w:pPr>
              <w:spacing w:line="360" w:lineRule="auto"/>
              <w:jc w:val="center"/>
              <w:rPr>
                <w:rFonts w:ascii="Times New Roman" w:hAnsi="Times New Roman"/>
                <w:sz w:val="24"/>
              </w:rPr>
            </w:pPr>
          </w:p>
        </w:tc>
        <w:tc>
          <w:tcPr>
            <w:tcW w:w="2499" w:type="pct"/>
            <w:gridSpan w:val="2"/>
            <w:shd w:val="clear" w:color="auto" w:fill="auto"/>
            <w:vAlign w:val="center"/>
          </w:tcPr>
          <w:p w14:paraId="512048AE">
            <w:pPr>
              <w:spacing w:line="360" w:lineRule="auto"/>
              <w:jc w:val="center"/>
              <w:rPr>
                <w:rFonts w:ascii="Times New Roman" w:hAnsi="Times New Roman"/>
                <w:sz w:val="24"/>
              </w:rPr>
            </w:pPr>
          </w:p>
        </w:tc>
      </w:tr>
      <w:tr w14:paraId="7C2F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shd w:val="clear" w:color="auto" w:fill="auto"/>
            <w:vAlign w:val="center"/>
          </w:tcPr>
          <w:p w14:paraId="2E4A1EB2">
            <w:pPr>
              <w:spacing w:line="360" w:lineRule="auto"/>
              <w:jc w:val="center"/>
              <w:rPr>
                <w:rFonts w:ascii="Times New Roman" w:hAnsi="Times New Roman"/>
                <w:sz w:val="24"/>
              </w:rPr>
            </w:pPr>
            <w:r>
              <w:rPr>
                <w:rFonts w:ascii="Times New Roman" w:hAnsi="Times New Roman"/>
                <w:sz w:val="24"/>
              </w:rPr>
              <w:t>检验检测专用章</w:t>
            </w:r>
          </w:p>
        </w:tc>
        <w:tc>
          <w:tcPr>
            <w:tcW w:w="1252" w:type="pct"/>
            <w:shd w:val="clear" w:color="auto" w:fill="auto"/>
            <w:vAlign w:val="center"/>
          </w:tcPr>
          <w:p w14:paraId="785ECBA5">
            <w:pPr>
              <w:spacing w:line="360" w:lineRule="auto"/>
              <w:jc w:val="center"/>
              <w:rPr>
                <w:rFonts w:ascii="Times New Roman" w:hAnsi="Times New Roman"/>
                <w:sz w:val="24"/>
              </w:rPr>
            </w:pPr>
            <w:r>
              <w:rPr>
                <w:rFonts w:ascii="Times New Roman" w:hAnsi="Times New Roman"/>
                <w:sz w:val="24"/>
              </w:rPr>
              <w:t>编写</w:t>
            </w:r>
          </w:p>
        </w:tc>
        <w:tc>
          <w:tcPr>
            <w:tcW w:w="2499" w:type="pct"/>
            <w:gridSpan w:val="2"/>
            <w:shd w:val="clear" w:color="auto" w:fill="auto"/>
            <w:vAlign w:val="center"/>
          </w:tcPr>
          <w:p w14:paraId="7B107E8E">
            <w:pPr>
              <w:spacing w:line="360" w:lineRule="auto"/>
              <w:jc w:val="center"/>
              <w:rPr>
                <w:rFonts w:ascii="Times New Roman" w:hAnsi="Times New Roman"/>
                <w:sz w:val="24"/>
              </w:rPr>
            </w:pPr>
            <w:r>
              <w:rPr>
                <w:rFonts w:ascii="Times New Roman" w:hAnsi="Times New Roman"/>
                <w:sz w:val="24"/>
              </w:rPr>
              <w:t>报告编写人</w:t>
            </w:r>
          </w:p>
        </w:tc>
      </w:tr>
      <w:tr w14:paraId="3185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shd w:val="clear" w:color="auto" w:fill="auto"/>
            <w:vAlign w:val="center"/>
          </w:tcPr>
          <w:p w14:paraId="28A9AA74">
            <w:pPr>
              <w:spacing w:line="360" w:lineRule="auto"/>
              <w:jc w:val="center"/>
              <w:rPr>
                <w:rFonts w:ascii="Times New Roman" w:hAnsi="Times New Roman"/>
                <w:sz w:val="24"/>
              </w:rPr>
            </w:pPr>
          </w:p>
        </w:tc>
        <w:tc>
          <w:tcPr>
            <w:tcW w:w="1252" w:type="pct"/>
            <w:shd w:val="clear" w:color="auto" w:fill="auto"/>
            <w:vAlign w:val="center"/>
          </w:tcPr>
          <w:p w14:paraId="67A403D7">
            <w:pPr>
              <w:spacing w:line="360" w:lineRule="auto"/>
              <w:jc w:val="center"/>
              <w:rPr>
                <w:rFonts w:ascii="Times New Roman" w:hAnsi="Times New Roman"/>
                <w:sz w:val="24"/>
              </w:rPr>
            </w:pPr>
            <w:r>
              <w:rPr>
                <w:rFonts w:ascii="Times New Roman" w:hAnsi="Times New Roman"/>
                <w:sz w:val="24"/>
              </w:rPr>
              <w:t>审核</w:t>
            </w:r>
          </w:p>
        </w:tc>
        <w:tc>
          <w:tcPr>
            <w:tcW w:w="2499" w:type="pct"/>
            <w:gridSpan w:val="2"/>
            <w:shd w:val="clear" w:color="auto" w:fill="auto"/>
            <w:vAlign w:val="center"/>
          </w:tcPr>
          <w:p w14:paraId="42683E97">
            <w:pPr>
              <w:spacing w:line="360" w:lineRule="auto"/>
              <w:jc w:val="center"/>
              <w:rPr>
                <w:rFonts w:ascii="Times New Roman" w:hAnsi="Times New Roman"/>
                <w:sz w:val="24"/>
              </w:rPr>
            </w:pPr>
            <w:r>
              <w:rPr>
                <w:rFonts w:ascii="Times New Roman" w:hAnsi="Times New Roman"/>
                <w:sz w:val="24"/>
              </w:rPr>
              <w:t>报告审核人</w:t>
            </w:r>
          </w:p>
        </w:tc>
      </w:tr>
      <w:tr w14:paraId="2C92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shd w:val="clear" w:color="auto" w:fill="auto"/>
            <w:vAlign w:val="center"/>
          </w:tcPr>
          <w:p w14:paraId="7D37D969">
            <w:pPr>
              <w:spacing w:line="360" w:lineRule="auto"/>
              <w:jc w:val="center"/>
              <w:rPr>
                <w:rFonts w:ascii="Times New Roman" w:hAnsi="Times New Roman"/>
                <w:sz w:val="24"/>
              </w:rPr>
            </w:pPr>
          </w:p>
        </w:tc>
        <w:tc>
          <w:tcPr>
            <w:tcW w:w="1252" w:type="pct"/>
            <w:shd w:val="clear" w:color="auto" w:fill="auto"/>
            <w:vAlign w:val="center"/>
          </w:tcPr>
          <w:p w14:paraId="0ED98589">
            <w:pPr>
              <w:spacing w:line="360" w:lineRule="auto"/>
              <w:jc w:val="center"/>
              <w:rPr>
                <w:rFonts w:ascii="Times New Roman" w:hAnsi="Times New Roman"/>
                <w:sz w:val="24"/>
              </w:rPr>
            </w:pPr>
            <w:r>
              <w:rPr>
                <w:rFonts w:ascii="Times New Roman" w:hAnsi="Times New Roman"/>
                <w:sz w:val="24"/>
              </w:rPr>
              <w:t>审核日期</w:t>
            </w:r>
          </w:p>
        </w:tc>
        <w:tc>
          <w:tcPr>
            <w:tcW w:w="2499" w:type="pct"/>
            <w:gridSpan w:val="2"/>
            <w:shd w:val="clear" w:color="auto" w:fill="auto"/>
            <w:vAlign w:val="center"/>
          </w:tcPr>
          <w:p w14:paraId="4F786966">
            <w:pPr>
              <w:spacing w:line="360" w:lineRule="auto"/>
              <w:jc w:val="center"/>
              <w:rPr>
                <w:rFonts w:ascii="Times New Roman" w:hAnsi="Times New Roman"/>
                <w:sz w:val="24"/>
              </w:rPr>
            </w:pPr>
            <w:r>
              <w:rPr>
                <w:rFonts w:ascii="Times New Roman" w:hAnsi="Times New Roman"/>
                <w:sz w:val="24"/>
              </w:rPr>
              <w:t>审核日期</w:t>
            </w:r>
          </w:p>
        </w:tc>
      </w:tr>
      <w:tr w14:paraId="57D9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shd w:val="clear" w:color="auto" w:fill="auto"/>
            <w:vAlign w:val="center"/>
          </w:tcPr>
          <w:p w14:paraId="5D9ECDE0">
            <w:pPr>
              <w:spacing w:line="360" w:lineRule="auto"/>
              <w:jc w:val="center"/>
              <w:rPr>
                <w:rFonts w:ascii="Times New Roman" w:hAnsi="Times New Roman"/>
                <w:sz w:val="24"/>
              </w:rPr>
            </w:pPr>
          </w:p>
        </w:tc>
        <w:tc>
          <w:tcPr>
            <w:tcW w:w="1252" w:type="pct"/>
            <w:shd w:val="clear" w:color="auto" w:fill="auto"/>
            <w:vAlign w:val="center"/>
          </w:tcPr>
          <w:p w14:paraId="6E0DF061">
            <w:pPr>
              <w:spacing w:line="360" w:lineRule="auto"/>
              <w:jc w:val="center"/>
              <w:rPr>
                <w:rFonts w:ascii="Times New Roman" w:hAnsi="Times New Roman"/>
                <w:sz w:val="24"/>
              </w:rPr>
            </w:pPr>
            <w:r>
              <w:rPr>
                <w:rFonts w:ascii="Times New Roman" w:hAnsi="Times New Roman"/>
                <w:sz w:val="24"/>
              </w:rPr>
              <w:t>批准</w:t>
            </w:r>
          </w:p>
        </w:tc>
        <w:tc>
          <w:tcPr>
            <w:tcW w:w="2499" w:type="pct"/>
            <w:gridSpan w:val="2"/>
            <w:shd w:val="clear" w:color="auto" w:fill="auto"/>
            <w:vAlign w:val="center"/>
          </w:tcPr>
          <w:p w14:paraId="13D4507B">
            <w:pPr>
              <w:spacing w:line="360" w:lineRule="auto"/>
              <w:jc w:val="center"/>
              <w:rPr>
                <w:rFonts w:ascii="Times New Roman" w:hAnsi="Times New Roman"/>
                <w:sz w:val="24"/>
              </w:rPr>
            </w:pPr>
            <w:r>
              <w:rPr>
                <w:rFonts w:ascii="Times New Roman" w:hAnsi="Times New Roman"/>
                <w:sz w:val="24"/>
              </w:rPr>
              <w:t>授权签发人或报告批准人</w:t>
            </w:r>
          </w:p>
        </w:tc>
      </w:tr>
      <w:tr w14:paraId="0C45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shd w:val="clear" w:color="auto" w:fill="auto"/>
            <w:vAlign w:val="center"/>
          </w:tcPr>
          <w:p w14:paraId="0D289577">
            <w:pPr>
              <w:spacing w:line="360" w:lineRule="auto"/>
              <w:jc w:val="center"/>
              <w:rPr>
                <w:rFonts w:ascii="Times New Roman" w:hAnsi="Times New Roman"/>
                <w:sz w:val="24"/>
              </w:rPr>
            </w:pPr>
          </w:p>
        </w:tc>
        <w:tc>
          <w:tcPr>
            <w:tcW w:w="1252" w:type="pct"/>
            <w:shd w:val="clear" w:color="auto" w:fill="auto"/>
            <w:vAlign w:val="center"/>
          </w:tcPr>
          <w:p w14:paraId="6EA36503">
            <w:pPr>
              <w:spacing w:line="360" w:lineRule="auto"/>
              <w:jc w:val="center"/>
              <w:rPr>
                <w:rFonts w:ascii="Times New Roman" w:hAnsi="Times New Roman"/>
                <w:sz w:val="24"/>
              </w:rPr>
            </w:pPr>
            <w:r>
              <w:rPr>
                <w:rFonts w:ascii="Times New Roman" w:hAnsi="Times New Roman"/>
                <w:sz w:val="24"/>
              </w:rPr>
              <w:t>批准日期</w:t>
            </w:r>
          </w:p>
        </w:tc>
        <w:tc>
          <w:tcPr>
            <w:tcW w:w="2499" w:type="pct"/>
            <w:gridSpan w:val="2"/>
            <w:shd w:val="clear" w:color="auto" w:fill="auto"/>
            <w:vAlign w:val="center"/>
          </w:tcPr>
          <w:p w14:paraId="1BF23C02">
            <w:pPr>
              <w:spacing w:line="360" w:lineRule="auto"/>
              <w:jc w:val="center"/>
              <w:rPr>
                <w:rFonts w:ascii="Times New Roman" w:hAnsi="Times New Roman"/>
                <w:sz w:val="24"/>
              </w:rPr>
            </w:pPr>
            <w:r>
              <w:rPr>
                <w:rFonts w:ascii="Times New Roman" w:hAnsi="Times New Roman"/>
                <w:sz w:val="24"/>
              </w:rPr>
              <w:t>批准日期</w:t>
            </w:r>
          </w:p>
        </w:tc>
      </w:tr>
    </w:tbl>
    <w:p w14:paraId="1882975C">
      <w:pPr>
        <w:pStyle w:val="59"/>
        <w:ind w:firstLine="0" w:firstLineChars="0"/>
      </w:pPr>
    </w:p>
    <w:p w14:paraId="3526A5F0">
      <w:pPr>
        <w:widowControl/>
        <w:adjustRightInd/>
        <w:spacing w:line="240" w:lineRule="auto"/>
        <w:jc w:val="left"/>
        <w:rPr>
          <w:rFonts w:ascii="宋体" w:hAnsi="Times New Roman"/>
          <w:kern w:val="0"/>
          <w:szCs w:val="20"/>
        </w:rPr>
      </w:pPr>
      <w:r>
        <w:br w:type="page"/>
      </w:r>
    </w:p>
    <w:p w14:paraId="19A4CD3B">
      <w:pPr>
        <w:pStyle w:val="59"/>
        <w:ind w:firstLine="0" w:firstLineChars="0"/>
      </w:pPr>
      <w:r>
        <w:rPr>
          <w:sz w:val="24"/>
        </w:rPr>
        <mc:AlternateContent>
          <mc:Choice Requires="wps">
            <w:drawing>
              <wp:anchor distT="45720" distB="45720" distL="114300" distR="114300" simplePos="0" relativeHeight="251667456" behindDoc="0" locked="1" layoutInCell="1" allowOverlap="0">
                <wp:simplePos x="0" y="0"/>
                <wp:positionH relativeFrom="margin">
                  <wp:posOffset>3685540</wp:posOffset>
                </wp:positionH>
                <wp:positionV relativeFrom="margin">
                  <wp:posOffset>635</wp:posOffset>
                </wp:positionV>
                <wp:extent cx="2252980" cy="1003935"/>
                <wp:effectExtent l="0" t="0" r="0" b="0"/>
                <wp:wrapSquare wrapText="bothSides"/>
                <wp:docPr id="1538607800" name="文本框 2"/>
                <wp:cNvGraphicFramePr/>
                <a:graphic xmlns:a="http://schemas.openxmlformats.org/drawingml/2006/main">
                  <a:graphicData uri="http://schemas.microsoft.com/office/word/2010/wordprocessingShape">
                    <wps:wsp>
                      <wps:cNvSpPr txBox="1"/>
                      <wps:spPr bwMode="auto">
                        <a:xfrm>
                          <a:off x="0" y="0"/>
                          <a:ext cx="2252980" cy="1003935"/>
                        </a:xfrm>
                        <a:prstGeom prst="rect">
                          <a:avLst/>
                        </a:prstGeom>
                        <a:solidFill>
                          <a:srgbClr val="FFFFFF"/>
                        </a:solidFill>
                        <a:ln>
                          <a:noFill/>
                        </a:ln>
                      </wps:spPr>
                      <wps:txbx>
                        <w:txbxContent>
                          <w:p w14:paraId="5F401974">
                            <w:pPr>
                              <w:jc w:val="right"/>
                              <w:rPr>
                                <w:rFonts w:ascii="Times New Roman" w:hAnsi="Times New Roman"/>
                                <w:sz w:val="24"/>
                              </w:rPr>
                            </w:pPr>
                            <w:r>
                              <w:rPr>
                                <w:rFonts w:ascii="Times New Roman" w:hAnsi="Times New Roman"/>
                                <w:sz w:val="24"/>
                              </w:rPr>
                              <w:t>编号：XXXX[202</w:t>
                            </w:r>
                            <w:bookmarkStart w:id="107" w:name="OLE_LINK10"/>
                            <w:r>
                              <w:rPr>
                                <w:rFonts w:ascii="Times New Roman" w:hAnsi="Times New Roman"/>
                                <w:sz w:val="24"/>
                              </w:rPr>
                              <w:t>XXX</w:t>
                            </w:r>
                            <w:bookmarkEnd w:id="107"/>
                            <w:r>
                              <w:rPr>
                                <w:rFonts w:ascii="Times New Roman" w:hAnsi="Times New Roman"/>
                                <w:sz w:val="24"/>
                              </w:rPr>
                              <w:t>]00001</w:t>
                            </w:r>
                          </w:p>
                          <w:p w14:paraId="3C75A6B0">
                            <w:pPr>
                              <w:jc w:val="right"/>
                              <w:rPr>
                                <w:rFonts w:ascii="Times New Roman" w:hAnsi="Times New Roman"/>
                                <w:sz w:val="24"/>
                              </w:rPr>
                            </w:pPr>
                            <w:r>
                              <w:rPr>
                                <w:rFonts w:ascii="Times New Roman" w:hAnsi="Times New Roman"/>
                                <w:sz w:val="24"/>
                              </w:rPr>
                              <w:t>日期： 202X.XX.XX</w:t>
                            </w:r>
                          </w:p>
                          <w:p w14:paraId="348E4F74">
                            <w:pPr>
                              <w:jc w:val="right"/>
                              <w:rPr>
                                <w:rFonts w:ascii="Times New Roman" w:hAnsi="Times New Roman"/>
                                <w:sz w:val="24"/>
                              </w:rPr>
                            </w:pPr>
                            <w:r>
                              <w:rPr>
                                <w:rFonts w:ascii="Times New Roman" w:hAnsi="Times New Roman"/>
                                <w:sz w:val="24"/>
                              </w:rPr>
                              <w:t>第2页 共3页</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90.2pt;margin-top:0.05pt;height:79.05pt;width:177.4pt;mso-position-horizontal-relative:margin;mso-position-vertical-relative:margin;mso-wrap-distance-bottom:3.6pt;mso-wrap-distance-left:9pt;mso-wrap-distance-right:9pt;mso-wrap-distance-top:3.6pt;z-index:251667456;mso-width-relative:page;mso-height-relative:page;" fillcolor="#FFFFFF" filled="t" stroked="f" coordsize="21600,21600" o:allowoverlap="f" o:gfxdata="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iBU91gAAAAgBAAAPAAAA&#10;AAAAAAEAIAAAACIAAABkcnMvZG93bnJldi54bWxQSwECFAAUAAAACACHTuJASHZiWRcCAAAYBAAA&#10;DgAAAAAAAAABACAAAAAlAQAAZHJzL2Uyb0RvYy54bWxQSwUGAAAAAAYABgBZAQAArgUAAAAA&#10;">
                <v:fill on="t" focussize="0,0"/>
                <v:stroke on="f"/>
                <v:imagedata o:title=""/>
                <o:lock v:ext="edit" aspectratio="f"/>
                <v:textbox>
                  <w:txbxContent>
                    <w:p w14:paraId="5F401974">
                      <w:pPr>
                        <w:jc w:val="right"/>
                        <w:rPr>
                          <w:rFonts w:ascii="Times New Roman" w:hAnsi="Times New Roman"/>
                          <w:sz w:val="24"/>
                        </w:rPr>
                      </w:pPr>
                      <w:r>
                        <w:rPr>
                          <w:rFonts w:ascii="Times New Roman" w:hAnsi="Times New Roman"/>
                          <w:sz w:val="24"/>
                        </w:rPr>
                        <w:t>编号：XXXX[202</w:t>
                      </w:r>
                      <w:bookmarkStart w:id="107" w:name="OLE_LINK10"/>
                      <w:r>
                        <w:rPr>
                          <w:rFonts w:ascii="Times New Roman" w:hAnsi="Times New Roman"/>
                          <w:sz w:val="24"/>
                        </w:rPr>
                        <w:t>XXX</w:t>
                      </w:r>
                      <w:bookmarkEnd w:id="107"/>
                      <w:r>
                        <w:rPr>
                          <w:rFonts w:ascii="Times New Roman" w:hAnsi="Times New Roman"/>
                          <w:sz w:val="24"/>
                        </w:rPr>
                        <w:t>]00001</w:t>
                      </w:r>
                    </w:p>
                    <w:p w14:paraId="3C75A6B0">
                      <w:pPr>
                        <w:jc w:val="right"/>
                        <w:rPr>
                          <w:rFonts w:ascii="Times New Roman" w:hAnsi="Times New Roman"/>
                          <w:sz w:val="24"/>
                        </w:rPr>
                      </w:pPr>
                      <w:r>
                        <w:rPr>
                          <w:rFonts w:ascii="Times New Roman" w:hAnsi="Times New Roman"/>
                          <w:sz w:val="24"/>
                        </w:rPr>
                        <w:t>日期： 202X.XX.XX</w:t>
                      </w:r>
                    </w:p>
                    <w:p w14:paraId="348E4F74">
                      <w:pPr>
                        <w:jc w:val="right"/>
                        <w:rPr>
                          <w:rFonts w:ascii="Times New Roman" w:hAnsi="Times New Roman"/>
                          <w:sz w:val="24"/>
                        </w:rPr>
                      </w:pPr>
                      <w:r>
                        <w:rPr>
                          <w:rFonts w:ascii="Times New Roman" w:hAnsi="Times New Roman"/>
                          <w:sz w:val="24"/>
                        </w:rPr>
                        <w:t>第2页 共3页</w:t>
                      </w:r>
                    </w:p>
                  </w:txbxContent>
                </v:textbox>
                <w10:wrap type="square"/>
                <w10:anchorlock/>
              </v:shape>
            </w:pict>
          </mc:Fallback>
        </mc:AlternateContent>
      </w:r>
      <w:r>
        <w:rPr>
          <w:rFonts w:hint="eastAsia"/>
          <w:sz w:val="24"/>
        </w:rPr>
        <mc:AlternateContent>
          <mc:Choice Requires="wps">
            <w:drawing>
              <wp:anchor distT="45720" distB="45720" distL="114300" distR="114300" simplePos="0" relativeHeight="251666432" behindDoc="0" locked="1" layoutInCell="1" allowOverlap="0">
                <wp:simplePos x="0" y="0"/>
                <wp:positionH relativeFrom="margin">
                  <wp:align>center</wp:align>
                </wp:positionH>
                <wp:positionV relativeFrom="margin">
                  <wp:align>top</wp:align>
                </wp:positionV>
                <wp:extent cx="1440180" cy="644525"/>
                <wp:effectExtent l="0" t="0" r="0" b="3810"/>
                <wp:wrapSquare wrapText="bothSides"/>
                <wp:docPr id="1675273256" name="文本框 2"/>
                <wp:cNvGraphicFramePr/>
                <a:graphic xmlns:a="http://schemas.openxmlformats.org/drawingml/2006/main">
                  <a:graphicData uri="http://schemas.microsoft.com/office/word/2010/wordprocessingShape">
                    <wps:wsp>
                      <wps:cNvSpPr txBox="1"/>
                      <wps:spPr bwMode="auto">
                        <a:xfrm>
                          <a:off x="0" y="0"/>
                          <a:ext cx="1440000" cy="644400"/>
                        </a:xfrm>
                        <a:prstGeom prst="rect">
                          <a:avLst/>
                        </a:prstGeom>
                        <a:solidFill>
                          <a:srgbClr val="FFFFFF"/>
                        </a:solidFill>
                        <a:ln>
                          <a:noFill/>
                        </a:ln>
                      </wps:spPr>
                      <wps:txbx>
                        <w:txbxContent>
                          <w:p w14:paraId="7D47E2D4">
                            <w:pPr>
                              <w:jc w:val="center"/>
                              <w:rPr>
                                <w:sz w:val="24"/>
                              </w:rPr>
                            </w:pPr>
                            <w:r>
                              <w:rPr>
                                <w:rFonts w:hint="eastAsia"/>
                                <w:b/>
                                <w:bCs/>
                                <w:spacing w:val="40"/>
                                <w:sz w:val="36"/>
                                <w:szCs w:val="36"/>
                              </w:rPr>
                              <w:t>检测报告</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height:50.75pt;width:113.4pt;mso-position-horizontal:center;mso-position-horizontal-relative:margin;mso-position-vertical:top;mso-position-vertical-relative:margin;mso-wrap-distance-bottom:3.6pt;mso-wrap-distance-left:9pt;mso-wrap-distance-right:9pt;mso-wrap-distance-top:3.6pt;z-index:251666432;mso-width-relative:page;mso-height-relative:page;" fillcolor="#FFFFFF" filled="t" stroked="f" coordsize="21600,21600" o:allowoverlap="f" o:gfxdata="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4C05NMAAAAFAQAADwAAAAAAAAABACAA&#10;AAAiAAAAZHJzL2Rvd25yZXYueG1sUEsBAhQAFAAAAAgAh07iQLouadsSAgAAFwQAAA4AAAAAAAAA&#10;AQAgAAAAIgEAAGRycy9lMm9Eb2MueG1sUEsFBgAAAAAGAAYAWQEAAKYFAAAAAA==&#10;">
                <v:fill on="t" focussize="0,0"/>
                <v:stroke on="f"/>
                <v:imagedata o:title=""/>
                <o:lock v:ext="edit" aspectratio="f"/>
                <v:textbox>
                  <w:txbxContent>
                    <w:p w14:paraId="7D47E2D4">
                      <w:pPr>
                        <w:jc w:val="center"/>
                        <w:rPr>
                          <w:sz w:val="24"/>
                        </w:rPr>
                      </w:pPr>
                      <w:r>
                        <w:rPr>
                          <w:rFonts w:hint="eastAsia"/>
                          <w:b/>
                          <w:bCs/>
                          <w:spacing w:val="40"/>
                          <w:sz w:val="36"/>
                          <w:szCs w:val="36"/>
                        </w:rPr>
                        <w:t>检测报告</w:t>
                      </w:r>
                    </w:p>
                  </w:txbxContent>
                </v:textbox>
                <w10:wrap type="square"/>
                <w10:anchorlock/>
              </v:shape>
            </w:pict>
          </mc:Fallback>
        </mc:AlternateContent>
      </w:r>
    </w:p>
    <w:tbl>
      <w:tblPr>
        <w:tblStyle w:val="2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627"/>
        <w:gridCol w:w="870"/>
        <w:gridCol w:w="1011"/>
        <w:gridCol w:w="1650"/>
        <w:gridCol w:w="1932"/>
        <w:gridCol w:w="1645"/>
      </w:tblGrid>
      <w:tr w14:paraId="58F0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8" w:type="pct"/>
            <w:gridSpan w:val="2"/>
            <w:shd w:val="clear" w:color="auto" w:fill="auto"/>
            <w:vAlign w:val="center"/>
          </w:tcPr>
          <w:p w14:paraId="6AAA5EA3">
            <w:pPr>
              <w:spacing w:line="360" w:lineRule="auto"/>
              <w:jc w:val="center"/>
              <w:rPr>
                <w:rFonts w:ascii="Times New Roman" w:hAnsi="Times New Roman"/>
                <w:sz w:val="24"/>
                <w:szCs w:val="24"/>
              </w:rPr>
            </w:pPr>
            <w:r>
              <w:rPr>
                <w:rFonts w:ascii="Times New Roman" w:hAnsi="Times New Roman"/>
                <w:sz w:val="24"/>
                <w:szCs w:val="24"/>
              </w:rPr>
              <w:t>样品名称</w:t>
            </w:r>
          </w:p>
        </w:tc>
        <w:tc>
          <w:tcPr>
            <w:tcW w:w="1844" w:type="pct"/>
            <w:gridSpan w:val="3"/>
            <w:shd w:val="clear" w:color="auto" w:fill="auto"/>
            <w:vAlign w:val="center"/>
          </w:tcPr>
          <w:p w14:paraId="064EAD32">
            <w:pPr>
              <w:spacing w:line="360" w:lineRule="auto"/>
              <w:jc w:val="center"/>
              <w:rPr>
                <w:rFonts w:ascii="Times New Roman" w:hAnsi="Times New Roman"/>
                <w:sz w:val="24"/>
                <w:szCs w:val="24"/>
              </w:rPr>
            </w:pPr>
          </w:p>
        </w:tc>
        <w:tc>
          <w:tcPr>
            <w:tcW w:w="1009" w:type="pct"/>
            <w:shd w:val="clear" w:color="auto" w:fill="auto"/>
            <w:vAlign w:val="center"/>
          </w:tcPr>
          <w:p w14:paraId="13D93752">
            <w:pPr>
              <w:spacing w:line="360" w:lineRule="auto"/>
              <w:jc w:val="center"/>
              <w:rPr>
                <w:rFonts w:ascii="Times New Roman" w:hAnsi="Times New Roman"/>
                <w:sz w:val="24"/>
                <w:szCs w:val="24"/>
              </w:rPr>
            </w:pPr>
            <w:r>
              <w:rPr>
                <w:rFonts w:ascii="Times New Roman" w:hAnsi="Times New Roman"/>
                <w:sz w:val="24"/>
                <w:szCs w:val="24"/>
              </w:rPr>
              <w:t>样品编号</w:t>
            </w:r>
          </w:p>
        </w:tc>
        <w:tc>
          <w:tcPr>
            <w:tcW w:w="859" w:type="pct"/>
            <w:shd w:val="clear" w:color="auto" w:fill="auto"/>
            <w:vAlign w:val="center"/>
          </w:tcPr>
          <w:p w14:paraId="3A878E47">
            <w:pPr>
              <w:spacing w:line="360" w:lineRule="auto"/>
              <w:jc w:val="center"/>
              <w:rPr>
                <w:rFonts w:ascii="Times New Roman" w:hAnsi="Times New Roman"/>
                <w:sz w:val="24"/>
                <w:szCs w:val="24"/>
              </w:rPr>
            </w:pPr>
          </w:p>
        </w:tc>
      </w:tr>
      <w:tr w14:paraId="221D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8" w:type="pct"/>
            <w:gridSpan w:val="2"/>
            <w:shd w:val="clear" w:color="auto" w:fill="auto"/>
            <w:vAlign w:val="center"/>
          </w:tcPr>
          <w:p w14:paraId="6A7BD32C">
            <w:pPr>
              <w:spacing w:line="360" w:lineRule="auto"/>
              <w:jc w:val="center"/>
              <w:rPr>
                <w:rFonts w:ascii="Times New Roman" w:hAnsi="Times New Roman"/>
                <w:sz w:val="24"/>
                <w:szCs w:val="24"/>
              </w:rPr>
            </w:pPr>
            <w:r>
              <w:rPr>
                <w:rFonts w:ascii="Times New Roman" w:hAnsi="Times New Roman"/>
                <w:sz w:val="24"/>
                <w:szCs w:val="24"/>
              </w:rPr>
              <w:t>样品状态</w:t>
            </w:r>
          </w:p>
        </w:tc>
        <w:tc>
          <w:tcPr>
            <w:tcW w:w="1844" w:type="pct"/>
            <w:gridSpan w:val="3"/>
            <w:shd w:val="clear" w:color="auto" w:fill="auto"/>
            <w:vAlign w:val="center"/>
          </w:tcPr>
          <w:p w14:paraId="2C8F58DD">
            <w:pPr>
              <w:spacing w:line="360" w:lineRule="auto"/>
              <w:jc w:val="center"/>
              <w:rPr>
                <w:rFonts w:ascii="Times New Roman" w:hAnsi="Times New Roman"/>
                <w:sz w:val="24"/>
                <w:szCs w:val="24"/>
              </w:rPr>
            </w:pPr>
          </w:p>
        </w:tc>
        <w:tc>
          <w:tcPr>
            <w:tcW w:w="1009" w:type="pct"/>
            <w:shd w:val="clear" w:color="auto" w:fill="auto"/>
            <w:vAlign w:val="center"/>
          </w:tcPr>
          <w:p w14:paraId="72C4DEF6">
            <w:pPr>
              <w:spacing w:line="360" w:lineRule="auto"/>
              <w:jc w:val="center"/>
              <w:rPr>
                <w:rFonts w:ascii="Times New Roman" w:hAnsi="Times New Roman"/>
                <w:sz w:val="24"/>
                <w:szCs w:val="24"/>
              </w:rPr>
            </w:pPr>
            <w:r>
              <w:rPr>
                <w:rFonts w:ascii="Times New Roman" w:hAnsi="Times New Roman"/>
                <w:sz w:val="24"/>
                <w:szCs w:val="24"/>
              </w:rPr>
              <w:t>样品质量</w:t>
            </w:r>
          </w:p>
        </w:tc>
        <w:tc>
          <w:tcPr>
            <w:tcW w:w="859" w:type="pct"/>
            <w:shd w:val="clear" w:color="auto" w:fill="auto"/>
            <w:vAlign w:val="center"/>
          </w:tcPr>
          <w:p w14:paraId="1D5DE9A5">
            <w:pPr>
              <w:spacing w:line="360" w:lineRule="auto"/>
              <w:jc w:val="center"/>
              <w:rPr>
                <w:rFonts w:ascii="Times New Roman" w:hAnsi="Times New Roman"/>
                <w:sz w:val="24"/>
                <w:szCs w:val="24"/>
              </w:rPr>
            </w:pPr>
          </w:p>
        </w:tc>
      </w:tr>
      <w:tr w14:paraId="47FF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8" w:type="pct"/>
            <w:gridSpan w:val="2"/>
            <w:shd w:val="clear" w:color="auto" w:fill="auto"/>
            <w:vAlign w:val="center"/>
          </w:tcPr>
          <w:p w14:paraId="1BBEC543">
            <w:pPr>
              <w:spacing w:line="360" w:lineRule="auto"/>
              <w:jc w:val="center"/>
              <w:rPr>
                <w:rFonts w:ascii="Times New Roman" w:hAnsi="Times New Roman"/>
                <w:sz w:val="24"/>
                <w:szCs w:val="24"/>
              </w:rPr>
            </w:pPr>
            <w:r>
              <w:rPr>
                <w:rFonts w:ascii="Times New Roman" w:hAnsi="Times New Roman"/>
                <w:sz w:val="24"/>
                <w:szCs w:val="24"/>
              </w:rPr>
              <w:t>样品粒度</w:t>
            </w:r>
          </w:p>
        </w:tc>
        <w:tc>
          <w:tcPr>
            <w:tcW w:w="1844" w:type="pct"/>
            <w:gridSpan w:val="3"/>
            <w:shd w:val="clear" w:color="auto" w:fill="auto"/>
            <w:vAlign w:val="center"/>
          </w:tcPr>
          <w:p w14:paraId="7CEC8227">
            <w:pPr>
              <w:spacing w:line="360" w:lineRule="auto"/>
              <w:jc w:val="center"/>
              <w:rPr>
                <w:rFonts w:ascii="Times New Roman" w:hAnsi="Times New Roman"/>
                <w:sz w:val="24"/>
                <w:szCs w:val="24"/>
              </w:rPr>
            </w:pPr>
          </w:p>
        </w:tc>
        <w:tc>
          <w:tcPr>
            <w:tcW w:w="1009" w:type="pct"/>
            <w:shd w:val="clear" w:color="auto" w:fill="auto"/>
            <w:vAlign w:val="center"/>
          </w:tcPr>
          <w:p w14:paraId="687307C4">
            <w:pPr>
              <w:spacing w:line="360" w:lineRule="auto"/>
              <w:jc w:val="center"/>
              <w:rPr>
                <w:rFonts w:ascii="Times New Roman" w:hAnsi="Times New Roman"/>
                <w:sz w:val="24"/>
                <w:szCs w:val="24"/>
              </w:rPr>
            </w:pPr>
            <w:r>
              <w:rPr>
                <w:rFonts w:ascii="Times New Roman" w:hAnsi="Times New Roman"/>
                <w:sz w:val="24"/>
                <w:szCs w:val="24"/>
              </w:rPr>
              <w:t>样品来源</w:t>
            </w:r>
          </w:p>
        </w:tc>
        <w:tc>
          <w:tcPr>
            <w:tcW w:w="859" w:type="pct"/>
            <w:shd w:val="clear" w:color="auto" w:fill="auto"/>
            <w:vAlign w:val="center"/>
          </w:tcPr>
          <w:p w14:paraId="78E40B9B">
            <w:pPr>
              <w:spacing w:line="360" w:lineRule="auto"/>
              <w:jc w:val="center"/>
              <w:rPr>
                <w:rFonts w:ascii="Times New Roman" w:hAnsi="Times New Roman"/>
                <w:sz w:val="24"/>
                <w:szCs w:val="24"/>
              </w:rPr>
            </w:pPr>
          </w:p>
        </w:tc>
      </w:tr>
      <w:tr w14:paraId="57C7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8" w:type="pct"/>
            <w:gridSpan w:val="2"/>
            <w:shd w:val="clear" w:color="auto" w:fill="auto"/>
            <w:vAlign w:val="center"/>
          </w:tcPr>
          <w:p w14:paraId="41CAE83D">
            <w:pPr>
              <w:spacing w:line="360" w:lineRule="auto"/>
              <w:jc w:val="center"/>
              <w:rPr>
                <w:rFonts w:ascii="Times New Roman" w:hAnsi="Times New Roman"/>
                <w:sz w:val="24"/>
                <w:szCs w:val="24"/>
              </w:rPr>
            </w:pPr>
            <w:r>
              <w:rPr>
                <w:rFonts w:ascii="Times New Roman" w:hAnsi="Times New Roman"/>
                <w:sz w:val="24"/>
                <w:szCs w:val="24"/>
              </w:rPr>
              <w:t>委托日期</w:t>
            </w:r>
          </w:p>
        </w:tc>
        <w:tc>
          <w:tcPr>
            <w:tcW w:w="1844" w:type="pct"/>
            <w:gridSpan w:val="3"/>
            <w:shd w:val="clear" w:color="auto" w:fill="auto"/>
            <w:vAlign w:val="center"/>
          </w:tcPr>
          <w:p w14:paraId="4ECC8B78">
            <w:pPr>
              <w:spacing w:line="360" w:lineRule="auto"/>
              <w:jc w:val="center"/>
              <w:rPr>
                <w:rFonts w:ascii="Times New Roman" w:hAnsi="Times New Roman"/>
                <w:sz w:val="24"/>
                <w:szCs w:val="24"/>
              </w:rPr>
            </w:pPr>
          </w:p>
        </w:tc>
        <w:tc>
          <w:tcPr>
            <w:tcW w:w="1009" w:type="pct"/>
            <w:shd w:val="clear" w:color="auto" w:fill="auto"/>
            <w:vAlign w:val="center"/>
          </w:tcPr>
          <w:p w14:paraId="1E5E5E63">
            <w:pPr>
              <w:spacing w:line="360" w:lineRule="auto"/>
              <w:jc w:val="center"/>
              <w:rPr>
                <w:rFonts w:ascii="Times New Roman" w:hAnsi="Times New Roman"/>
                <w:sz w:val="24"/>
                <w:szCs w:val="24"/>
              </w:rPr>
            </w:pPr>
            <w:r>
              <w:rPr>
                <w:rFonts w:ascii="Times New Roman" w:hAnsi="Times New Roman"/>
                <w:sz w:val="24"/>
                <w:szCs w:val="24"/>
              </w:rPr>
              <w:t>检测日期</w:t>
            </w:r>
          </w:p>
        </w:tc>
        <w:tc>
          <w:tcPr>
            <w:tcW w:w="859" w:type="pct"/>
            <w:shd w:val="clear" w:color="auto" w:fill="auto"/>
            <w:vAlign w:val="center"/>
          </w:tcPr>
          <w:p w14:paraId="265A08A0">
            <w:pPr>
              <w:spacing w:line="360" w:lineRule="auto"/>
              <w:jc w:val="center"/>
              <w:rPr>
                <w:rFonts w:ascii="Times New Roman" w:hAnsi="Times New Roman"/>
                <w:sz w:val="24"/>
                <w:szCs w:val="24"/>
              </w:rPr>
            </w:pPr>
          </w:p>
        </w:tc>
      </w:tr>
      <w:tr w14:paraId="3773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288" w:type="pct"/>
            <w:gridSpan w:val="2"/>
            <w:shd w:val="clear" w:color="auto" w:fill="auto"/>
            <w:vAlign w:val="center"/>
          </w:tcPr>
          <w:p w14:paraId="75525F7C">
            <w:pPr>
              <w:spacing w:line="360" w:lineRule="auto"/>
              <w:jc w:val="center"/>
              <w:rPr>
                <w:rFonts w:ascii="Times New Roman" w:hAnsi="Times New Roman"/>
                <w:sz w:val="24"/>
                <w:szCs w:val="24"/>
              </w:rPr>
            </w:pPr>
            <w:r>
              <w:rPr>
                <w:rFonts w:ascii="Times New Roman" w:hAnsi="Times New Roman"/>
                <w:sz w:val="24"/>
                <w:szCs w:val="24"/>
              </w:rPr>
              <w:t>检测环境</w:t>
            </w:r>
          </w:p>
        </w:tc>
        <w:tc>
          <w:tcPr>
            <w:tcW w:w="1844" w:type="pct"/>
            <w:gridSpan w:val="3"/>
            <w:shd w:val="clear" w:color="auto" w:fill="auto"/>
            <w:vAlign w:val="center"/>
          </w:tcPr>
          <w:p w14:paraId="4469E571">
            <w:pPr>
              <w:spacing w:line="360" w:lineRule="auto"/>
              <w:jc w:val="center"/>
              <w:rPr>
                <w:rFonts w:ascii="Times New Roman" w:hAnsi="Times New Roman"/>
                <w:sz w:val="24"/>
                <w:szCs w:val="24"/>
              </w:rPr>
            </w:pPr>
          </w:p>
        </w:tc>
        <w:tc>
          <w:tcPr>
            <w:tcW w:w="1009" w:type="pct"/>
            <w:shd w:val="clear" w:color="auto" w:fill="auto"/>
            <w:vAlign w:val="center"/>
          </w:tcPr>
          <w:p w14:paraId="6C6526DA">
            <w:pPr>
              <w:spacing w:line="360" w:lineRule="auto"/>
              <w:jc w:val="center"/>
              <w:rPr>
                <w:rFonts w:ascii="Times New Roman" w:hAnsi="Times New Roman"/>
                <w:sz w:val="24"/>
                <w:szCs w:val="24"/>
              </w:rPr>
            </w:pPr>
            <w:r>
              <w:rPr>
                <w:rFonts w:ascii="Times New Roman" w:hAnsi="Times New Roman"/>
                <w:sz w:val="24"/>
                <w:szCs w:val="24"/>
              </w:rPr>
              <w:t>主检人员</w:t>
            </w:r>
          </w:p>
        </w:tc>
        <w:tc>
          <w:tcPr>
            <w:tcW w:w="859" w:type="pct"/>
            <w:shd w:val="clear" w:color="auto" w:fill="auto"/>
            <w:vAlign w:val="center"/>
          </w:tcPr>
          <w:p w14:paraId="1EE1867F">
            <w:pPr>
              <w:spacing w:line="360" w:lineRule="auto"/>
              <w:jc w:val="center"/>
              <w:rPr>
                <w:rFonts w:ascii="Times New Roman" w:hAnsi="Times New Roman"/>
                <w:sz w:val="24"/>
                <w:szCs w:val="24"/>
              </w:rPr>
            </w:pPr>
          </w:p>
        </w:tc>
      </w:tr>
      <w:tr w14:paraId="0968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shd w:val="clear" w:color="auto" w:fill="auto"/>
            <w:vAlign w:val="center"/>
          </w:tcPr>
          <w:p w14:paraId="2CF8A111">
            <w:pPr>
              <w:spacing w:line="360" w:lineRule="auto"/>
              <w:jc w:val="center"/>
              <w:rPr>
                <w:rFonts w:ascii="Times New Roman" w:hAnsi="Times New Roman"/>
                <w:sz w:val="24"/>
                <w:szCs w:val="24"/>
              </w:rPr>
            </w:pPr>
            <w:r>
              <w:rPr>
                <w:rFonts w:ascii="Times New Roman" w:hAnsi="Times New Roman"/>
                <w:sz w:val="24"/>
                <w:szCs w:val="24"/>
              </w:rPr>
              <w:t>检测结果</w:t>
            </w:r>
          </w:p>
        </w:tc>
      </w:tr>
      <w:tr w14:paraId="5C2A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vMerge w:val="restart"/>
            <w:shd w:val="clear" w:color="auto" w:fill="auto"/>
            <w:vAlign w:val="center"/>
          </w:tcPr>
          <w:p w14:paraId="4BDF3971">
            <w:pPr>
              <w:spacing w:line="360" w:lineRule="auto"/>
              <w:jc w:val="center"/>
              <w:rPr>
                <w:rFonts w:ascii="Times New Roman" w:hAnsi="Times New Roman"/>
                <w:sz w:val="24"/>
                <w:szCs w:val="24"/>
              </w:rPr>
            </w:pPr>
            <w:r>
              <w:rPr>
                <w:rFonts w:ascii="Times New Roman" w:hAnsi="Times New Roman"/>
                <w:sz w:val="24"/>
                <w:szCs w:val="24"/>
              </w:rPr>
              <w:t>序号</w:t>
            </w:r>
          </w:p>
        </w:tc>
        <w:tc>
          <w:tcPr>
            <w:tcW w:w="850" w:type="pct"/>
            <w:vMerge w:val="restart"/>
            <w:shd w:val="clear" w:color="auto" w:fill="auto"/>
            <w:vAlign w:val="center"/>
          </w:tcPr>
          <w:p w14:paraId="7F4279D5">
            <w:pPr>
              <w:spacing w:line="360" w:lineRule="auto"/>
              <w:jc w:val="center"/>
              <w:rPr>
                <w:rFonts w:ascii="Times New Roman" w:hAnsi="Times New Roman"/>
                <w:sz w:val="24"/>
                <w:szCs w:val="24"/>
              </w:rPr>
            </w:pPr>
            <w:r>
              <w:rPr>
                <w:rFonts w:ascii="Times New Roman" w:hAnsi="Times New Roman"/>
                <w:sz w:val="24"/>
                <w:szCs w:val="24"/>
              </w:rPr>
              <w:t>检测项目</w:t>
            </w:r>
          </w:p>
        </w:tc>
        <w:tc>
          <w:tcPr>
            <w:tcW w:w="454" w:type="pct"/>
            <w:vMerge w:val="restart"/>
            <w:shd w:val="clear" w:color="auto" w:fill="auto"/>
            <w:vAlign w:val="center"/>
          </w:tcPr>
          <w:p w14:paraId="602A3623">
            <w:pPr>
              <w:spacing w:line="360" w:lineRule="auto"/>
              <w:jc w:val="center"/>
              <w:rPr>
                <w:rFonts w:ascii="Times New Roman" w:hAnsi="Times New Roman"/>
                <w:sz w:val="24"/>
                <w:szCs w:val="24"/>
              </w:rPr>
            </w:pPr>
            <w:r>
              <w:rPr>
                <w:rFonts w:ascii="Times New Roman" w:hAnsi="Times New Roman"/>
                <w:sz w:val="24"/>
                <w:szCs w:val="24"/>
              </w:rPr>
              <w:t>符号</w:t>
            </w:r>
          </w:p>
        </w:tc>
        <w:tc>
          <w:tcPr>
            <w:tcW w:w="528" w:type="pct"/>
            <w:vMerge w:val="restart"/>
            <w:shd w:val="clear" w:color="auto" w:fill="auto"/>
            <w:vAlign w:val="center"/>
          </w:tcPr>
          <w:p w14:paraId="0BF99BAA">
            <w:pPr>
              <w:spacing w:line="360" w:lineRule="auto"/>
              <w:jc w:val="center"/>
              <w:rPr>
                <w:rFonts w:ascii="Times New Roman" w:hAnsi="Times New Roman"/>
                <w:sz w:val="24"/>
                <w:szCs w:val="24"/>
              </w:rPr>
            </w:pPr>
            <w:r>
              <w:rPr>
                <w:rFonts w:ascii="Times New Roman" w:hAnsi="Times New Roman"/>
                <w:sz w:val="24"/>
                <w:szCs w:val="24"/>
              </w:rPr>
              <w:t>单位</w:t>
            </w:r>
          </w:p>
        </w:tc>
        <w:tc>
          <w:tcPr>
            <w:tcW w:w="862" w:type="pct"/>
            <w:shd w:val="clear" w:color="auto" w:fill="auto"/>
            <w:vAlign w:val="center"/>
          </w:tcPr>
          <w:p w14:paraId="445F345A">
            <w:pPr>
              <w:spacing w:line="360" w:lineRule="auto"/>
              <w:jc w:val="center"/>
              <w:rPr>
                <w:rFonts w:ascii="Times New Roman" w:hAnsi="Times New Roman"/>
                <w:sz w:val="24"/>
                <w:szCs w:val="24"/>
              </w:rPr>
            </w:pPr>
            <w:r>
              <w:rPr>
                <w:rFonts w:ascii="Times New Roman" w:hAnsi="Times New Roman"/>
                <w:sz w:val="24"/>
                <w:szCs w:val="24"/>
              </w:rPr>
              <w:t>空气干燥基</w:t>
            </w:r>
          </w:p>
        </w:tc>
        <w:tc>
          <w:tcPr>
            <w:tcW w:w="1009" w:type="pct"/>
            <w:shd w:val="clear" w:color="auto" w:fill="auto"/>
            <w:vAlign w:val="center"/>
          </w:tcPr>
          <w:p w14:paraId="1FD5A512">
            <w:pPr>
              <w:spacing w:line="360" w:lineRule="auto"/>
              <w:jc w:val="center"/>
              <w:rPr>
                <w:rFonts w:ascii="Times New Roman" w:hAnsi="Times New Roman"/>
                <w:sz w:val="24"/>
                <w:szCs w:val="24"/>
              </w:rPr>
            </w:pPr>
            <w:r>
              <w:rPr>
                <w:rFonts w:ascii="Times New Roman" w:hAnsi="Times New Roman"/>
                <w:sz w:val="24"/>
                <w:szCs w:val="24"/>
              </w:rPr>
              <w:t>干燥基</w:t>
            </w:r>
          </w:p>
        </w:tc>
        <w:tc>
          <w:tcPr>
            <w:tcW w:w="859" w:type="pct"/>
            <w:shd w:val="clear" w:color="auto" w:fill="auto"/>
            <w:vAlign w:val="center"/>
          </w:tcPr>
          <w:p w14:paraId="54F3DAE1">
            <w:pPr>
              <w:spacing w:line="360" w:lineRule="auto"/>
              <w:jc w:val="center"/>
              <w:rPr>
                <w:rFonts w:ascii="Times New Roman" w:hAnsi="Times New Roman"/>
                <w:sz w:val="24"/>
                <w:szCs w:val="24"/>
              </w:rPr>
            </w:pPr>
            <w:r>
              <w:rPr>
                <w:rFonts w:ascii="Times New Roman" w:hAnsi="Times New Roman"/>
                <w:sz w:val="24"/>
                <w:szCs w:val="24"/>
              </w:rPr>
              <w:t>干燥无灰基</w:t>
            </w:r>
          </w:p>
        </w:tc>
      </w:tr>
      <w:tr w14:paraId="33E6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vMerge w:val="continue"/>
            <w:shd w:val="clear" w:color="auto" w:fill="auto"/>
            <w:vAlign w:val="center"/>
          </w:tcPr>
          <w:p w14:paraId="06114DC6">
            <w:pPr>
              <w:spacing w:line="360" w:lineRule="auto"/>
              <w:jc w:val="center"/>
              <w:rPr>
                <w:rFonts w:ascii="Times New Roman" w:hAnsi="Times New Roman"/>
                <w:sz w:val="24"/>
                <w:szCs w:val="24"/>
              </w:rPr>
            </w:pPr>
          </w:p>
        </w:tc>
        <w:tc>
          <w:tcPr>
            <w:tcW w:w="850" w:type="pct"/>
            <w:vMerge w:val="continue"/>
            <w:shd w:val="clear" w:color="auto" w:fill="auto"/>
            <w:vAlign w:val="center"/>
          </w:tcPr>
          <w:p w14:paraId="25CF4BDB">
            <w:pPr>
              <w:spacing w:line="360" w:lineRule="auto"/>
              <w:jc w:val="center"/>
              <w:rPr>
                <w:rFonts w:ascii="Times New Roman" w:hAnsi="Times New Roman"/>
                <w:sz w:val="24"/>
                <w:szCs w:val="24"/>
              </w:rPr>
            </w:pPr>
          </w:p>
        </w:tc>
        <w:tc>
          <w:tcPr>
            <w:tcW w:w="454" w:type="pct"/>
            <w:vMerge w:val="continue"/>
            <w:shd w:val="clear" w:color="auto" w:fill="auto"/>
            <w:vAlign w:val="center"/>
          </w:tcPr>
          <w:p w14:paraId="7C7D1554">
            <w:pPr>
              <w:spacing w:line="360" w:lineRule="auto"/>
              <w:jc w:val="center"/>
              <w:rPr>
                <w:rFonts w:ascii="Times New Roman" w:hAnsi="Times New Roman"/>
                <w:sz w:val="24"/>
                <w:szCs w:val="24"/>
              </w:rPr>
            </w:pPr>
          </w:p>
        </w:tc>
        <w:tc>
          <w:tcPr>
            <w:tcW w:w="528" w:type="pct"/>
            <w:vMerge w:val="continue"/>
            <w:shd w:val="clear" w:color="auto" w:fill="auto"/>
            <w:vAlign w:val="center"/>
          </w:tcPr>
          <w:p w14:paraId="17CA5302">
            <w:pPr>
              <w:spacing w:line="360" w:lineRule="auto"/>
              <w:jc w:val="center"/>
              <w:rPr>
                <w:rFonts w:ascii="Times New Roman" w:hAnsi="Times New Roman"/>
                <w:sz w:val="24"/>
                <w:szCs w:val="24"/>
              </w:rPr>
            </w:pPr>
          </w:p>
        </w:tc>
        <w:tc>
          <w:tcPr>
            <w:tcW w:w="862" w:type="pct"/>
            <w:shd w:val="clear" w:color="auto" w:fill="auto"/>
            <w:vAlign w:val="center"/>
          </w:tcPr>
          <w:p w14:paraId="611AC057">
            <w:pPr>
              <w:spacing w:line="360" w:lineRule="auto"/>
              <w:jc w:val="center"/>
              <w:rPr>
                <w:rFonts w:ascii="Times New Roman" w:hAnsi="Times New Roman"/>
                <w:sz w:val="24"/>
                <w:szCs w:val="24"/>
              </w:rPr>
            </w:pPr>
            <w:r>
              <w:rPr>
                <w:rFonts w:ascii="Times New Roman" w:hAnsi="Times New Roman"/>
                <w:sz w:val="24"/>
                <w:szCs w:val="24"/>
              </w:rPr>
              <w:t>ad</w:t>
            </w:r>
          </w:p>
        </w:tc>
        <w:tc>
          <w:tcPr>
            <w:tcW w:w="1009" w:type="pct"/>
            <w:shd w:val="clear" w:color="auto" w:fill="auto"/>
            <w:vAlign w:val="center"/>
          </w:tcPr>
          <w:p w14:paraId="75D28AA8">
            <w:pPr>
              <w:spacing w:line="360" w:lineRule="auto"/>
              <w:jc w:val="center"/>
              <w:rPr>
                <w:rFonts w:ascii="Times New Roman" w:hAnsi="Times New Roman"/>
                <w:sz w:val="24"/>
                <w:szCs w:val="24"/>
              </w:rPr>
            </w:pPr>
            <w:r>
              <w:rPr>
                <w:rFonts w:ascii="Times New Roman" w:hAnsi="Times New Roman"/>
                <w:sz w:val="24"/>
                <w:szCs w:val="24"/>
              </w:rPr>
              <w:t>d</w:t>
            </w:r>
          </w:p>
        </w:tc>
        <w:tc>
          <w:tcPr>
            <w:tcW w:w="859" w:type="pct"/>
            <w:shd w:val="clear" w:color="auto" w:fill="auto"/>
            <w:vAlign w:val="center"/>
          </w:tcPr>
          <w:p w14:paraId="1C5D1F78">
            <w:pPr>
              <w:spacing w:line="360" w:lineRule="auto"/>
              <w:jc w:val="center"/>
              <w:rPr>
                <w:rFonts w:ascii="Times New Roman" w:hAnsi="Times New Roman"/>
                <w:sz w:val="24"/>
                <w:szCs w:val="24"/>
              </w:rPr>
            </w:pPr>
            <w:r>
              <w:rPr>
                <w:rFonts w:ascii="Times New Roman" w:hAnsi="Times New Roman"/>
                <w:sz w:val="24"/>
                <w:szCs w:val="24"/>
              </w:rPr>
              <w:t>daf</w:t>
            </w:r>
          </w:p>
        </w:tc>
      </w:tr>
      <w:tr w14:paraId="74417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09F58B30">
            <w:pPr>
              <w:spacing w:line="360" w:lineRule="auto"/>
              <w:jc w:val="center"/>
              <w:rPr>
                <w:rFonts w:ascii="Times New Roman" w:hAnsi="Times New Roman"/>
                <w:sz w:val="24"/>
                <w:szCs w:val="24"/>
              </w:rPr>
            </w:pPr>
            <w:r>
              <w:rPr>
                <w:rFonts w:ascii="Times New Roman" w:hAnsi="Times New Roman"/>
                <w:sz w:val="24"/>
                <w:szCs w:val="24"/>
              </w:rPr>
              <w:t>1</w:t>
            </w:r>
          </w:p>
        </w:tc>
        <w:tc>
          <w:tcPr>
            <w:tcW w:w="4562" w:type="pct"/>
            <w:gridSpan w:val="6"/>
            <w:shd w:val="clear" w:color="auto" w:fill="auto"/>
            <w:vAlign w:val="center"/>
          </w:tcPr>
          <w:p w14:paraId="1004C52D">
            <w:pPr>
              <w:spacing w:line="360" w:lineRule="auto"/>
              <w:jc w:val="center"/>
              <w:rPr>
                <w:rFonts w:ascii="Times New Roman" w:hAnsi="Times New Roman"/>
                <w:sz w:val="24"/>
                <w:szCs w:val="24"/>
              </w:rPr>
            </w:pPr>
            <w:r>
              <w:rPr>
                <w:rFonts w:ascii="Times New Roman" w:hAnsi="Times New Roman"/>
                <w:sz w:val="24"/>
                <w:szCs w:val="24"/>
              </w:rPr>
              <w:t>工业分析</w:t>
            </w:r>
          </w:p>
        </w:tc>
      </w:tr>
      <w:tr w14:paraId="0268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7EC60CE7">
            <w:pPr>
              <w:spacing w:line="360" w:lineRule="auto"/>
              <w:jc w:val="center"/>
              <w:rPr>
                <w:rFonts w:ascii="Times New Roman" w:hAnsi="Times New Roman"/>
                <w:sz w:val="24"/>
                <w:szCs w:val="24"/>
              </w:rPr>
            </w:pPr>
            <w:r>
              <w:rPr>
                <w:rFonts w:ascii="Times New Roman" w:hAnsi="Times New Roman"/>
                <w:sz w:val="24"/>
                <w:szCs w:val="24"/>
              </w:rPr>
              <w:t>（1）</w:t>
            </w:r>
          </w:p>
        </w:tc>
        <w:tc>
          <w:tcPr>
            <w:tcW w:w="850" w:type="pct"/>
            <w:shd w:val="clear" w:color="auto" w:fill="auto"/>
            <w:vAlign w:val="center"/>
          </w:tcPr>
          <w:p w14:paraId="27279E12">
            <w:pPr>
              <w:spacing w:line="360" w:lineRule="auto"/>
              <w:jc w:val="center"/>
              <w:rPr>
                <w:rFonts w:ascii="Times New Roman" w:hAnsi="Times New Roman"/>
                <w:sz w:val="24"/>
                <w:szCs w:val="24"/>
              </w:rPr>
            </w:pPr>
            <w:r>
              <w:rPr>
                <w:rFonts w:ascii="Times New Roman" w:hAnsi="Times New Roman"/>
                <w:sz w:val="24"/>
                <w:szCs w:val="24"/>
              </w:rPr>
              <w:t>水分</w:t>
            </w:r>
          </w:p>
        </w:tc>
        <w:tc>
          <w:tcPr>
            <w:tcW w:w="454" w:type="pct"/>
            <w:shd w:val="clear" w:color="auto" w:fill="auto"/>
            <w:vAlign w:val="center"/>
          </w:tcPr>
          <w:p w14:paraId="1DE13F2B">
            <w:pPr>
              <w:spacing w:line="360" w:lineRule="auto"/>
              <w:jc w:val="center"/>
              <w:rPr>
                <w:rFonts w:ascii="Times New Roman" w:hAnsi="Times New Roman"/>
                <w:sz w:val="24"/>
                <w:szCs w:val="24"/>
              </w:rPr>
            </w:pPr>
            <w:r>
              <w:rPr>
                <w:rFonts w:ascii="Times New Roman" w:hAnsi="Times New Roman"/>
                <w:sz w:val="24"/>
                <w:szCs w:val="24"/>
              </w:rPr>
              <w:t>M</w:t>
            </w:r>
          </w:p>
        </w:tc>
        <w:tc>
          <w:tcPr>
            <w:tcW w:w="528" w:type="pct"/>
            <w:shd w:val="clear" w:color="auto" w:fill="auto"/>
            <w:vAlign w:val="center"/>
          </w:tcPr>
          <w:p w14:paraId="301713DA">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6BDDE8D0">
            <w:pPr>
              <w:spacing w:line="360" w:lineRule="auto"/>
              <w:jc w:val="center"/>
              <w:rPr>
                <w:rFonts w:ascii="Times New Roman" w:hAnsi="Times New Roman"/>
                <w:sz w:val="24"/>
                <w:szCs w:val="24"/>
              </w:rPr>
            </w:pPr>
          </w:p>
        </w:tc>
        <w:tc>
          <w:tcPr>
            <w:tcW w:w="1009" w:type="pct"/>
            <w:shd w:val="clear" w:color="auto" w:fill="auto"/>
            <w:vAlign w:val="center"/>
          </w:tcPr>
          <w:p w14:paraId="39621D70">
            <w:pPr>
              <w:spacing w:line="360" w:lineRule="auto"/>
              <w:jc w:val="center"/>
              <w:rPr>
                <w:rFonts w:ascii="Times New Roman" w:hAnsi="Times New Roman"/>
                <w:sz w:val="24"/>
                <w:szCs w:val="24"/>
              </w:rPr>
            </w:pPr>
          </w:p>
        </w:tc>
        <w:tc>
          <w:tcPr>
            <w:tcW w:w="859" w:type="pct"/>
            <w:shd w:val="clear" w:color="auto" w:fill="auto"/>
            <w:vAlign w:val="center"/>
          </w:tcPr>
          <w:p w14:paraId="6263A13E">
            <w:pPr>
              <w:spacing w:line="360" w:lineRule="auto"/>
              <w:jc w:val="center"/>
              <w:rPr>
                <w:rFonts w:ascii="Times New Roman" w:hAnsi="Times New Roman"/>
                <w:sz w:val="24"/>
                <w:szCs w:val="24"/>
              </w:rPr>
            </w:pPr>
          </w:p>
        </w:tc>
      </w:tr>
      <w:tr w14:paraId="4CD1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1503D269">
            <w:pPr>
              <w:spacing w:line="360" w:lineRule="auto"/>
              <w:jc w:val="center"/>
              <w:rPr>
                <w:rFonts w:ascii="Times New Roman" w:hAnsi="Times New Roman"/>
                <w:sz w:val="24"/>
                <w:szCs w:val="24"/>
              </w:rPr>
            </w:pPr>
            <w:bookmarkStart w:id="105" w:name="_Hlk195688432"/>
            <w:r>
              <w:rPr>
                <w:rFonts w:ascii="Times New Roman" w:hAnsi="Times New Roman"/>
                <w:sz w:val="24"/>
                <w:szCs w:val="24"/>
              </w:rPr>
              <w:t>（2）</w:t>
            </w:r>
          </w:p>
        </w:tc>
        <w:tc>
          <w:tcPr>
            <w:tcW w:w="850" w:type="pct"/>
            <w:shd w:val="clear" w:color="auto" w:fill="auto"/>
            <w:vAlign w:val="center"/>
          </w:tcPr>
          <w:p w14:paraId="5B32EC53">
            <w:pPr>
              <w:spacing w:line="360" w:lineRule="auto"/>
              <w:jc w:val="center"/>
              <w:rPr>
                <w:rFonts w:ascii="Times New Roman" w:hAnsi="Times New Roman"/>
                <w:sz w:val="24"/>
                <w:szCs w:val="24"/>
              </w:rPr>
            </w:pPr>
            <w:r>
              <w:rPr>
                <w:rFonts w:ascii="Times New Roman" w:hAnsi="Times New Roman"/>
                <w:sz w:val="24"/>
                <w:szCs w:val="24"/>
              </w:rPr>
              <w:t>灰分</w:t>
            </w:r>
          </w:p>
        </w:tc>
        <w:tc>
          <w:tcPr>
            <w:tcW w:w="454" w:type="pct"/>
            <w:shd w:val="clear" w:color="auto" w:fill="auto"/>
            <w:vAlign w:val="center"/>
          </w:tcPr>
          <w:p w14:paraId="387CBE9E">
            <w:pPr>
              <w:spacing w:line="360" w:lineRule="auto"/>
              <w:jc w:val="center"/>
              <w:rPr>
                <w:rFonts w:ascii="Times New Roman" w:hAnsi="Times New Roman"/>
                <w:sz w:val="24"/>
                <w:szCs w:val="24"/>
              </w:rPr>
            </w:pPr>
            <w:r>
              <w:rPr>
                <w:rFonts w:ascii="Times New Roman" w:hAnsi="Times New Roman"/>
                <w:sz w:val="24"/>
                <w:szCs w:val="24"/>
              </w:rPr>
              <w:t>A</w:t>
            </w:r>
          </w:p>
        </w:tc>
        <w:tc>
          <w:tcPr>
            <w:tcW w:w="528" w:type="pct"/>
            <w:shd w:val="clear" w:color="auto" w:fill="auto"/>
            <w:vAlign w:val="center"/>
          </w:tcPr>
          <w:p w14:paraId="4AF532A5">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6DC16E8D">
            <w:pPr>
              <w:spacing w:line="360" w:lineRule="auto"/>
              <w:jc w:val="center"/>
              <w:rPr>
                <w:rFonts w:ascii="Times New Roman" w:hAnsi="Times New Roman"/>
                <w:sz w:val="24"/>
                <w:szCs w:val="24"/>
              </w:rPr>
            </w:pPr>
          </w:p>
        </w:tc>
        <w:tc>
          <w:tcPr>
            <w:tcW w:w="1009" w:type="pct"/>
            <w:shd w:val="clear" w:color="auto" w:fill="auto"/>
            <w:vAlign w:val="center"/>
          </w:tcPr>
          <w:p w14:paraId="5716B23A">
            <w:pPr>
              <w:spacing w:line="360" w:lineRule="auto"/>
              <w:jc w:val="center"/>
              <w:rPr>
                <w:rFonts w:ascii="Times New Roman" w:hAnsi="Times New Roman"/>
                <w:sz w:val="24"/>
                <w:szCs w:val="24"/>
              </w:rPr>
            </w:pPr>
          </w:p>
        </w:tc>
        <w:tc>
          <w:tcPr>
            <w:tcW w:w="859" w:type="pct"/>
            <w:shd w:val="clear" w:color="auto" w:fill="auto"/>
            <w:vAlign w:val="center"/>
          </w:tcPr>
          <w:p w14:paraId="0A93BE1C">
            <w:pPr>
              <w:spacing w:line="360" w:lineRule="auto"/>
              <w:jc w:val="center"/>
              <w:rPr>
                <w:rFonts w:ascii="Times New Roman" w:hAnsi="Times New Roman"/>
                <w:sz w:val="24"/>
                <w:szCs w:val="24"/>
              </w:rPr>
            </w:pPr>
          </w:p>
        </w:tc>
      </w:tr>
      <w:tr w14:paraId="3DE5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6257608B">
            <w:pPr>
              <w:spacing w:line="360" w:lineRule="auto"/>
              <w:jc w:val="center"/>
              <w:rPr>
                <w:rFonts w:ascii="Times New Roman" w:hAnsi="Times New Roman"/>
                <w:sz w:val="24"/>
                <w:szCs w:val="24"/>
              </w:rPr>
            </w:pPr>
            <w:r>
              <w:rPr>
                <w:rFonts w:ascii="Times New Roman" w:hAnsi="Times New Roman"/>
                <w:sz w:val="24"/>
                <w:szCs w:val="24"/>
              </w:rPr>
              <w:t>（3）</w:t>
            </w:r>
          </w:p>
        </w:tc>
        <w:tc>
          <w:tcPr>
            <w:tcW w:w="850" w:type="pct"/>
            <w:shd w:val="clear" w:color="auto" w:fill="auto"/>
            <w:vAlign w:val="center"/>
          </w:tcPr>
          <w:p w14:paraId="35B2FC17">
            <w:pPr>
              <w:spacing w:line="360" w:lineRule="auto"/>
              <w:jc w:val="center"/>
              <w:rPr>
                <w:rFonts w:ascii="Times New Roman" w:hAnsi="Times New Roman"/>
                <w:sz w:val="24"/>
                <w:szCs w:val="24"/>
              </w:rPr>
            </w:pPr>
            <w:r>
              <w:rPr>
                <w:rFonts w:ascii="Times New Roman" w:hAnsi="Times New Roman"/>
                <w:sz w:val="24"/>
                <w:szCs w:val="24"/>
              </w:rPr>
              <w:t>挥发分</w:t>
            </w:r>
          </w:p>
        </w:tc>
        <w:tc>
          <w:tcPr>
            <w:tcW w:w="454" w:type="pct"/>
            <w:shd w:val="clear" w:color="auto" w:fill="auto"/>
            <w:vAlign w:val="center"/>
          </w:tcPr>
          <w:p w14:paraId="1307ACB4">
            <w:pPr>
              <w:spacing w:line="360" w:lineRule="auto"/>
              <w:jc w:val="center"/>
              <w:rPr>
                <w:rFonts w:ascii="Times New Roman" w:hAnsi="Times New Roman"/>
                <w:sz w:val="24"/>
                <w:szCs w:val="24"/>
              </w:rPr>
            </w:pPr>
            <w:r>
              <w:rPr>
                <w:rFonts w:ascii="Times New Roman" w:hAnsi="Times New Roman"/>
                <w:sz w:val="24"/>
                <w:szCs w:val="24"/>
              </w:rPr>
              <w:t>V</w:t>
            </w:r>
          </w:p>
        </w:tc>
        <w:tc>
          <w:tcPr>
            <w:tcW w:w="528" w:type="pct"/>
            <w:shd w:val="clear" w:color="auto" w:fill="auto"/>
            <w:vAlign w:val="center"/>
          </w:tcPr>
          <w:p w14:paraId="03402E0D">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6169B23B">
            <w:pPr>
              <w:spacing w:line="360" w:lineRule="auto"/>
              <w:jc w:val="center"/>
              <w:rPr>
                <w:rFonts w:ascii="Times New Roman" w:hAnsi="Times New Roman"/>
                <w:sz w:val="24"/>
                <w:szCs w:val="24"/>
              </w:rPr>
            </w:pPr>
          </w:p>
        </w:tc>
        <w:tc>
          <w:tcPr>
            <w:tcW w:w="1009" w:type="pct"/>
            <w:shd w:val="clear" w:color="auto" w:fill="auto"/>
            <w:vAlign w:val="center"/>
          </w:tcPr>
          <w:p w14:paraId="70C5F4A7">
            <w:pPr>
              <w:spacing w:line="360" w:lineRule="auto"/>
              <w:jc w:val="center"/>
              <w:rPr>
                <w:rFonts w:ascii="Times New Roman" w:hAnsi="Times New Roman"/>
                <w:sz w:val="24"/>
                <w:szCs w:val="24"/>
              </w:rPr>
            </w:pPr>
          </w:p>
        </w:tc>
        <w:tc>
          <w:tcPr>
            <w:tcW w:w="859" w:type="pct"/>
            <w:shd w:val="clear" w:color="auto" w:fill="auto"/>
            <w:vAlign w:val="center"/>
          </w:tcPr>
          <w:p w14:paraId="6C1E5BE6">
            <w:pPr>
              <w:spacing w:line="360" w:lineRule="auto"/>
              <w:jc w:val="center"/>
              <w:rPr>
                <w:rFonts w:ascii="Times New Roman" w:hAnsi="Times New Roman"/>
                <w:sz w:val="24"/>
                <w:szCs w:val="24"/>
              </w:rPr>
            </w:pPr>
          </w:p>
        </w:tc>
      </w:tr>
      <w:bookmarkEnd w:id="105"/>
      <w:tr w14:paraId="21DF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7B6343BD">
            <w:pPr>
              <w:spacing w:line="360" w:lineRule="auto"/>
              <w:jc w:val="center"/>
              <w:rPr>
                <w:rFonts w:ascii="Times New Roman" w:hAnsi="Times New Roman"/>
                <w:sz w:val="24"/>
                <w:szCs w:val="24"/>
              </w:rPr>
            </w:pPr>
            <w:r>
              <w:rPr>
                <w:rFonts w:ascii="Times New Roman" w:hAnsi="Times New Roman"/>
                <w:sz w:val="24"/>
                <w:szCs w:val="24"/>
              </w:rPr>
              <w:t>2</w:t>
            </w:r>
          </w:p>
        </w:tc>
        <w:tc>
          <w:tcPr>
            <w:tcW w:w="4562" w:type="pct"/>
            <w:gridSpan w:val="6"/>
            <w:shd w:val="clear" w:color="auto" w:fill="auto"/>
            <w:vAlign w:val="center"/>
          </w:tcPr>
          <w:p w14:paraId="7DED9928">
            <w:pPr>
              <w:spacing w:line="360" w:lineRule="auto"/>
              <w:jc w:val="center"/>
              <w:rPr>
                <w:rFonts w:ascii="Times New Roman" w:hAnsi="Times New Roman"/>
                <w:sz w:val="24"/>
                <w:szCs w:val="24"/>
              </w:rPr>
            </w:pPr>
            <w:r>
              <w:rPr>
                <w:rFonts w:ascii="Times New Roman" w:hAnsi="Times New Roman"/>
                <w:sz w:val="24"/>
                <w:szCs w:val="24"/>
              </w:rPr>
              <w:t>发热量</w:t>
            </w:r>
          </w:p>
        </w:tc>
      </w:tr>
      <w:tr w14:paraId="5BCF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3FEC9865">
            <w:pPr>
              <w:spacing w:line="360" w:lineRule="auto"/>
              <w:jc w:val="center"/>
              <w:rPr>
                <w:rFonts w:ascii="Times New Roman" w:hAnsi="Times New Roman"/>
                <w:sz w:val="24"/>
                <w:szCs w:val="24"/>
              </w:rPr>
            </w:pPr>
            <w:r>
              <w:rPr>
                <w:rFonts w:ascii="Times New Roman" w:hAnsi="Times New Roman"/>
                <w:sz w:val="24"/>
                <w:szCs w:val="24"/>
              </w:rPr>
              <w:t>（4）</w:t>
            </w:r>
          </w:p>
        </w:tc>
        <w:tc>
          <w:tcPr>
            <w:tcW w:w="850" w:type="pct"/>
            <w:shd w:val="clear" w:color="auto" w:fill="auto"/>
            <w:vAlign w:val="center"/>
          </w:tcPr>
          <w:p w14:paraId="08717D62">
            <w:pPr>
              <w:spacing w:line="360" w:lineRule="auto"/>
              <w:jc w:val="center"/>
              <w:rPr>
                <w:rFonts w:ascii="Times New Roman" w:hAnsi="Times New Roman"/>
                <w:sz w:val="24"/>
                <w:szCs w:val="24"/>
              </w:rPr>
            </w:pPr>
            <w:r>
              <w:rPr>
                <w:rFonts w:ascii="Times New Roman" w:hAnsi="Times New Roman"/>
                <w:sz w:val="24"/>
                <w:szCs w:val="24"/>
              </w:rPr>
              <w:t>弹筒发热量</w:t>
            </w:r>
          </w:p>
        </w:tc>
        <w:tc>
          <w:tcPr>
            <w:tcW w:w="454" w:type="pct"/>
            <w:shd w:val="clear" w:color="auto" w:fill="auto"/>
            <w:vAlign w:val="center"/>
          </w:tcPr>
          <w:p w14:paraId="18CE5023">
            <w:pPr>
              <w:spacing w:line="360" w:lineRule="auto"/>
              <w:jc w:val="center"/>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b</w:t>
            </w:r>
          </w:p>
        </w:tc>
        <w:tc>
          <w:tcPr>
            <w:tcW w:w="528" w:type="pct"/>
            <w:shd w:val="clear" w:color="auto" w:fill="auto"/>
            <w:vAlign w:val="center"/>
          </w:tcPr>
          <w:p w14:paraId="7AD0732C">
            <w:pPr>
              <w:spacing w:line="360" w:lineRule="auto"/>
              <w:jc w:val="center"/>
              <w:rPr>
                <w:rFonts w:ascii="Times New Roman" w:hAnsi="Times New Roman"/>
                <w:sz w:val="24"/>
                <w:szCs w:val="24"/>
              </w:rPr>
            </w:pPr>
            <w:r>
              <w:rPr>
                <w:rFonts w:ascii="Times New Roman" w:hAnsi="Times New Roman"/>
                <w:sz w:val="24"/>
                <w:szCs w:val="24"/>
              </w:rPr>
              <w:t>MJ/Kg</w:t>
            </w:r>
          </w:p>
        </w:tc>
        <w:tc>
          <w:tcPr>
            <w:tcW w:w="862" w:type="pct"/>
            <w:shd w:val="clear" w:color="auto" w:fill="auto"/>
            <w:vAlign w:val="center"/>
          </w:tcPr>
          <w:p w14:paraId="15FFDB95">
            <w:pPr>
              <w:spacing w:line="360" w:lineRule="auto"/>
              <w:jc w:val="center"/>
              <w:rPr>
                <w:rFonts w:ascii="Times New Roman" w:hAnsi="Times New Roman"/>
                <w:sz w:val="24"/>
                <w:szCs w:val="24"/>
              </w:rPr>
            </w:pPr>
          </w:p>
        </w:tc>
        <w:tc>
          <w:tcPr>
            <w:tcW w:w="1009" w:type="pct"/>
            <w:shd w:val="clear" w:color="auto" w:fill="auto"/>
            <w:vAlign w:val="center"/>
          </w:tcPr>
          <w:p w14:paraId="2315E1FD">
            <w:pPr>
              <w:spacing w:line="360" w:lineRule="auto"/>
              <w:jc w:val="center"/>
              <w:rPr>
                <w:rFonts w:ascii="Times New Roman" w:hAnsi="Times New Roman"/>
                <w:sz w:val="24"/>
                <w:szCs w:val="24"/>
              </w:rPr>
            </w:pPr>
          </w:p>
        </w:tc>
        <w:tc>
          <w:tcPr>
            <w:tcW w:w="859" w:type="pct"/>
            <w:shd w:val="clear" w:color="auto" w:fill="auto"/>
            <w:vAlign w:val="center"/>
          </w:tcPr>
          <w:p w14:paraId="4C189716">
            <w:pPr>
              <w:spacing w:line="360" w:lineRule="auto"/>
              <w:jc w:val="center"/>
              <w:rPr>
                <w:rFonts w:ascii="Times New Roman" w:hAnsi="Times New Roman"/>
                <w:sz w:val="24"/>
                <w:szCs w:val="24"/>
              </w:rPr>
            </w:pPr>
          </w:p>
        </w:tc>
      </w:tr>
      <w:tr w14:paraId="3596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56E7A756">
            <w:pPr>
              <w:spacing w:line="360" w:lineRule="auto"/>
              <w:jc w:val="center"/>
              <w:rPr>
                <w:rFonts w:ascii="Times New Roman" w:hAnsi="Times New Roman"/>
                <w:sz w:val="24"/>
                <w:szCs w:val="24"/>
              </w:rPr>
            </w:pPr>
            <w:r>
              <w:rPr>
                <w:rFonts w:ascii="Times New Roman" w:hAnsi="Times New Roman"/>
                <w:sz w:val="24"/>
                <w:szCs w:val="24"/>
              </w:rPr>
              <w:t>（5）</w:t>
            </w:r>
          </w:p>
        </w:tc>
        <w:tc>
          <w:tcPr>
            <w:tcW w:w="850" w:type="pct"/>
            <w:shd w:val="clear" w:color="auto" w:fill="auto"/>
            <w:vAlign w:val="center"/>
          </w:tcPr>
          <w:p w14:paraId="5A676A58">
            <w:pPr>
              <w:spacing w:line="360" w:lineRule="auto"/>
              <w:jc w:val="center"/>
              <w:rPr>
                <w:rFonts w:ascii="Times New Roman" w:hAnsi="Times New Roman"/>
                <w:sz w:val="24"/>
                <w:szCs w:val="24"/>
              </w:rPr>
            </w:pPr>
            <w:r>
              <w:rPr>
                <w:rFonts w:ascii="Times New Roman" w:hAnsi="Times New Roman"/>
                <w:sz w:val="24"/>
                <w:szCs w:val="24"/>
              </w:rPr>
              <w:t>高位发热量</w:t>
            </w:r>
          </w:p>
        </w:tc>
        <w:tc>
          <w:tcPr>
            <w:tcW w:w="454" w:type="pct"/>
            <w:shd w:val="clear" w:color="auto" w:fill="auto"/>
            <w:vAlign w:val="center"/>
          </w:tcPr>
          <w:p w14:paraId="45301D2A">
            <w:pPr>
              <w:spacing w:line="360" w:lineRule="auto"/>
              <w:jc w:val="center"/>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gr</w:t>
            </w:r>
          </w:p>
        </w:tc>
        <w:tc>
          <w:tcPr>
            <w:tcW w:w="528" w:type="pct"/>
            <w:shd w:val="clear" w:color="auto" w:fill="auto"/>
            <w:vAlign w:val="center"/>
          </w:tcPr>
          <w:p w14:paraId="1F6E1306">
            <w:pPr>
              <w:spacing w:line="360" w:lineRule="auto"/>
              <w:jc w:val="center"/>
              <w:rPr>
                <w:rFonts w:ascii="Times New Roman" w:hAnsi="Times New Roman"/>
                <w:sz w:val="24"/>
                <w:szCs w:val="24"/>
              </w:rPr>
            </w:pPr>
            <w:r>
              <w:rPr>
                <w:rFonts w:ascii="Times New Roman" w:hAnsi="Times New Roman"/>
                <w:sz w:val="24"/>
                <w:szCs w:val="24"/>
              </w:rPr>
              <w:t xml:space="preserve">MJ/Kg </w:t>
            </w:r>
          </w:p>
        </w:tc>
        <w:tc>
          <w:tcPr>
            <w:tcW w:w="862" w:type="pct"/>
            <w:shd w:val="clear" w:color="auto" w:fill="auto"/>
            <w:vAlign w:val="center"/>
          </w:tcPr>
          <w:p w14:paraId="336C561B">
            <w:pPr>
              <w:spacing w:line="360" w:lineRule="auto"/>
              <w:jc w:val="center"/>
              <w:rPr>
                <w:rFonts w:ascii="Times New Roman" w:hAnsi="Times New Roman"/>
                <w:sz w:val="24"/>
                <w:szCs w:val="24"/>
              </w:rPr>
            </w:pPr>
          </w:p>
        </w:tc>
        <w:tc>
          <w:tcPr>
            <w:tcW w:w="1009" w:type="pct"/>
            <w:shd w:val="clear" w:color="auto" w:fill="auto"/>
            <w:vAlign w:val="center"/>
          </w:tcPr>
          <w:p w14:paraId="3B261312">
            <w:pPr>
              <w:spacing w:line="360" w:lineRule="auto"/>
              <w:jc w:val="center"/>
              <w:rPr>
                <w:rFonts w:ascii="Times New Roman" w:hAnsi="Times New Roman"/>
                <w:sz w:val="24"/>
                <w:szCs w:val="24"/>
              </w:rPr>
            </w:pPr>
          </w:p>
        </w:tc>
        <w:tc>
          <w:tcPr>
            <w:tcW w:w="859" w:type="pct"/>
            <w:shd w:val="clear" w:color="auto" w:fill="auto"/>
            <w:vAlign w:val="center"/>
          </w:tcPr>
          <w:p w14:paraId="6E1F3928">
            <w:pPr>
              <w:spacing w:line="360" w:lineRule="auto"/>
              <w:jc w:val="center"/>
              <w:rPr>
                <w:rFonts w:ascii="Times New Roman" w:hAnsi="Times New Roman"/>
                <w:sz w:val="24"/>
                <w:szCs w:val="24"/>
              </w:rPr>
            </w:pPr>
          </w:p>
        </w:tc>
      </w:tr>
      <w:tr w14:paraId="20C1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63199F19">
            <w:pPr>
              <w:spacing w:line="360" w:lineRule="auto"/>
              <w:jc w:val="center"/>
              <w:rPr>
                <w:rFonts w:ascii="Times New Roman" w:hAnsi="Times New Roman"/>
                <w:sz w:val="24"/>
                <w:szCs w:val="24"/>
              </w:rPr>
            </w:pPr>
            <w:r>
              <w:rPr>
                <w:rFonts w:ascii="Times New Roman" w:hAnsi="Times New Roman"/>
                <w:sz w:val="24"/>
                <w:szCs w:val="24"/>
              </w:rPr>
              <w:t>（6）</w:t>
            </w:r>
          </w:p>
        </w:tc>
        <w:tc>
          <w:tcPr>
            <w:tcW w:w="850" w:type="pct"/>
            <w:shd w:val="clear" w:color="auto" w:fill="auto"/>
            <w:vAlign w:val="center"/>
          </w:tcPr>
          <w:p w14:paraId="30536881">
            <w:pPr>
              <w:spacing w:line="360" w:lineRule="auto"/>
              <w:jc w:val="center"/>
              <w:rPr>
                <w:rFonts w:ascii="Times New Roman" w:hAnsi="Times New Roman"/>
                <w:sz w:val="24"/>
                <w:szCs w:val="24"/>
              </w:rPr>
            </w:pPr>
            <w:r>
              <w:rPr>
                <w:rFonts w:ascii="Times New Roman" w:hAnsi="Times New Roman"/>
                <w:sz w:val="24"/>
                <w:szCs w:val="24"/>
              </w:rPr>
              <w:t>低位发热量</w:t>
            </w:r>
          </w:p>
        </w:tc>
        <w:tc>
          <w:tcPr>
            <w:tcW w:w="454" w:type="pct"/>
            <w:shd w:val="clear" w:color="auto" w:fill="auto"/>
            <w:vAlign w:val="center"/>
          </w:tcPr>
          <w:p w14:paraId="330E97EE">
            <w:pPr>
              <w:spacing w:line="360" w:lineRule="auto"/>
              <w:jc w:val="center"/>
              <w:rPr>
                <w:rFonts w:ascii="Times New Roman" w:hAnsi="Times New Roman"/>
                <w:sz w:val="24"/>
                <w:szCs w:val="24"/>
              </w:rPr>
            </w:pPr>
            <w:r>
              <w:rPr>
                <w:rFonts w:ascii="Times New Roman" w:hAnsi="Times New Roman"/>
                <w:sz w:val="24"/>
                <w:szCs w:val="24"/>
              </w:rPr>
              <w:t>Q</w:t>
            </w:r>
            <w:r>
              <w:rPr>
                <w:rFonts w:ascii="Times New Roman" w:hAnsi="Times New Roman"/>
                <w:sz w:val="24"/>
                <w:szCs w:val="24"/>
                <w:vertAlign w:val="subscript"/>
              </w:rPr>
              <w:t>net</w:t>
            </w:r>
          </w:p>
        </w:tc>
        <w:tc>
          <w:tcPr>
            <w:tcW w:w="528" w:type="pct"/>
            <w:shd w:val="clear" w:color="auto" w:fill="auto"/>
            <w:vAlign w:val="center"/>
          </w:tcPr>
          <w:p w14:paraId="4B93F94B">
            <w:pPr>
              <w:spacing w:line="360" w:lineRule="auto"/>
              <w:jc w:val="center"/>
              <w:rPr>
                <w:rFonts w:ascii="Times New Roman" w:hAnsi="Times New Roman"/>
                <w:sz w:val="24"/>
                <w:szCs w:val="24"/>
              </w:rPr>
            </w:pPr>
            <w:r>
              <w:rPr>
                <w:rFonts w:ascii="Times New Roman" w:hAnsi="Times New Roman"/>
                <w:sz w:val="24"/>
                <w:szCs w:val="24"/>
              </w:rPr>
              <w:t>MJ/Kg</w:t>
            </w:r>
          </w:p>
        </w:tc>
        <w:tc>
          <w:tcPr>
            <w:tcW w:w="862" w:type="pct"/>
            <w:shd w:val="clear" w:color="auto" w:fill="auto"/>
            <w:vAlign w:val="center"/>
          </w:tcPr>
          <w:p w14:paraId="0E35E1A7">
            <w:pPr>
              <w:spacing w:line="360" w:lineRule="auto"/>
              <w:jc w:val="center"/>
              <w:rPr>
                <w:rFonts w:ascii="Times New Roman" w:hAnsi="Times New Roman"/>
                <w:sz w:val="24"/>
                <w:szCs w:val="24"/>
              </w:rPr>
            </w:pPr>
          </w:p>
        </w:tc>
        <w:tc>
          <w:tcPr>
            <w:tcW w:w="1009" w:type="pct"/>
            <w:shd w:val="clear" w:color="auto" w:fill="auto"/>
            <w:vAlign w:val="center"/>
          </w:tcPr>
          <w:p w14:paraId="578B81BB">
            <w:pPr>
              <w:spacing w:line="360" w:lineRule="auto"/>
              <w:jc w:val="center"/>
              <w:rPr>
                <w:rFonts w:ascii="Times New Roman" w:hAnsi="Times New Roman"/>
                <w:sz w:val="24"/>
                <w:szCs w:val="24"/>
              </w:rPr>
            </w:pPr>
          </w:p>
        </w:tc>
        <w:tc>
          <w:tcPr>
            <w:tcW w:w="859" w:type="pct"/>
            <w:shd w:val="clear" w:color="auto" w:fill="auto"/>
            <w:vAlign w:val="center"/>
          </w:tcPr>
          <w:p w14:paraId="0D7F59F9">
            <w:pPr>
              <w:spacing w:line="360" w:lineRule="auto"/>
              <w:jc w:val="center"/>
              <w:rPr>
                <w:rFonts w:ascii="Times New Roman" w:hAnsi="Times New Roman"/>
                <w:sz w:val="24"/>
                <w:szCs w:val="24"/>
              </w:rPr>
            </w:pPr>
          </w:p>
        </w:tc>
      </w:tr>
      <w:tr w14:paraId="33FE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4EA3ECF2">
            <w:pPr>
              <w:spacing w:line="360" w:lineRule="auto"/>
              <w:jc w:val="center"/>
              <w:rPr>
                <w:rFonts w:ascii="Times New Roman" w:hAnsi="Times New Roman"/>
                <w:sz w:val="24"/>
                <w:szCs w:val="24"/>
              </w:rPr>
            </w:pPr>
            <w:r>
              <w:rPr>
                <w:rFonts w:ascii="Times New Roman" w:hAnsi="Times New Roman"/>
                <w:sz w:val="24"/>
                <w:szCs w:val="24"/>
              </w:rPr>
              <w:t>3</w:t>
            </w:r>
          </w:p>
        </w:tc>
        <w:tc>
          <w:tcPr>
            <w:tcW w:w="4562" w:type="pct"/>
            <w:gridSpan w:val="6"/>
            <w:shd w:val="clear" w:color="auto" w:fill="auto"/>
            <w:vAlign w:val="center"/>
          </w:tcPr>
          <w:p w14:paraId="35630382">
            <w:pPr>
              <w:spacing w:line="360" w:lineRule="auto"/>
              <w:jc w:val="center"/>
              <w:rPr>
                <w:rFonts w:ascii="Times New Roman" w:hAnsi="Times New Roman"/>
                <w:sz w:val="24"/>
                <w:szCs w:val="24"/>
              </w:rPr>
            </w:pPr>
            <w:r>
              <w:rPr>
                <w:rFonts w:ascii="Times New Roman" w:hAnsi="Times New Roman"/>
                <w:sz w:val="24"/>
                <w:szCs w:val="24"/>
              </w:rPr>
              <w:t>元素分析</w:t>
            </w:r>
          </w:p>
        </w:tc>
      </w:tr>
      <w:tr w14:paraId="76BC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51DF77C0">
            <w:pPr>
              <w:spacing w:line="360" w:lineRule="auto"/>
              <w:jc w:val="center"/>
              <w:rPr>
                <w:rFonts w:ascii="Times New Roman" w:hAnsi="Times New Roman"/>
                <w:sz w:val="24"/>
                <w:szCs w:val="24"/>
              </w:rPr>
            </w:pPr>
            <w:r>
              <w:rPr>
                <w:rFonts w:ascii="Times New Roman" w:hAnsi="Times New Roman"/>
                <w:sz w:val="24"/>
                <w:szCs w:val="24"/>
              </w:rPr>
              <w:t>（7）</w:t>
            </w:r>
          </w:p>
        </w:tc>
        <w:tc>
          <w:tcPr>
            <w:tcW w:w="850" w:type="pct"/>
            <w:shd w:val="clear" w:color="auto" w:fill="auto"/>
            <w:vAlign w:val="center"/>
          </w:tcPr>
          <w:p w14:paraId="03A4581D">
            <w:pPr>
              <w:spacing w:line="360" w:lineRule="auto"/>
              <w:jc w:val="center"/>
              <w:rPr>
                <w:rFonts w:ascii="Times New Roman" w:hAnsi="Times New Roman"/>
                <w:sz w:val="24"/>
                <w:szCs w:val="24"/>
              </w:rPr>
            </w:pPr>
            <w:r>
              <w:rPr>
                <w:rFonts w:ascii="Times New Roman" w:hAnsi="Times New Roman"/>
                <w:sz w:val="24"/>
                <w:szCs w:val="24"/>
              </w:rPr>
              <w:t>全硫</w:t>
            </w:r>
          </w:p>
        </w:tc>
        <w:tc>
          <w:tcPr>
            <w:tcW w:w="454" w:type="pct"/>
            <w:shd w:val="clear" w:color="auto" w:fill="auto"/>
            <w:vAlign w:val="center"/>
          </w:tcPr>
          <w:p w14:paraId="412AAEF9">
            <w:pPr>
              <w:spacing w:line="360" w:lineRule="auto"/>
              <w:jc w:val="center"/>
              <w:rPr>
                <w:rFonts w:ascii="Times New Roman" w:hAnsi="Times New Roman"/>
                <w:sz w:val="24"/>
                <w:szCs w:val="24"/>
              </w:rPr>
            </w:pPr>
            <w:r>
              <w:rPr>
                <w:rFonts w:ascii="Times New Roman" w:hAnsi="Times New Roman"/>
                <w:sz w:val="24"/>
                <w:szCs w:val="24"/>
              </w:rPr>
              <w:t>S</w:t>
            </w:r>
          </w:p>
        </w:tc>
        <w:tc>
          <w:tcPr>
            <w:tcW w:w="528" w:type="pct"/>
            <w:shd w:val="clear" w:color="auto" w:fill="auto"/>
            <w:vAlign w:val="center"/>
          </w:tcPr>
          <w:p w14:paraId="10ACF0B3">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7D14D2DB">
            <w:pPr>
              <w:spacing w:line="360" w:lineRule="auto"/>
              <w:jc w:val="center"/>
              <w:rPr>
                <w:rFonts w:ascii="Times New Roman" w:hAnsi="Times New Roman"/>
                <w:sz w:val="24"/>
                <w:szCs w:val="24"/>
              </w:rPr>
            </w:pPr>
          </w:p>
        </w:tc>
        <w:tc>
          <w:tcPr>
            <w:tcW w:w="1009" w:type="pct"/>
            <w:shd w:val="clear" w:color="auto" w:fill="auto"/>
            <w:vAlign w:val="center"/>
          </w:tcPr>
          <w:p w14:paraId="2A2856D4">
            <w:pPr>
              <w:spacing w:line="360" w:lineRule="auto"/>
              <w:jc w:val="center"/>
              <w:rPr>
                <w:rFonts w:ascii="Times New Roman" w:hAnsi="Times New Roman"/>
                <w:sz w:val="24"/>
                <w:szCs w:val="24"/>
              </w:rPr>
            </w:pPr>
          </w:p>
        </w:tc>
        <w:tc>
          <w:tcPr>
            <w:tcW w:w="859" w:type="pct"/>
            <w:shd w:val="clear" w:color="auto" w:fill="auto"/>
            <w:vAlign w:val="center"/>
          </w:tcPr>
          <w:p w14:paraId="28060772">
            <w:pPr>
              <w:spacing w:line="360" w:lineRule="auto"/>
              <w:jc w:val="center"/>
              <w:rPr>
                <w:rFonts w:ascii="Times New Roman" w:hAnsi="Times New Roman"/>
                <w:sz w:val="24"/>
                <w:szCs w:val="24"/>
              </w:rPr>
            </w:pPr>
          </w:p>
        </w:tc>
      </w:tr>
      <w:tr w14:paraId="0E89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3B82A66A">
            <w:pPr>
              <w:spacing w:line="360" w:lineRule="auto"/>
              <w:jc w:val="center"/>
              <w:rPr>
                <w:rFonts w:ascii="Times New Roman" w:hAnsi="Times New Roman"/>
                <w:sz w:val="24"/>
                <w:szCs w:val="24"/>
              </w:rPr>
            </w:pPr>
            <w:r>
              <w:rPr>
                <w:rFonts w:ascii="Times New Roman" w:hAnsi="Times New Roman"/>
                <w:sz w:val="24"/>
                <w:szCs w:val="24"/>
              </w:rPr>
              <w:t>（8）</w:t>
            </w:r>
          </w:p>
        </w:tc>
        <w:tc>
          <w:tcPr>
            <w:tcW w:w="850" w:type="pct"/>
            <w:shd w:val="clear" w:color="auto" w:fill="auto"/>
            <w:vAlign w:val="center"/>
          </w:tcPr>
          <w:p w14:paraId="43194201">
            <w:pPr>
              <w:spacing w:line="360" w:lineRule="auto"/>
              <w:jc w:val="center"/>
              <w:rPr>
                <w:rFonts w:ascii="Times New Roman" w:hAnsi="Times New Roman"/>
                <w:sz w:val="24"/>
                <w:szCs w:val="24"/>
              </w:rPr>
            </w:pPr>
            <w:r>
              <w:rPr>
                <w:rFonts w:ascii="Times New Roman" w:hAnsi="Times New Roman"/>
                <w:sz w:val="24"/>
                <w:szCs w:val="24"/>
              </w:rPr>
              <w:t>碳</w:t>
            </w:r>
          </w:p>
        </w:tc>
        <w:tc>
          <w:tcPr>
            <w:tcW w:w="454" w:type="pct"/>
            <w:shd w:val="clear" w:color="auto" w:fill="auto"/>
            <w:vAlign w:val="center"/>
          </w:tcPr>
          <w:p w14:paraId="36FBC5F2">
            <w:pPr>
              <w:spacing w:line="360" w:lineRule="auto"/>
              <w:jc w:val="center"/>
              <w:rPr>
                <w:rFonts w:ascii="Times New Roman" w:hAnsi="Times New Roman"/>
                <w:sz w:val="24"/>
                <w:szCs w:val="24"/>
              </w:rPr>
            </w:pPr>
            <w:r>
              <w:rPr>
                <w:rFonts w:ascii="Times New Roman" w:hAnsi="Times New Roman"/>
                <w:sz w:val="24"/>
                <w:szCs w:val="24"/>
              </w:rPr>
              <w:t>C</w:t>
            </w:r>
          </w:p>
        </w:tc>
        <w:tc>
          <w:tcPr>
            <w:tcW w:w="528" w:type="pct"/>
            <w:shd w:val="clear" w:color="auto" w:fill="auto"/>
            <w:vAlign w:val="center"/>
          </w:tcPr>
          <w:p w14:paraId="3868DE54">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08946F49">
            <w:pPr>
              <w:spacing w:line="360" w:lineRule="auto"/>
              <w:jc w:val="center"/>
              <w:rPr>
                <w:rFonts w:ascii="Times New Roman" w:hAnsi="Times New Roman"/>
                <w:sz w:val="24"/>
                <w:szCs w:val="24"/>
              </w:rPr>
            </w:pPr>
          </w:p>
        </w:tc>
        <w:tc>
          <w:tcPr>
            <w:tcW w:w="1009" w:type="pct"/>
            <w:shd w:val="clear" w:color="auto" w:fill="auto"/>
            <w:vAlign w:val="center"/>
          </w:tcPr>
          <w:p w14:paraId="7F5280A2">
            <w:pPr>
              <w:spacing w:line="360" w:lineRule="auto"/>
              <w:jc w:val="center"/>
              <w:rPr>
                <w:rFonts w:ascii="Times New Roman" w:hAnsi="Times New Roman"/>
                <w:sz w:val="24"/>
                <w:szCs w:val="24"/>
              </w:rPr>
            </w:pPr>
          </w:p>
        </w:tc>
        <w:tc>
          <w:tcPr>
            <w:tcW w:w="859" w:type="pct"/>
            <w:shd w:val="clear" w:color="auto" w:fill="auto"/>
            <w:vAlign w:val="center"/>
          </w:tcPr>
          <w:p w14:paraId="2E854326">
            <w:pPr>
              <w:spacing w:line="360" w:lineRule="auto"/>
              <w:jc w:val="center"/>
              <w:rPr>
                <w:rFonts w:ascii="Times New Roman" w:hAnsi="Times New Roman"/>
                <w:sz w:val="24"/>
                <w:szCs w:val="24"/>
              </w:rPr>
            </w:pPr>
          </w:p>
        </w:tc>
      </w:tr>
      <w:tr w14:paraId="3F58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8" w:type="pct"/>
            <w:shd w:val="clear" w:color="auto" w:fill="auto"/>
            <w:vAlign w:val="center"/>
          </w:tcPr>
          <w:p w14:paraId="3BE3CC3F">
            <w:pPr>
              <w:spacing w:line="360" w:lineRule="auto"/>
              <w:jc w:val="center"/>
              <w:rPr>
                <w:rFonts w:ascii="Times New Roman" w:hAnsi="Times New Roman"/>
                <w:sz w:val="24"/>
                <w:szCs w:val="24"/>
              </w:rPr>
            </w:pPr>
            <w:r>
              <w:rPr>
                <w:rFonts w:ascii="Times New Roman" w:hAnsi="Times New Roman"/>
                <w:sz w:val="24"/>
                <w:szCs w:val="24"/>
              </w:rPr>
              <w:t>（9）</w:t>
            </w:r>
          </w:p>
        </w:tc>
        <w:tc>
          <w:tcPr>
            <w:tcW w:w="850" w:type="pct"/>
            <w:shd w:val="clear" w:color="auto" w:fill="auto"/>
            <w:vAlign w:val="center"/>
          </w:tcPr>
          <w:p w14:paraId="4BFFF89B">
            <w:pPr>
              <w:spacing w:line="360" w:lineRule="auto"/>
              <w:jc w:val="center"/>
              <w:rPr>
                <w:rFonts w:ascii="Times New Roman" w:hAnsi="Times New Roman"/>
                <w:sz w:val="24"/>
                <w:szCs w:val="24"/>
              </w:rPr>
            </w:pPr>
            <w:r>
              <w:rPr>
                <w:rFonts w:ascii="Times New Roman" w:hAnsi="Times New Roman"/>
                <w:sz w:val="24"/>
                <w:szCs w:val="24"/>
              </w:rPr>
              <w:t>氢</w:t>
            </w:r>
          </w:p>
        </w:tc>
        <w:tc>
          <w:tcPr>
            <w:tcW w:w="454" w:type="pct"/>
            <w:shd w:val="clear" w:color="auto" w:fill="auto"/>
            <w:vAlign w:val="center"/>
          </w:tcPr>
          <w:p w14:paraId="1BDF2ECA">
            <w:pPr>
              <w:spacing w:line="360" w:lineRule="auto"/>
              <w:jc w:val="center"/>
              <w:rPr>
                <w:rFonts w:ascii="Times New Roman" w:hAnsi="Times New Roman"/>
                <w:sz w:val="24"/>
                <w:szCs w:val="24"/>
              </w:rPr>
            </w:pPr>
            <w:r>
              <w:rPr>
                <w:rFonts w:ascii="Times New Roman" w:hAnsi="Times New Roman"/>
                <w:sz w:val="24"/>
                <w:szCs w:val="24"/>
              </w:rPr>
              <w:t>H</w:t>
            </w:r>
          </w:p>
        </w:tc>
        <w:tc>
          <w:tcPr>
            <w:tcW w:w="528" w:type="pct"/>
            <w:shd w:val="clear" w:color="auto" w:fill="auto"/>
            <w:vAlign w:val="center"/>
          </w:tcPr>
          <w:p w14:paraId="254EECD0">
            <w:pPr>
              <w:spacing w:line="360" w:lineRule="auto"/>
              <w:jc w:val="center"/>
              <w:rPr>
                <w:rFonts w:ascii="Times New Roman" w:hAnsi="Times New Roman"/>
                <w:sz w:val="24"/>
                <w:szCs w:val="24"/>
              </w:rPr>
            </w:pPr>
            <w:r>
              <w:rPr>
                <w:rFonts w:ascii="Times New Roman" w:hAnsi="Times New Roman"/>
                <w:sz w:val="24"/>
                <w:szCs w:val="24"/>
              </w:rPr>
              <w:t>%</w:t>
            </w:r>
          </w:p>
        </w:tc>
        <w:tc>
          <w:tcPr>
            <w:tcW w:w="862" w:type="pct"/>
            <w:shd w:val="clear" w:color="auto" w:fill="auto"/>
            <w:vAlign w:val="center"/>
          </w:tcPr>
          <w:p w14:paraId="362C836A">
            <w:pPr>
              <w:spacing w:line="360" w:lineRule="auto"/>
              <w:jc w:val="center"/>
              <w:rPr>
                <w:rFonts w:ascii="Times New Roman" w:hAnsi="Times New Roman"/>
                <w:sz w:val="24"/>
                <w:szCs w:val="24"/>
              </w:rPr>
            </w:pPr>
          </w:p>
        </w:tc>
        <w:tc>
          <w:tcPr>
            <w:tcW w:w="1009" w:type="pct"/>
            <w:shd w:val="clear" w:color="auto" w:fill="auto"/>
            <w:vAlign w:val="center"/>
          </w:tcPr>
          <w:p w14:paraId="2B1DAD74">
            <w:pPr>
              <w:spacing w:line="360" w:lineRule="auto"/>
              <w:jc w:val="center"/>
              <w:rPr>
                <w:rFonts w:ascii="Times New Roman" w:hAnsi="Times New Roman"/>
                <w:sz w:val="24"/>
                <w:szCs w:val="24"/>
              </w:rPr>
            </w:pPr>
          </w:p>
        </w:tc>
        <w:tc>
          <w:tcPr>
            <w:tcW w:w="859" w:type="pct"/>
            <w:shd w:val="clear" w:color="auto" w:fill="auto"/>
            <w:vAlign w:val="center"/>
          </w:tcPr>
          <w:p w14:paraId="03319B29">
            <w:pPr>
              <w:spacing w:line="360" w:lineRule="auto"/>
              <w:jc w:val="center"/>
              <w:rPr>
                <w:rFonts w:ascii="Times New Roman" w:hAnsi="Times New Roman"/>
                <w:sz w:val="24"/>
                <w:szCs w:val="24"/>
              </w:rPr>
            </w:pPr>
          </w:p>
        </w:tc>
      </w:tr>
      <w:tr w14:paraId="7BCB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7"/>
            <w:shd w:val="clear" w:color="auto" w:fill="auto"/>
            <w:vAlign w:val="center"/>
          </w:tcPr>
          <w:p w14:paraId="02D556C3">
            <w:pPr>
              <w:spacing w:line="360" w:lineRule="auto"/>
              <w:jc w:val="left"/>
              <w:rPr>
                <w:rFonts w:ascii="Times New Roman" w:hAnsi="Times New Roman"/>
                <w:sz w:val="24"/>
                <w:szCs w:val="24"/>
              </w:rPr>
            </w:pPr>
            <w:r>
              <w:rPr>
                <w:rFonts w:ascii="Times New Roman" w:hAnsi="Times New Roman"/>
                <w:sz w:val="24"/>
                <w:szCs w:val="24"/>
              </w:rPr>
              <w:t>检测结果说明：</w:t>
            </w:r>
          </w:p>
        </w:tc>
      </w:tr>
    </w:tbl>
    <w:p w14:paraId="46809AC9">
      <w:pPr>
        <w:widowControl/>
        <w:adjustRightInd/>
        <w:spacing w:line="240" w:lineRule="auto"/>
        <w:jc w:val="left"/>
        <w:rPr>
          <w:rFonts w:ascii="宋体" w:hAnsi="Times New Roman"/>
          <w:kern w:val="0"/>
          <w:szCs w:val="20"/>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0"/>
      </w:tblGrid>
      <w:tr w14:paraId="63D9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29800C48">
            <w:pPr>
              <w:spacing w:line="360" w:lineRule="auto"/>
              <w:jc w:val="center"/>
              <w:rPr>
                <w:rFonts w:ascii="Times New Roman" w:hAnsi="Times New Roman"/>
                <w:sz w:val="24"/>
              </w:rPr>
            </w:pPr>
            <w:r>
              <w:rPr>
                <w:rFonts w:ascii="Times New Roman" w:hAnsi="Times New Roman"/>
                <w:sz w:val="24"/>
              </w:rPr>
              <w:t>检测结果说明、意见和解释，需要额外说明的备注</w:t>
            </w:r>
          </w:p>
        </w:tc>
      </w:tr>
      <w:tr w14:paraId="2A6D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0" w:hRule="atLeast"/>
        </w:trPr>
        <w:tc>
          <w:tcPr>
            <w:tcW w:w="5000" w:type="pct"/>
            <w:shd w:val="clear" w:color="auto" w:fill="auto"/>
          </w:tcPr>
          <w:p w14:paraId="08129558">
            <w:pPr>
              <w:spacing w:line="360" w:lineRule="auto"/>
              <w:rPr>
                <w:rFonts w:ascii="Times New Roman" w:hAnsi="Times New Roman"/>
                <w:sz w:val="24"/>
              </w:rPr>
            </w:pPr>
            <w:r>
              <w:rPr>
                <w:rFonts w:ascii="Times New Roman" w:hAnsi="Times New Roman"/>
                <w:sz w:val="24"/>
              </w:rPr>
              <w:t>客户提供全水分Mt</w:t>
            </w:r>
          </w:p>
          <w:p w14:paraId="22321CA9">
            <w:pPr>
              <w:spacing w:line="360" w:lineRule="auto"/>
              <w:rPr>
                <w:rFonts w:ascii="Times New Roman" w:hAnsi="Times New Roman"/>
                <w:sz w:val="24"/>
              </w:rPr>
            </w:pPr>
            <w:r>
              <w:rPr>
                <w:rFonts w:ascii="Times New Roman" w:hAnsi="Times New Roman"/>
                <w:sz w:val="24"/>
              </w:rPr>
              <w:t>1、报告无“检验检测报告专用章”或检验单位公章无效。</w:t>
            </w:r>
          </w:p>
          <w:p w14:paraId="7E95032F">
            <w:pPr>
              <w:spacing w:line="360" w:lineRule="auto"/>
              <w:rPr>
                <w:rFonts w:ascii="Times New Roman" w:hAnsi="Times New Roman"/>
                <w:sz w:val="24"/>
              </w:rPr>
            </w:pPr>
            <w:r>
              <w:rPr>
                <w:rFonts w:ascii="Times New Roman" w:hAnsi="Times New Roman"/>
                <w:sz w:val="24"/>
              </w:rPr>
              <w:t>2、复制报告未重新加盖“检验检测报告专用章” 或检验单位公章无效。</w:t>
            </w:r>
          </w:p>
          <w:p w14:paraId="5935ED3B">
            <w:pPr>
              <w:spacing w:line="360" w:lineRule="auto"/>
              <w:rPr>
                <w:rFonts w:ascii="Times New Roman" w:hAnsi="Times New Roman"/>
                <w:sz w:val="24"/>
              </w:rPr>
            </w:pPr>
            <w:r>
              <w:rPr>
                <w:rFonts w:ascii="Times New Roman" w:hAnsi="Times New Roman"/>
                <w:sz w:val="24"/>
              </w:rPr>
              <w:t>3、报告无检测、审核、批准人员签章无效。</w:t>
            </w:r>
          </w:p>
          <w:p w14:paraId="16169222">
            <w:pPr>
              <w:spacing w:line="360" w:lineRule="auto"/>
              <w:rPr>
                <w:rFonts w:ascii="Times New Roman" w:hAnsi="Times New Roman"/>
                <w:sz w:val="24"/>
              </w:rPr>
            </w:pPr>
            <w:r>
              <w:rPr>
                <w:rFonts w:ascii="Times New Roman" w:hAnsi="Times New Roman"/>
                <w:sz w:val="24"/>
              </w:rPr>
              <w:t>4、报告涂改无效。</w:t>
            </w:r>
          </w:p>
          <w:p w14:paraId="7DE51490">
            <w:pPr>
              <w:spacing w:line="360" w:lineRule="auto"/>
              <w:rPr>
                <w:rFonts w:ascii="Times New Roman" w:hAnsi="Times New Roman"/>
                <w:sz w:val="24"/>
              </w:rPr>
            </w:pPr>
            <w:r>
              <w:rPr>
                <w:rFonts w:ascii="Times New Roman" w:hAnsi="Times New Roman"/>
                <w:sz w:val="24"/>
              </w:rPr>
              <w:t>5、对检验报告若有异议，应于收到报告之日起十五日内向检验单位提出，逾期不予受理。</w:t>
            </w:r>
          </w:p>
        </w:tc>
      </w:tr>
    </w:tbl>
    <w:p w14:paraId="5B6125D5">
      <w:pPr>
        <w:widowControl/>
        <w:adjustRightInd/>
        <w:spacing w:line="240" w:lineRule="auto"/>
        <w:jc w:val="left"/>
        <w:rPr>
          <w:rFonts w:ascii="宋体" w:hAnsi="Times New Roman"/>
          <w:kern w:val="0"/>
          <w:szCs w:val="20"/>
        </w:rPr>
      </w:pPr>
    </w:p>
    <w:p w14:paraId="30910FA9">
      <w:pPr>
        <w:pStyle w:val="59"/>
        <w:ind w:firstLine="0" w:firstLineChars="0"/>
        <w:jc w:val="right"/>
      </w:pPr>
      <w:r>
        <w:rPr>
          <w:rFonts w:hint="eastAsia"/>
          <w:sz w:val="24"/>
        </w:rPr>
        <mc:AlternateContent>
          <mc:Choice Requires="wps">
            <w:drawing>
              <wp:anchor distT="45720" distB="45720" distL="114300" distR="114300" simplePos="0" relativeHeight="251663360" behindDoc="0" locked="1" layoutInCell="1" allowOverlap="0">
                <wp:simplePos x="0" y="0"/>
                <wp:positionH relativeFrom="margin">
                  <wp:align>center</wp:align>
                </wp:positionH>
                <wp:positionV relativeFrom="margin">
                  <wp:align>top</wp:align>
                </wp:positionV>
                <wp:extent cx="1440180" cy="644525"/>
                <wp:effectExtent l="0" t="0" r="0" b="3810"/>
                <wp:wrapTopAndBottom/>
                <wp:docPr id="1797055920" name="文本框 2"/>
                <wp:cNvGraphicFramePr/>
                <a:graphic xmlns:a="http://schemas.openxmlformats.org/drawingml/2006/main">
                  <a:graphicData uri="http://schemas.microsoft.com/office/word/2010/wordprocessingShape">
                    <wps:wsp>
                      <wps:cNvSpPr txBox="1"/>
                      <wps:spPr bwMode="auto">
                        <a:xfrm>
                          <a:off x="0" y="0"/>
                          <a:ext cx="1440000" cy="644400"/>
                        </a:xfrm>
                        <a:prstGeom prst="rect">
                          <a:avLst/>
                        </a:prstGeom>
                        <a:solidFill>
                          <a:srgbClr val="FFFFFF"/>
                        </a:solidFill>
                        <a:ln>
                          <a:noFill/>
                        </a:ln>
                      </wps:spPr>
                      <wps:txbx>
                        <w:txbxContent>
                          <w:p w14:paraId="05B7BD18">
                            <w:pPr>
                              <w:jc w:val="center"/>
                              <w:rPr>
                                <w:sz w:val="24"/>
                              </w:rPr>
                            </w:pPr>
                            <w:r>
                              <w:rPr>
                                <w:rFonts w:hint="eastAsia"/>
                                <w:b/>
                                <w:bCs/>
                                <w:spacing w:val="40"/>
                                <w:sz w:val="36"/>
                                <w:szCs w:val="36"/>
                              </w:rPr>
                              <w:t>检测报告</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height:50.75pt;width:113.4pt;mso-position-horizontal:center;mso-position-horizontal-relative:margin;mso-position-vertical:top;mso-position-vertical-relative:margin;mso-wrap-distance-bottom:3.6pt;mso-wrap-distance-top:3.6pt;z-index:251663360;mso-width-relative:page;mso-height-relative:page;" fillcolor="#FFFFFF" filled="t" stroked="f" coordsize="21600,21600" o:allowoverlap="f" o:gfxdata="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gLTk0wAAAAUBAAAPAAAAAAAAAAEAIAAA&#10;ACIAAABkcnMvZG93bnJldi54bWxQSwECFAAUAAAACACHTuJA+uTn3BECAAAXBAAADgAAAAAAAAAB&#10;ACAAAAAiAQAAZHJzL2Uyb0RvYy54bWxQSwUGAAAAAAYABgBZAQAApQUAAAAA&#10;">
                <v:fill on="t" focussize="0,0"/>
                <v:stroke on="f"/>
                <v:imagedata o:title=""/>
                <o:lock v:ext="edit" aspectratio="f"/>
                <v:textbox>
                  <w:txbxContent>
                    <w:p w14:paraId="05B7BD18">
                      <w:pPr>
                        <w:jc w:val="center"/>
                        <w:rPr>
                          <w:sz w:val="24"/>
                        </w:rPr>
                      </w:pPr>
                      <w:r>
                        <w:rPr>
                          <w:rFonts w:hint="eastAsia"/>
                          <w:b/>
                          <w:bCs/>
                          <w:spacing w:val="40"/>
                          <w:sz w:val="36"/>
                          <w:szCs w:val="36"/>
                        </w:rPr>
                        <w:t>检测报告</w:t>
                      </w:r>
                    </w:p>
                  </w:txbxContent>
                </v:textbox>
                <w10:wrap type="topAndBottom"/>
                <w10:anchorlock/>
              </v:shape>
            </w:pict>
          </mc:Fallback>
        </mc:AlternateContent>
      </w:r>
    </w:p>
    <w:sectPr>
      <w:pgSz w:w="11906" w:h="16838"/>
      <w:pgMar w:top="2410"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decorative"/>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68F92">
    <w:pPr>
      <w:pStyle w:val="18"/>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03D6">
    <w:pPr>
      <w:pStyle w:val="54"/>
    </w:pPr>
    <w:r>
      <w:fldChar w:fldCharType="begin"/>
    </w:r>
    <w:r>
      <w:instrText xml:space="preserve"> PAGE   \* MERGEFORMAT \* MERGEFORMAT </w:instrText>
    </w:r>
    <w:r>
      <w:fldChar w:fldCharType="separate"/>
    </w:r>
    <w: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6994E">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85B85">
    <w:pPr>
      <w:pStyle w:val="55"/>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AE341">
    <w:pPr>
      <w:pStyle w:val="54"/>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2F7A0">
    <w:pPr>
      <w:pStyle w:val="55"/>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8D431">
    <w:pPr>
      <w:pStyle w:val="54"/>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F107">
    <w:pPr>
      <w:pStyle w:val="55"/>
    </w:pPr>
    <w:r>
      <w:fldChar w:fldCharType="begin"/>
    </w:r>
    <w:r>
      <w:instrText xml:space="preserve">PAGE   \* MERGEFORMAT</w:instrText>
    </w:r>
    <w:r>
      <w:fldChar w:fldCharType="separate"/>
    </w:r>
    <w:r>
      <w:rPr>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9497">
    <w:pPr>
      <w:pStyle w:val="54"/>
    </w:pPr>
    <w:r>
      <w:fldChar w:fldCharType="begin"/>
    </w:r>
    <w:r>
      <w:instrText xml:space="preserve"> PAGE   \* MERGEFORMAT \* MERGEFORMAT </w:instrText>
    </w:r>
    <w:r>
      <w:fldChar w:fldCharType="separate"/>
    </w:r>
    <w: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7C8C">
    <w:pPr>
      <w:pStyle w:val="55"/>
    </w:pPr>
    <w:r>
      <w:fldChar w:fldCharType="begin"/>
    </w:r>
    <w:r>
      <w:instrText xml:space="preserve">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DCE99">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C803">
    <w:pPr>
      <w:pStyle w:val="65"/>
    </w:pPr>
    <w:r>
      <w:fldChar w:fldCharType="begin"/>
    </w:r>
    <w:r>
      <w:instrText xml:space="preserve"> STYLEREF  标准文件_文件编号 \* MERGEFORMAT </w:instrText>
    </w:r>
    <w:r>
      <w:fldChar w:fldCharType="separate"/>
    </w:r>
    <w:r>
      <w:t>T/ZGZS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8AA96">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E76D">
    <w:pPr>
      <w:pStyle w:val="64"/>
    </w:pPr>
    <w:r>
      <w:fldChar w:fldCharType="begin"/>
    </w:r>
    <w:r>
      <w:instrText xml:space="preserve"> STYLEREF  标准文件_文件编号  \* MERGEFORMAT </w:instrText>
    </w:r>
    <w:r>
      <w:fldChar w:fldCharType="separate"/>
    </w:r>
    <w:r>
      <w:t>T/ZGZS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FF38">
    <w:pPr>
      <w:pStyle w:val="65"/>
    </w:pPr>
    <w:r>
      <w:fldChar w:fldCharType="begin"/>
    </w:r>
    <w:r>
      <w:instrText xml:space="preserve"> STYLEREF  标准文件_文件编号 \* MERGEFORMAT </w:instrText>
    </w:r>
    <w:r>
      <w:fldChar w:fldCharType="separate"/>
    </w:r>
    <w:r>
      <w:t>T/ZGZS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EB39B">
    <w:pPr>
      <w:pStyle w:val="64"/>
    </w:pPr>
    <w:r>
      <w:fldChar w:fldCharType="begin"/>
    </w:r>
    <w:r>
      <w:instrText xml:space="preserve"> STYLEREF  标准文件_文件编号  \* MERGEFORMAT </w:instrText>
    </w:r>
    <w:r>
      <w:fldChar w:fldCharType="separate"/>
    </w:r>
    <w:r>
      <w:t>T/ZGZS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9367">
    <w:pPr>
      <w:pStyle w:val="65"/>
    </w:pPr>
    <w:r>
      <w:fldChar w:fldCharType="begin"/>
    </w:r>
    <w:r>
      <w:instrText xml:space="preserve"> STYLEREF  标准文件_文件编号 \* MERGEFORMAT </w:instrText>
    </w:r>
    <w:r>
      <w:fldChar w:fldCharType="separate"/>
    </w:r>
    <w:r>
      <w:t>T/ZGZS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B549">
    <w:pPr>
      <w:pStyle w:val="64"/>
    </w:pPr>
    <w:r>
      <w:fldChar w:fldCharType="begin"/>
    </w:r>
    <w:r>
      <w:instrText xml:space="preserve"> STYLEREF  标准文件_文件编号  \* MERGEFORMAT </w:instrText>
    </w:r>
    <w:r>
      <w:fldChar w:fldCharType="separate"/>
    </w:r>
    <w:r>
      <w:t>T/ZGZS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B27F">
    <w:pPr>
      <w:pStyle w:val="65"/>
    </w:pPr>
    <w:r>
      <w:fldChar w:fldCharType="begin"/>
    </w:r>
    <w:r>
      <w:instrText xml:space="preserve"> STYLEREF  标准文件_文件编号 \* MERGEFORMAT </w:instrText>
    </w:r>
    <w:r>
      <w:fldChar w:fldCharType="separate"/>
    </w:r>
    <w:r>
      <w:t>T/ZGZS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EBCF">
    <w:pPr>
      <w:pStyle w:val="64"/>
    </w:pPr>
    <w:r>
      <w:fldChar w:fldCharType="begin"/>
    </w:r>
    <w:r>
      <w:instrText xml:space="preserve"> STYLEREF  标准文件_文件编号  \* MERGEFORMAT </w:instrText>
    </w:r>
    <w:r>
      <w:fldChar w:fldCharType="separate"/>
    </w:r>
    <w:r>
      <w:t>T/ZGZS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8D433"/>
    <w:multiLevelType w:val="singleLevel"/>
    <w:tmpl w:val="8E28D433"/>
    <w:lvl w:ilvl="0" w:tentative="0">
      <w:start w:val="1"/>
      <w:numFmt w:val="upperLetter"/>
      <w:suff w:val="nothing"/>
      <w:lvlText w:val="%1-"/>
      <w:lvlJc w:val="left"/>
    </w:lvl>
  </w:abstractNum>
  <w:abstractNum w:abstractNumId="1">
    <w:nsid w:val="919615EA"/>
    <w:multiLevelType w:val="singleLevel"/>
    <w:tmpl w:val="919615EA"/>
    <w:lvl w:ilvl="0" w:tentative="0">
      <w:start w:val="13"/>
      <w:numFmt w:val="upperLetter"/>
      <w:suff w:val="nothing"/>
      <w:lvlText w:val="%1-"/>
      <w:lvlJc w:val="left"/>
    </w:lvl>
  </w:abstractNum>
  <w:abstractNum w:abstractNumId="2">
    <w:nsid w:val="02837933"/>
    <w:multiLevelType w:val="multilevel"/>
    <w:tmpl w:val="02837933"/>
    <w:lvl w:ilvl="0" w:tentative="0">
      <w:start w:val="1"/>
      <w:numFmt w:val="decimal"/>
      <w:pStyle w:val="67"/>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2"/>
      <w:suff w:val="nothing"/>
      <w:lvlText w:val="%1%2.%3　"/>
      <w:lvlJc w:val="left"/>
      <w:pPr>
        <w:ind w:left="0" w:firstLine="0"/>
      </w:pPr>
    </w:lvl>
    <w:lvl w:ilvl="3" w:tentative="0">
      <w:start w:val="1"/>
      <w:numFmt w:val="decimal"/>
      <w:pStyle w:val="121"/>
      <w:suff w:val="nothing"/>
      <w:lvlText w:val="%1%2.%3.%4　"/>
      <w:lvlJc w:val="left"/>
      <w:pPr>
        <w:ind w:left="0" w:firstLine="0"/>
      </w:pPr>
    </w:lvl>
    <w:lvl w:ilvl="4" w:tentative="0">
      <w:start w:val="1"/>
      <w:numFmt w:val="decimal"/>
      <w:pStyle w:val="156"/>
      <w:suff w:val="nothing"/>
      <w:lvlText w:val="%1%2.%3.%4.%5　"/>
      <w:lvlJc w:val="left"/>
      <w:pPr>
        <w:ind w:left="0" w:firstLine="0"/>
      </w:pPr>
    </w:lvl>
    <w:lvl w:ilvl="5" w:tentative="0">
      <w:start w:val="1"/>
      <w:numFmt w:val="decimal"/>
      <w:pStyle w:val="158"/>
      <w:suff w:val="nothing"/>
      <w:lvlText w:val="%1%2.%3.%4.%5.%6　"/>
      <w:lvlJc w:val="left"/>
      <w:pPr>
        <w:ind w:left="0" w:firstLine="0"/>
      </w:pPr>
    </w:lvl>
    <w:lvl w:ilvl="6" w:tentative="0">
      <w:start w:val="1"/>
      <w:numFmt w:val="decimal"/>
      <w:pStyle w:val="161"/>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3"/>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3"/>
      <w:suff w:val="nothing"/>
      <w:lvlText w:val="%10.%2 "/>
      <w:lvlJc w:val="left"/>
      <w:pPr>
        <w:ind w:left="0" w:firstLine="0"/>
      </w:pPr>
      <w:rPr>
        <w:rFonts w:hint="eastAsia" w:ascii="黑体" w:eastAsia="黑体" w:hAnsiTheme="minorHAnsi"/>
        <w:b w:val="0"/>
        <w:i w:val="0"/>
        <w:sz w:val="21"/>
      </w:rPr>
    </w:lvl>
    <w:lvl w:ilvl="2" w:tentative="0">
      <w:start w:val="1"/>
      <w:numFmt w:val="decimal"/>
      <w:pStyle w:val="204"/>
      <w:suff w:val="nothing"/>
      <w:lvlText w:val="%10.%2.%3 "/>
      <w:lvlJc w:val="left"/>
      <w:pPr>
        <w:ind w:left="0" w:firstLine="0"/>
      </w:pPr>
      <w:rPr>
        <w:rFonts w:hint="eastAsia" w:ascii="黑体" w:eastAsia="黑体" w:hAnsiTheme="minorHAnsi"/>
        <w:b w:val="0"/>
        <w:i w:val="0"/>
        <w:sz w:val="21"/>
      </w:rPr>
    </w:lvl>
    <w:lvl w:ilvl="3" w:tentative="0">
      <w:start w:val="1"/>
      <w:numFmt w:val="decimal"/>
      <w:pStyle w:val="205"/>
      <w:suff w:val="nothing"/>
      <w:lvlText w:val="%10.%2.%3.%4 "/>
      <w:lvlJc w:val="left"/>
      <w:pPr>
        <w:ind w:left="0" w:firstLine="0"/>
      </w:pPr>
      <w:rPr>
        <w:rFonts w:hint="eastAsia" w:ascii="黑体" w:eastAsia="黑体" w:hAnsiTheme="minorHAnsi"/>
        <w:b w:val="0"/>
        <w:i w:val="0"/>
        <w:sz w:val="21"/>
      </w:rPr>
    </w:lvl>
    <w:lvl w:ilvl="4" w:tentative="0">
      <w:start w:val="1"/>
      <w:numFmt w:val="decimal"/>
      <w:pStyle w:val="206"/>
      <w:suff w:val="nothing"/>
      <w:lvlText w:val="%10.%2.%3.%4.%5 "/>
      <w:lvlJc w:val="left"/>
      <w:pPr>
        <w:ind w:left="0" w:firstLine="0"/>
      </w:pPr>
      <w:rPr>
        <w:rFonts w:hint="eastAsia" w:ascii="黑体" w:eastAsia="黑体" w:hAnsiTheme="minorHAnsi"/>
        <w:b w:val="0"/>
        <w:i w:val="0"/>
        <w:sz w:val="21"/>
      </w:rPr>
    </w:lvl>
    <w:lvl w:ilvl="5" w:tentative="0">
      <w:start w:val="1"/>
      <w:numFmt w:val="decimal"/>
      <w:pStyle w:val="20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4"/>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1C4D7F"/>
    <w:multiLevelType w:val="multilevel"/>
    <w:tmpl w:val="1A1C4D7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AD20F90"/>
    <w:multiLevelType w:val="multilevel"/>
    <w:tmpl w:val="1AD20F90"/>
    <w:lvl w:ilvl="0" w:tentative="0">
      <w:start w:val="1"/>
      <w:numFmt w:val="none"/>
      <w:pStyle w:val="113"/>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8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C5917C3"/>
    <w:multiLevelType w:val="multilevel"/>
    <w:tmpl w:val="2C5917C3"/>
    <w:lvl w:ilvl="0" w:tentative="0">
      <w:start w:val="1"/>
      <w:numFmt w:val="none"/>
      <w:pStyle w:val="13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0"/>
      <w:lvlText w:val=""/>
      <w:lvlJc w:val="left"/>
      <w:pPr>
        <w:ind w:left="851" w:hanging="431"/>
      </w:pPr>
      <w:rPr>
        <w:rFonts w:hint="default" w:ascii="Symbol" w:hAnsi="Symbol"/>
        <w:sz w:val="21"/>
      </w:rPr>
    </w:lvl>
    <w:lvl w:ilvl="2" w:tentative="0">
      <w:start w:val="1"/>
      <w:numFmt w:val="bullet"/>
      <w:pStyle w:val="1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4C50F90"/>
    <w:multiLevelType w:val="multilevel"/>
    <w:tmpl w:val="44C50F90"/>
    <w:lvl w:ilvl="0" w:tentative="0">
      <w:start w:val="1"/>
      <w:numFmt w:val="lowerLetter"/>
      <w:pStyle w:val="177"/>
      <w:lvlText w:val="%1)"/>
      <w:lvlJc w:val="left"/>
      <w:pPr>
        <w:tabs>
          <w:tab w:val="left" w:pos="851"/>
        </w:tabs>
        <w:ind w:left="851" w:hanging="426"/>
      </w:pPr>
      <w:rPr>
        <w:rFonts w:hint="eastAsia" w:ascii="宋体" w:hAnsi="Times New Roman" w:eastAsia="宋体"/>
        <w:sz w:val="21"/>
      </w:rPr>
    </w:lvl>
    <w:lvl w:ilvl="1" w:tentative="0">
      <w:start w:val="1"/>
      <w:numFmt w:val="decimal"/>
      <w:pStyle w:val="112"/>
      <w:lvlText w:val="%2)"/>
      <w:lvlJc w:val="left"/>
      <w:pPr>
        <w:tabs>
          <w:tab w:val="left" w:pos="1276"/>
        </w:tabs>
        <w:ind w:left="1276" w:hanging="425"/>
      </w:pPr>
      <w:rPr>
        <w:rFonts w:hint="eastAsia" w:ascii="宋体" w:hAnsi="Times New Roman" w:eastAsia="宋体"/>
        <w:sz w:val="21"/>
      </w:rPr>
    </w:lvl>
    <w:lvl w:ilvl="2" w:tentative="0">
      <w:start w:val="1"/>
      <w:numFmt w:val="decimal"/>
      <w:pStyle w:val="120"/>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48802D1C"/>
    <w:multiLevelType w:val="multilevel"/>
    <w:tmpl w:val="48802D1C"/>
    <w:lvl w:ilvl="0" w:tentative="0">
      <w:start w:val="1"/>
      <w:numFmt w:val="upperLetter"/>
      <w:pStyle w:val="201"/>
      <w:lvlText w:val="%1"/>
      <w:lvlJc w:val="left"/>
      <w:pPr>
        <w:ind w:left="420" w:hanging="420"/>
      </w:pPr>
      <w:rPr>
        <w:rFonts w:hint="eastAsia"/>
      </w:rPr>
    </w:lvl>
    <w:lvl w:ilvl="1" w:tentative="0">
      <w:start w:val="1"/>
      <w:numFmt w:val="decimal"/>
      <w:pStyle w:val="86"/>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B733A5F"/>
    <w:multiLevelType w:val="multilevel"/>
    <w:tmpl w:val="4B733A5F"/>
    <w:lvl w:ilvl="0" w:tentative="0">
      <w:start w:val="1"/>
      <w:numFmt w:val="decimal"/>
      <w:pStyle w:val="186"/>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19"/>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202"/>
      <w:suff w:val="space"/>
      <w:lvlText w:val="%1"/>
      <w:lvlJc w:val="left"/>
      <w:pPr>
        <w:ind w:left="425" w:hanging="425"/>
      </w:pPr>
      <w:rPr>
        <w:rFonts w:hint="eastAsia"/>
      </w:rPr>
    </w:lvl>
    <w:lvl w:ilvl="1" w:tentative="0">
      <w:start w:val="1"/>
      <w:numFmt w:val="decimal"/>
      <w:pStyle w:val="80"/>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A936962"/>
    <w:multiLevelType w:val="singleLevel"/>
    <w:tmpl w:val="5A936962"/>
    <w:lvl w:ilvl="0" w:tentative="0">
      <w:start w:val="17"/>
      <w:numFmt w:val="upperLetter"/>
      <w:suff w:val="nothing"/>
      <w:lvlText w:val="%1-"/>
      <w:lvlJc w:val="left"/>
    </w:lvl>
  </w:abstractNum>
  <w:abstractNum w:abstractNumId="24">
    <w:nsid w:val="644622F9"/>
    <w:multiLevelType w:val="multilevel"/>
    <w:tmpl w:val="644622F9"/>
    <w:lvl w:ilvl="0" w:tentative="0">
      <w:start w:val="1"/>
      <w:numFmt w:val="upp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5">
    <w:nsid w:val="646260FA"/>
    <w:multiLevelType w:val="multilevel"/>
    <w:tmpl w:val="646260FA"/>
    <w:lvl w:ilvl="0" w:tentative="0">
      <w:start w:val="1"/>
      <w:numFmt w:val="decimal"/>
      <w:pStyle w:val="115"/>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6">
    <w:nsid w:val="654A26C9"/>
    <w:multiLevelType w:val="multilevel"/>
    <w:tmpl w:val="654A26C9"/>
    <w:lvl w:ilvl="0" w:tentative="0">
      <w:start w:val="1"/>
      <w:numFmt w:val="none"/>
      <w:pStyle w:val="192"/>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7">
    <w:nsid w:val="657D3FBC"/>
    <w:multiLevelType w:val="multilevel"/>
    <w:tmpl w:val="657D3FBC"/>
    <w:lvl w:ilvl="0" w:tentative="0">
      <w:start w:val="1"/>
      <w:numFmt w:val="upperLetter"/>
      <w:pStyle w:val="79"/>
      <w:suff w:val="nothing"/>
      <w:lvlText w:val="附录%1"/>
      <w:lvlJc w:val="left"/>
      <w:pPr>
        <w:ind w:left="0" w:firstLine="0"/>
      </w:pPr>
      <w:rPr>
        <w:rFonts w:hint="eastAsia"/>
        <w:spacing w:val="100"/>
      </w:rPr>
    </w:lvl>
    <w:lvl w:ilvl="1" w:tentative="0">
      <w:start w:val="1"/>
      <w:numFmt w:val="decimal"/>
      <w:pStyle w:val="81"/>
      <w:suff w:val="nothing"/>
      <w:lvlText w:val="%1.%2　"/>
      <w:lvlJc w:val="left"/>
      <w:pPr>
        <w:ind w:left="0" w:firstLine="0"/>
      </w:pPr>
      <w:rPr>
        <w:rFonts w:hint="eastAsia" w:ascii="黑体" w:eastAsia="黑体"/>
        <w:b w:val="0"/>
        <w:i w:val="0"/>
        <w:sz w:val="21"/>
      </w:rPr>
    </w:lvl>
    <w:lvl w:ilvl="2" w:tentative="0">
      <w:start w:val="1"/>
      <w:numFmt w:val="decimal"/>
      <w:pStyle w:val="82"/>
      <w:suff w:val="nothing"/>
      <w:lvlText w:val="%1.%2.%3　"/>
      <w:lvlJc w:val="left"/>
      <w:pPr>
        <w:ind w:left="0" w:firstLine="0"/>
      </w:pPr>
      <w:rPr>
        <w:rFonts w:hint="eastAsia" w:ascii="黑体" w:eastAsia="黑体"/>
        <w:b w:val="0"/>
        <w:i w:val="0"/>
        <w:sz w:val="21"/>
      </w:rPr>
    </w:lvl>
    <w:lvl w:ilvl="3" w:tentative="0">
      <w:start w:val="1"/>
      <w:numFmt w:val="decimal"/>
      <w:pStyle w:val="84"/>
      <w:suff w:val="nothing"/>
      <w:lvlText w:val="%1.%2.%3.%4　"/>
      <w:lvlJc w:val="left"/>
      <w:pPr>
        <w:ind w:left="0" w:firstLine="0"/>
      </w:pPr>
      <w:rPr>
        <w:rFonts w:hint="eastAsia" w:ascii="黑体" w:eastAsia="黑体"/>
        <w:b w:val="0"/>
        <w:i w:val="0"/>
        <w:sz w:val="21"/>
      </w:rPr>
    </w:lvl>
    <w:lvl w:ilvl="4" w:tentative="0">
      <w:start w:val="1"/>
      <w:numFmt w:val="decimal"/>
      <w:pStyle w:val="85"/>
      <w:suff w:val="nothing"/>
      <w:lvlText w:val="%1.%2.%3.%4.%5　"/>
      <w:lvlJc w:val="left"/>
      <w:pPr>
        <w:ind w:left="0" w:firstLine="0"/>
      </w:pPr>
      <w:rPr>
        <w:rFonts w:hint="eastAsia" w:ascii="黑体" w:eastAsia="黑体"/>
        <w:b w:val="0"/>
        <w:i w:val="0"/>
        <w:sz w:val="21"/>
      </w:rPr>
    </w:lvl>
    <w:lvl w:ilvl="5" w:tentative="0">
      <w:start w:val="1"/>
      <w:numFmt w:val="decimal"/>
      <w:pStyle w:val="87"/>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69506ABF"/>
    <w:multiLevelType w:val="multilevel"/>
    <w:tmpl w:val="69506ABF"/>
    <w:lvl w:ilvl="0" w:tentative="0">
      <w:start w:val="1"/>
      <w:numFmt w:val="bullet"/>
      <w:pStyle w:val="191"/>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9">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E42AC1"/>
    <w:multiLevelType w:val="multilevel"/>
    <w:tmpl w:val="6CE42AC1"/>
    <w:lvl w:ilvl="0" w:tentative="0">
      <w:start w:val="1"/>
      <w:numFmt w:val="lowerLetter"/>
      <w:pStyle w:val="17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CEA2025"/>
    <w:multiLevelType w:val="multilevel"/>
    <w:tmpl w:val="6CEA2025"/>
    <w:lvl w:ilvl="0" w:tentative="0">
      <w:start w:val="1"/>
      <w:numFmt w:val="none"/>
      <w:pStyle w:val="155"/>
      <w:suff w:val="nothing"/>
      <w:lvlText w:val="%1"/>
      <w:lvlJc w:val="left"/>
      <w:pPr>
        <w:ind w:left="0" w:firstLine="0"/>
      </w:pPr>
      <w:rPr>
        <w:rFonts w:hint="eastAsia"/>
      </w:rPr>
    </w:lvl>
    <w:lvl w:ilvl="1" w:tentative="0">
      <w:start w:val="1"/>
      <w:numFmt w:val="decimal"/>
      <w:pStyle w:val="107"/>
      <w:suff w:val="nothing"/>
      <w:lvlText w:val="%1%2　"/>
      <w:lvlJc w:val="left"/>
      <w:pPr>
        <w:ind w:left="0" w:firstLine="0"/>
      </w:pPr>
      <w:rPr>
        <w:rFonts w:hint="eastAsia" w:ascii="黑体" w:eastAsia="黑体"/>
        <w:b w:val="0"/>
        <w:i w:val="0"/>
        <w:sz w:val="21"/>
      </w:rPr>
    </w:lvl>
    <w:lvl w:ilvl="2" w:tentative="0">
      <w:start w:val="1"/>
      <w:numFmt w:val="decimal"/>
      <w:pStyle w:val="10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8"/>
      <w:suff w:val="nothing"/>
      <w:lvlText w:val="%1%2.%3.%4　"/>
      <w:lvlJc w:val="left"/>
      <w:pPr>
        <w:ind w:left="1276" w:firstLine="0"/>
      </w:pPr>
      <w:rPr>
        <w:rFonts w:hint="eastAsia" w:ascii="黑体" w:eastAsia="黑体"/>
        <w:b w:val="0"/>
        <w:i w:val="0"/>
        <w:sz w:val="21"/>
      </w:rPr>
    </w:lvl>
    <w:lvl w:ilvl="4" w:tentative="0">
      <w:start w:val="1"/>
      <w:numFmt w:val="decimal"/>
      <w:pStyle w:val="97"/>
      <w:suff w:val="nothing"/>
      <w:lvlText w:val="%1%2.%3.%4.%5　"/>
      <w:lvlJc w:val="left"/>
      <w:pPr>
        <w:ind w:left="426"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6"/>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6DBF04F4"/>
    <w:multiLevelType w:val="multilevel"/>
    <w:tmpl w:val="6DBF04F4"/>
    <w:lvl w:ilvl="0" w:tentative="0">
      <w:start w:val="1"/>
      <w:numFmt w:val="none"/>
      <w:pStyle w:val="182"/>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3">
    <w:nsid w:val="6DF35F19"/>
    <w:multiLevelType w:val="multilevel"/>
    <w:tmpl w:val="6DF35F19"/>
    <w:lvl w:ilvl="0" w:tentative="0">
      <w:start w:val="1"/>
      <w:numFmt w:val="decimal"/>
      <w:pStyle w:val="118"/>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4">
    <w:nsid w:val="76933334"/>
    <w:multiLevelType w:val="multilevel"/>
    <w:tmpl w:val="76933334"/>
    <w:lvl w:ilvl="0" w:tentative="0">
      <w:start w:val="1"/>
      <w:numFmt w:val="none"/>
      <w:pStyle w:val="142"/>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1"/>
  </w:num>
  <w:num w:numId="3">
    <w:abstractNumId w:val="7"/>
  </w:num>
  <w:num w:numId="4">
    <w:abstractNumId w:val="27"/>
  </w:num>
  <w:num w:numId="5">
    <w:abstractNumId w:val="21"/>
  </w:num>
  <w:num w:numId="6">
    <w:abstractNumId w:val="16"/>
  </w:num>
  <w:num w:numId="7">
    <w:abstractNumId w:val="11"/>
  </w:num>
  <w:num w:numId="8">
    <w:abstractNumId w:val="5"/>
  </w:num>
  <w:num w:numId="9">
    <w:abstractNumId w:val="12"/>
  </w:num>
  <w:num w:numId="10">
    <w:abstractNumId w:val="19"/>
  </w:num>
  <w:num w:numId="11">
    <w:abstractNumId w:val="29"/>
  </w:num>
  <w:num w:numId="12">
    <w:abstractNumId w:val="14"/>
  </w:num>
  <w:num w:numId="13">
    <w:abstractNumId w:val="15"/>
  </w:num>
  <w:num w:numId="14">
    <w:abstractNumId w:val="10"/>
  </w:num>
  <w:num w:numId="15">
    <w:abstractNumId w:val="22"/>
  </w:num>
  <w:num w:numId="16">
    <w:abstractNumId w:val="25"/>
  </w:num>
  <w:num w:numId="17">
    <w:abstractNumId w:val="20"/>
  </w:num>
  <w:num w:numId="18">
    <w:abstractNumId w:val="33"/>
  </w:num>
  <w:num w:numId="19">
    <w:abstractNumId w:val="18"/>
  </w:num>
  <w:num w:numId="20">
    <w:abstractNumId w:val="3"/>
  </w:num>
  <w:num w:numId="21">
    <w:abstractNumId w:val="13"/>
  </w:num>
  <w:num w:numId="22">
    <w:abstractNumId w:val="34"/>
  </w:num>
  <w:num w:numId="23">
    <w:abstractNumId w:val="24"/>
  </w:num>
  <w:num w:numId="24">
    <w:abstractNumId w:val="8"/>
  </w:num>
  <w:num w:numId="25">
    <w:abstractNumId w:val="30"/>
  </w:num>
  <w:num w:numId="26">
    <w:abstractNumId w:val="32"/>
  </w:num>
  <w:num w:numId="27">
    <w:abstractNumId w:val="4"/>
  </w:num>
  <w:num w:numId="28">
    <w:abstractNumId w:val="6"/>
  </w:num>
  <w:num w:numId="29">
    <w:abstractNumId w:val="17"/>
  </w:num>
  <w:num w:numId="30">
    <w:abstractNumId w:val="28"/>
  </w:num>
  <w:num w:numId="31">
    <w:abstractNumId w:val="26"/>
  </w:num>
  <w:num w:numId="32">
    <w:abstractNumId w:val="1"/>
  </w:num>
  <w:num w:numId="33">
    <w:abstractNumId w:val="23"/>
  </w:num>
  <w:num w:numId="34">
    <w:abstractNumId w:val="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dit="forms"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75"/>
    <w:rsid w:val="0000040A"/>
    <w:rsid w:val="00000A94"/>
    <w:rsid w:val="00001972"/>
    <w:rsid w:val="00001D9A"/>
    <w:rsid w:val="00007B3A"/>
    <w:rsid w:val="000107E0"/>
    <w:rsid w:val="00011FDE"/>
    <w:rsid w:val="00012FFD"/>
    <w:rsid w:val="00014162"/>
    <w:rsid w:val="00014340"/>
    <w:rsid w:val="00016A9C"/>
    <w:rsid w:val="00021C3D"/>
    <w:rsid w:val="00022184"/>
    <w:rsid w:val="00022762"/>
    <w:rsid w:val="00022C88"/>
    <w:rsid w:val="000238E0"/>
    <w:rsid w:val="000249DB"/>
    <w:rsid w:val="0002595E"/>
    <w:rsid w:val="00026FDA"/>
    <w:rsid w:val="000303C3"/>
    <w:rsid w:val="000312D5"/>
    <w:rsid w:val="0003171B"/>
    <w:rsid w:val="000331D3"/>
    <w:rsid w:val="000346A5"/>
    <w:rsid w:val="000359C3"/>
    <w:rsid w:val="00035A7D"/>
    <w:rsid w:val="000365ED"/>
    <w:rsid w:val="0003766E"/>
    <w:rsid w:val="0004249A"/>
    <w:rsid w:val="00042ACA"/>
    <w:rsid w:val="00043282"/>
    <w:rsid w:val="00044286"/>
    <w:rsid w:val="00047F28"/>
    <w:rsid w:val="000503AA"/>
    <w:rsid w:val="000506A1"/>
    <w:rsid w:val="000515DD"/>
    <w:rsid w:val="0005265A"/>
    <w:rsid w:val="0005334A"/>
    <w:rsid w:val="000539DD"/>
    <w:rsid w:val="00053BD3"/>
    <w:rsid w:val="0005494C"/>
    <w:rsid w:val="00055008"/>
    <w:rsid w:val="000556ED"/>
    <w:rsid w:val="00055FE2"/>
    <w:rsid w:val="0005616F"/>
    <w:rsid w:val="00060C2E"/>
    <w:rsid w:val="00061033"/>
    <w:rsid w:val="000619E9"/>
    <w:rsid w:val="000622D4"/>
    <w:rsid w:val="0006357D"/>
    <w:rsid w:val="00067F1E"/>
    <w:rsid w:val="00070964"/>
    <w:rsid w:val="000715B5"/>
    <w:rsid w:val="00071CC0"/>
    <w:rsid w:val="00071CFC"/>
    <w:rsid w:val="00073C8C"/>
    <w:rsid w:val="000741E6"/>
    <w:rsid w:val="00076789"/>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1CA"/>
    <w:rsid w:val="000A19FC"/>
    <w:rsid w:val="000A296B"/>
    <w:rsid w:val="000A651D"/>
    <w:rsid w:val="000A6A2C"/>
    <w:rsid w:val="000A7311"/>
    <w:rsid w:val="000B05E5"/>
    <w:rsid w:val="000B060F"/>
    <w:rsid w:val="000B1592"/>
    <w:rsid w:val="000B1FF2"/>
    <w:rsid w:val="000B24AE"/>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5840"/>
    <w:rsid w:val="0011711C"/>
    <w:rsid w:val="00124E4F"/>
    <w:rsid w:val="001260B7"/>
    <w:rsid w:val="001265CB"/>
    <w:rsid w:val="001321C6"/>
    <w:rsid w:val="001325C4"/>
    <w:rsid w:val="00132994"/>
    <w:rsid w:val="00133010"/>
    <w:rsid w:val="001338EE"/>
    <w:rsid w:val="00133AAE"/>
    <w:rsid w:val="00135323"/>
    <w:rsid w:val="001356C4"/>
    <w:rsid w:val="0013696F"/>
    <w:rsid w:val="00136B77"/>
    <w:rsid w:val="00137565"/>
    <w:rsid w:val="00141114"/>
    <w:rsid w:val="00142969"/>
    <w:rsid w:val="00142B15"/>
    <w:rsid w:val="001446C2"/>
    <w:rsid w:val="001457E7"/>
    <w:rsid w:val="00145D9D"/>
    <w:rsid w:val="001462FF"/>
    <w:rsid w:val="00146388"/>
    <w:rsid w:val="00146787"/>
    <w:rsid w:val="00147ECD"/>
    <w:rsid w:val="001504F0"/>
    <w:rsid w:val="001529E5"/>
    <w:rsid w:val="00152FB3"/>
    <w:rsid w:val="00153C7E"/>
    <w:rsid w:val="00155F2B"/>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102A"/>
    <w:rsid w:val="0018146D"/>
    <w:rsid w:val="001852C9"/>
    <w:rsid w:val="00187A0B"/>
    <w:rsid w:val="00190087"/>
    <w:rsid w:val="001913C4"/>
    <w:rsid w:val="00191FF8"/>
    <w:rsid w:val="0019348F"/>
    <w:rsid w:val="00193A07"/>
    <w:rsid w:val="00194C95"/>
    <w:rsid w:val="00195C34"/>
    <w:rsid w:val="00195F1C"/>
    <w:rsid w:val="0019697F"/>
    <w:rsid w:val="00196EF5"/>
    <w:rsid w:val="001A1A53"/>
    <w:rsid w:val="001A1A57"/>
    <w:rsid w:val="001A234A"/>
    <w:rsid w:val="001A4CF3"/>
    <w:rsid w:val="001A5348"/>
    <w:rsid w:val="001A6696"/>
    <w:rsid w:val="001B06E8"/>
    <w:rsid w:val="001B4FB6"/>
    <w:rsid w:val="001B71D0"/>
    <w:rsid w:val="001B71EE"/>
    <w:rsid w:val="001C04A8"/>
    <w:rsid w:val="001C2C03"/>
    <w:rsid w:val="001C42F7"/>
    <w:rsid w:val="001C49E5"/>
    <w:rsid w:val="001C5BE7"/>
    <w:rsid w:val="001C680C"/>
    <w:rsid w:val="001C7FEA"/>
    <w:rsid w:val="001D03D2"/>
    <w:rsid w:val="001D0499"/>
    <w:rsid w:val="001D0BBE"/>
    <w:rsid w:val="001D0ED4"/>
    <w:rsid w:val="001D212F"/>
    <w:rsid w:val="001D29D7"/>
    <w:rsid w:val="001D2DE7"/>
    <w:rsid w:val="001D411C"/>
    <w:rsid w:val="001E1295"/>
    <w:rsid w:val="001E1B6A"/>
    <w:rsid w:val="001E2484"/>
    <w:rsid w:val="001E3CC4"/>
    <w:rsid w:val="001E43DD"/>
    <w:rsid w:val="001E4882"/>
    <w:rsid w:val="001E5399"/>
    <w:rsid w:val="001E58D2"/>
    <w:rsid w:val="001E73AB"/>
    <w:rsid w:val="001F092D"/>
    <w:rsid w:val="001F0E77"/>
    <w:rsid w:val="001F143A"/>
    <w:rsid w:val="001F1605"/>
    <w:rsid w:val="001F2508"/>
    <w:rsid w:val="001F28CE"/>
    <w:rsid w:val="001F4816"/>
    <w:rsid w:val="001F69B4"/>
    <w:rsid w:val="001F77C7"/>
    <w:rsid w:val="00200183"/>
    <w:rsid w:val="00200333"/>
    <w:rsid w:val="0020107D"/>
    <w:rsid w:val="00202AA4"/>
    <w:rsid w:val="002031F7"/>
    <w:rsid w:val="002040E6"/>
    <w:rsid w:val="0020527B"/>
    <w:rsid w:val="002057B9"/>
    <w:rsid w:val="00205F2C"/>
    <w:rsid w:val="00210B15"/>
    <w:rsid w:val="002142EA"/>
    <w:rsid w:val="00215ADD"/>
    <w:rsid w:val="002204BB"/>
    <w:rsid w:val="0022154D"/>
    <w:rsid w:val="00221B79"/>
    <w:rsid w:val="00221C6B"/>
    <w:rsid w:val="00223137"/>
    <w:rsid w:val="002253A1"/>
    <w:rsid w:val="00225CF8"/>
    <w:rsid w:val="0022794E"/>
    <w:rsid w:val="00233D64"/>
    <w:rsid w:val="0023482A"/>
    <w:rsid w:val="002359CB"/>
    <w:rsid w:val="00243540"/>
    <w:rsid w:val="00243BA8"/>
    <w:rsid w:val="0024497B"/>
    <w:rsid w:val="0024515B"/>
    <w:rsid w:val="00246021"/>
    <w:rsid w:val="0024666E"/>
    <w:rsid w:val="00247F52"/>
    <w:rsid w:val="002501BF"/>
    <w:rsid w:val="00250B25"/>
    <w:rsid w:val="00250BBE"/>
    <w:rsid w:val="002515C2"/>
    <w:rsid w:val="0025194F"/>
    <w:rsid w:val="0025254D"/>
    <w:rsid w:val="00252FA2"/>
    <w:rsid w:val="00257217"/>
    <w:rsid w:val="0026148A"/>
    <w:rsid w:val="00261563"/>
    <w:rsid w:val="00262696"/>
    <w:rsid w:val="00263D25"/>
    <w:rsid w:val="002643C3"/>
    <w:rsid w:val="00264A0C"/>
    <w:rsid w:val="00266EEB"/>
    <w:rsid w:val="00267EF4"/>
    <w:rsid w:val="00270CB8"/>
    <w:rsid w:val="00272B08"/>
    <w:rsid w:val="0027571A"/>
    <w:rsid w:val="0027795C"/>
    <w:rsid w:val="00281BB8"/>
    <w:rsid w:val="00281E9E"/>
    <w:rsid w:val="00282405"/>
    <w:rsid w:val="00285170"/>
    <w:rsid w:val="00285361"/>
    <w:rsid w:val="00286F40"/>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9EC"/>
    <w:rsid w:val="002B09F9"/>
    <w:rsid w:val="002B0C40"/>
    <w:rsid w:val="002B1966"/>
    <w:rsid w:val="002B4508"/>
    <w:rsid w:val="002B5779"/>
    <w:rsid w:val="002B7332"/>
    <w:rsid w:val="002B7F51"/>
    <w:rsid w:val="002C09E7"/>
    <w:rsid w:val="002C1E06"/>
    <w:rsid w:val="002C2813"/>
    <w:rsid w:val="002C3F07"/>
    <w:rsid w:val="002C5278"/>
    <w:rsid w:val="002C7EBB"/>
    <w:rsid w:val="002D06C1"/>
    <w:rsid w:val="002D42B5"/>
    <w:rsid w:val="002D4F1A"/>
    <w:rsid w:val="002D6EC6"/>
    <w:rsid w:val="002D7178"/>
    <w:rsid w:val="002D7585"/>
    <w:rsid w:val="002D79AC"/>
    <w:rsid w:val="002E039D"/>
    <w:rsid w:val="002E3FC8"/>
    <w:rsid w:val="002E4D5A"/>
    <w:rsid w:val="002E6326"/>
    <w:rsid w:val="002F30E0"/>
    <w:rsid w:val="002F35E4"/>
    <w:rsid w:val="002F3730"/>
    <w:rsid w:val="002F38E1"/>
    <w:rsid w:val="002F4A29"/>
    <w:rsid w:val="002F7AF6"/>
    <w:rsid w:val="00300E63"/>
    <w:rsid w:val="00302EF0"/>
    <w:rsid w:val="00302F5F"/>
    <w:rsid w:val="0030441D"/>
    <w:rsid w:val="00306063"/>
    <w:rsid w:val="00307578"/>
    <w:rsid w:val="00312118"/>
    <w:rsid w:val="00312F8C"/>
    <w:rsid w:val="00313B85"/>
    <w:rsid w:val="0031553C"/>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0482"/>
    <w:rsid w:val="0036107C"/>
    <w:rsid w:val="003615D2"/>
    <w:rsid w:val="00361DF4"/>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3D9C"/>
    <w:rsid w:val="003A4077"/>
    <w:rsid w:val="003A44B7"/>
    <w:rsid w:val="003A4AA7"/>
    <w:rsid w:val="003B09AD"/>
    <w:rsid w:val="003B1F18"/>
    <w:rsid w:val="003B5BF0"/>
    <w:rsid w:val="003B60BF"/>
    <w:rsid w:val="003B6BE3"/>
    <w:rsid w:val="003C010C"/>
    <w:rsid w:val="003C0A6C"/>
    <w:rsid w:val="003C14F8"/>
    <w:rsid w:val="003C5824"/>
    <w:rsid w:val="003C5A43"/>
    <w:rsid w:val="003C7FAF"/>
    <w:rsid w:val="003D0519"/>
    <w:rsid w:val="003D0FF6"/>
    <w:rsid w:val="003D262C"/>
    <w:rsid w:val="003D345E"/>
    <w:rsid w:val="003D6D61"/>
    <w:rsid w:val="003D778D"/>
    <w:rsid w:val="003E091D"/>
    <w:rsid w:val="003E1C53"/>
    <w:rsid w:val="003E2A69"/>
    <w:rsid w:val="003E2D49"/>
    <w:rsid w:val="003E2FD4"/>
    <w:rsid w:val="003E49F6"/>
    <w:rsid w:val="003E660F"/>
    <w:rsid w:val="003F0841"/>
    <w:rsid w:val="003F23D3"/>
    <w:rsid w:val="003F2B8D"/>
    <w:rsid w:val="003F3F08"/>
    <w:rsid w:val="003F49F1"/>
    <w:rsid w:val="003F6272"/>
    <w:rsid w:val="00400E72"/>
    <w:rsid w:val="00401400"/>
    <w:rsid w:val="00404869"/>
    <w:rsid w:val="0040539C"/>
    <w:rsid w:val="00405884"/>
    <w:rsid w:val="00407D39"/>
    <w:rsid w:val="0041117B"/>
    <w:rsid w:val="00411BDB"/>
    <w:rsid w:val="004144CB"/>
    <w:rsid w:val="0041477A"/>
    <w:rsid w:val="004167A3"/>
    <w:rsid w:val="004272E5"/>
    <w:rsid w:val="00432DAA"/>
    <w:rsid w:val="00434305"/>
    <w:rsid w:val="00435DF7"/>
    <w:rsid w:val="004405D6"/>
    <w:rsid w:val="0044083F"/>
    <w:rsid w:val="00441AE7"/>
    <w:rsid w:val="00441C01"/>
    <w:rsid w:val="00445574"/>
    <w:rsid w:val="00445875"/>
    <w:rsid w:val="004467FB"/>
    <w:rsid w:val="00446C7A"/>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B71D1"/>
    <w:rsid w:val="004C1FBC"/>
    <w:rsid w:val="004C25A2"/>
    <w:rsid w:val="004C3F1D"/>
    <w:rsid w:val="004C458D"/>
    <w:rsid w:val="004C7556"/>
    <w:rsid w:val="004C7E8B"/>
    <w:rsid w:val="004C7E9D"/>
    <w:rsid w:val="004C7F67"/>
    <w:rsid w:val="004D076D"/>
    <w:rsid w:val="004D0EF1"/>
    <w:rsid w:val="004D2253"/>
    <w:rsid w:val="004D41FD"/>
    <w:rsid w:val="004D4406"/>
    <w:rsid w:val="004D7C42"/>
    <w:rsid w:val="004E0465"/>
    <w:rsid w:val="004E127B"/>
    <w:rsid w:val="004E1C0A"/>
    <w:rsid w:val="004E30C5"/>
    <w:rsid w:val="004E4AA5"/>
    <w:rsid w:val="004E4AEE"/>
    <w:rsid w:val="004E59E3"/>
    <w:rsid w:val="004E5AAD"/>
    <w:rsid w:val="004E67C0"/>
    <w:rsid w:val="004F1BC3"/>
    <w:rsid w:val="004F391A"/>
    <w:rsid w:val="004F3CFB"/>
    <w:rsid w:val="004F6456"/>
    <w:rsid w:val="004F696E"/>
    <w:rsid w:val="004F6C71"/>
    <w:rsid w:val="00501139"/>
    <w:rsid w:val="0050363E"/>
    <w:rsid w:val="005039BC"/>
    <w:rsid w:val="005043BB"/>
    <w:rsid w:val="00504A3D"/>
    <w:rsid w:val="00505767"/>
    <w:rsid w:val="005061F2"/>
    <w:rsid w:val="005065D0"/>
    <w:rsid w:val="00506DF1"/>
    <w:rsid w:val="005073F0"/>
    <w:rsid w:val="005079AF"/>
    <w:rsid w:val="00510A7B"/>
    <w:rsid w:val="00511BF2"/>
    <w:rsid w:val="00512F6E"/>
    <w:rsid w:val="00513038"/>
    <w:rsid w:val="00514174"/>
    <w:rsid w:val="00516088"/>
    <w:rsid w:val="00516B0B"/>
    <w:rsid w:val="005220EC"/>
    <w:rsid w:val="00523F95"/>
    <w:rsid w:val="00524D65"/>
    <w:rsid w:val="00525B16"/>
    <w:rsid w:val="00530CF5"/>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43F3"/>
    <w:rsid w:val="00554D2C"/>
    <w:rsid w:val="00555044"/>
    <w:rsid w:val="00561475"/>
    <w:rsid w:val="00562308"/>
    <w:rsid w:val="0056268C"/>
    <w:rsid w:val="0056487B"/>
    <w:rsid w:val="00564FB9"/>
    <w:rsid w:val="00567CCC"/>
    <w:rsid w:val="00573D9E"/>
    <w:rsid w:val="005751FC"/>
    <w:rsid w:val="005801E3"/>
    <w:rsid w:val="00581802"/>
    <w:rsid w:val="00581C24"/>
    <w:rsid w:val="005836A8"/>
    <w:rsid w:val="0058409C"/>
    <w:rsid w:val="00584262"/>
    <w:rsid w:val="00586630"/>
    <w:rsid w:val="00587ADD"/>
    <w:rsid w:val="00593A49"/>
    <w:rsid w:val="00593CA3"/>
    <w:rsid w:val="00596160"/>
    <w:rsid w:val="005966E2"/>
    <w:rsid w:val="00597007"/>
    <w:rsid w:val="005A0966"/>
    <w:rsid w:val="005A11B7"/>
    <w:rsid w:val="005A260B"/>
    <w:rsid w:val="005A4A1B"/>
    <w:rsid w:val="005A7830"/>
    <w:rsid w:val="005A7FCE"/>
    <w:rsid w:val="005B0F3F"/>
    <w:rsid w:val="005B191C"/>
    <w:rsid w:val="005B2B62"/>
    <w:rsid w:val="005B4903"/>
    <w:rsid w:val="005B51CE"/>
    <w:rsid w:val="005B5885"/>
    <w:rsid w:val="005B5CD7"/>
    <w:rsid w:val="005B6CF6"/>
    <w:rsid w:val="005B7422"/>
    <w:rsid w:val="005C17D5"/>
    <w:rsid w:val="005C17FD"/>
    <w:rsid w:val="005C2622"/>
    <w:rsid w:val="005C26BE"/>
    <w:rsid w:val="005C29B8"/>
    <w:rsid w:val="005C5F21"/>
    <w:rsid w:val="005C7156"/>
    <w:rsid w:val="005D0C75"/>
    <w:rsid w:val="005D2A62"/>
    <w:rsid w:val="005D4171"/>
    <w:rsid w:val="005D6A95"/>
    <w:rsid w:val="005D6B2C"/>
    <w:rsid w:val="005D6D9C"/>
    <w:rsid w:val="005D6EAB"/>
    <w:rsid w:val="005E2335"/>
    <w:rsid w:val="005E34CA"/>
    <w:rsid w:val="005E3C18"/>
    <w:rsid w:val="005E3F34"/>
    <w:rsid w:val="005E4250"/>
    <w:rsid w:val="005E6812"/>
    <w:rsid w:val="005E7881"/>
    <w:rsid w:val="005E78E0"/>
    <w:rsid w:val="005F0BA8"/>
    <w:rsid w:val="005F0D9C"/>
    <w:rsid w:val="005F284E"/>
    <w:rsid w:val="005F64CB"/>
    <w:rsid w:val="006015CE"/>
    <w:rsid w:val="00604784"/>
    <w:rsid w:val="00606419"/>
    <w:rsid w:val="00607D29"/>
    <w:rsid w:val="00612952"/>
    <w:rsid w:val="006138FE"/>
    <w:rsid w:val="00614CC1"/>
    <w:rsid w:val="00615A9D"/>
    <w:rsid w:val="00617387"/>
    <w:rsid w:val="006205D6"/>
    <w:rsid w:val="0062376F"/>
    <w:rsid w:val="00624DBB"/>
    <w:rsid w:val="006252D8"/>
    <w:rsid w:val="006259BC"/>
    <w:rsid w:val="0062636B"/>
    <w:rsid w:val="00626A66"/>
    <w:rsid w:val="00630AD6"/>
    <w:rsid w:val="0063108F"/>
    <w:rsid w:val="00632182"/>
    <w:rsid w:val="00632AE0"/>
    <w:rsid w:val="00633C17"/>
    <w:rsid w:val="00634D9E"/>
    <w:rsid w:val="00636E3E"/>
    <w:rsid w:val="006379F7"/>
    <w:rsid w:val="00637E4D"/>
    <w:rsid w:val="00640620"/>
    <w:rsid w:val="00641A1F"/>
    <w:rsid w:val="00644A39"/>
    <w:rsid w:val="00645904"/>
    <w:rsid w:val="00650D1C"/>
    <w:rsid w:val="00651ACB"/>
    <w:rsid w:val="00651C47"/>
    <w:rsid w:val="00652AB2"/>
    <w:rsid w:val="00653FED"/>
    <w:rsid w:val="00654EC0"/>
    <w:rsid w:val="0065525B"/>
    <w:rsid w:val="00655D4F"/>
    <w:rsid w:val="00656D29"/>
    <w:rsid w:val="00661EE5"/>
    <w:rsid w:val="006640E5"/>
    <w:rsid w:val="00664175"/>
    <w:rsid w:val="006646F1"/>
    <w:rsid w:val="00664929"/>
    <w:rsid w:val="00664F62"/>
    <w:rsid w:val="006655E1"/>
    <w:rsid w:val="00672060"/>
    <w:rsid w:val="00672A7F"/>
    <w:rsid w:val="00672BFD"/>
    <w:rsid w:val="00676D41"/>
    <w:rsid w:val="006770F4"/>
    <w:rsid w:val="00677223"/>
    <w:rsid w:val="00677A84"/>
    <w:rsid w:val="0068026D"/>
    <w:rsid w:val="00680A27"/>
    <w:rsid w:val="006816A4"/>
    <w:rsid w:val="006819B8"/>
    <w:rsid w:val="006840A6"/>
    <w:rsid w:val="00684E7E"/>
    <w:rsid w:val="006850CD"/>
    <w:rsid w:val="00685AAB"/>
    <w:rsid w:val="00690972"/>
    <w:rsid w:val="00692FE3"/>
    <w:rsid w:val="00696727"/>
    <w:rsid w:val="006A07AA"/>
    <w:rsid w:val="006A0A13"/>
    <w:rsid w:val="006A1543"/>
    <w:rsid w:val="006A25E5"/>
    <w:rsid w:val="006A2B46"/>
    <w:rsid w:val="006A336D"/>
    <w:rsid w:val="006A37B9"/>
    <w:rsid w:val="006A3803"/>
    <w:rsid w:val="006A47A4"/>
    <w:rsid w:val="006B0BAB"/>
    <w:rsid w:val="006B2672"/>
    <w:rsid w:val="006B54BF"/>
    <w:rsid w:val="006B5F44"/>
    <w:rsid w:val="006B5F90"/>
    <w:rsid w:val="006B62E4"/>
    <w:rsid w:val="006C0F38"/>
    <w:rsid w:val="006C16F1"/>
    <w:rsid w:val="006C1BBA"/>
    <w:rsid w:val="006C2079"/>
    <w:rsid w:val="006C21E1"/>
    <w:rsid w:val="006C5A62"/>
    <w:rsid w:val="006C5D68"/>
    <w:rsid w:val="006C6976"/>
    <w:rsid w:val="006C6DD0"/>
    <w:rsid w:val="006D04EA"/>
    <w:rsid w:val="006D16C4"/>
    <w:rsid w:val="006D3E96"/>
    <w:rsid w:val="006D4515"/>
    <w:rsid w:val="006D4BB1"/>
    <w:rsid w:val="006D5E59"/>
    <w:rsid w:val="006D6593"/>
    <w:rsid w:val="006D6F60"/>
    <w:rsid w:val="006E21D0"/>
    <w:rsid w:val="006E6D3D"/>
    <w:rsid w:val="006F03A8"/>
    <w:rsid w:val="006F2ACA"/>
    <w:rsid w:val="006F2ADC"/>
    <w:rsid w:val="006F2BFE"/>
    <w:rsid w:val="006F31E9"/>
    <w:rsid w:val="006F6284"/>
    <w:rsid w:val="007002C5"/>
    <w:rsid w:val="00704387"/>
    <w:rsid w:val="00705DD3"/>
    <w:rsid w:val="007069FC"/>
    <w:rsid w:val="00707669"/>
    <w:rsid w:val="00711CBA"/>
    <w:rsid w:val="00711FB5"/>
    <w:rsid w:val="00712A01"/>
    <w:rsid w:val="007131A6"/>
    <w:rsid w:val="00714F58"/>
    <w:rsid w:val="00717D52"/>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1B21"/>
    <w:rsid w:val="00752B4D"/>
    <w:rsid w:val="00755402"/>
    <w:rsid w:val="00756B26"/>
    <w:rsid w:val="00756EDF"/>
    <w:rsid w:val="007600E3"/>
    <w:rsid w:val="007640AD"/>
    <w:rsid w:val="00765915"/>
    <w:rsid w:val="00765C43"/>
    <w:rsid w:val="00765EFB"/>
    <w:rsid w:val="007671CA"/>
    <w:rsid w:val="007678B2"/>
    <w:rsid w:val="00767C61"/>
    <w:rsid w:val="0077008A"/>
    <w:rsid w:val="00773C1F"/>
    <w:rsid w:val="00774DA4"/>
    <w:rsid w:val="00776599"/>
    <w:rsid w:val="00776D33"/>
    <w:rsid w:val="0078114B"/>
    <w:rsid w:val="00781DD2"/>
    <w:rsid w:val="00783ECF"/>
    <w:rsid w:val="0078413A"/>
    <w:rsid w:val="007842AB"/>
    <w:rsid w:val="00791A51"/>
    <w:rsid w:val="007959E8"/>
    <w:rsid w:val="00795B91"/>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0375"/>
    <w:rsid w:val="007C2D89"/>
    <w:rsid w:val="007C4593"/>
    <w:rsid w:val="007C5309"/>
    <w:rsid w:val="007C6069"/>
    <w:rsid w:val="007C76A3"/>
    <w:rsid w:val="007D06C4"/>
    <w:rsid w:val="007D1352"/>
    <w:rsid w:val="007D2508"/>
    <w:rsid w:val="007D346A"/>
    <w:rsid w:val="007D4722"/>
    <w:rsid w:val="007D6518"/>
    <w:rsid w:val="007D76BD"/>
    <w:rsid w:val="007E0BF1"/>
    <w:rsid w:val="007F0ED8"/>
    <w:rsid w:val="007F0F63"/>
    <w:rsid w:val="007F7197"/>
    <w:rsid w:val="007F75CE"/>
    <w:rsid w:val="008013A4"/>
    <w:rsid w:val="008027CE"/>
    <w:rsid w:val="00802F42"/>
    <w:rsid w:val="00804383"/>
    <w:rsid w:val="00804BB7"/>
    <w:rsid w:val="00804CFA"/>
    <w:rsid w:val="00804D41"/>
    <w:rsid w:val="0080561F"/>
    <w:rsid w:val="00810257"/>
    <w:rsid w:val="008104F5"/>
    <w:rsid w:val="00811072"/>
    <w:rsid w:val="00811369"/>
    <w:rsid w:val="00811EA2"/>
    <w:rsid w:val="00813973"/>
    <w:rsid w:val="00815419"/>
    <w:rsid w:val="008163C8"/>
    <w:rsid w:val="008164A1"/>
    <w:rsid w:val="00817325"/>
    <w:rsid w:val="008209E6"/>
    <w:rsid w:val="00823303"/>
    <w:rsid w:val="008233B2"/>
    <w:rsid w:val="00823A9F"/>
    <w:rsid w:val="00823C85"/>
    <w:rsid w:val="00824491"/>
    <w:rsid w:val="00825138"/>
    <w:rsid w:val="008269DD"/>
    <w:rsid w:val="00830621"/>
    <w:rsid w:val="00830E38"/>
    <w:rsid w:val="0083348C"/>
    <w:rsid w:val="008373D3"/>
    <w:rsid w:val="00840617"/>
    <w:rsid w:val="008407BB"/>
    <w:rsid w:val="00840F84"/>
    <w:rsid w:val="008429FE"/>
    <w:rsid w:val="00842A47"/>
    <w:rsid w:val="00843C13"/>
    <w:rsid w:val="008454F8"/>
    <w:rsid w:val="00847872"/>
    <w:rsid w:val="008502D8"/>
    <w:rsid w:val="0085173A"/>
    <w:rsid w:val="008603CE"/>
    <w:rsid w:val="008620FC"/>
    <w:rsid w:val="008627A5"/>
    <w:rsid w:val="00863E05"/>
    <w:rsid w:val="00865ACA"/>
    <w:rsid w:val="00865D28"/>
    <w:rsid w:val="00865F85"/>
    <w:rsid w:val="00867C10"/>
    <w:rsid w:val="00870439"/>
    <w:rsid w:val="00870DA1"/>
    <w:rsid w:val="00874F24"/>
    <w:rsid w:val="00874F4B"/>
    <w:rsid w:val="008779C6"/>
    <w:rsid w:val="00883885"/>
    <w:rsid w:val="00883F93"/>
    <w:rsid w:val="00884DB3"/>
    <w:rsid w:val="00885A9D"/>
    <w:rsid w:val="008864F6"/>
    <w:rsid w:val="008869F1"/>
    <w:rsid w:val="0089049D"/>
    <w:rsid w:val="00891247"/>
    <w:rsid w:val="008928C9"/>
    <w:rsid w:val="008930CB"/>
    <w:rsid w:val="008938DC"/>
    <w:rsid w:val="00893FD1"/>
    <w:rsid w:val="00894836"/>
    <w:rsid w:val="00895172"/>
    <w:rsid w:val="00895680"/>
    <w:rsid w:val="00896DFF"/>
    <w:rsid w:val="0089762C"/>
    <w:rsid w:val="008A173B"/>
    <w:rsid w:val="008A1893"/>
    <w:rsid w:val="008A37BA"/>
    <w:rsid w:val="008A57E6"/>
    <w:rsid w:val="008A6F81"/>
    <w:rsid w:val="008A7162"/>
    <w:rsid w:val="008A769A"/>
    <w:rsid w:val="008B0C9C"/>
    <w:rsid w:val="008B166D"/>
    <w:rsid w:val="008B17F4"/>
    <w:rsid w:val="008B2008"/>
    <w:rsid w:val="008B3615"/>
    <w:rsid w:val="008B3C28"/>
    <w:rsid w:val="008B4AC4"/>
    <w:rsid w:val="008B50C8"/>
    <w:rsid w:val="008B5281"/>
    <w:rsid w:val="008B588D"/>
    <w:rsid w:val="008B5E0C"/>
    <w:rsid w:val="008B7E05"/>
    <w:rsid w:val="008C1797"/>
    <w:rsid w:val="008C219C"/>
    <w:rsid w:val="008C475E"/>
    <w:rsid w:val="008C4D12"/>
    <w:rsid w:val="008C619A"/>
    <w:rsid w:val="008D0CE8"/>
    <w:rsid w:val="008D2D1D"/>
    <w:rsid w:val="008D2F32"/>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49F"/>
    <w:rsid w:val="008F0CDC"/>
    <w:rsid w:val="008F17A3"/>
    <w:rsid w:val="008F1ED3"/>
    <w:rsid w:val="008F4C29"/>
    <w:rsid w:val="008F70BD"/>
    <w:rsid w:val="008F788F"/>
    <w:rsid w:val="008F7EA2"/>
    <w:rsid w:val="009007BD"/>
    <w:rsid w:val="00900A0B"/>
    <w:rsid w:val="00902722"/>
    <w:rsid w:val="009027BC"/>
    <w:rsid w:val="009062E6"/>
    <w:rsid w:val="009066F7"/>
    <w:rsid w:val="00911BE5"/>
    <w:rsid w:val="00913CA9"/>
    <w:rsid w:val="009145AE"/>
    <w:rsid w:val="009146CE"/>
    <w:rsid w:val="00914CA7"/>
    <w:rsid w:val="00914CDA"/>
    <w:rsid w:val="00915C3E"/>
    <w:rsid w:val="009161A8"/>
    <w:rsid w:val="009245AE"/>
    <w:rsid w:val="009245F5"/>
    <w:rsid w:val="009249EC"/>
    <w:rsid w:val="009273B3"/>
    <w:rsid w:val="009305B5"/>
    <w:rsid w:val="00932CE1"/>
    <w:rsid w:val="0093716B"/>
    <w:rsid w:val="00937844"/>
    <w:rsid w:val="009378DD"/>
    <w:rsid w:val="00937ED5"/>
    <w:rsid w:val="009429D5"/>
    <w:rsid w:val="00942BF1"/>
    <w:rsid w:val="00945180"/>
    <w:rsid w:val="00945428"/>
    <w:rsid w:val="0094607B"/>
    <w:rsid w:val="009475C4"/>
    <w:rsid w:val="00951886"/>
    <w:rsid w:val="00953604"/>
    <w:rsid w:val="0095496B"/>
    <w:rsid w:val="00960F1E"/>
    <w:rsid w:val="009610DC"/>
    <w:rsid w:val="00961490"/>
    <w:rsid w:val="0096381A"/>
    <w:rsid w:val="00963D79"/>
    <w:rsid w:val="00965E04"/>
    <w:rsid w:val="009674AD"/>
    <w:rsid w:val="00970CDC"/>
    <w:rsid w:val="00973A4D"/>
    <w:rsid w:val="00973CDB"/>
    <w:rsid w:val="0097514B"/>
    <w:rsid w:val="00975727"/>
    <w:rsid w:val="00977010"/>
    <w:rsid w:val="00977D02"/>
    <w:rsid w:val="00977FF9"/>
    <w:rsid w:val="009809BB"/>
    <w:rsid w:val="0098364B"/>
    <w:rsid w:val="00987760"/>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562"/>
    <w:rsid w:val="009C27F1"/>
    <w:rsid w:val="009C3152"/>
    <w:rsid w:val="009C3257"/>
    <w:rsid w:val="009C4CFA"/>
    <w:rsid w:val="009C5070"/>
    <w:rsid w:val="009D112C"/>
    <w:rsid w:val="009D1385"/>
    <w:rsid w:val="009D47FA"/>
    <w:rsid w:val="009D4C5B"/>
    <w:rsid w:val="009D50D2"/>
    <w:rsid w:val="009D6BCA"/>
    <w:rsid w:val="009E0F62"/>
    <w:rsid w:val="009E379D"/>
    <w:rsid w:val="009E4A58"/>
    <w:rsid w:val="009E5A2D"/>
    <w:rsid w:val="009E5AB2"/>
    <w:rsid w:val="009E6219"/>
    <w:rsid w:val="009F03B3"/>
    <w:rsid w:val="00A0096C"/>
    <w:rsid w:val="00A01757"/>
    <w:rsid w:val="00A028C0"/>
    <w:rsid w:val="00A02BAE"/>
    <w:rsid w:val="00A06A6B"/>
    <w:rsid w:val="00A06B80"/>
    <w:rsid w:val="00A07E47"/>
    <w:rsid w:val="00A129D0"/>
    <w:rsid w:val="00A12C33"/>
    <w:rsid w:val="00A138BA"/>
    <w:rsid w:val="00A14C8E"/>
    <w:rsid w:val="00A153D9"/>
    <w:rsid w:val="00A15F09"/>
    <w:rsid w:val="00A169B6"/>
    <w:rsid w:val="00A22491"/>
    <w:rsid w:val="00A2271D"/>
    <w:rsid w:val="00A237D5"/>
    <w:rsid w:val="00A2580F"/>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57A19"/>
    <w:rsid w:val="00A648CD"/>
    <w:rsid w:val="00A6537A"/>
    <w:rsid w:val="00A67866"/>
    <w:rsid w:val="00A70B07"/>
    <w:rsid w:val="00A70E7F"/>
    <w:rsid w:val="00A71E95"/>
    <w:rsid w:val="00A723F8"/>
    <w:rsid w:val="00A77CCB"/>
    <w:rsid w:val="00A83D8D"/>
    <w:rsid w:val="00A8446B"/>
    <w:rsid w:val="00A8473F"/>
    <w:rsid w:val="00A862D6"/>
    <w:rsid w:val="00A8715E"/>
    <w:rsid w:val="00A9295B"/>
    <w:rsid w:val="00A93B09"/>
    <w:rsid w:val="00A93CF6"/>
    <w:rsid w:val="00A946C6"/>
    <w:rsid w:val="00A952D7"/>
    <w:rsid w:val="00A963F7"/>
    <w:rsid w:val="00A96AD8"/>
    <w:rsid w:val="00AA052C"/>
    <w:rsid w:val="00AA1E45"/>
    <w:rsid w:val="00AA4286"/>
    <w:rsid w:val="00AA456B"/>
    <w:rsid w:val="00AA57F5"/>
    <w:rsid w:val="00AA672E"/>
    <w:rsid w:val="00AA6959"/>
    <w:rsid w:val="00AA6EC9"/>
    <w:rsid w:val="00AB6309"/>
    <w:rsid w:val="00AB6C5F"/>
    <w:rsid w:val="00AB7129"/>
    <w:rsid w:val="00AC27A6"/>
    <w:rsid w:val="00AC30F7"/>
    <w:rsid w:val="00AC3A5A"/>
    <w:rsid w:val="00AC4B97"/>
    <w:rsid w:val="00AC4D95"/>
    <w:rsid w:val="00AC5AD3"/>
    <w:rsid w:val="00AC5DF4"/>
    <w:rsid w:val="00AD0AEF"/>
    <w:rsid w:val="00AD11B7"/>
    <w:rsid w:val="00AD1A94"/>
    <w:rsid w:val="00AD1C05"/>
    <w:rsid w:val="00AD4126"/>
    <w:rsid w:val="00AD421C"/>
    <w:rsid w:val="00AD44FA"/>
    <w:rsid w:val="00AE070A"/>
    <w:rsid w:val="00AE101C"/>
    <w:rsid w:val="00AE2A69"/>
    <w:rsid w:val="00AE37E5"/>
    <w:rsid w:val="00AE5EB4"/>
    <w:rsid w:val="00AE6899"/>
    <w:rsid w:val="00AE6D27"/>
    <w:rsid w:val="00AF0C18"/>
    <w:rsid w:val="00AF0CE2"/>
    <w:rsid w:val="00AF47C5"/>
    <w:rsid w:val="00AF5398"/>
    <w:rsid w:val="00AF68F4"/>
    <w:rsid w:val="00B049AF"/>
    <w:rsid w:val="00B07242"/>
    <w:rsid w:val="00B10534"/>
    <w:rsid w:val="00B113DB"/>
    <w:rsid w:val="00B11D8A"/>
    <w:rsid w:val="00B12981"/>
    <w:rsid w:val="00B147DD"/>
    <w:rsid w:val="00B156FD"/>
    <w:rsid w:val="00B17AA5"/>
    <w:rsid w:val="00B21F61"/>
    <w:rsid w:val="00B261F1"/>
    <w:rsid w:val="00B265BC"/>
    <w:rsid w:val="00B31FB1"/>
    <w:rsid w:val="00B3375C"/>
    <w:rsid w:val="00B33952"/>
    <w:rsid w:val="00B33C5E"/>
    <w:rsid w:val="00B342F4"/>
    <w:rsid w:val="00B34369"/>
    <w:rsid w:val="00B34DC2"/>
    <w:rsid w:val="00B378E5"/>
    <w:rsid w:val="00B4346D"/>
    <w:rsid w:val="00B43EAE"/>
    <w:rsid w:val="00B440F4"/>
    <w:rsid w:val="00B447A5"/>
    <w:rsid w:val="00B4654C"/>
    <w:rsid w:val="00B47293"/>
    <w:rsid w:val="00B50E50"/>
    <w:rsid w:val="00B52120"/>
    <w:rsid w:val="00B531E5"/>
    <w:rsid w:val="00B54ABC"/>
    <w:rsid w:val="00B56FBE"/>
    <w:rsid w:val="00B60ACF"/>
    <w:rsid w:val="00B62B58"/>
    <w:rsid w:val="00B65149"/>
    <w:rsid w:val="00B66567"/>
    <w:rsid w:val="00B66F52"/>
    <w:rsid w:val="00B66FE5"/>
    <w:rsid w:val="00B70412"/>
    <w:rsid w:val="00B70739"/>
    <w:rsid w:val="00B72880"/>
    <w:rsid w:val="00B758BF"/>
    <w:rsid w:val="00B77EC8"/>
    <w:rsid w:val="00B827A6"/>
    <w:rsid w:val="00B831CE"/>
    <w:rsid w:val="00B84090"/>
    <w:rsid w:val="00B86677"/>
    <w:rsid w:val="00B87131"/>
    <w:rsid w:val="00B90890"/>
    <w:rsid w:val="00B92813"/>
    <w:rsid w:val="00B939B1"/>
    <w:rsid w:val="00B96D40"/>
    <w:rsid w:val="00B97386"/>
    <w:rsid w:val="00B974B1"/>
    <w:rsid w:val="00BA263B"/>
    <w:rsid w:val="00BA42B2"/>
    <w:rsid w:val="00BA58D4"/>
    <w:rsid w:val="00BA5B9E"/>
    <w:rsid w:val="00BA7C9A"/>
    <w:rsid w:val="00BB2C67"/>
    <w:rsid w:val="00BB5F8F"/>
    <w:rsid w:val="00BB657A"/>
    <w:rsid w:val="00BC11F0"/>
    <w:rsid w:val="00BC1A4E"/>
    <w:rsid w:val="00BC55CD"/>
    <w:rsid w:val="00BC5DC7"/>
    <w:rsid w:val="00BC6B8B"/>
    <w:rsid w:val="00BC73D8"/>
    <w:rsid w:val="00BD52D7"/>
    <w:rsid w:val="00BD5AD2"/>
    <w:rsid w:val="00BD79F7"/>
    <w:rsid w:val="00BE22F3"/>
    <w:rsid w:val="00BE5B52"/>
    <w:rsid w:val="00BE7B8D"/>
    <w:rsid w:val="00BF0993"/>
    <w:rsid w:val="00BF10A9"/>
    <w:rsid w:val="00BF1703"/>
    <w:rsid w:val="00BF231C"/>
    <w:rsid w:val="00BF51E5"/>
    <w:rsid w:val="00BF74A6"/>
    <w:rsid w:val="00C013AD"/>
    <w:rsid w:val="00C04904"/>
    <w:rsid w:val="00C056B3"/>
    <w:rsid w:val="00C05D92"/>
    <w:rsid w:val="00C103E5"/>
    <w:rsid w:val="00C13319"/>
    <w:rsid w:val="00C13EE9"/>
    <w:rsid w:val="00C21540"/>
    <w:rsid w:val="00C21906"/>
    <w:rsid w:val="00C21BFA"/>
    <w:rsid w:val="00C2203A"/>
    <w:rsid w:val="00C234DD"/>
    <w:rsid w:val="00C24C8D"/>
    <w:rsid w:val="00C25FE2"/>
    <w:rsid w:val="00C26B53"/>
    <w:rsid w:val="00C26B6D"/>
    <w:rsid w:val="00C279B2"/>
    <w:rsid w:val="00C3032D"/>
    <w:rsid w:val="00C33E50"/>
    <w:rsid w:val="00C33E75"/>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66534"/>
    <w:rsid w:val="00C71372"/>
    <w:rsid w:val="00C72410"/>
    <w:rsid w:val="00C7287F"/>
    <w:rsid w:val="00C741C9"/>
    <w:rsid w:val="00C76202"/>
    <w:rsid w:val="00C80CB8"/>
    <w:rsid w:val="00C819F8"/>
    <w:rsid w:val="00C81FAD"/>
    <w:rsid w:val="00C8248C"/>
    <w:rsid w:val="00C84E33"/>
    <w:rsid w:val="00C86D6F"/>
    <w:rsid w:val="00C9034F"/>
    <w:rsid w:val="00C905FC"/>
    <w:rsid w:val="00C92D03"/>
    <w:rsid w:val="00C9319C"/>
    <w:rsid w:val="00C9435D"/>
    <w:rsid w:val="00C94DF2"/>
    <w:rsid w:val="00C96741"/>
    <w:rsid w:val="00C97712"/>
    <w:rsid w:val="00CA2D1B"/>
    <w:rsid w:val="00CA375D"/>
    <w:rsid w:val="00CA662A"/>
    <w:rsid w:val="00CA7AFD"/>
    <w:rsid w:val="00CA7C3C"/>
    <w:rsid w:val="00CB0189"/>
    <w:rsid w:val="00CB0BA2"/>
    <w:rsid w:val="00CB1A42"/>
    <w:rsid w:val="00CB1B0C"/>
    <w:rsid w:val="00CB2C0B"/>
    <w:rsid w:val="00CB517D"/>
    <w:rsid w:val="00CB7381"/>
    <w:rsid w:val="00CC038D"/>
    <w:rsid w:val="00CC08DB"/>
    <w:rsid w:val="00CC39FF"/>
    <w:rsid w:val="00CC3C2F"/>
    <w:rsid w:val="00CC4AC8"/>
    <w:rsid w:val="00CC5233"/>
    <w:rsid w:val="00CC5DE6"/>
    <w:rsid w:val="00CC6E4E"/>
    <w:rsid w:val="00CC6FE8"/>
    <w:rsid w:val="00CC7202"/>
    <w:rsid w:val="00CC7F51"/>
    <w:rsid w:val="00CD2808"/>
    <w:rsid w:val="00CD28BF"/>
    <w:rsid w:val="00CD4092"/>
    <w:rsid w:val="00CD4250"/>
    <w:rsid w:val="00CD4A20"/>
    <w:rsid w:val="00CD4D96"/>
    <w:rsid w:val="00CD50A1"/>
    <w:rsid w:val="00CD519E"/>
    <w:rsid w:val="00CE0C4F"/>
    <w:rsid w:val="00CE30EA"/>
    <w:rsid w:val="00CF048A"/>
    <w:rsid w:val="00CF155A"/>
    <w:rsid w:val="00CF2947"/>
    <w:rsid w:val="00CF686F"/>
    <w:rsid w:val="00CF6E60"/>
    <w:rsid w:val="00CF785D"/>
    <w:rsid w:val="00CF7BCA"/>
    <w:rsid w:val="00D008FD"/>
    <w:rsid w:val="00D0321C"/>
    <w:rsid w:val="00D035EC"/>
    <w:rsid w:val="00D06AB1"/>
    <w:rsid w:val="00D06DD7"/>
    <w:rsid w:val="00D06FC1"/>
    <w:rsid w:val="00D072ED"/>
    <w:rsid w:val="00D07773"/>
    <w:rsid w:val="00D07A16"/>
    <w:rsid w:val="00D1067E"/>
    <w:rsid w:val="00D10F50"/>
    <w:rsid w:val="00D11272"/>
    <w:rsid w:val="00D126F5"/>
    <w:rsid w:val="00D1489E"/>
    <w:rsid w:val="00D20737"/>
    <w:rsid w:val="00D21E81"/>
    <w:rsid w:val="00D223DE"/>
    <w:rsid w:val="00D25E37"/>
    <w:rsid w:val="00D2661A"/>
    <w:rsid w:val="00D27582"/>
    <w:rsid w:val="00D27EC4"/>
    <w:rsid w:val="00D31096"/>
    <w:rsid w:val="00D31645"/>
    <w:rsid w:val="00D32719"/>
    <w:rsid w:val="00D33333"/>
    <w:rsid w:val="00D352A2"/>
    <w:rsid w:val="00D4162B"/>
    <w:rsid w:val="00D4186F"/>
    <w:rsid w:val="00D4514F"/>
    <w:rsid w:val="00D451E2"/>
    <w:rsid w:val="00D45E89"/>
    <w:rsid w:val="00D45E8D"/>
    <w:rsid w:val="00D466AE"/>
    <w:rsid w:val="00D4734F"/>
    <w:rsid w:val="00D51BF3"/>
    <w:rsid w:val="00D53151"/>
    <w:rsid w:val="00D534D9"/>
    <w:rsid w:val="00D62A2D"/>
    <w:rsid w:val="00D66846"/>
    <w:rsid w:val="00D66B9A"/>
    <w:rsid w:val="00D675FB"/>
    <w:rsid w:val="00D7159C"/>
    <w:rsid w:val="00D71F25"/>
    <w:rsid w:val="00D72A9C"/>
    <w:rsid w:val="00D75821"/>
    <w:rsid w:val="00D7607A"/>
    <w:rsid w:val="00D77031"/>
    <w:rsid w:val="00D84941"/>
    <w:rsid w:val="00D84FA1"/>
    <w:rsid w:val="00D851F0"/>
    <w:rsid w:val="00D86DB7"/>
    <w:rsid w:val="00D87A4E"/>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A727E"/>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893"/>
    <w:rsid w:val="00DF1961"/>
    <w:rsid w:val="00DF44DE"/>
    <w:rsid w:val="00DF492E"/>
    <w:rsid w:val="00E01138"/>
    <w:rsid w:val="00E02DFB"/>
    <w:rsid w:val="00E030F9"/>
    <w:rsid w:val="00E0311A"/>
    <w:rsid w:val="00E03138"/>
    <w:rsid w:val="00E06404"/>
    <w:rsid w:val="00E07B35"/>
    <w:rsid w:val="00E10DE5"/>
    <w:rsid w:val="00E11A85"/>
    <w:rsid w:val="00E12495"/>
    <w:rsid w:val="00E15A87"/>
    <w:rsid w:val="00E15CCD"/>
    <w:rsid w:val="00E202EF"/>
    <w:rsid w:val="00E210B5"/>
    <w:rsid w:val="00E2552F"/>
    <w:rsid w:val="00E3137A"/>
    <w:rsid w:val="00E32CCF"/>
    <w:rsid w:val="00E337D0"/>
    <w:rsid w:val="00E34A98"/>
    <w:rsid w:val="00E35D1E"/>
    <w:rsid w:val="00E364F9"/>
    <w:rsid w:val="00E365FA"/>
    <w:rsid w:val="00E36789"/>
    <w:rsid w:val="00E44A83"/>
    <w:rsid w:val="00E502C1"/>
    <w:rsid w:val="00E502DD"/>
    <w:rsid w:val="00E50D3A"/>
    <w:rsid w:val="00E512DE"/>
    <w:rsid w:val="00E51387"/>
    <w:rsid w:val="00E51AE3"/>
    <w:rsid w:val="00E51E68"/>
    <w:rsid w:val="00E52EFD"/>
    <w:rsid w:val="00E5408A"/>
    <w:rsid w:val="00E54CB6"/>
    <w:rsid w:val="00E553A9"/>
    <w:rsid w:val="00E56800"/>
    <w:rsid w:val="00E60C63"/>
    <w:rsid w:val="00E62FF9"/>
    <w:rsid w:val="00E635D6"/>
    <w:rsid w:val="00E639BC"/>
    <w:rsid w:val="00E664CC"/>
    <w:rsid w:val="00E70388"/>
    <w:rsid w:val="00E70F92"/>
    <w:rsid w:val="00E74313"/>
    <w:rsid w:val="00E74C54"/>
    <w:rsid w:val="00E75E98"/>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3D0E"/>
    <w:rsid w:val="00EB5EDF"/>
    <w:rsid w:val="00EB60FE"/>
    <w:rsid w:val="00EB74DB"/>
    <w:rsid w:val="00EC161F"/>
    <w:rsid w:val="00EC5265"/>
    <w:rsid w:val="00EC5359"/>
    <w:rsid w:val="00EC562A"/>
    <w:rsid w:val="00ED067A"/>
    <w:rsid w:val="00ED2B50"/>
    <w:rsid w:val="00ED3AD2"/>
    <w:rsid w:val="00EE0350"/>
    <w:rsid w:val="00EE0719"/>
    <w:rsid w:val="00EE0E80"/>
    <w:rsid w:val="00EE39E4"/>
    <w:rsid w:val="00EE4CF9"/>
    <w:rsid w:val="00EE5991"/>
    <w:rsid w:val="00EE613F"/>
    <w:rsid w:val="00EE7295"/>
    <w:rsid w:val="00EE7869"/>
    <w:rsid w:val="00EF054A"/>
    <w:rsid w:val="00EF2A26"/>
    <w:rsid w:val="00EF3235"/>
    <w:rsid w:val="00EF38B1"/>
    <w:rsid w:val="00EF5093"/>
    <w:rsid w:val="00EF7E72"/>
    <w:rsid w:val="00F01650"/>
    <w:rsid w:val="00F020CA"/>
    <w:rsid w:val="00F06D37"/>
    <w:rsid w:val="00F07B9D"/>
    <w:rsid w:val="00F11586"/>
    <w:rsid w:val="00F1183B"/>
    <w:rsid w:val="00F11C9F"/>
    <w:rsid w:val="00F12263"/>
    <w:rsid w:val="00F12730"/>
    <w:rsid w:val="00F1409D"/>
    <w:rsid w:val="00F14214"/>
    <w:rsid w:val="00F157A9"/>
    <w:rsid w:val="00F16F00"/>
    <w:rsid w:val="00F21A53"/>
    <w:rsid w:val="00F25BB6"/>
    <w:rsid w:val="00F26B7E"/>
    <w:rsid w:val="00F27A3B"/>
    <w:rsid w:val="00F30D1F"/>
    <w:rsid w:val="00F33817"/>
    <w:rsid w:val="00F420D5"/>
    <w:rsid w:val="00F451EA"/>
    <w:rsid w:val="00F45447"/>
    <w:rsid w:val="00F456C6"/>
    <w:rsid w:val="00F4577B"/>
    <w:rsid w:val="00F46496"/>
    <w:rsid w:val="00F474D0"/>
    <w:rsid w:val="00F50179"/>
    <w:rsid w:val="00F515EE"/>
    <w:rsid w:val="00F527DD"/>
    <w:rsid w:val="00F56511"/>
    <w:rsid w:val="00F6194E"/>
    <w:rsid w:val="00F623AC"/>
    <w:rsid w:val="00F6412A"/>
    <w:rsid w:val="00F65893"/>
    <w:rsid w:val="00F66A4A"/>
    <w:rsid w:val="00F71E22"/>
    <w:rsid w:val="00F72142"/>
    <w:rsid w:val="00F72AE7"/>
    <w:rsid w:val="00F76424"/>
    <w:rsid w:val="00F82147"/>
    <w:rsid w:val="00F82F77"/>
    <w:rsid w:val="00F833BA"/>
    <w:rsid w:val="00F84FD0"/>
    <w:rsid w:val="00F859A8"/>
    <w:rsid w:val="00F86D87"/>
    <w:rsid w:val="00F9108B"/>
    <w:rsid w:val="00F91349"/>
    <w:rsid w:val="00F93A8A"/>
    <w:rsid w:val="00F95248"/>
    <w:rsid w:val="00F956A9"/>
    <w:rsid w:val="00F963ED"/>
    <w:rsid w:val="00F966CF"/>
    <w:rsid w:val="00F96CAE"/>
    <w:rsid w:val="00F97C99"/>
    <w:rsid w:val="00FA4698"/>
    <w:rsid w:val="00FA662D"/>
    <w:rsid w:val="00FA73B1"/>
    <w:rsid w:val="00FB0CB9"/>
    <w:rsid w:val="00FB231D"/>
    <w:rsid w:val="00FB45F1"/>
    <w:rsid w:val="00FB4A72"/>
    <w:rsid w:val="00FB54E8"/>
    <w:rsid w:val="00FB7054"/>
    <w:rsid w:val="00FC08B7"/>
    <w:rsid w:val="00FC17B7"/>
    <w:rsid w:val="00FC2CB7"/>
    <w:rsid w:val="00FC4090"/>
    <w:rsid w:val="00FC55B4"/>
    <w:rsid w:val="00FC6F25"/>
    <w:rsid w:val="00FD00E6"/>
    <w:rsid w:val="00FD09A1"/>
    <w:rsid w:val="00FD2A7C"/>
    <w:rsid w:val="00FD3A41"/>
    <w:rsid w:val="00FD59EB"/>
    <w:rsid w:val="00FD7299"/>
    <w:rsid w:val="00FE1FBE"/>
    <w:rsid w:val="00FE2A3C"/>
    <w:rsid w:val="00FE3901"/>
    <w:rsid w:val="00FE39D3"/>
    <w:rsid w:val="00FE41FA"/>
    <w:rsid w:val="00FE4BCE"/>
    <w:rsid w:val="00FE54AE"/>
    <w:rsid w:val="00FE576A"/>
    <w:rsid w:val="00FE5978"/>
    <w:rsid w:val="00FE7E79"/>
    <w:rsid w:val="00FF3E7D"/>
    <w:rsid w:val="00FF548C"/>
    <w:rsid w:val="00FF5707"/>
    <w:rsid w:val="00FF5B99"/>
    <w:rsid w:val="00FF730C"/>
    <w:rsid w:val="00FF73F4"/>
    <w:rsid w:val="00FF7CE4"/>
    <w:rsid w:val="00FF7E39"/>
    <w:rsid w:val="097C7BF2"/>
    <w:rsid w:val="1FBEEECA"/>
    <w:rsid w:val="237D4A2F"/>
    <w:rsid w:val="2EFA29BE"/>
    <w:rsid w:val="349A5684"/>
    <w:rsid w:val="56354C74"/>
    <w:rsid w:val="6FFEF133"/>
    <w:rsid w:val="730C9122"/>
    <w:rsid w:val="7DFFF770"/>
    <w:rsid w:val="976DA7AA"/>
    <w:rsid w:val="B2EDFBDD"/>
    <w:rsid w:val="F6FE0642"/>
    <w:rsid w:val="F86F8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33"/>
    <w:semiHidden/>
    <w:unhideWhenUsed/>
    <w:qFormat/>
    <w:uiPriority w:val="99"/>
    <w:pPr>
      <w:jc w:val="left"/>
    </w:pPr>
  </w:style>
  <w:style w:type="paragraph" w:styleId="14">
    <w:name w:val="Body Text"/>
    <w:basedOn w:val="1"/>
    <w:link w:val="89"/>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8"/>
    <w:semiHidden/>
    <w:unhideWhenUsed/>
    <w:qFormat/>
    <w:uiPriority w:val="99"/>
    <w:rPr>
      <w:sz w:val="18"/>
      <w:szCs w:val="18"/>
    </w:rPr>
  </w:style>
  <w:style w:type="paragraph" w:styleId="18">
    <w:name w:val="footer"/>
    <w:basedOn w:val="1"/>
    <w:link w:val="47"/>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6"/>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2"/>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51"/>
    <w:qFormat/>
    <w:uiPriority w:val="0"/>
    <w:pPr>
      <w:spacing w:before="240" w:after="60"/>
      <w:jc w:val="center"/>
      <w:outlineLvl w:val="0"/>
    </w:pPr>
    <w:rPr>
      <w:rFonts w:ascii="Arial" w:hAnsi="Arial" w:cs="Arial"/>
      <w:b/>
      <w:bCs/>
      <w:sz w:val="32"/>
      <w:szCs w:val="32"/>
    </w:rPr>
  </w:style>
  <w:style w:type="paragraph" w:styleId="27">
    <w:name w:val="annotation subject"/>
    <w:basedOn w:val="13"/>
    <w:next w:val="13"/>
    <w:link w:val="234"/>
    <w:semiHidden/>
    <w:unhideWhenUsed/>
    <w:qFormat/>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annotation reference"/>
    <w:basedOn w:val="30"/>
    <w:semiHidden/>
    <w:unhideWhenUsed/>
    <w:qFormat/>
    <w:uiPriority w:val="99"/>
    <w:rPr>
      <w:sz w:val="21"/>
      <w:szCs w:val="21"/>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字符"/>
    <w:link w:val="2"/>
    <w:qFormat/>
    <w:uiPriority w:val="0"/>
    <w:rPr>
      <w:rFonts w:ascii="Times New Roman" w:hAnsi="Times New Roman" w:eastAsia="宋体" w:cs="Times New Roman"/>
      <w:b/>
      <w:bCs/>
      <w:kern w:val="44"/>
      <w:sz w:val="44"/>
      <w:szCs w:val="44"/>
    </w:rPr>
  </w:style>
  <w:style w:type="character" w:customStyle="1" w:styleId="38">
    <w:name w:val="标题 2 字符"/>
    <w:link w:val="3"/>
    <w:qFormat/>
    <w:uiPriority w:val="0"/>
    <w:rPr>
      <w:rFonts w:ascii="Arial" w:hAnsi="Arial" w:eastAsia="黑体" w:cs="Times New Roman"/>
      <w:b/>
      <w:bCs/>
      <w:sz w:val="32"/>
      <w:szCs w:val="32"/>
    </w:rPr>
  </w:style>
  <w:style w:type="character" w:customStyle="1" w:styleId="39">
    <w:name w:val="标题 3 字符"/>
    <w:link w:val="4"/>
    <w:qFormat/>
    <w:uiPriority w:val="0"/>
    <w:rPr>
      <w:rFonts w:ascii="Times New Roman" w:hAnsi="Times New Roman" w:eastAsia="宋体" w:cs="Times New Roman"/>
      <w:b/>
      <w:bCs/>
      <w:sz w:val="32"/>
      <w:szCs w:val="32"/>
    </w:rPr>
  </w:style>
  <w:style w:type="character" w:customStyle="1" w:styleId="40">
    <w:name w:val="标题 4 字符"/>
    <w:link w:val="5"/>
    <w:qFormat/>
    <w:uiPriority w:val="0"/>
    <w:rPr>
      <w:rFonts w:ascii="Arial" w:hAnsi="Arial" w:eastAsia="黑体" w:cs="Times New Roman"/>
      <w:b/>
      <w:bCs/>
      <w:sz w:val="28"/>
      <w:szCs w:val="28"/>
    </w:rPr>
  </w:style>
  <w:style w:type="character" w:customStyle="1" w:styleId="41">
    <w:name w:val="标题 5 字符"/>
    <w:link w:val="6"/>
    <w:qFormat/>
    <w:uiPriority w:val="0"/>
    <w:rPr>
      <w:rFonts w:ascii="Times New Roman" w:hAnsi="Times New Roman" w:eastAsia="宋体" w:cs="Times New Roman"/>
      <w:b/>
      <w:bCs/>
      <w:sz w:val="28"/>
      <w:szCs w:val="28"/>
    </w:rPr>
  </w:style>
  <w:style w:type="character" w:customStyle="1" w:styleId="42">
    <w:name w:val="标题 6 字符"/>
    <w:link w:val="7"/>
    <w:qFormat/>
    <w:uiPriority w:val="0"/>
    <w:rPr>
      <w:rFonts w:ascii="Arial" w:hAnsi="Arial" w:eastAsia="黑体" w:cs="Times New Roman"/>
      <w:b/>
      <w:bCs/>
      <w:sz w:val="24"/>
      <w:szCs w:val="24"/>
    </w:rPr>
  </w:style>
  <w:style w:type="character" w:customStyle="1" w:styleId="43">
    <w:name w:val="标题 7 字符"/>
    <w:link w:val="8"/>
    <w:qFormat/>
    <w:uiPriority w:val="0"/>
    <w:rPr>
      <w:rFonts w:ascii="Times New Roman" w:hAnsi="Times New Roman" w:eastAsia="宋体" w:cs="Times New Roman"/>
      <w:b/>
      <w:bCs/>
      <w:sz w:val="24"/>
      <w:szCs w:val="24"/>
    </w:rPr>
  </w:style>
  <w:style w:type="character" w:customStyle="1" w:styleId="44">
    <w:name w:val="标题 8 字符"/>
    <w:link w:val="9"/>
    <w:qFormat/>
    <w:uiPriority w:val="0"/>
    <w:rPr>
      <w:rFonts w:ascii="Arial" w:hAnsi="Arial" w:eastAsia="黑体" w:cs="Times New Roman"/>
      <w:sz w:val="24"/>
      <w:szCs w:val="24"/>
    </w:rPr>
  </w:style>
  <w:style w:type="character" w:customStyle="1" w:styleId="45">
    <w:name w:val="标题 9 字符"/>
    <w:link w:val="10"/>
    <w:qFormat/>
    <w:uiPriority w:val="0"/>
    <w:rPr>
      <w:rFonts w:ascii="Arial" w:hAnsi="Arial" w:eastAsia="黑体" w:cs="Times New Roman"/>
      <w:szCs w:val="21"/>
    </w:rPr>
  </w:style>
  <w:style w:type="character" w:customStyle="1" w:styleId="46">
    <w:name w:val="页眉 字符"/>
    <w:link w:val="19"/>
    <w:qFormat/>
    <w:uiPriority w:val="99"/>
    <w:rPr>
      <w:rFonts w:ascii="Times New Roman" w:hAnsi="Times New Roman" w:eastAsia="宋体" w:cs="Times New Roman"/>
      <w:sz w:val="18"/>
      <w:szCs w:val="18"/>
    </w:rPr>
  </w:style>
  <w:style w:type="character" w:customStyle="1" w:styleId="47">
    <w:name w:val="页脚 字符"/>
    <w:link w:val="18"/>
    <w:qFormat/>
    <w:uiPriority w:val="99"/>
    <w:rPr>
      <w:rFonts w:ascii="宋体" w:hAnsi="Times New Roman" w:eastAsia="宋体" w:cs="Times New Roman"/>
      <w:sz w:val="18"/>
      <w:szCs w:val="18"/>
    </w:rPr>
  </w:style>
  <w:style w:type="character" w:customStyle="1" w:styleId="48">
    <w:name w:val="批注框文本 字符"/>
    <w:link w:val="17"/>
    <w:semiHidden/>
    <w:qFormat/>
    <w:uiPriority w:val="99"/>
    <w:rPr>
      <w:sz w:val="18"/>
      <w:szCs w:val="18"/>
    </w:rPr>
  </w:style>
  <w:style w:type="paragraph" w:styleId="49">
    <w:name w:val="Quote"/>
    <w:basedOn w:val="1"/>
    <w:next w:val="1"/>
    <w:link w:val="50"/>
    <w:qFormat/>
    <w:uiPriority w:val="29"/>
    <w:rPr>
      <w:i/>
      <w:iCs/>
      <w:color w:val="000000"/>
    </w:rPr>
  </w:style>
  <w:style w:type="character" w:customStyle="1" w:styleId="50">
    <w:name w:val="引用 字符"/>
    <w:link w:val="49"/>
    <w:qFormat/>
    <w:uiPriority w:val="29"/>
    <w:rPr>
      <w:i/>
      <w:iCs/>
      <w:color w:val="000000"/>
    </w:rPr>
  </w:style>
  <w:style w:type="character" w:customStyle="1" w:styleId="51">
    <w:name w:val="标题 字符"/>
    <w:link w:val="26"/>
    <w:qFormat/>
    <w:uiPriority w:val="0"/>
    <w:rPr>
      <w:rFonts w:ascii="Arial" w:hAnsi="Arial" w:eastAsia="宋体" w:cs="Arial"/>
      <w:b/>
      <w:bCs/>
      <w:sz w:val="32"/>
      <w:szCs w:val="32"/>
    </w:rPr>
  </w:style>
  <w:style w:type="paragraph" w:customStyle="1" w:styleId="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qFormat/>
    <w:uiPriority w:val="0"/>
    <w:pPr>
      <w:snapToGrid w:val="0"/>
      <w:ind w:firstLine="200" w:firstLineChars="200"/>
    </w:pPr>
    <w:rPr>
      <w:kern w:val="0"/>
    </w:rPr>
  </w:style>
  <w:style w:type="paragraph" w:customStyle="1" w:styleId="59">
    <w:name w:val="标准文件_段"/>
    <w:link w:val="1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标准文件_版本"/>
    <w:basedOn w:val="58"/>
    <w:qFormat/>
    <w:uiPriority w:val="0"/>
    <w:pPr>
      <w:adjustRightInd/>
      <w:snapToGrid/>
      <w:ind w:firstLine="0" w:firstLineChars="0"/>
    </w:pPr>
    <w:rPr>
      <w:rFonts w:ascii="宋体" w:hAnsi="宋体"/>
      <w:kern w:val="2"/>
    </w:rPr>
  </w:style>
  <w:style w:type="paragraph" w:customStyle="1" w:styleId="61">
    <w:name w:val="标准文件_标准部门"/>
    <w:basedOn w:val="1"/>
    <w:qFormat/>
    <w:uiPriority w:val="0"/>
    <w:pPr>
      <w:jc w:val="center"/>
    </w:pPr>
    <w:rPr>
      <w:rFonts w:ascii="黑体" w:eastAsia="黑体"/>
      <w:kern w:val="0"/>
      <w:sz w:val="44"/>
    </w:rPr>
  </w:style>
  <w:style w:type="paragraph" w:customStyle="1" w:styleId="62">
    <w:name w:val="标准文件_标准代替"/>
    <w:basedOn w:val="1"/>
    <w:next w:val="1"/>
    <w:qFormat/>
    <w:uiPriority w:val="0"/>
    <w:pPr>
      <w:spacing w:line="310" w:lineRule="exact"/>
      <w:jc w:val="right"/>
    </w:pPr>
    <w:rPr>
      <w:rFonts w:ascii="宋体" w:hAnsi="宋体"/>
      <w:kern w:val="0"/>
    </w:rPr>
  </w:style>
  <w:style w:type="paragraph" w:customStyle="1" w:styleId="63">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4">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5">
    <w:name w:val="标准文件_页眉偶数页"/>
    <w:basedOn w:val="64"/>
    <w:next w:val="1"/>
    <w:qFormat/>
    <w:uiPriority w:val="0"/>
    <w:pPr>
      <w:jc w:val="left"/>
    </w:pPr>
  </w:style>
  <w:style w:type="paragraph" w:customStyle="1" w:styleId="66">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7">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8">
    <w:name w:val="标准文件_二级条标题"/>
    <w:next w:val="59"/>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9">
    <w:name w:val="标准文件_发布"/>
    <w:qFormat/>
    <w:uiPriority w:val="0"/>
    <w:rPr>
      <w:rFonts w:ascii="黑体" w:eastAsia="黑体"/>
      <w:spacing w:val="0"/>
      <w:w w:val="100"/>
      <w:position w:val="3"/>
      <w:sz w:val="28"/>
    </w:rPr>
  </w:style>
  <w:style w:type="paragraph" w:customStyle="1" w:styleId="70">
    <w:name w:val="标准文件_方框数字列项"/>
    <w:basedOn w:val="59"/>
    <w:qFormat/>
    <w:uiPriority w:val="0"/>
    <w:pPr>
      <w:numPr>
        <w:ilvl w:val="0"/>
        <w:numId w:val="3"/>
      </w:numPr>
      <w:ind w:firstLine="0" w:firstLineChars="0"/>
    </w:pPr>
  </w:style>
  <w:style w:type="paragraph" w:customStyle="1" w:styleId="71">
    <w:name w:val="标准文件_封面标准编号"/>
    <w:basedOn w:val="1"/>
    <w:next w:val="62"/>
    <w:qFormat/>
    <w:uiPriority w:val="0"/>
    <w:pPr>
      <w:spacing w:line="310" w:lineRule="exact"/>
      <w:jc w:val="right"/>
    </w:pPr>
    <w:rPr>
      <w:rFonts w:ascii="黑体" w:eastAsia="黑体"/>
      <w:kern w:val="0"/>
      <w:sz w:val="28"/>
    </w:rPr>
  </w:style>
  <w:style w:type="paragraph" w:customStyle="1" w:styleId="72">
    <w:name w:val="标准文件_封面标准分类号"/>
    <w:basedOn w:val="1"/>
    <w:qFormat/>
    <w:uiPriority w:val="0"/>
    <w:rPr>
      <w:rFonts w:ascii="黑体" w:eastAsia="黑体"/>
      <w:b/>
      <w:kern w:val="0"/>
      <w:sz w:val="28"/>
    </w:rPr>
  </w:style>
  <w:style w:type="paragraph" w:customStyle="1" w:styleId="73">
    <w:name w:val="标准文件_封面标准名称"/>
    <w:basedOn w:val="1"/>
    <w:qFormat/>
    <w:uiPriority w:val="0"/>
    <w:pPr>
      <w:spacing w:line="240" w:lineRule="auto"/>
      <w:jc w:val="center"/>
    </w:pPr>
    <w:rPr>
      <w:rFonts w:ascii="黑体" w:eastAsia="黑体"/>
      <w:kern w:val="0"/>
      <w:sz w:val="52"/>
    </w:rPr>
  </w:style>
  <w:style w:type="paragraph" w:customStyle="1" w:styleId="74">
    <w:name w:val="标准文件_封面标准英文名称"/>
    <w:basedOn w:val="1"/>
    <w:qFormat/>
    <w:uiPriority w:val="0"/>
    <w:pPr>
      <w:spacing w:line="240" w:lineRule="auto"/>
      <w:jc w:val="center"/>
    </w:pPr>
    <w:rPr>
      <w:rFonts w:ascii="黑体" w:eastAsia="黑体"/>
      <w:b/>
      <w:sz w:val="28"/>
    </w:rPr>
  </w:style>
  <w:style w:type="paragraph" w:customStyle="1" w:styleId="75">
    <w:name w:val="标准文件_封面发布日期"/>
    <w:basedOn w:val="1"/>
    <w:qFormat/>
    <w:uiPriority w:val="0"/>
    <w:pPr>
      <w:spacing w:line="310" w:lineRule="exact"/>
    </w:pPr>
    <w:rPr>
      <w:rFonts w:ascii="黑体" w:eastAsia="黑体"/>
      <w:kern w:val="0"/>
      <w:sz w:val="28"/>
    </w:rPr>
  </w:style>
  <w:style w:type="paragraph" w:customStyle="1" w:styleId="76">
    <w:name w:val="标准文件_封面密级"/>
    <w:basedOn w:val="1"/>
    <w:qFormat/>
    <w:uiPriority w:val="0"/>
    <w:rPr>
      <w:rFonts w:eastAsia="黑体"/>
      <w:sz w:val="32"/>
    </w:rPr>
  </w:style>
  <w:style w:type="paragraph" w:customStyle="1" w:styleId="77">
    <w:name w:val="标准文件_封面实施日期"/>
    <w:basedOn w:val="1"/>
    <w:qFormat/>
    <w:uiPriority w:val="0"/>
    <w:pPr>
      <w:spacing w:line="310" w:lineRule="exact"/>
      <w:jc w:val="right"/>
    </w:pPr>
    <w:rPr>
      <w:rFonts w:ascii="黑体" w:eastAsia="黑体"/>
      <w:sz w:val="28"/>
    </w:rPr>
  </w:style>
  <w:style w:type="paragraph" w:customStyle="1" w:styleId="78">
    <w:name w:val="标准文件_封面抬头"/>
    <w:basedOn w:val="59"/>
    <w:qFormat/>
    <w:uiPriority w:val="0"/>
    <w:pPr>
      <w:adjustRightInd w:val="0"/>
      <w:spacing w:line="800" w:lineRule="exact"/>
      <w:ind w:firstLine="0" w:firstLineChars="0"/>
      <w:jc w:val="distribute"/>
    </w:pPr>
    <w:rPr>
      <w:rFonts w:ascii="黑体" w:eastAsia="黑体"/>
      <w:b/>
      <w:sz w:val="64"/>
    </w:rPr>
  </w:style>
  <w:style w:type="paragraph" w:customStyle="1" w:styleId="79">
    <w:name w:val="标准文件_附录标识"/>
    <w:next w:val="59"/>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0">
    <w:name w:val="标准文件_附录表标题"/>
    <w:next w:val="59"/>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1">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2">
    <w:name w:val="标准文件_附录二级条标题"/>
    <w:basedOn w:val="81"/>
    <w:next w:val="59"/>
    <w:qFormat/>
    <w:uiPriority w:val="0"/>
    <w:pPr>
      <w:widowControl/>
      <w:numPr>
        <w:ilvl w:val="2"/>
      </w:numPr>
      <w:wordWrap w:val="0"/>
      <w:overflowPunct w:val="0"/>
      <w:autoSpaceDE w:val="0"/>
      <w:autoSpaceDN w:val="0"/>
      <w:textAlignment w:val="baseline"/>
      <w:outlineLvl w:val="3"/>
    </w:pPr>
  </w:style>
  <w:style w:type="paragraph" w:customStyle="1" w:styleId="83">
    <w:name w:val="标准文件_附录公式"/>
    <w:basedOn w:val="58"/>
    <w:next w:val="5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4">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5">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6">
    <w:name w:val="标准文件_附录图标题"/>
    <w:next w:val="59"/>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7">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8">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9">
    <w:name w:val="正文文本 字符"/>
    <w:link w:val="14"/>
    <w:qFormat/>
    <w:uiPriority w:val="0"/>
    <w:rPr>
      <w:rFonts w:ascii="Times New Roman" w:hAnsi="Times New Roman" w:eastAsia="宋体" w:cs="Times New Roman"/>
      <w:szCs w:val="20"/>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qFormat/>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pPr>
  </w:style>
  <w:style w:type="paragraph" w:customStyle="1" w:styleId="94">
    <w:name w:val="标准文件_目录标题"/>
    <w:basedOn w:val="1"/>
    <w:qFormat/>
    <w:uiPriority w:val="0"/>
    <w:pPr>
      <w:spacing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ind w:left="0" w:firstLine="200"/>
    </w:pPr>
  </w:style>
  <w:style w:type="paragraph" w:customStyle="1" w:styleId="97">
    <w:name w:val="标准文件_三级条标题"/>
    <w:basedOn w:val="68"/>
    <w:next w:val="59"/>
    <w:qFormat/>
    <w:uiPriority w:val="0"/>
    <w:pPr>
      <w:widowControl/>
      <w:numPr>
        <w:ilvl w:val="4"/>
      </w:numPr>
      <w:ind w:left="992"/>
      <w:outlineLvl w:val="3"/>
    </w:pPr>
  </w:style>
  <w:style w:type="character" w:customStyle="1" w:styleId="98">
    <w:name w:val="不明显参考1"/>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2">
    <w:name w:val="脚注文本 字符"/>
    <w:link w:val="22"/>
    <w:semiHidden/>
    <w:qFormat/>
    <w:uiPriority w:val="0"/>
    <w:rPr>
      <w:rFonts w:ascii="宋体" w:hAnsi="Times New Roman" w:eastAsia="宋体" w:cs="Times New Roman"/>
      <w:sz w:val="18"/>
      <w:szCs w:val="18"/>
    </w:rPr>
  </w:style>
  <w:style w:type="paragraph" w:customStyle="1" w:styleId="103">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4">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5">
    <w:name w:val="标准文件_图表脚注内容"/>
    <w:qFormat/>
    <w:uiPriority w:val="0"/>
    <w:rPr>
      <w:rFonts w:ascii="宋体" w:hAnsi="宋体" w:eastAsia="宋体" w:cs="Times New Roman"/>
      <w:spacing w:val="0"/>
      <w:sz w:val="18"/>
      <w:vertAlign w:val="superscript"/>
    </w:rPr>
  </w:style>
  <w:style w:type="paragraph" w:customStyle="1" w:styleId="106">
    <w:name w:val="标准文件_五级条标题"/>
    <w:next w:val="59"/>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7">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8">
    <w:name w:val="标准文件_一级条标题"/>
    <w:basedOn w:val="107"/>
    <w:next w:val="59"/>
    <w:qFormat/>
    <w:uiPriority w:val="0"/>
    <w:pPr>
      <w:numPr>
        <w:ilvl w:val="2"/>
      </w:numPr>
      <w:spacing w:before="50" w:beforeLines="50" w:after="50" w:afterLines="50"/>
      <w:ind w:left="1701"/>
      <w:outlineLvl w:val="1"/>
    </w:pPr>
  </w:style>
  <w:style w:type="paragraph" w:customStyle="1" w:styleId="109">
    <w:name w:val="标准文件_一致程度"/>
    <w:basedOn w:val="1"/>
    <w:qFormat/>
    <w:uiPriority w:val="0"/>
    <w:pPr>
      <w:spacing w:line="440" w:lineRule="exact"/>
      <w:jc w:val="center"/>
    </w:pPr>
    <w:rPr>
      <w:sz w:val="28"/>
    </w:rPr>
  </w:style>
  <w:style w:type="paragraph" w:customStyle="1" w:styleId="110">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1">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2">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3">
    <w:name w:val="标准文件_英文注："/>
    <w:basedOn w:val="1"/>
    <w:next w:val="59"/>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4">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5">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7">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9">
    <w:name w:val="标准文件_正文英文图标题"/>
    <w:next w:val="59"/>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0">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1">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2">
    <w:name w:val="发布部门"/>
    <w:next w:val="59"/>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4">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8">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9">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0">
    <w:name w:val="封面正文"/>
    <w:qFormat/>
    <w:uiPriority w:val="0"/>
    <w:pPr>
      <w:jc w:val="both"/>
    </w:pPr>
    <w:rPr>
      <w:rFonts w:ascii="Times New Roman" w:hAnsi="Times New Roman" w:eastAsia="宋体" w:cs="Times New Roman"/>
      <w:lang w:val="en-US" w:eastAsia="zh-CN" w:bidi="ar-SA"/>
    </w:rPr>
  </w:style>
  <w:style w:type="paragraph" w:customStyle="1" w:styleId="131">
    <w:name w:val="附录二级无标题条"/>
    <w:basedOn w:val="1"/>
    <w:next w:val="59"/>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2">
    <w:name w:val="附录三级无标题条"/>
    <w:basedOn w:val="131"/>
    <w:next w:val="59"/>
    <w:qFormat/>
    <w:uiPriority w:val="0"/>
    <w:pPr>
      <w:outlineLvl w:val="4"/>
    </w:pPr>
  </w:style>
  <w:style w:type="paragraph" w:customStyle="1" w:styleId="133">
    <w:name w:val="附录四级无标题条"/>
    <w:basedOn w:val="132"/>
    <w:next w:val="59"/>
    <w:qFormat/>
    <w:uiPriority w:val="0"/>
    <w:pPr>
      <w:outlineLvl w:val="5"/>
    </w:pPr>
  </w:style>
  <w:style w:type="paragraph" w:customStyle="1" w:styleId="134">
    <w:name w:val="附录图"/>
    <w:next w:val="59"/>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5">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6">
    <w:name w:val="附录五级无标题条"/>
    <w:basedOn w:val="133"/>
    <w:next w:val="59"/>
    <w:qFormat/>
    <w:uiPriority w:val="0"/>
    <w:pPr>
      <w:outlineLvl w:val="6"/>
    </w:pPr>
  </w:style>
  <w:style w:type="paragraph" w:customStyle="1" w:styleId="137">
    <w:name w:val="附录性质"/>
    <w:basedOn w:val="1"/>
    <w:qFormat/>
    <w:uiPriority w:val="0"/>
    <w:pPr>
      <w:widowControl/>
      <w:adjustRightInd/>
      <w:jc w:val="center"/>
    </w:pPr>
    <w:rPr>
      <w:rFonts w:ascii="黑体" w:eastAsia="黑体"/>
    </w:rPr>
  </w:style>
  <w:style w:type="paragraph" w:customStyle="1" w:styleId="138">
    <w:name w:val="附录一级无标题条"/>
    <w:basedOn w:val="90"/>
    <w:next w:val="59"/>
    <w:qFormat/>
    <w:uiPriority w:val="0"/>
    <w:pPr>
      <w:autoSpaceDN w:val="0"/>
      <w:outlineLvl w:val="2"/>
    </w:pPr>
    <w:rPr>
      <w:rFonts w:ascii="宋体" w:hAnsi="宋体" w:eastAsia="宋体"/>
    </w:rPr>
  </w:style>
  <w:style w:type="character" w:customStyle="1" w:styleId="139">
    <w:name w:val="个人答复风格"/>
    <w:qFormat/>
    <w:uiPriority w:val="0"/>
    <w:rPr>
      <w:rFonts w:ascii="Arial" w:hAnsi="Arial" w:eastAsia="宋体" w:cs="Arial"/>
      <w:color w:val="auto"/>
      <w:spacing w:val="0"/>
      <w:sz w:val="20"/>
    </w:rPr>
  </w:style>
  <w:style w:type="character" w:customStyle="1" w:styleId="140">
    <w:name w:val="个人撰写风格"/>
    <w:qFormat/>
    <w:uiPriority w:val="0"/>
    <w:rPr>
      <w:rFonts w:ascii="Arial" w:hAnsi="Arial" w:eastAsia="宋体" w:cs="Arial"/>
      <w:color w:val="auto"/>
      <w:spacing w:val="0"/>
      <w:sz w:val="20"/>
    </w:rPr>
  </w:style>
  <w:style w:type="paragraph" w:customStyle="1" w:styleId="141">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2">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3">
    <w:name w:val="列项·"/>
    <w:basedOn w:val="59"/>
    <w:qFormat/>
    <w:uiPriority w:val="0"/>
    <w:pPr>
      <w:tabs>
        <w:tab w:val="left" w:pos="840"/>
      </w:tabs>
    </w:pPr>
  </w:style>
  <w:style w:type="paragraph" w:customStyle="1" w:styleId="14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5">
    <w:name w:val="目录 21"/>
    <w:basedOn w:val="1"/>
    <w:next w:val="1"/>
    <w:semiHidden/>
    <w:qFormat/>
    <w:uiPriority w:val="0"/>
    <w:pPr>
      <w:adjustRightInd/>
      <w:spacing w:line="240" w:lineRule="auto"/>
      <w:jc w:val="left"/>
    </w:pPr>
    <w:rPr>
      <w:bCs/>
      <w:iCs/>
    </w:rPr>
  </w:style>
  <w:style w:type="paragraph" w:customStyle="1" w:styleId="146">
    <w:name w:val="目录 31"/>
    <w:basedOn w:val="1"/>
    <w:next w:val="1"/>
    <w:semiHidden/>
    <w:qFormat/>
    <w:uiPriority w:val="0"/>
    <w:pPr>
      <w:spacing w:line="240" w:lineRule="auto"/>
    </w:pPr>
    <w:rPr>
      <w:rFonts w:ascii="宋体" w:hAnsi="宋体"/>
      <w:iCs/>
    </w:rPr>
  </w:style>
  <w:style w:type="paragraph" w:customStyle="1" w:styleId="147">
    <w:name w:val="目录 41"/>
    <w:basedOn w:val="1"/>
    <w:next w:val="1"/>
    <w:semiHidden/>
    <w:qFormat/>
    <w:uiPriority w:val="0"/>
    <w:pPr>
      <w:adjustRightInd/>
      <w:spacing w:line="240" w:lineRule="auto"/>
      <w:jc w:val="left"/>
    </w:pPr>
  </w:style>
  <w:style w:type="paragraph" w:customStyle="1" w:styleId="148">
    <w:name w:val="目录 51"/>
    <w:basedOn w:val="1"/>
    <w:next w:val="1"/>
    <w:semiHidden/>
    <w:qFormat/>
    <w:uiPriority w:val="0"/>
    <w:pPr>
      <w:spacing w:line="240" w:lineRule="auto"/>
    </w:pPr>
    <w:rPr>
      <w:rFonts w:ascii="宋体" w:hAnsi="宋体"/>
    </w:rPr>
  </w:style>
  <w:style w:type="paragraph" w:customStyle="1" w:styleId="149">
    <w:name w:val="目录 61"/>
    <w:basedOn w:val="1"/>
    <w:next w:val="1"/>
    <w:semiHidden/>
    <w:qFormat/>
    <w:uiPriority w:val="0"/>
    <w:pPr>
      <w:adjustRightInd/>
      <w:spacing w:line="240" w:lineRule="auto"/>
      <w:jc w:val="left"/>
    </w:pPr>
  </w:style>
  <w:style w:type="paragraph" w:customStyle="1" w:styleId="150">
    <w:name w:val="目录 71"/>
    <w:basedOn w:val="149"/>
    <w:semiHidden/>
    <w:qFormat/>
    <w:uiPriority w:val="0"/>
    <w:pPr>
      <w:ind w:left="1260"/>
    </w:pPr>
  </w:style>
  <w:style w:type="paragraph" w:customStyle="1" w:styleId="151">
    <w:name w:val="目录 81"/>
    <w:basedOn w:val="150"/>
    <w:semiHidden/>
    <w:qFormat/>
    <w:uiPriority w:val="0"/>
    <w:pPr>
      <w:ind w:left="1470"/>
    </w:pPr>
  </w:style>
  <w:style w:type="paragraph" w:customStyle="1" w:styleId="152">
    <w:name w:val="目录 91"/>
    <w:basedOn w:val="151"/>
    <w:semiHidden/>
    <w:qFormat/>
    <w:uiPriority w:val="0"/>
    <w:pPr>
      <w:ind w:left="1680"/>
    </w:pPr>
  </w:style>
  <w:style w:type="paragraph" w:customStyle="1" w:styleId="15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4">
    <w:name w:val="其他发布部门"/>
    <w:basedOn w:val="122"/>
    <w:qFormat/>
    <w:uiPriority w:val="0"/>
    <w:pPr>
      <w:framePr w:wrap="around"/>
      <w:spacing w:line="0" w:lineRule="atLeast"/>
    </w:pPr>
    <w:rPr>
      <w:rFonts w:ascii="黑体" w:eastAsia="黑体"/>
      <w:b w:val="0"/>
    </w:rPr>
  </w:style>
  <w:style w:type="paragraph" w:customStyle="1" w:styleId="155">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6">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7">
    <w:name w:val="实施日期"/>
    <w:basedOn w:val="123"/>
    <w:qFormat/>
    <w:uiPriority w:val="0"/>
    <w:pPr>
      <w:framePr w:hSpace="0" w:wrap="around" w:xAlign="right"/>
      <w:jc w:val="right"/>
    </w:pPr>
  </w:style>
  <w:style w:type="paragraph" w:customStyle="1" w:styleId="158">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0">
    <w:name w:val="无标题条"/>
    <w:next w:val="59"/>
    <w:qFormat/>
    <w:uiPriority w:val="0"/>
    <w:pPr>
      <w:jc w:val="both"/>
    </w:pPr>
    <w:rPr>
      <w:rFonts w:ascii="宋体" w:hAnsi="宋体" w:eastAsia="宋体" w:cs="Times New Roman"/>
      <w:sz w:val="21"/>
      <w:lang w:val="en-US" w:eastAsia="zh-CN" w:bidi="ar-SA"/>
    </w:rPr>
  </w:style>
  <w:style w:type="paragraph" w:customStyle="1" w:styleId="161">
    <w:name w:val="五级无标题条"/>
    <w:basedOn w:val="1"/>
    <w:qFormat/>
    <w:uiPriority w:val="0"/>
    <w:pPr>
      <w:numPr>
        <w:ilvl w:val="6"/>
        <w:numId w:val="20"/>
      </w:numPr>
      <w:adjustRightInd/>
    </w:pPr>
    <w:rPr>
      <w:szCs w:val="24"/>
    </w:rPr>
  </w:style>
  <w:style w:type="paragraph" w:customStyle="1" w:styleId="162">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3">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4">
    <w:name w:val="注×:后续"/>
    <w:basedOn w:val="163"/>
    <w:qFormat/>
    <w:uiPriority w:val="0"/>
    <w:pPr>
      <w:ind w:left="1406" w:leftChars="0" w:hanging="499" w:firstLineChars="0"/>
    </w:pPr>
  </w:style>
  <w:style w:type="paragraph" w:customStyle="1" w:styleId="165">
    <w:name w:val="标准文件_一级无标题"/>
    <w:basedOn w:val="108"/>
    <w:qFormat/>
    <w:uiPriority w:val="0"/>
    <w:pPr>
      <w:spacing w:before="0" w:beforeLines="0" w:after="0" w:afterLines="0"/>
      <w:outlineLvl w:val="9"/>
    </w:pPr>
    <w:rPr>
      <w:rFonts w:ascii="宋体" w:eastAsia="宋体"/>
    </w:rPr>
  </w:style>
  <w:style w:type="paragraph" w:customStyle="1" w:styleId="166">
    <w:name w:val="标准文件_五级无标题"/>
    <w:basedOn w:val="106"/>
    <w:qFormat/>
    <w:uiPriority w:val="0"/>
    <w:pPr>
      <w:spacing w:before="0" w:beforeLines="0" w:after="0" w:afterLines="0"/>
      <w:outlineLvl w:val="9"/>
    </w:pPr>
    <w:rPr>
      <w:rFonts w:ascii="宋体" w:eastAsia="宋体"/>
    </w:rPr>
  </w:style>
  <w:style w:type="paragraph" w:customStyle="1" w:styleId="167">
    <w:name w:val="标准文件_三级无标题"/>
    <w:basedOn w:val="97"/>
    <w:qFormat/>
    <w:uiPriority w:val="0"/>
    <w:pPr>
      <w:spacing w:before="0" w:beforeLines="0" w:after="0" w:afterLines="0"/>
      <w:outlineLvl w:val="9"/>
    </w:pPr>
    <w:rPr>
      <w:rFonts w:ascii="宋体" w:eastAsia="宋体"/>
    </w:rPr>
  </w:style>
  <w:style w:type="paragraph" w:customStyle="1" w:styleId="168">
    <w:name w:val="标准文件_二级无标题"/>
    <w:basedOn w:val="68"/>
    <w:qFormat/>
    <w:uiPriority w:val="0"/>
    <w:pPr>
      <w:spacing w:before="0" w:beforeLines="0" w:after="0" w:afterLines="0"/>
      <w:outlineLvl w:val="9"/>
    </w:pPr>
    <w:rPr>
      <w:rFonts w:ascii="宋体" w:eastAsia="宋体"/>
    </w:rPr>
  </w:style>
  <w:style w:type="paragraph" w:customStyle="1" w:styleId="169">
    <w:name w:val="标准_四级无标题"/>
    <w:basedOn w:val="101"/>
    <w:next w:val="59"/>
    <w:qFormat/>
    <w:uiPriority w:val="0"/>
    <w:rPr>
      <w:rFonts w:eastAsia="宋体"/>
    </w:rPr>
  </w:style>
  <w:style w:type="paragraph" w:customStyle="1" w:styleId="170">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1">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2">
    <w:name w:val="标准文件_小写罗马数字编号列项"/>
    <w:basedOn w:val="59"/>
    <w:qFormat/>
    <w:uiPriority w:val="0"/>
    <w:pPr>
      <w:numPr>
        <w:ilvl w:val="0"/>
        <w:numId w:val="24"/>
      </w:numPr>
      <w:ind w:firstLine="0" w:firstLineChars="0"/>
    </w:pPr>
    <w:rPr>
      <w:rFonts w:cs="Arial"/>
      <w:szCs w:val="28"/>
    </w:rPr>
  </w:style>
  <w:style w:type="paragraph" w:customStyle="1" w:styleId="173">
    <w:name w:val="标准文件_附录标题"/>
    <w:basedOn w:val="79"/>
    <w:qFormat/>
    <w:uiPriority w:val="0"/>
    <w:pPr>
      <w:numPr>
        <w:numId w:val="0"/>
      </w:numPr>
      <w:spacing w:after="280"/>
      <w:outlineLvl w:val="9"/>
    </w:pPr>
  </w:style>
  <w:style w:type="paragraph" w:customStyle="1" w:styleId="174">
    <w:name w:val="标准文件_二级项"/>
    <w:qFormat/>
    <w:uiPriority w:val="0"/>
    <w:rPr>
      <w:rFonts w:ascii="宋体" w:hAnsi="Times New Roman" w:eastAsia="宋体" w:cs="Times New Roman"/>
      <w:sz w:val="21"/>
      <w:lang w:val="en-US" w:eastAsia="zh-CN" w:bidi="ar-SA"/>
    </w:rPr>
  </w:style>
  <w:style w:type="paragraph" w:customStyle="1" w:styleId="175">
    <w:name w:val="标准文件_三级项"/>
    <w:basedOn w:val="1"/>
    <w:qFormat/>
    <w:uiPriority w:val="0"/>
    <w:pPr>
      <w:numPr>
        <w:ilvl w:val="2"/>
        <w:numId w:val="21"/>
      </w:numPr>
      <w:spacing w:line="536870612" w:lineRule="auto"/>
    </w:pPr>
    <w:rPr>
      <w:rFonts w:ascii="Times New Roman" w:hAnsi="Times New Roman"/>
    </w:rPr>
  </w:style>
  <w:style w:type="paragraph" w:customStyle="1" w:styleId="176">
    <w:name w:val="图表脚注说明"/>
    <w:basedOn w:val="1"/>
    <w:next w:val="59"/>
    <w:qFormat/>
    <w:uiPriority w:val="0"/>
    <w:pPr>
      <w:numPr>
        <w:ilvl w:val="0"/>
        <w:numId w:val="25"/>
      </w:numPr>
      <w:adjustRightInd/>
      <w:spacing w:line="240" w:lineRule="auto"/>
      <w:ind w:left="783"/>
    </w:pPr>
    <w:rPr>
      <w:rFonts w:ascii="宋体" w:hAnsi="Times New Roman"/>
      <w:sz w:val="18"/>
      <w:szCs w:val="18"/>
    </w:rPr>
  </w:style>
  <w:style w:type="paragraph" w:customStyle="1" w:styleId="177">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8">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9">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0">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1">
    <w:name w:val="标准文件_表格"/>
    <w:basedOn w:val="59"/>
    <w:qFormat/>
    <w:uiPriority w:val="0"/>
    <w:pPr>
      <w:ind w:firstLine="0" w:firstLineChars="0"/>
      <w:jc w:val="center"/>
    </w:pPr>
    <w:rPr>
      <w:sz w:val="18"/>
    </w:rPr>
  </w:style>
  <w:style w:type="paragraph" w:customStyle="1" w:styleId="182">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示例："/>
    <w:next w:val="185"/>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5">
    <w:name w:val="标准文件_示例内容"/>
    <w:basedOn w:val="59"/>
    <w:qFormat/>
    <w:uiPriority w:val="0"/>
    <w:pPr>
      <w:ind w:firstLine="420"/>
    </w:pPr>
    <w:rPr>
      <w:sz w:val="18"/>
    </w:rPr>
  </w:style>
  <w:style w:type="paragraph" w:customStyle="1" w:styleId="186">
    <w:name w:val="标准文件_示例×："/>
    <w:basedOn w:val="1"/>
    <w:next w:val="185"/>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7">
    <w:name w:val="标准文件_段 Char"/>
    <w:link w:val="59"/>
    <w:qFormat/>
    <w:uiPriority w:val="0"/>
    <w:rPr>
      <w:rFonts w:ascii="宋体" w:hAnsi="Times New Roman"/>
      <w:sz w:val="21"/>
    </w:rPr>
  </w:style>
  <w:style w:type="paragraph" w:customStyle="1" w:styleId="188">
    <w:name w:val="标准文件_表格续"/>
    <w:basedOn w:val="59"/>
    <w:next w:val="59"/>
    <w:qFormat/>
    <w:uiPriority w:val="0"/>
    <w:pPr>
      <w:jc w:val="center"/>
    </w:pPr>
    <w:rPr>
      <w:rFonts w:ascii="黑体" w:hAnsi="黑体" w:eastAsia="黑体"/>
    </w:rPr>
  </w:style>
  <w:style w:type="character" w:styleId="189">
    <w:name w:val="Placeholder Text"/>
    <w:basedOn w:val="30"/>
    <w:semiHidden/>
    <w:qFormat/>
    <w:uiPriority w:val="99"/>
    <w:rPr>
      <w:color w:val="808080"/>
    </w:rPr>
  </w:style>
  <w:style w:type="paragraph" w:customStyle="1" w:styleId="190">
    <w:name w:val="标准文件_二级项2"/>
    <w:basedOn w:val="59"/>
    <w:qFormat/>
    <w:uiPriority w:val="0"/>
    <w:pPr>
      <w:numPr>
        <w:ilvl w:val="1"/>
        <w:numId w:val="21"/>
      </w:numPr>
      <w:ind w:left="1271" w:hanging="420" w:firstLineChars="0"/>
    </w:pPr>
  </w:style>
  <w:style w:type="paragraph" w:customStyle="1" w:styleId="191">
    <w:name w:val="标准文件_三级项2"/>
    <w:basedOn w:val="59"/>
    <w:qFormat/>
    <w:uiPriority w:val="0"/>
    <w:pPr>
      <w:numPr>
        <w:ilvl w:val="0"/>
        <w:numId w:val="30"/>
      </w:numPr>
      <w:spacing w:line="300" w:lineRule="exact"/>
      <w:ind w:left="1276" w:hanging="425" w:firstLineChars="0"/>
    </w:pPr>
    <w:rPr>
      <w:rFonts w:ascii="Times New Roman"/>
    </w:rPr>
  </w:style>
  <w:style w:type="paragraph" w:customStyle="1" w:styleId="192">
    <w:name w:val="标准文件_一级项2"/>
    <w:basedOn w:val="59"/>
    <w:qFormat/>
    <w:uiPriority w:val="0"/>
    <w:pPr>
      <w:numPr>
        <w:ilvl w:val="0"/>
        <w:numId w:val="31"/>
      </w:numPr>
      <w:spacing w:line="300" w:lineRule="exact"/>
      <w:ind w:left="1271" w:hanging="420" w:firstLineChars="0"/>
    </w:pPr>
    <w:rPr>
      <w:rFonts w:ascii="Times New Roman"/>
    </w:rPr>
  </w:style>
  <w:style w:type="paragraph" w:customStyle="1" w:styleId="193">
    <w:name w:val="标准文件_提示"/>
    <w:basedOn w:val="59"/>
    <w:next w:val="59"/>
    <w:qFormat/>
    <w:uiPriority w:val="0"/>
    <w:pPr>
      <w:ind w:firstLine="420"/>
    </w:pPr>
    <w:rPr>
      <w:rFonts w:ascii="黑体" w:eastAsia="黑体"/>
    </w:rPr>
  </w:style>
  <w:style w:type="character" w:customStyle="1" w:styleId="194">
    <w:name w:val="标准文件_来源"/>
    <w:basedOn w:val="30"/>
    <w:qFormat/>
    <w:uiPriority w:val="1"/>
    <w:rPr>
      <w:rFonts w:eastAsia="宋体"/>
      <w:sz w:val="21"/>
    </w:rPr>
  </w:style>
  <w:style w:type="paragraph" w:customStyle="1" w:styleId="195">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6">
    <w:name w:val="其他发布日期"/>
    <w:basedOn w:val="123"/>
    <w:qFormat/>
    <w:uiPriority w:val="0"/>
    <w:pPr>
      <w:framePr w:w="3997" w:h="471" w:hRule="exact" w:hSpace="0" w:vSpace="181" w:wrap="around" w:vAnchor="page" w:hAnchor="page" w:x="1419" w:y="14097"/>
    </w:pPr>
  </w:style>
  <w:style w:type="paragraph" w:customStyle="1" w:styleId="197">
    <w:name w:val="其他实施日期"/>
    <w:basedOn w:val="157"/>
    <w:qFormat/>
    <w:uiPriority w:val="0"/>
    <w:pPr>
      <w:framePr w:w="3997" w:h="471" w:hRule="exact" w:vSpace="181" w:wrap="around" w:vAnchor="page" w:hAnchor="page" w:x="7089" w:y="14097"/>
    </w:pPr>
  </w:style>
  <w:style w:type="paragraph" w:customStyle="1" w:styleId="198">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9">
    <w:name w:val="标准文件_替换文件编号"/>
    <w:basedOn w:val="198"/>
    <w:qFormat/>
    <w:uiPriority w:val="0"/>
    <w:pPr>
      <w:framePr/>
      <w:spacing w:before="57"/>
    </w:pPr>
    <w:rPr>
      <w:sz w:val="21"/>
    </w:rPr>
  </w:style>
  <w:style w:type="paragraph" w:customStyle="1" w:styleId="200">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1">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2">
    <w:name w:val="标准文件_附录表标号"/>
    <w:basedOn w:val="59"/>
    <w:next w:val="59"/>
    <w:qFormat/>
    <w:uiPriority w:val="0"/>
    <w:pPr>
      <w:numPr>
        <w:ilvl w:val="0"/>
        <w:numId w:val="5"/>
      </w:numPr>
      <w:spacing w:line="14" w:lineRule="exact"/>
      <w:ind w:firstLine="0" w:firstLineChars="0"/>
      <w:jc w:val="center"/>
    </w:pPr>
    <w:rPr>
      <w:rFonts w:eastAsia="黑体"/>
      <w:vanish/>
      <w:sz w:val="2"/>
    </w:rPr>
  </w:style>
  <w:style w:type="paragraph" w:customStyle="1" w:styleId="203">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4">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5">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6">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7">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8">
    <w:name w:val="标准文件_注后"/>
    <w:basedOn w:val="59"/>
    <w:qFormat/>
    <w:uiPriority w:val="0"/>
    <w:pPr>
      <w:ind w:left="811" w:firstLine="0" w:firstLineChars="0"/>
    </w:pPr>
    <w:rPr>
      <w:sz w:val="18"/>
    </w:rPr>
  </w:style>
  <w:style w:type="paragraph" w:customStyle="1" w:styleId="209">
    <w:name w:val="标准文件_注X后"/>
    <w:basedOn w:val="59"/>
    <w:qFormat/>
    <w:uiPriority w:val="0"/>
    <w:pPr>
      <w:ind w:left="811" w:firstLine="0" w:firstLineChars="0"/>
    </w:pPr>
    <w:rPr>
      <w:sz w:val="18"/>
    </w:rPr>
  </w:style>
  <w:style w:type="paragraph" w:customStyle="1" w:styleId="210">
    <w:name w:val="标准文件_示例后"/>
    <w:basedOn w:val="59"/>
    <w:qFormat/>
    <w:uiPriority w:val="0"/>
    <w:pPr>
      <w:ind w:left="964" w:firstLine="0" w:firstLineChars="0"/>
    </w:pPr>
    <w:rPr>
      <w:sz w:val="18"/>
    </w:rPr>
  </w:style>
  <w:style w:type="paragraph" w:customStyle="1" w:styleId="211">
    <w:name w:val="标准文件_示例X后"/>
    <w:basedOn w:val="59"/>
    <w:link w:val="212"/>
    <w:qFormat/>
    <w:uiPriority w:val="0"/>
    <w:pPr>
      <w:ind w:left="1049" w:firstLine="0" w:firstLineChars="0"/>
    </w:pPr>
    <w:rPr>
      <w:sz w:val="18"/>
    </w:rPr>
  </w:style>
  <w:style w:type="character" w:customStyle="1" w:styleId="212">
    <w:name w:val="标准文件_示例X后 字符"/>
    <w:basedOn w:val="187"/>
    <w:link w:val="211"/>
    <w:qFormat/>
    <w:uiPriority w:val="0"/>
    <w:rPr>
      <w:rFonts w:ascii="宋体" w:hAnsi="Times New Roman"/>
      <w:sz w:val="18"/>
    </w:rPr>
  </w:style>
  <w:style w:type="paragraph" w:customStyle="1" w:styleId="213">
    <w:name w:val="标准文件_索引项"/>
    <w:basedOn w:val="59"/>
    <w:next w:val="59"/>
    <w:qFormat/>
    <w:uiPriority w:val="0"/>
    <w:pPr>
      <w:tabs>
        <w:tab w:val="right" w:leader="dot" w:pos="9356"/>
      </w:tabs>
      <w:ind w:left="210" w:hanging="210" w:firstLineChars="0"/>
      <w:jc w:val="left"/>
    </w:pPr>
  </w:style>
  <w:style w:type="paragraph" w:customStyle="1" w:styleId="214">
    <w:name w:val="标准文件_附录一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二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三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四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五级无标题"/>
    <w:basedOn w:val="87"/>
    <w:qFormat/>
    <w:uiPriority w:val="0"/>
    <w:pPr>
      <w:spacing w:before="0" w:beforeLines="0" w:after="0" w:afterLines="0" w:line="276" w:lineRule="auto"/>
      <w:outlineLvl w:val="9"/>
    </w:pPr>
    <w:rPr>
      <w:rFonts w:ascii="宋体" w:eastAsia="宋体"/>
    </w:rPr>
  </w:style>
  <w:style w:type="paragraph" w:customStyle="1" w:styleId="219">
    <w:name w:val="标准文件_引言一级无标题"/>
    <w:basedOn w:val="203"/>
    <w:next w:val="59"/>
    <w:qFormat/>
    <w:uiPriority w:val="0"/>
    <w:pPr>
      <w:spacing w:before="0" w:beforeLines="0" w:after="0" w:afterLines="0" w:line="276" w:lineRule="auto"/>
    </w:pPr>
    <w:rPr>
      <w:rFonts w:ascii="宋体" w:eastAsia="宋体"/>
    </w:rPr>
  </w:style>
  <w:style w:type="paragraph" w:customStyle="1" w:styleId="220">
    <w:name w:val="标准文件_引言二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三级无标题"/>
    <w:basedOn w:val="205"/>
    <w:next w:val="59"/>
    <w:qFormat/>
    <w:uiPriority w:val="0"/>
    <w:pPr>
      <w:spacing w:before="0" w:beforeLines="0" w:after="0" w:afterLines="0" w:line="276" w:lineRule="auto"/>
    </w:pPr>
    <w:rPr>
      <w:rFonts w:ascii="宋体" w:eastAsia="宋体"/>
    </w:rPr>
  </w:style>
  <w:style w:type="paragraph" w:customStyle="1" w:styleId="222">
    <w:name w:val="标准文件_引言四级无标题"/>
    <w:basedOn w:val="206"/>
    <w:next w:val="59"/>
    <w:qFormat/>
    <w:uiPriority w:val="0"/>
    <w:pPr>
      <w:spacing w:before="0" w:beforeLines="0" w:after="0" w:afterLines="0" w:line="276" w:lineRule="auto"/>
    </w:pPr>
    <w:rPr>
      <w:rFonts w:ascii="宋体" w:eastAsia="宋体"/>
    </w:rPr>
  </w:style>
  <w:style w:type="paragraph" w:customStyle="1" w:styleId="223">
    <w:name w:val="标准文件_引言五级无标题"/>
    <w:basedOn w:val="207"/>
    <w:next w:val="59"/>
    <w:qFormat/>
    <w:uiPriority w:val="0"/>
    <w:pPr>
      <w:spacing w:before="0" w:beforeLines="0" w:after="0" w:afterLines="0" w:line="276" w:lineRule="auto"/>
    </w:pPr>
    <w:rPr>
      <w:rFonts w:ascii="宋体" w:eastAsia="宋体"/>
    </w:rPr>
  </w:style>
  <w:style w:type="paragraph" w:customStyle="1" w:styleId="224">
    <w:name w:val="标准文件_索引标题"/>
    <w:basedOn w:val="66"/>
    <w:next w:val="59"/>
    <w:qFormat/>
    <w:uiPriority w:val="0"/>
    <w:rPr>
      <w:rFonts w:hAnsi="黑体"/>
    </w:rPr>
  </w:style>
  <w:style w:type="paragraph" w:customStyle="1" w:styleId="225">
    <w:name w:val="标准文件_脚注内容"/>
    <w:basedOn w:val="59"/>
    <w:qFormat/>
    <w:uiPriority w:val="0"/>
    <w:pPr>
      <w:ind w:left="400" w:leftChars="200" w:hanging="200" w:hangingChars="200"/>
    </w:pPr>
    <w:rPr>
      <w:sz w:val="15"/>
    </w:rPr>
  </w:style>
  <w:style w:type="paragraph" w:customStyle="1" w:styleId="226">
    <w:name w:val="标准文件_术语条一"/>
    <w:basedOn w:val="165"/>
    <w:next w:val="59"/>
    <w:qFormat/>
    <w:uiPriority w:val="0"/>
  </w:style>
  <w:style w:type="paragraph" w:customStyle="1" w:styleId="227">
    <w:name w:val="标准文件_术语条二"/>
    <w:basedOn w:val="168"/>
    <w:next w:val="59"/>
    <w:qFormat/>
    <w:uiPriority w:val="0"/>
  </w:style>
  <w:style w:type="paragraph" w:customStyle="1" w:styleId="228">
    <w:name w:val="标准文件_术语条三"/>
    <w:basedOn w:val="167"/>
    <w:next w:val="59"/>
    <w:qFormat/>
    <w:uiPriority w:val="0"/>
  </w:style>
  <w:style w:type="paragraph" w:customStyle="1" w:styleId="229">
    <w:name w:val="标准文件_术语条四"/>
    <w:basedOn w:val="170"/>
    <w:next w:val="59"/>
    <w:qFormat/>
    <w:uiPriority w:val="0"/>
  </w:style>
  <w:style w:type="paragraph" w:customStyle="1" w:styleId="230">
    <w:name w:val="标准文件_术语条五"/>
    <w:basedOn w:val="166"/>
    <w:next w:val="59"/>
    <w:qFormat/>
    <w:uiPriority w:val="0"/>
  </w:style>
  <w:style w:type="paragraph" w:customStyle="1" w:styleId="2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2">
    <w:name w:val="发布"/>
    <w:basedOn w:val="30"/>
    <w:qFormat/>
    <w:uiPriority w:val="0"/>
    <w:rPr>
      <w:rFonts w:ascii="黑体" w:eastAsia="黑体"/>
      <w:spacing w:val="85"/>
      <w:w w:val="100"/>
      <w:position w:val="3"/>
      <w:sz w:val="28"/>
      <w:szCs w:val="28"/>
    </w:rPr>
  </w:style>
  <w:style w:type="character" w:customStyle="1" w:styleId="233">
    <w:name w:val="批注文字 字符"/>
    <w:basedOn w:val="30"/>
    <w:link w:val="13"/>
    <w:semiHidden/>
    <w:qFormat/>
    <w:uiPriority w:val="99"/>
    <w:rPr>
      <w:kern w:val="2"/>
      <w:sz w:val="21"/>
      <w:szCs w:val="21"/>
    </w:rPr>
  </w:style>
  <w:style w:type="character" w:customStyle="1" w:styleId="234">
    <w:name w:val="批注主题 字符"/>
    <w:basedOn w:val="233"/>
    <w:link w:val="27"/>
    <w:semiHidden/>
    <w:qFormat/>
    <w:uiPriority w:val="99"/>
    <w:rPr>
      <w:b/>
      <w:bCs/>
      <w:kern w:val="2"/>
      <w:sz w:val="21"/>
      <w:szCs w:val="21"/>
    </w:rPr>
  </w:style>
  <w:style w:type="paragraph" w:customStyle="1" w:styleId="235">
    <w:name w:val="修订1"/>
    <w:hidden/>
    <w:semiHidden/>
    <w:qFormat/>
    <w:uiPriority w:val="99"/>
    <w:rPr>
      <w:rFonts w:ascii="Calibri" w:hAnsi="Calibri" w:eastAsia="宋体" w:cs="Times New Roman"/>
      <w:kern w:val="2"/>
      <w:sz w:val="21"/>
      <w:szCs w:val="21"/>
      <w:lang w:val="en-US" w:eastAsia="zh-CN" w:bidi="ar-SA"/>
    </w:rPr>
  </w:style>
  <w:style w:type="paragraph" w:customStyle="1" w:styleId="236">
    <w:name w:val="Revision"/>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nzhen\Library\Containers\com.kingsoft.wpsoffice.mac\Data\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372F4FE3A5242C98876936A4D5A7CDD"/>
        <w:style w:val=""/>
        <w:category>
          <w:name w:val="常规"/>
          <w:gallery w:val="placeholder"/>
        </w:category>
        <w:types>
          <w:type w:val="bbPlcHdr"/>
        </w:types>
        <w:behaviors>
          <w:behavior w:val="content"/>
        </w:behaviors>
        <w:description w:val=""/>
        <w:guid w:val="{393FDA10-800D-41B1-A2C0-45E5DBD84985}"/>
      </w:docPartPr>
      <w:docPartBody>
        <w:p w14:paraId="7F482DA2">
          <w:pPr>
            <w:pStyle w:val="5"/>
          </w:pPr>
          <w:r>
            <w:rPr>
              <w:rStyle w:val="4"/>
              <w:rFonts w:hint="eastAsia"/>
            </w:rPr>
            <w:t>单击或点击此处输入文字。</w:t>
          </w:r>
        </w:p>
      </w:docPartBody>
    </w:docPart>
    <w:docPart>
      <w:docPartPr>
        <w:name w:val="A454B307285A4DAEA22E8E1D89E19A89"/>
        <w:style w:val=""/>
        <w:category>
          <w:name w:val="常规"/>
          <w:gallery w:val="placeholder"/>
        </w:category>
        <w:types>
          <w:type w:val="bbPlcHdr"/>
        </w:types>
        <w:behaviors>
          <w:behavior w:val="content"/>
        </w:behaviors>
        <w:description w:val=""/>
        <w:guid w:val="{B9ACC384-0DC7-4433-ACD3-5CBE303AD6A0}"/>
      </w:docPartPr>
      <w:docPartBody>
        <w:p w14:paraId="7EF6C023">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D73"/>
    <w:rsid w:val="0005334A"/>
    <w:rsid w:val="000715B5"/>
    <w:rsid w:val="00076789"/>
    <w:rsid w:val="00096A14"/>
    <w:rsid w:val="00124EB9"/>
    <w:rsid w:val="00132994"/>
    <w:rsid w:val="002116CB"/>
    <w:rsid w:val="0021415F"/>
    <w:rsid w:val="00225F69"/>
    <w:rsid w:val="00261563"/>
    <w:rsid w:val="00273C68"/>
    <w:rsid w:val="002A0CAB"/>
    <w:rsid w:val="002A44B4"/>
    <w:rsid w:val="002B4263"/>
    <w:rsid w:val="00350A92"/>
    <w:rsid w:val="003E6796"/>
    <w:rsid w:val="00441C01"/>
    <w:rsid w:val="004732A1"/>
    <w:rsid w:val="004E5AA8"/>
    <w:rsid w:val="00514B6A"/>
    <w:rsid w:val="005C2E54"/>
    <w:rsid w:val="005F3AC9"/>
    <w:rsid w:val="007069FC"/>
    <w:rsid w:val="00710A32"/>
    <w:rsid w:val="007B7E65"/>
    <w:rsid w:val="008124F5"/>
    <w:rsid w:val="00874F4B"/>
    <w:rsid w:val="008C7270"/>
    <w:rsid w:val="0097514B"/>
    <w:rsid w:val="009D6F10"/>
    <w:rsid w:val="00AB095F"/>
    <w:rsid w:val="00AD114F"/>
    <w:rsid w:val="00AD2159"/>
    <w:rsid w:val="00B04779"/>
    <w:rsid w:val="00B1214F"/>
    <w:rsid w:val="00B266BA"/>
    <w:rsid w:val="00B90890"/>
    <w:rsid w:val="00BD79F7"/>
    <w:rsid w:val="00C373D7"/>
    <w:rsid w:val="00D84D73"/>
    <w:rsid w:val="00DA255F"/>
    <w:rsid w:val="00E364AE"/>
    <w:rsid w:val="00E85299"/>
    <w:rsid w:val="00E8693D"/>
    <w:rsid w:val="00EE39E4"/>
    <w:rsid w:val="00F01AE2"/>
    <w:rsid w:val="00F348ED"/>
    <w:rsid w:val="00F702A3"/>
    <w:rsid w:val="00F82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372F4FE3A5242C98876936A4D5A7C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A454B307285A4DAEA22E8E1D89E19A8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txDef>
      <a:spPr bwMode="auto">
        <a:solidFill>
          <a:srgbClr val="FFFFFF"/>
        </a:solidFill>
        <a:ln>
          <a:noFill/>
        </a:ln>
      </a:spPr>
      <a:bodyPr rot="0" vert="horz" wrap="square" lIns="91440" tIns="45720" rIns="91440" bIns="4572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1EEB5-B2D5-40EC-AAAD-1DAC5992911B}">
  <ds:schemaRefs/>
</ds:datastoreItem>
</file>

<file path=docProps/app.xml><?xml version="1.0" encoding="utf-8"?>
<Properties xmlns="http://schemas.openxmlformats.org/officeDocument/2006/extended-properties" xmlns:vt="http://schemas.openxmlformats.org/officeDocument/2006/docPropsVTypes">
  <Template>C:\Program%20Files%20(x86)\StandardEditor\template\团体标准.dotx</Template>
  <Company>PCMI</Company>
  <Pages>18</Pages>
  <Words>4711</Words>
  <Characters>6054</Characters>
  <Lines>82</Lines>
  <Paragraphs>23</Paragraphs>
  <TotalTime>1170</TotalTime>
  <ScaleCrop>false</ScaleCrop>
  <LinksUpToDate>false</LinksUpToDate>
  <CharactersWithSpaces>6445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2021-07-15T17:25:00Z</dcterms:created>
  <dc:creator>54257</dc:creator>
  <dc:description>&lt;config cover="true" show_menu="true" version="1.0.0" doctype="SDKXY"&gt;_x000d_
&lt;/config&gt;</dc:description>
  <cp:lastModifiedBy>海东</cp:lastModifiedBy>
  <cp:lastPrinted>2021-02-02T16:22:00Z</cp:lastPrinted>
  <dcterms:modified xsi:type="dcterms:W3CDTF">2025-10-21T07:13:17Z</dcterms:modified>
  <dc:title>团体标准</dc:title>
  <cp:revision>200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2052-12.1.0.22529</vt:lpwstr>
  </property>
  <property fmtid="{D5CDD505-2E9C-101B-9397-08002B2CF9AE}" pid="16" name="ICV">
    <vt:lpwstr>D9644CEB5BF54FDF9718C13F715BA5A4</vt:lpwstr>
  </property>
  <property fmtid="{D5CDD505-2E9C-101B-9397-08002B2CF9AE}" pid="17" name="KSOTemplateDocerSaveRecord">
    <vt:lpwstr>eyJoZGlkIjoiNzg4NjgyYWEzOGU4ZTFiZDlkMjU2YmZhMGRmOTc5MjYiLCJ1c2VySWQiOiIxMDQxMjE1MzU1In0=</vt:lpwstr>
  </property>
</Properties>
</file>