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58D84" w14:textId="77777777" w:rsidR="00BD11E5" w:rsidRDefault="00BD11E5">
      <w:pPr>
        <w:pStyle w:val="a3"/>
        <w:spacing w:line="260" w:lineRule="auto"/>
        <w:ind w:firstLine="420"/>
        <w:rPr>
          <w:lang w:eastAsia="zh-CN"/>
        </w:rPr>
      </w:pPr>
    </w:p>
    <w:p w14:paraId="1802E057" w14:textId="77777777" w:rsidR="00BD11E5" w:rsidRDefault="00BD11E5">
      <w:pPr>
        <w:pStyle w:val="a3"/>
        <w:spacing w:line="260" w:lineRule="auto"/>
        <w:ind w:firstLine="420"/>
        <w:rPr>
          <w:lang w:eastAsia="zh-CN"/>
        </w:rPr>
      </w:pPr>
    </w:p>
    <w:p w14:paraId="416525D9" w14:textId="77777777" w:rsidR="00BD11E5" w:rsidRDefault="00BD11E5">
      <w:pPr>
        <w:pStyle w:val="a3"/>
        <w:spacing w:line="260" w:lineRule="auto"/>
        <w:ind w:firstLine="420"/>
        <w:rPr>
          <w:lang w:eastAsia="zh-CN"/>
        </w:rPr>
      </w:pPr>
    </w:p>
    <w:p w14:paraId="6069D12B" w14:textId="77777777" w:rsidR="00BD11E5" w:rsidRDefault="00BD11E5">
      <w:pPr>
        <w:pStyle w:val="a3"/>
        <w:spacing w:line="260" w:lineRule="auto"/>
        <w:ind w:firstLine="420"/>
        <w:rPr>
          <w:lang w:eastAsia="zh-CN"/>
        </w:rPr>
      </w:pPr>
    </w:p>
    <w:p w14:paraId="568A4892" w14:textId="77777777" w:rsidR="00BD11E5" w:rsidRDefault="00BD11E5">
      <w:pPr>
        <w:pStyle w:val="a3"/>
        <w:spacing w:line="260" w:lineRule="auto"/>
        <w:ind w:firstLine="420"/>
        <w:rPr>
          <w:lang w:eastAsia="zh-CN"/>
        </w:rPr>
      </w:pPr>
    </w:p>
    <w:p w14:paraId="120EDCBD" w14:textId="77777777" w:rsidR="00BD11E5" w:rsidRDefault="00BD11E5">
      <w:pPr>
        <w:pStyle w:val="a3"/>
        <w:spacing w:line="260" w:lineRule="auto"/>
        <w:ind w:firstLine="420"/>
        <w:rPr>
          <w:lang w:eastAsia="zh-CN"/>
        </w:rPr>
      </w:pPr>
    </w:p>
    <w:p w14:paraId="5F36EE03" w14:textId="77777777" w:rsidR="00BD11E5" w:rsidRDefault="00BD11E5">
      <w:pPr>
        <w:pStyle w:val="a3"/>
        <w:spacing w:line="261" w:lineRule="auto"/>
        <w:ind w:firstLine="420"/>
        <w:rPr>
          <w:lang w:eastAsia="zh-CN"/>
        </w:rPr>
      </w:pPr>
    </w:p>
    <w:p w14:paraId="5955E180" w14:textId="77777777" w:rsidR="00BD11E5" w:rsidRDefault="00BD11E5" w:rsidP="005476E5">
      <w:pPr>
        <w:pStyle w:val="a3"/>
        <w:spacing w:line="261" w:lineRule="auto"/>
        <w:ind w:firstLine="420"/>
        <w:jc w:val="center"/>
        <w:rPr>
          <w:lang w:eastAsia="zh-CN"/>
        </w:rPr>
      </w:pPr>
    </w:p>
    <w:p w14:paraId="526E4C1B" w14:textId="44506C7D" w:rsidR="007B2C17" w:rsidRDefault="00B23B14" w:rsidP="007B2C17">
      <w:pPr>
        <w:widowControl w:val="0"/>
        <w:kinsoku/>
        <w:autoSpaceDE/>
        <w:autoSpaceDN/>
        <w:snapToGrid/>
        <w:spacing w:line="360" w:lineRule="auto"/>
        <w:ind w:firstLineChars="0" w:firstLine="0"/>
        <w:jc w:val="center"/>
        <w:textAlignment w:val="auto"/>
        <w:rPr>
          <w:rFonts w:eastAsia="黑体" w:cs="Times New Roman"/>
          <w:noProof w:val="0"/>
          <w:snapToGrid/>
          <w:color w:val="auto"/>
          <w:kern w:val="2"/>
          <w:sz w:val="52"/>
          <w:szCs w:val="22"/>
          <w:lang w:eastAsia="zh-CN"/>
        </w:rPr>
      </w:pPr>
      <w:bookmarkStart w:id="0" w:name="_Hlk209532710"/>
      <w:r w:rsidRPr="007B2C17">
        <w:rPr>
          <w:rFonts w:eastAsia="黑体" w:cs="Times New Roman" w:hint="eastAsia"/>
          <w:noProof w:val="0"/>
          <w:snapToGrid/>
          <w:color w:val="auto"/>
          <w:kern w:val="2"/>
          <w:sz w:val="52"/>
          <w:szCs w:val="22"/>
          <w:lang w:eastAsia="zh-CN"/>
        </w:rPr>
        <w:t>化工园区地下水</w:t>
      </w:r>
    </w:p>
    <w:p w14:paraId="440728E2" w14:textId="555120B7" w:rsidR="005476E5" w:rsidRPr="007B2C17" w:rsidRDefault="00B23B14" w:rsidP="007B2C17">
      <w:pPr>
        <w:widowControl w:val="0"/>
        <w:kinsoku/>
        <w:autoSpaceDE/>
        <w:autoSpaceDN/>
        <w:snapToGrid/>
        <w:spacing w:line="360" w:lineRule="auto"/>
        <w:ind w:firstLineChars="0" w:firstLine="0"/>
        <w:jc w:val="center"/>
        <w:textAlignment w:val="auto"/>
        <w:rPr>
          <w:rFonts w:eastAsia="黑体" w:cs="Times New Roman"/>
          <w:noProof w:val="0"/>
          <w:snapToGrid/>
          <w:color w:val="auto"/>
          <w:kern w:val="2"/>
          <w:sz w:val="52"/>
          <w:szCs w:val="22"/>
          <w:lang w:eastAsia="zh-CN"/>
        </w:rPr>
      </w:pPr>
      <w:r w:rsidRPr="007B2C17">
        <w:rPr>
          <w:rFonts w:eastAsia="黑体" w:cs="Times New Roman" w:hint="eastAsia"/>
          <w:noProof w:val="0"/>
          <w:snapToGrid/>
          <w:color w:val="auto"/>
          <w:kern w:val="2"/>
          <w:sz w:val="52"/>
          <w:szCs w:val="22"/>
          <w:lang w:eastAsia="zh-CN"/>
        </w:rPr>
        <w:t>智能</w:t>
      </w:r>
      <w:r w:rsidR="00C86680">
        <w:rPr>
          <w:rFonts w:eastAsia="黑体" w:cs="Times New Roman" w:hint="eastAsia"/>
          <w:noProof w:val="0"/>
          <w:snapToGrid/>
          <w:color w:val="auto"/>
          <w:kern w:val="2"/>
          <w:sz w:val="52"/>
          <w:szCs w:val="22"/>
          <w:lang w:eastAsia="zh-CN"/>
        </w:rPr>
        <w:t>监控预警平台</w:t>
      </w:r>
      <w:r w:rsidR="007B2C17">
        <w:rPr>
          <w:rFonts w:eastAsia="黑体" w:cs="Times New Roman" w:hint="eastAsia"/>
          <w:noProof w:val="0"/>
          <w:snapToGrid/>
          <w:color w:val="auto"/>
          <w:kern w:val="2"/>
          <w:sz w:val="52"/>
          <w:szCs w:val="22"/>
          <w:lang w:eastAsia="zh-CN"/>
        </w:rPr>
        <w:t>建设规范</w:t>
      </w:r>
    </w:p>
    <w:bookmarkEnd w:id="0"/>
    <w:p w14:paraId="2FBEFFCA" w14:textId="73E5B7DE" w:rsidR="007B2C17" w:rsidRDefault="007B2C17" w:rsidP="007B2C17">
      <w:pPr>
        <w:widowControl w:val="0"/>
        <w:kinsoku/>
        <w:autoSpaceDE/>
        <w:autoSpaceDN/>
        <w:snapToGrid/>
        <w:spacing w:line="360" w:lineRule="auto"/>
        <w:ind w:firstLineChars="0" w:firstLine="0"/>
        <w:jc w:val="center"/>
        <w:textAlignment w:val="auto"/>
        <w:rPr>
          <w:rFonts w:eastAsia="黑体" w:cs="Times New Roman"/>
          <w:noProof w:val="0"/>
          <w:snapToGrid/>
          <w:color w:val="auto"/>
          <w:kern w:val="2"/>
          <w:sz w:val="52"/>
          <w:szCs w:val="22"/>
          <w:lang w:eastAsia="zh-CN"/>
        </w:rPr>
      </w:pPr>
      <w:r>
        <w:rPr>
          <w:rFonts w:eastAsia="黑体" w:cs="Times New Roman" w:hint="eastAsia"/>
          <w:noProof w:val="0"/>
          <w:snapToGrid/>
          <w:color w:val="auto"/>
          <w:kern w:val="2"/>
          <w:sz w:val="52"/>
          <w:szCs w:val="22"/>
          <w:lang w:eastAsia="zh-CN"/>
        </w:rPr>
        <w:t>（</w:t>
      </w:r>
      <w:r w:rsidRPr="007B2C17">
        <w:rPr>
          <w:rFonts w:eastAsia="黑体" w:cs="Times New Roman"/>
          <w:noProof w:val="0"/>
          <w:snapToGrid/>
          <w:color w:val="auto"/>
          <w:kern w:val="2"/>
          <w:sz w:val="52"/>
          <w:szCs w:val="22"/>
          <w:lang w:eastAsia="zh-CN"/>
        </w:rPr>
        <w:t>征求意见稿</w:t>
      </w:r>
      <w:r>
        <w:rPr>
          <w:rFonts w:eastAsia="黑体" w:cs="Times New Roman" w:hint="eastAsia"/>
          <w:noProof w:val="0"/>
          <w:snapToGrid/>
          <w:color w:val="auto"/>
          <w:kern w:val="2"/>
          <w:sz w:val="52"/>
          <w:szCs w:val="22"/>
          <w:lang w:eastAsia="zh-CN"/>
        </w:rPr>
        <w:t>）</w:t>
      </w:r>
    </w:p>
    <w:p w14:paraId="4EB8C15E" w14:textId="69C117E8" w:rsidR="00BD11E5" w:rsidRPr="007B2C17" w:rsidRDefault="00000000" w:rsidP="007B2C17">
      <w:pPr>
        <w:widowControl w:val="0"/>
        <w:kinsoku/>
        <w:autoSpaceDE/>
        <w:autoSpaceDN/>
        <w:snapToGrid/>
        <w:spacing w:line="360" w:lineRule="auto"/>
        <w:ind w:firstLineChars="0" w:firstLine="0"/>
        <w:jc w:val="center"/>
        <w:textAlignment w:val="auto"/>
        <w:rPr>
          <w:rFonts w:eastAsia="黑体" w:cs="Times New Roman"/>
          <w:noProof w:val="0"/>
          <w:snapToGrid/>
          <w:color w:val="auto"/>
          <w:kern w:val="2"/>
          <w:sz w:val="52"/>
          <w:szCs w:val="22"/>
          <w:lang w:eastAsia="zh-CN"/>
        </w:rPr>
      </w:pPr>
      <w:bookmarkStart w:id="1" w:name="_Hlk209532691"/>
      <w:r w:rsidRPr="007B2C17">
        <w:rPr>
          <w:rFonts w:eastAsia="黑体" w:cs="Times New Roman"/>
          <w:noProof w:val="0"/>
          <w:snapToGrid/>
          <w:color w:val="auto"/>
          <w:kern w:val="2"/>
          <w:sz w:val="52"/>
          <w:szCs w:val="22"/>
          <w:lang w:eastAsia="zh-CN"/>
        </w:rPr>
        <w:t>编制说明</w:t>
      </w:r>
    </w:p>
    <w:bookmarkEnd w:id="1"/>
    <w:p w14:paraId="20DF1322" w14:textId="77777777" w:rsidR="00BD11E5" w:rsidRDefault="00BD11E5">
      <w:pPr>
        <w:pStyle w:val="a3"/>
        <w:spacing w:line="243" w:lineRule="auto"/>
        <w:ind w:firstLine="420"/>
        <w:rPr>
          <w:lang w:eastAsia="zh-CN"/>
        </w:rPr>
      </w:pPr>
    </w:p>
    <w:p w14:paraId="28EDCCFB" w14:textId="77777777" w:rsidR="00BD11E5" w:rsidRDefault="00BD11E5">
      <w:pPr>
        <w:pStyle w:val="a3"/>
        <w:spacing w:line="243" w:lineRule="auto"/>
        <w:ind w:firstLine="420"/>
        <w:rPr>
          <w:lang w:eastAsia="zh-CN"/>
        </w:rPr>
      </w:pPr>
    </w:p>
    <w:p w14:paraId="45DD738D" w14:textId="77777777" w:rsidR="00BD11E5" w:rsidRDefault="00BD11E5">
      <w:pPr>
        <w:pStyle w:val="a3"/>
        <w:spacing w:line="243" w:lineRule="auto"/>
        <w:ind w:firstLine="420"/>
        <w:rPr>
          <w:lang w:eastAsia="zh-CN"/>
        </w:rPr>
      </w:pPr>
    </w:p>
    <w:p w14:paraId="5BA6D52B" w14:textId="77777777" w:rsidR="00BD11E5" w:rsidRDefault="00BD11E5">
      <w:pPr>
        <w:pStyle w:val="a3"/>
        <w:spacing w:line="243" w:lineRule="auto"/>
        <w:ind w:firstLine="420"/>
        <w:rPr>
          <w:lang w:eastAsia="zh-CN"/>
        </w:rPr>
      </w:pPr>
    </w:p>
    <w:p w14:paraId="2A4CB082" w14:textId="77777777" w:rsidR="00BD11E5" w:rsidRDefault="00BD11E5">
      <w:pPr>
        <w:pStyle w:val="a3"/>
        <w:spacing w:line="243" w:lineRule="auto"/>
        <w:ind w:firstLine="420"/>
        <w:rPr>
          <w:lang w:eastAsia="zh-CN"/>
        </w:rPr>
      </w:pPr>
    </w:p>
    <w:p w14:paraId="5B1C358E" w14:textId="77777777" w:rsidR="00BD11E5" w:rsidRDefault="00BD11E5">
      <w:pPr>
        <w:pStyle w:val="a3"/>
        <w:spacing w:line="243" w:lineRule="auto"/>
        <w:ind w:firstLine="420"/>
        <w:rPr>
          <w:lang w:eastAsia="zh-CN"/>
        </w:rPr>
      </w:pPr>
    </w:p>
    <w:p w14:paraId="643F699E" w14:textId="77777777" w:rsidR="00BD11E5" w:rsidRDefault="00BD11E5">
      <w:pPr>
        <w:pStyle w:val="a3"/>
        <w:spacing w:line="243" w:lineRule="auto"/>
        <w:ind w:firstLine="420"/>
        <w:rPr>
          <w:lang w:eastAsia="zh-CN"/>
        </w:rPr>
      </w:pPr>
    </w:p>
    <w:p w14:paraId="6FC3B4DA" w14:textId="77777777" w:rsidR="00BD11E5" w:rsidRDefault="00BD11E5">
      <w:pPr>
        <w:pStyle w:val="a3"/>
        <w:spacing w:line="243" w:lineRule="auto"/>
        <w:ind w:firstLine="420"/>
        <w:rPr>
          <w:lang w:eastAsia="zh-CN"/>
        </w:rPr>
      </w:pPr>
    </w:p>
    <w:p w14:paraId="41FE02F6" w14:textId="77777777" w:rsidR="00BD11E5" w:rsidRDefault="00BD11E5">
      <w:pPr>
        <w:pStyle w:val="a3"/>
        <w:spacing w:line="243" w:lineRule="auto"/>
        <w:ind w:firstLine="420"/>
        <w:rPr>
          <w:lang w:eastAsia="zh-CN"/>
        </w:rPr>
      </w:pPr>
    </w:p>
    <w:p w14:paraId="48C46345" w14:textId="77777777" w:rsidR="00BD11E5" w:rsidRDefault="00BD11E5">
      <w:pPr>
        <w:pStyle w:val="a3"/>
        <w:spacing w:line="243" w:lineRule="auto"/>
        <w:ind w:firstLine="420"/>
        <w:rPr>
          <w:lang w:eastAsia="zh-CN"/>
        </w:rPr>
      </w:pPr>
    </w:p>
    <w:p w14:paraId="312127FB" w14:textId="77777777" w:rsidR="00BD11E5" w:rsidRDefault="00BD11E5">
      <w:pPr>
        <w:pStyle w:val="a3"/>
        <w:spacing w:line="243" w:lineRule="auto"/>
        <w:ind w:firstLine="420"/>
        <w:rPr>
          <w:lang w:eastAsia="zh-CN"/>
        </w:rPr>
      </w:pPr>
    </w:p>
    <w:p w14:paraId="6007A0D2" w14:textId="77777777" w:rsidR="00BD11E5" w:rsidRDefault="00BD11E5">
      <w:pPr>
        <w:pStyle w:val="a3"/>
        <w:spacing w:line="243" w:lineRule="auto"/>
        <w:ind w:firstLine="420"/>
        <w:rPr>
          <w:lang w:eastAsia="zh-CN"/>
        </w:rPr>
      </w:pPr>
    </w:p>
    <w:p w14:paraId="1FB193EC" w14:textId="77777777" w:rsidR="00BD11E5" w:rsidRDefault="00BD11E5">
      <w:pPr>
        <w:pStyle w:val="a3"/>
        <w:spacing w:line="243" w:lineRule="auto"/>
        <w:ind w:firstLine="420"/>
        <w:rPr>
          <w:lang w:eastAsia="zh-CN"/>
        </w:rPr>
      </w:pPr>
    </w:p>
    <w:p w14:paraId="7A849355" w14:textId="77777777" w:rsidR="00BD11E5" w:rsidRDefault="00BD11E5">
      <w:pPr>
        <w:pStyle w:val="a3"/>
        <w:spacing w:line="243" w:lineRule="auto"/>
        <w:ind w:firstLine="420"/>
        <w:rPr>
          <w:lang w:eastAsia="zh-CN"/>
        </w:rPr>
      </w:pPr>
    </w:p>
    <w:p w14:paraId="4B151279" w14:textId="77777777" w:rsidR="00BD11E5" w:rsidRDefault="00BD11E5">
      <w:pPr>
        <w:pStyle w:val="a3"/>
        <w:spacing w:line="243" w:lineRule="auto"/>
        <w:ind w:firstLine="420"/>
        <w:rPr>
          <w:lang w:eastAsia="zh-CN"/>
        </w:rPr>
      </w:pPr>
    </w:p>
    <w:p w14:paraId="027289B2" w14:textId="77777777" w:rsidR="00BD11E5" w:rsidRDefault="00BD11E5">
      <w:pPr>
        <w:pStyle w:val="a3"/>
        <w:spacing w:line="243" w:lineRule="auto"/>
        <w:ind w:firstLine="420"/>
        <w:rPr>
          <w:lang w:eastAsia="zh-CN"/>
        </w:rPr>
      </w:pPr>
    </w:p>
    <w:p w14:paraId="7F192E0E" w14:textId="77777777" w:rsidR="00BD11E5" w:rsidRDefault="00BD11E5">
      <w:pPr>
        <w:pStyle w:val="a3"/>
        <w:spacing w:line="243" w:lineRule="auto"/>
        <w:ind w:firstLine="420"/>
        <w:rPr>
          <w:lang w:eastAsia="zh-CN"/>
        </w:rPr>
      </w:pPr>
    </w:p>
    <w:p w14:paraId="46C9A14C" w14:textId="77777777" w:rsidR="00BD11E5" w:rsidRDefault="00BD11E5">
      <w:pPr>
        <w:pStyle w:val="a3"/>
        <w:spacing w:line="244" w:lineRule="auto"/>
        <w:ind w:firstLine="420"/>
        <w:rPr>
          <w:lang w:eastAsia="zh-CN"/>
        </w:rPr>
      </w:pPr>
    </w:p>
    <w:p w14:paraId="403DAD1D" w14:textId="77777777" w:rsidR="00BD11E5" w:rsidRDefault="00BD11E5">
      <w:pPr>
        <w:pStyle w:val="a3"/>
        <w:spacing w:line="244" w:lineRule="auto"/>
        <w:ind w:firstLine="420"/>
        <w:rPr>
          <w:lang w:eastAsia="zh-CN"/>
        </w:rPr>
      </w:pPr>
    </w:p>
    <w:p w14:paraId="1926F679" w14:textId="77777777" w:rsidR="00BD11E5" w:rsidRDefault="00BD11E5">
      <w:pPr>
        <w:pStyle w:val="a3"/>
        <w:spacing w:line="244" w:lineRule="auto"/>
        <w:ind w:firstLine="420"/>
        <w:rPr>
          <w:lang w:eastAsia="zh-CN"/>
        </w:rPr>
      </w:pPr>
    </w:p>
    <w:p w14:paraId="06CA37A2" w14:textId="77777777" w:rsidR="00BD11E5" w:rsidRDefault="00BD11E5">
      <w:pPr>
        <w:pStyle w:val="a3"/>
        <w:spacing w:line="244" w:lineRule="auto"/>
        <w:ind w:firstLine="420"/>
        <w:rPr>
          <w:lang w:eastAsia="zh-CN"/>
        </w:rPr>
      </w:pPr>
    </w:p>
    <w:p w14:paraId="16C4F3C2" w14:textId="2207822D" w:rsidR="00BD11E5" w:rsidRPr="007B2C17" w:rsidRDefault="0022025A" w:rsidP="007B2C17">
      <w:pPr>
        <w:widowControl w:val="0"/>
        <w:kinsoku/>
        <w:autoSpaceDE/>
        <w:autoSpaceDN/>
        <w:snapToGrid/>
        <w:spacing w:line="360" w:lineRule="auto"/>
        <w:ind w:firstLineChars="0" w:firstLine="0"/>
        <w:jc w:val="center"/>
        <w:textAlignment w:val="auto"/>
        <w:rPr>
          <w:rFonts w:eastAsia="黑体" w:cs="Times New Roman"/>
          <w:noProof w:val="0"/>
          <w:snapToGrid/>
          <w:color w:val="auto"/>
          <w:kern w:val="2"/>
          <w:sz w:val="32"/>
          <w:szCs w:val="22"/>
          <w:lang w:eastAsia="zh-CN"/>
        </w:rPr>
      </w:pPr>
      <w:r>
        <w:rPr>
          <w:rFonts w:eastAsia="黑体" w:cs="Times New Roman" w:hint="eastAsia"/>
          <w:noProof w:val="0"/>
          <w:snapToGrid/>
          <w:color w:val="auto"/>
          <w:kern w:val="2"/>
          <w:sz w:val="32"/>
          <w:szCs w:val="22"/>
          <w:lang w:eastAsia="zh-CN"/>
        </w:rPr>
        <w:t>南京大学</w:t>
      </w:r>
    </w:p>
    <w:p w14:paraId="417D8020" w14:textId="16853C72" w:rsidR="00BD11E5" w:rsidRPr="007B2C17" w:rsidRDefault="00000000" w:rsidP="007B2C17">
      <w:pPr>
        <w:widowControl w:val="0"/>
        <w:kinsoku/>
        <w:autoSpaceDE/>
        <w:autoSpaceDN/>
        <w:snapToGrid/>
        <w:spacing w:line="360" w:lineRule="auto"/>
        <w:ind w:firstLineChars="0" w:firstLine="0"/>
        <w:jc w:val="center"/>
        <w:textAlignment w:val="auto"/>
        <w:rPr>
          <w:rFonts w:eastAsia="黑体" w:cs="Times New Roman"/>
          <w:noProof w:val="0"/>
          <w:snapToGrid/>
          <w:color w:val="auto"/>
          <w:kern w:val="2"/>
          <w:sz w:val="32"/>
          <w:szCs w:val="22"/>
          <w:lang w:eastAsia="zh-CN"/>
        </w:rPr>
      </w:pPr>
      <w:r w:rsidRPr="007B2C17">
        <w:rPr>
          <w:rFonts w:eastAsia="黑体" w:cs="Times New Roman"/>
          <w:noProof w:val="0"/>
          <w:snapToGrid/>
          <w:color w:val="auto"/>
          <w:kern w:val="2"/>
          <w:sz w:val="32"/>
          <w:szCs w:val="22"/>
          <w:lang w:eastAsia="zh-CN"/>
        </w:rPr>
        <w:t>202</w:t>
      </w:r>
      <w:r w:rsidR="00B23B14" w:rsidRPr="007B2C17">
        <w:rPr>
          <w:rFonts w:eastAsia="黑体" w:cs="Times New Roman" w:hint="eastAsia"/>
          <w:noProof w:val="0"/>
          <w:snapToGrid/>
          <w:color w:val="auto"/>
          <w:kern w:val="2"/>
          <w:sz w:val="32"/>
          <w:szCs w:val="22"/>
          <w:lang w:eastAsia="zh-CN"/>
        </w:rPr>
        <w:t>5</w:t>
      </w:r>
      <w:r w:rsidRPr="007B2C17">
        <w:rPr>
          <w:rFonts w:eastAsia="黑体" w:cs="Times New Roman"/>
          <w:noProof w:val="0"/>
          <w:snapToGrid/>
          <w:color w:val="auto"/>
          <w:kern w:val="2"/>
          <w:sz w:val="32"/>
          <w:szCs w:val="22"/>
          <w:lang w:eastAsia="zh-CN"/>
        </w:rPr>
        <w:t>年</w:t>
      </w:r>
      <w:r w:rsidRPr="007B2C17">
        <w:rPr>
          <w:rFonts w:eastAsia="黑体" w:cs="Times New Roman"/>
          <w:noProof w:val="0"/>
          <w:snapToGrid/>
          <w:color w:val="auto"/>
          <w:kern w:val="2"/>
          <w:sz w:val="32"/>
          <w:szCs w:val="22"/>
          <w:lang w:eastAsia="zh-CN"/>
        </w:rPr>
        <w:t xml:space="preserve"> </w:t>
      </w:r>
      <w:r w:rsidR="0022025A">
        <w:rPr>
          <w:rFonts w:eastAsia="黑体" w:cs="Times New Roman" w:hint="eastAsia"/>
          <w:noProof w:val="0"/>
          <w:snapToGrid/>
          <w:color w:val="auto"/>
          <w:kern w:val="2"/>
          <w:sz w:val="32"/>
          <w:szCs w:val="22"/>
          <w:lang w:eastAsia="zh-CN"/>
        </w:rPr>
        <w:t>5</w:t>
      </w:r>
      <w:r w:rsidRPr="007B2C17">
        <w:rPr>
          <w:rFonts w:eastAsia="黑体" w:cs="Times New Roman"/>
          <w:noProof w:val="0"/>
          <w:snapToGrid/>
          <w:color w:val="auto"/>
          <w:kern w:val="2"/>
          <w:sz w:val="32"/>
          <w:szCs w:val="22"/>
          <w:lang w:eastAsia="zh-CN"/>
        </w:rPr>
        <w:t>月</w:t>
      </w:r>
    </w:p>
    <w:p w14:paraId="06A911FD" w14:textId="77777777" w:rsidR="00BD11E5" w:rsidRDefault="00BD11E5">
      <w:pPr>
        <w:spacing w:line="222" w:lineRule="auto"/>
        <w:ind w:firstLine="620"/>
        <w:rPr>
          <w:rFonts w:ascii="楷体" w:eastAsia="楷体" w:hAnsi="楷体" w:cs="楷体"/>
          <w:sz w:val="31"/>
          <w:szCs w:val="31"/>
          <w:lang w:eastAsia="zh-CN"/>
        </w:rPr>
        <w:sectPr w:rsidR="00BD11E5" w:rsidSect="005476E5">
          <w:headerReference w:type="even" r:id="rId8"/>
          <w:headerReference w:type="default" r:id="rId9"/>
          <w:footerReference w:type="even" r:id="rId10"/>
          <w:footerReference w:type="default" r:id="rId11"/>
          <w:headerReference w:type="first" r:id="rId12"/>
          <w:footerReference w:type="first" r:id="rId13"/>
          <w:pgSz w:w="11906" w:h="16839"/>
          <w:pgMar w:top="1440" w:right="1800" w:bottom="1440" w:left="1800" w:header="0" w:footer="0" w:gutter="0"/>
          <w:cols w:space="720"/>
          <w:docGrid w:linePitch="326"/>
        </w:sectPr>
      </w:pPr>
    </w:p>
    <w:sdt>
      <w:sdtPr>
        <w:rPr>
          <w:lang w:val="zh-CN"/>
        </w:rPr>
        <w:id w:val="1666818974"/>
        <w:docPartObj>
          <w:docPartGallery w:val="Table of Contents"/>
          <w:docPartUnique/>
        </w:docPartObj>
      </w:sdtPr>
      <w:sdtEndPr>
        <w:rPr>
          <w:b/>
          <w:bCs/>
          <w:color w:val="auto"/>
          <w:sz w:val="24"/>
          <w:szCs w:val="24"/>
        </w:rPr>
      </w:sdtEndPr>
      <w:sdtContent>
        <w:p w14:paraId="53A98D09" w14:textId="4E02B96B" w:rsidR="00E76BFD" w:rsidRPr="00E76BFD" w:rsidRDefault="00E76BFD" w:rsidP="00E76BFD">
          <w:pPr>
            <w:pStyle w:val="TOC"/>
            <w:ind w:firstLine="480"/>
            <w:jc w:val="center"/>
            <w:rPr>
              <w:b/>
              <w:bCs/>
              <w:color w:val="auto"/>
            </w:rPr>
          </w:pPr>
          <w:r w:rsidRPr="00E76BFD">
            <w:rPr>
              <w:b/>
              <w:bCs/>
              <w:color w:val="auto"/>
              <w:lang w:val="zh-CN"/>
            </w:rPr>
            <w:t>目</w:t>
          </w:r>
          <w:r>
            <w:rPr>
              <w:rFonts w:hint="eastAsia"/>
              <w:b/>
              <w:bCs/>
              <w:color w:val="auto"/>
              <w:lang w:val="zh-CN"/>
            </w:rPr>
            <w:t xml:space="preserve">  </w:t>
          </w:r>
          <w:r w:rsidRPr="00E76BFD">
            <w:rPr>
              <w:b/>
              <w:bCs/>
              <w:color w:val="auto"/>
              <w:lang w:val="zh-CN"/>
            </w:rPr>
            <w:t>录</w:t>
          </w:r>
        </w:p>
      </w:sdtContent>
    </w:sdt>
    <w:p w14:paraId="7138CA24" w14:textId="684F0854" w:rsidR="00BD00F5" w:rsidRDefault="00E76BFD">
      <w:pPr>
        <w:pStyle w:val="TOC1"/>
        <w:tabs>
          <w:tab w:val="right" w:leader="dot" w:pos="8326"/>
        </w:tabs>
        <w:ind w:firstLine="562"/>
        <w:rPr>
          <w:rFonts w:eastAsiaTheme="minorEastAsia" w:hAnsiTheme="minorHAnsi" w:cstheme="minorBidi"/>
          <w:b w:val="0"/>
          <w:bCs w:val="0"/>
          <w:caps w:val="0"/>
          <w:snapToGrid/>
          <w:color w:val="auto"/>
          <w:kern w:val="2"/>
          <w:sz w:val="22"/>
          <w:szCs w:val="24"/>
          <w:lang w:eastAsia="zh-CN"/>
          <w14:ligatures w14:val="standardContextual"/>
        </w:rPr>
      </w:pPr>
      <w:r w:rsidRPr="00E76BFD">
        <w:rPr>
          <w:rFonts w:ascii="Calibri" w:eastAsia="Calibri" w:hAnsi="Calibri" w:cs="Calibri"/>
          <w:sz w:val="28"/>
          <w:szCs w:val="28"/>
          <w:lang w:eastAsia="zh-CN"/>
        </w:rPr>
        <w:fldChar w:fldCharType="begin"/>
      </w:r>
      <w:r w:rsidRPr="00E76BFD">
        <w:rPr>
          <w:rFonts w:ascii="Calibri" w:eastAsia="Calibri" w:hAnsi="Calibri" w:cs="Calibri"/>
          <w:sz w:val="28"/>
          <w:szCs w:val="28"/>
          <w:lang w:eastAsia="zh-CN"/>
        </w:rPr>
        <w:instrText xml:space="preserve"> TOC \o "1-3" \h \z \u </w:instrText>
      </w:r>
      <w:r w:rsidRPr="00E76BFD">
        <w:rPr>
          <w:rFonts w:ascii="Calibri" w:eastAsia="Calibri" w:hAnsi="Calibri" w:cs="Calibri"/>
          <w:sz w:val="28"/>
          <w:szCs w:val="28"/>
          <w:lang w:eastAsia="zh-CN"/>
        </w:rPr>
        <w:fldChar w:fldCharType="separate"/>
      </w:r>
      <w:hyperlink w:anchor="_Toc199075862" w:history="1">
        <w:r w:rsidR="00BD00F5" w:rsidRPr="005956B0">
          <w:rPr>
            <w:rStyle w:val="a8"/>
            <w:rFonts w:ascii="宋体" w:hAnsi="宋体"/>
            <w:lang w:eastAsia="zh-CN"/>
          </w:rPr>
          <w:t>1</w:t>
        </w:r>
        <w:r w:rsidR="00BD00F5" w:rsidRPr="005956B0">
          <w:rPr>
            <w:rStyle w:val="a8"/>
            <w:rFonts w:ascii="宋体" w:hAnsi="宋体"/>
            <w:spacing w:val="7"/>
            <w:lang w:eastAsia="zh-CN"/>
          </w:rPr>
          <w:t xml:space="preserve">  </w:t>
        </w:r>
        <w:r w:rsidR="00BD00F5" w:rsidRPr="005956B0">
          <w:rPr>
            <w:rStyle w:val="a8"/>
            <w:rFonts w:ascii="宋体" w:hAnsi="宋体"/>
            <w:lang w:eastAsia="zh-CN"/>
          </w:rPr>
          <w:t>项目背景</w:t>
        </w:r>
        <w:r w:rsidR="00BD00F5">
          <w:rPr>
            <w:webHidden/>
          </w:rPr>
          <w:tab/>
        </w:r>
        <w:r w:rsidR="00BD00F5">
          <w:rPr>
            <w:webHidden/>
          </w:rPr>
          <w:fldChar w:fldCharType="begin"/>
        </w:r>
        <w:r w:rsidR="00BD00F5">
          <w:rPr>
            <w:webHidden/>
          </w:rPr>
          <w:instrText xml:space="preserve"> PAGEREF _Toc199075862 \h </w:instrText>
        </w:r>
        <w:r w:rsidR="00BD00F5">
          <w:rPr>
            <w:webHidden/>
          </w:rPr>
        </w:r>
        <w:r w:rsidR="00BD00F5">
          <w:rPr>
            <w:webHidden/>
          </w:rPr>
          <w:fldChar w:fldCharType="separate"/>
        </w:r>
        <w:r w:rsidR="00460E3A">
          <w:rPr>
            <w:webHidden/>
          </w:rPr>
          <w:t>1</w:t>
        </w:r>
        <w:r w:rsidR="00BD00F5">
          <w:rPr>
            <w:webHidden/>
          </w:rPr>
          <w:fldChar w:fldCharType="end"/>
        </w:r>
      </w:hyperlink>
    </w:p>
    <w:p w14:paraId="2AAFAB7C" w14:textId="6C9429F8"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63" w:history="1">
        <w:r w:rsidRPr="005956B0">
          <w:rPr>
            <w:rStyle w:val="a8"/>
            <w:rFonts w:ascii="宋体" w:hAnsi="宋体"/>
            <w:lang w:eastAsia="zh-CN"/>
          </w:rPr>
          <w:t>1.1</w:t>
        </w:r>
        <w:r w:rsidRPr="005956B0">
          <w:rPr>
            <w:rStyle w:val="a8"/>
            <w:rFonts w:ascii="宋体" w:hAnsi="宋体"/>
            <w:spacing w:val="30"/>
            <w:lang w:eastAsia="zh-CN"/>
          </w:rPr>
          <w:t xml:space="preserve">  </w:t>
        </w:r>
        <w:r w:rsidRPr="005956B0">
          <w:rPr>
            <w:rStyle w:val="a8"/>
            <w:rFonts w:ascii="宋体" w:hAnsi="宋体"/>
            <w:lang w:eastAsia="zh-CN"/>
          </w:rPr>
          <w:t>任务来源</w:t>
        </w:r>
        <w:r>
          <w:rPr>
            <w:webHidden/>
          </w:rPr>
          <w:tab/>
        </w:r>
        <w:r>
          <w:rPr>
            <w:webHidden/>
          </w:rPr>
          <w:fldChar w:fldCharType="begin"/>
        </w:r>
        <w:r>
          <w:rPr>
            <w:webHidden/>
          </w:rPr>
          <w:instrText xml:space="preserve"> PAGEREF _Toc199075863 \h </w:instrText>
        </w:r>
        <w:r>
          <w:rPr>
            <w:webHidden/>
          </w:rPr>
        </w:r>
        <w:r>
          <w:rPr>
            <w:webHidden/>
          </w:rPr>
          <w:fldChar w:fldCharType="separate"/>
        </w:r>
        <w:r w:rsidR="00460E3A">
          <w:rPr>
            <w:webHidden/>
          </w:rPr>
          <w:t>1</w:t>
        </w:r>
        <w:r>
          <w:rPr>
            <w:webHidden/>
          </w:rPr>
          <w:fldChar w:fldCharType="end"/>
        </w:r>
      </w:hyperlink>
    </w:p>
    <w:p w14:paraId="305276CF" w14:textId="318AAC67"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64" w:history="1">
        <w:r w:rsidRPr="005956B0">
          <w:rPr>
            <w:rStyle w:val="a8"/>
            <w:rFonts w:ascii="宋体" w:hAnsi="宋体"/>
            <w:lang w:eastAsia="zh-CN"/>
          </w:rPr>
          <w:t>1.2</w:t>
        </w:r>
        <w:r w:rsidRPr="005956B0">
          <w:rPr>
            <w:rStyle w:val="a8"/>
            <w:rFonts w:ascii="宋体" w:hAnsi="宋体"/>
            <w:spacing w:val="30"/>
            <w:lang w:eastAsia="zh-CN"/>
          </w:rPr>
          <w:t xml:space="preserve">  </w:t>
        </w:r>
        <w:r w:rsidRPr="005956B0">
          <w:rPr>
            <w:rStyle w:val="a8"/>
            <w:rFonts w:ascii="宋体" w:hAnsi="宋体"/>
            <w:lang w:eastAsia="zh-CN"/>
          </w:rPr>
          <w:t>工作过程</w:t>
        </w:r>
        <w:r>
          <w:rPr>
            <w:webHidden/>
          </w:rPr>
          <w:tab/>
        </w:r>
        <w:r>
          <w:rPr>
            <w:webHidden/>
          </w:rPr>
          <w:fldChar w:fldCharType="begin"/>
        </w:r>
        <w:r>
          <w:rPr>
            <w:webHidden/>
          </w:rPr>
          <w:instrText xml:space="preserve"> PAGEREF _Toc199075864 \h </w:instrText>
        </w:r>
        <w:r>
          <w:rPr>
            <w:webHidden/>
          </w:rPr>
        </w:r>
        <w:r>
          <w:rPr>
            <w:webHidden/>
          </w:rPr>
          <w:fldChar w:fldCharType="separate"/>
        </w:r>
        <w:r w:rsidR="00460E3A">
          <w:rPr>
            <w:webHidden/>
          </w:rPr>
          <w:t>2</w:t>
        </w:r>
        <w:r>
          <w:rPr>
            <w:webHidden/>
          </w:rPr>
          <w:fldChar w:fldCharType="end"/>
        </w:r>
      </w:hyperlink>
    </w:p>
    <w:p w14:paraId="66A4B6F8" w14:textId="1EDFF605"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65" w:history="1">
        <w:r w:rsidRPr="005956B0">
          <w:rPr>
            <w:rStyle w:val="a8"/>
            <w:rFonts w:ascii="宋体" w:hAnsi="宋体"/>
          </w:rPr>
          <w:t>1.2.1</w:t>
        </w:r>
        <w:r w:rsidRPr="005956B0">
          <w:rPr>
            <w:rStyle w:val="a8"/>
            <w:rFonts w:ascii="宋体" w:hAnsi="宋体"/>
            <w:spacing w:val="-29"/>
          </w:rPr>
          <w:t xml:space="preserve"> </w:t>
        </w:r>
        <w:r w:rsidRPr="005956B0">
          <w:rPr>
            <w:rStyle w:val="a8"/>
            <w:rFonts w:ascii="宋体" w:hAnsi="宋体"/>
          </w:rPr>
          <w:t>开展技术研讨，形成平台建设技术要点</w:t>
        </w:r>
        <w:r>
          <w:rPr>
            <w:webHidden/>
          </w:rPr>
          <w:tab/>
        </w:r>
        <w:r>
          <w:rPr>
            <w:webHidden/>
          </w:rPr>
          <w:fldChar w:fldCharType="begin"/>
        </w:r>
        <w:r>
          <w:rPr>
            <w:webHidden/>
          </w:rPr>
          <w:instrText xml:space="preserve"> PAGEREF _Toc199075865 \h </w:instrText>
        </w:r>
        <w:r>
          <w:rPr>
            <w:webHidden/>
          </w:rPr>
        </w:r>
        <w:r>
          <w:rPr>
            <w:webHidden/>
          </w:rPr>
          <w:fldChar w:fldCharType="separate"/>
        </w:r>
        <w:r w:rsidR="00460E3A">
          <w:rPr>
            <w:webHidden/>
          </w:rPr>
          <w:t>2</w:t>
        </w:r>
        <w:r>
          <w:rPr>
            <w:webHidden/>
          </w:rPr>
          <w:fldChar w:fldCharType="end"/>
        </w:r>
      </w:hyperlink>
    </w:p>
    <w:p w14:paraId="580C24C7" w14:textId="19E9F30C"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66" w:history="1">
        <w:r w:rsidRPr="005956B0">
          <w:rPr>
            <w:rStyle w:val="a8"/>
            <w:rFonts w:ascii="宋体" w:hAnsi="宋体"/>
          </w:rPr>
          <w:t>1.2.2</w:t>
        </w:r>
        <w:r w:rsidRPr="005956B0">
          <w:rPr>
            <w:rStyle w:val="a8"/>
            <w:rFonts w:ascii="宋体" w:hAnsi="宋体"/>
            <w:spacing w:val="-29"/>
          </w:rPr>
          <w:t xml:space="preserve"> </w:t>
        </w:r>
        <w:r w:rsidRPr="005956B0">
          <w:rPr>
            <w:rStyle w:val="a8"/>
            <w:rFonts w:ascii="宋体" w:hAnsi="宋体"/>
          </w:rPr>
          <w:t>成立编制组，制定工作计划</w:t>
        </w:r>
        <w:r>
          <w:rPr>
            <w:webHidden/>
          </w:rPr>
          <w:tab/>
        </w:r>
        <w:r>
          <w:rPr>
            <w:webHidden/>
          </w:rPr>
          <w:fldChar w:fldCharType="begin"/>
        </w:r>
        <w:r>
          <w:rPr>
            <w:webHidden/>
          </w:rPr>
          <w:instrText xml:space="preserve"> PAGEREF _Toc199075866 \h </w:instrText>
        </w:r>
        <w:r>
          <w:rPr>
            <w:webHidden/>
          </w:rPr>
        </w:r>
        <w:r>
          <w:rPr>
            <w:webHidden/>
          </w:rPr>
          <w:fldChar w:fldCharType="separate"/>
        </w:r>
        <w:r w:rsidR="00460E3A">
          <w:rPr>
            <w:webHidden/>
          </w:rPr>
          <w:t>2</w:t>
        </w:r>
        <w:r>
          <w:rPr>
            <w:webHidden/>
          </w:rPr>
          <w:fldChar w:fldCharType="end"/>
        </w:r>
      </w:hyperlink>
    </w:p>
    <w:p w14:paraId="64EBDA94" w14:textId="2DBD4D1A"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67" w:history="1">
        <w:r w:rsidRPr="005956B0">
          <w:rPr>
            <w:rStyle w:val="a8"/>
            <w:rFonts w:ascii="宋体" w:hAnsi="宋体"/>
          </w:rPr>
          <w:t>1.2.3</w:t>
        </w:r>
        <w:r w:rsidRPr="005956B0">
          <w:rPr>
            <w:rStyle w:val="a8"/>
            <w:rFonts w:ascii="宋体" w:hAnsi="宋体"/>
            <w:spacing w:val="-23"/>
          </w:rPr>
          <w:t xml:space="preserve"> </w:t>
        </w:r>
        <w:r w:rsidRPr="005956B0">
          <w:rPr>
            <w:rStyle w:val="a8"/>
            <w:rFonts w:ascii="宋体" w:hAnsi="宋体"/>
          </w:rPr>
          <w:t>开展平台建设现状及资料调研</w:t>
        </w:r>
        <w:r>
          <w:rPr>
            <w:webHidden/>
          </w:rPr>
          <w:tab/>
        </w:r>
        <w:r>
          <w:rPr>
            <w:webHidden/>
          </w:rPr>
          <w:fldChar w:fldCharType="begin"/>
        </w:r>
        <w:r>
          <w:rPr>
            <w:webHidden/>
          </w:rPr>
          <w:instrText xml:space="preserve"> PAGEREF _Toc199075867 \h </w:instrText>
        </w:r>
        <w:r>
          <w:rPr>
            <w:webHidden/>
          </w:rPr>
        </w:r>
        <w:r>
          <w:rPr>
            <w:webHidden/>
          </w:rPr>
          <w:fldChar w:fldCharType="separate"/>
        </w:r>
        <w:r w:rsidR="00460E3A">
          <w:rPr>
            <w:webHidden/>
          </w:rPr>
          <w:t>2</w:t>
        </w:r>
        <w:r>
          <w:rPr>
            <w:webHidden/>
          </w:rPr>
          <w:fldChar w:fldCharType="end"/>
        </w:r>
      </w:hyperlink>
    </w:p>
    <w:p w14:paraId="472D5C5F" w14:textId="1FEA2515"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68" w:history="1">
        <w:r w:rsidRPr="005956B0">
          <w:rPr>
            <w:rStyle w:val="a8"/>
            <w:rFonts w:ascii="宋体" w:hAnsi="宋体"/>
          </w:rPr>
          <w:t>1.2.4</w:t>
        </w:r>
        <w:r w:rsidRPr="005956B0">
          <w:rPr>
            <w:rStyle w:val="a8"/>
            <w:rFonts w:ascii="宋体" w:hAnsi="宋体"/>
            <w:spacing w:val="-37"/>
          </w:rPr>
          <w:t xml:space="preserve"> </w:t>
        </w:r>
        <w:r w:rsidRPr="005956B0">
          <w:rPr>
            <w:rStyle w:val="a8"/>
            <w:rFonts w:ascii="宋体" w:hAnsi="宋体"/>
          </w:rPr>
          <w:t>研究确定标准基本思路</w:t>
        </w:r>
        <w:r>
          <w:rPr>
            <w:webHidden/>
          </w:rPr>
          <w:tab/>
        </w:r>
        <w:r>
          <w:rPr>
            <w:webHidden/>
          </w:rPr>
          <w:fldChar w:fldCharType="begin"/>
        </w:r>
        <w:r>
          <w:rPr>
            <w:webHidden/>
          </w:rPr>
          <w:instrText xml:space="preserve"> PAGEREF _Toc199075868 \h </w:instrText>
        </w:r>
        <w:r>
          <w:rPr>
            <w:webHidden/>
          </w:rPr>
        </w:r>
        <w:r>
          <w:rPr>
            <w:webHidden/>
          </w:rPr>
          <w:fldChar w:fldCharType="separate"/>
        </w:r>
        <w:r w:rsidR="00460E3A">
          <w:rPr>
            <w:webHidden/>
          </w:rPr>
          <w:t>2</w:t>
        </w:r>
        <w:r>
          <w:rPr>
            <w:webHidden/>
          </w:rPr>
          <w:fldChar w:fldCharType="end"/>
        </w:r>
      </w:hyperlink>
    </w:p>
    <w:p w14:paraId="323D84F9" w14:textId="151ED07D"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69" w:history="1">
        <w:r w:rsidRPr="005956B0">
          <w:rPr>
            <w:rStyle w:val="a8"/>
            <w:rFonts w:ascii="宋体" w:hAnsi="宋体"/>
          </w:rPr>
          <w:t>1.2.5</w:t>
        </w:r>
        <w:r w:rsidRPr="005956B0">
          <w:rPr>
            <w:rStyle w:val="a8"/>
            <w:rFonts w:ascii="宋体" w:hAnsi="宋体"/>
            <w:spacing w:val="-34"/>
          </w:rPr>
          <w:t xml:space="preserve"> </w:t>
        </w:r>
        <w:r w:rsidRPr="005956B0">
          <w:rPr>
            <w:rStyle w:val="a8"/>
            <w:rFonts w:ascii="宋体" w:hAnsi="宋体"/>
          </w:rPr>
          <w:t>起草标准初稿，通过开题论证会审查</w:t>
        </w:r>
        <w:r>
          <w:rPr>
            <w:webHidden/>
          </w:rPr>
          <w:tab/>
        </w:r>
        <w:r>
          <w:rPr>
            <w:webHidden/>
          </w:rPr>
          <w:fldChar w:fldCharType="begin"/>
        </w:r>
        <w:r>
          <w:rPr>
            <w:webHidden/>
          </w:rPr>
          <w:instrText xml:space="preserve"> PAGEREF _Toc199075869 \h </w:instrText>
        </w:r>
        <w:r>
          <w:rPr>
            <w:webHidden/>
          </w:rPr>
        </w:r>
        <w:r>
          <w:rPr>
            <w:webHidden/>
          </w:rPr>
          <w:fldChar w:fldCharType="separate"/>
        </w:r>
        <w:r w:rsidR="00460E3A">
          <w:rPr>
            <w:webHidden/>
          </w:rPr>
          <w:t>3</w:t>
        </w:r>
        <w:r>
          <w:rPr>
            <w:webHidden/>
          </w:rPr>
          <w:fldChar w:fldCharType="end"/>
        </w:r>
      </w:hyperlink>
    </w:p>
    <w:p w14:paraId="7D2323D6" w14:textId="4C8AB023"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70" w:history="1">
        <w:r w:rsidRPr="005956B0">
          <w:rPr>
            <w:rStyle w:val="a8"/>
            <w:rFonts w:ascii="宋体" w:hAnsi="宋体"/>
          </w:rPr>
          <w:t>1.2.6</w:t>
        </w:r>
        <w:r w:rsidRPr="005956B0">
          <w:rPr>
            <w:rStyle w:val="a8"/>
            <w:rFonts w:ascii="宋体" w:hAnsi="宋体"/>
            <w:spacing w:val="-31"/>
          </w:rPr>
          <w:t xml:space="preserve"> </w:t>
        </w:r>
        <w:r w:rsidRPr="005956B0">
          <w:rPr>
            <w:rStyle w:val="a8"/>
            <w:rFonts w:ascii="宋体" w:hAnsi="宋体"/>
          </w:rPr>
          <w:t>完成标准征求意见稿编制</w:t>
        </w:r>
        <w:r>
          <w:rPr>
            <w:webHidden/>
          </w:rPr>
          <w:tab/>
        </w:r>
        <w:r>
          <w:rPr>
            <w:webHidden/>
          </w:rPr>
          <w:fldChar w:fldCharType="begin"/>
        </w:r>
        <w:r>
          <w:rPr>
            <w:webHidden/>
          </w:rPr>
          <w:instrText xml:space="preserve"> PAGEREF _Toc199075870 \h </w:instrText>
        </w:r>
        <w:r>
          <w:rPr>
            <w:webHidden/>
          </w:rPr>
        </w:r>
        <w:r>
          <w:rPr>
            <w:webHidden/>
          </w:rPr>
          <w:fldChar w:fldCharType="separate"/>
        </w:r>
        <w:r w:rsidR="00460E3A">
          <w:rPr>
            <w:webHidden/>
          </w:rPr>
          <w:t>3</w:t>
        </w:r>
        <w:r>
          <w:rPr>
            <w:webHidden/>
          </w:rPr>
          <w:fldChar w:fldCharType="end"/>
        </w:r>
      </w:hyperlink>
    </w:p>
    <w:p w14:paraId="4822D1B6" w14:textId="41135809"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71" w:history="1">
        <w:r w:rsidRPr="005956B0">
          <w:rPr>
            <w:rStyle w:val="a8"/>
            <w:rFonts w:ascii="宋体" w:hAnsi="宋体"/>
            <w:lang w:eastAsia="zh-CN"/>
          </w:rPr>
          <w:t xml:space="preserve">2  </w:t>
        </w:r>
        <w:r w:rsidRPr="005956B0">
          <w:rPr>
            <w:rStyle w:val="a8"/>
            <w:rFonts w:ascii="宋体" w:hAnsi="宋体"/>
            <w:lang w:eastAsia="zh-CN"/>
          </w:rPr>
          <w:t>标准制（修）订的必要性分析</w:t>
        </w:r>
        <w:r>
          <w:rPr>
            <w:webHidden/>
          </w:rPr>
          <w:tab/>
        </w:r>
        <w:r>
          <w:rPr>
            <w:webHidden/>
          </w:rPr>
          <w:fldChar w:fldCharType="begin"/>
        </w:r>
        <w:r>
          <w:rPr>
            <w:webHidden/>
          </w:rPr>
          <w:instrText xml:space="preserve"> PAGEREF _Toc199075871 \h </w:instrText>
        </w:r>
        <w:r>
          <w:rPr>
            <w:webHidden/>
          </w:rPr>
        </w:r>
        <w:r>
          <w:rPr>
            <w:webHidden/>
          </w:rPr>
          <w:fldChar w:fldCharType="separate"/>
        </w:r>
        <w:r w:rsidR="00460E3A">
          <w:rPr>
            <w:webHidden/>
          </w:rPr>
          <w:t>3</w:t>
        </w:r>
        <w:r>
          <w:rPr>
            <w:webHidden/>
          </w:rPr>
          <w:fldChar w:fldCharType="end"/>
        </w:r>
      </w:hyperlink>
    </w:p>
    <w:p w14:paraId="7AD40E74" w14:textId="102A37F6"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72" w:history="1">
        <w:r w:rsidRPr="005956B0">
          <w:rPr>
            <w:rStyle w:val="a8"/>
            <w:rFonts w:ascii="宋体" w:hAnsi="宋体"/>
            <w:lang w:eastAsia="zh-CN"/>
          </w:rPr>
          <w:t>2.1</w:t>
        </w:r>
        <w:r w:rsidRPr="005956B0">
          <w:rPr>
            <w:rStyle w:val="a8"/>
            <w:rFonts w:ascii="宋体" w:hAnsi="宋体"/>
            <w:spacing w:val="31"/>
            <w:lang w:eastAsia="zh-CN"/>
          </w:rPr>
          <w:t xml:space="preserve">  </w:t>
        </w:r>
        <w:r w:rsidRPr="005956B0">
          <w:rPr>
            <w:rStyle w:val="a8"/>
            <w:rFonts w:ascii="宋体" w:hAnsi="宋体"/>
            <w:lang w:eastAsia="zh-CN"/>
          </w:rPr>
          <w:t>深化业务管理的需要</w:t>
        </w:r>
        <w:r>
          <w:rPr>
            <w:webHidden/>
          </w:rPr>
          <w:tab/>
        </w:r>
        <w:r>
          <w:rPr>
            <w:webHidden/>
          </w:rPr>
          <w:fldChar w:fldCharType="begin"/>
        </w:r>
        <w:r>
          <w:rPr>
            <w:webHidden/>
          </w:rPr>
          <w:instrText xml:space="preserve"> PAGEREF _Toc199075872 \h </w:instrText>
        </w:r>
        <w:r>
          <w:rPr>
            <w:webHidden/>
          </w:rPr>
        </w:r>
        <w:r>
          <w:rPr>
            <w:webHidden/>
          </w:rPr>
          <w:fldChar w:fldCharType="separate"/>
        </w:r>
        <w:r w:rsidR="00460E3A">
          <w:rPr>
            <w:webHidden/>
          </w:rPr>
          <w:t>3</w:t>
        </w:r>
        <w:r>
          <w:rPr>
            <w:webHidden/>
          </w:rPr>
          <w:fldChar w:fldCharType="end"/>
        </w:r>
      </w:hyperlink>
    </w:p>
    <w:p w14:paraId="343B6217" w14:textId="613F7A14"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73" w:history="1">
        <w:r w:rsidRPr="005956B0">
          <w:rPr>
            <w:rStyle w:val="a8"/>
            <w:rFonts w:ascii="宋体" w:hAnsi="宋体"/>
            <w:lang w:eastAsia="zh-CN"/>
          </w:rPr>
          <w:t>2.2</w:t>
        </w:r>
        <w:r w:rsidRPr="005956B0">
          <w:rPr>
            <w:rStyle w:val="a8"/>
            <w:rFonts w:ascii="宋体" w:hAnsi="宋体"/>
            <w:spacing w:val="31"/>
            <w:lang w:eastAsia="zh-CN"/>
          </w:rPr>
          <w:t xml:space="preserve"> </w:t>
        </w:r>
        <w:r w:rsidRPr="005956B0">
          <w:rPr>
            <w:rStyle w:val="a8"/>
            <w:rFonts w:ascii="宋体" w:hAnsi="宋体"/>
            <w:lang w:eastAsia="zh-CN"/>
          </w:rPr>
          <w:t>加强应用服务的需要</w:t>
        </w:r>
        <w:r>
          <w:rPr>
            <w:webHidden/>
          </w:rPr>
          <w:tab/>
        </w:r>
        <w:r>
          <w:rPr>
            <w:webHidden/>
          </w:rPr>
          <w:fldChar w:fldCharType="begin"/>
        </w:r>
        <w:r>
          <w:rPr>
            <w:webHidden/>
          </w:rPr>
          <w:instrText xml:space="preserve"> PAGEREF _Toc199075873 \h </w:instrText>
        </w:r>
        <w:r>
          <w:rPr>
            <w:webHidden/>
          </w:rPr>
        </w:r>
        <w:r>
          <w:rPr>
            <w:webHidden/>
          </w:rPr>
          <w:fldChar w:fldCharType="separate"/>
        </w:r>
        <w:r w:rsidR="00460E3A">
          <w:rPr>
            <w:webHidden/>
          </w:rPr>
          <w:t>3</w:t>
        </w:r>
        <w:r>
          <w:rPr>
            <w:webHidden/>
          </w:rPr>
          <w:fldChar w:fldCharType="end"/>
        </w:r>
      </w:hyperlink>
    </w:p>
    <w:p w14:paraId="652EE033" w14:textId="277979D2"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74" w:history="1">
        <w:r w:rsidRPr="005956B0">
          <w:rPr>
            <w:rStyle w:val="a8"/>
            <w:rFonts w:ascii="宋体" w:hAnsi="宋体"/>
            <w:lang w:eastAsia="zh-CN"/>
          </w:rPr>
          <w:t>2.3</w:t>
        </w:r>
        <w:r w:rsidRPr="005956B0">
          <w:rPr>
            <w:rStyle w:val="a8"/>
            <w:rFonts w:ascii="宋体" w:hAnsi="宋体"/>
            <w:spacing w:val="31"/>
            <w:lang w:eastAsia="zh-CN"/>
          </w:rPr>
          <w:t xml:space="preserve">  </w:t>
        </w:r>
        <w:r w:rsidRPr="005956B0">
          <w:rPr>
            <w:rStyle w:val="a8"/>
            <w:rFonts w:ascii="宋体" w:hAnsi="宋体"/>
            <w:lang w:eastAsia="zh-CN"/>
          </w:rPr>
          <w:t>提升设计规范的需要</w:t>
        </w:r>
        <w:r>
          <w:rPr>
            <w:webHidden/>
          </w:rPr>
          <w:tab/>
        </w:r>
        <w:r>
          <w:rPr>
            <w:webHidden/>
          </w:rPr>
          <w:fldChar w:fldCharType="begin"/>
        </w:r>
        <w:r>
          <w:rPr>
            <w:webHidden/>
          </w:rPr>
          <w:instrText xml:space="preserve"> PAGEREF _Toc199075874 \h </w:instrText>
        </w:r>
        <w:r>
          <w:rPr>
            <w:webHidden/>
          </w:rPr>
        </w:r>
        <w:r>
          <w:rPr>
            <w:webHidden/>
          </w:rPr>
          <w:fldChar w:fldCharType="separate"/>
        </w:r>
        <w:r w:rsidR="00460E3A">
          <w:rPr>
            <w:webHidden/>
          </w:rPr>
          <w:t>4</w:t>
        </w:r>
        <w:r>
          <w:rPr>
            <w:webHidden/>
          </w:rPr>
          <w:fldChar w:fldCharType="end"/>
        </w:r>
      </w:hyperlink>
    </w:p>
    <w:p w14:paraId="525BE82E" w14:textId="056D4CBD" w:rsidR="00BD00F5" w:rsidRDefault="00BD00F5">
      <w:pPr>
        <w:pStyle w:val="TOC1"/>
        <w:tabs>
          <w:tab w:val="right" w:leader="dot" w:pos="8326"/>
        </w:tabs>
        <w:ind w:firstLine="400"/>
        <w:rPr>
          <w:rFonts w:eastAsiaTheme="minorEastAsia" w:hAnsiTheme="minorHAnsi" w:cstheme="minorBidi"/>
          <w:b w:val="0"/>
          <w:bCs w:val="0"/>
          <w:caps w:val="0"/>
          <w:snapToGrid/>
          <w:color w:val="auto"/>
          <w:kern w:val="2"/>
          <w:sz w:val="22"/>
          <w:szCs w:val="24"/>
          <w:lang w:eastAsia="zh-CN"/>
          <w14:ligatures w14:val="standardContextual"/>
        </w:rPr>
      </w:pPr>
      <w:hyperlink w:anchor="_Toc199075875" w:history="1">
        <w:r w:rsidRPr="005956B0">
          <w:rPr>
            <w:rStyle w:val="a8"/>
            <w:rFonts w:ascii="宋体" w:hAnsi="宋体"/>
            <w:lang w:eastAsia="zh-CN"/>
          </w:rPr>
          <w:t>3</w:t>
        </w:r>
        <w:r w:rsidRPr="005956B0">
          <w:rPr>
            <w:rStyle w:val="a8"/>
            <w:rFonts w:ascii="宋体" w:hAnsi="宋体"/>
            <w:spacing w:val="16"/>
            <w:lang w:eastAsia="zh-CN"/>
          </w:rPr>
          <w:t xml:space="preserve">  </w:t>
        </w:r>
        <w:r w:rsidRPr="005956B0">
          <w:rPr>
            <w:rStyle w:val="a8"/>
            <w:rFonts w:ascii="宋体" w:hAnsi="宋体"/>
            <w:lang w:eastAsia="zh-CN"/>
          </w:rPr>
          <w:t>国内外相关标准情况的研究</w:t>
        </w:r>
        <w:r>
          <w:rPr>
            <w:webHidden/>
          </w:rPr>
          <w:tab/>
        </w:r>
        <w:r>
          <w:rPr>
            <w:webHidden/>
          </w:rPr>
          <w:fldChar w:fldCharType="begin"/>
        </w:r>
        <w:r>
          <w:rPr>
            <w:webHidden/>
          </w:rPr>
          <w:instrText xml:space="preserve"> PAGEREF _Toc199075875 \h </w:instrText>
        </w:r>
        <w:r>
          <w:rPr>
            <w:webHidden/>
          </w:rPr>
        </w:r>
        <w:r>
          <w:rPr>
            <w:webHidden/>
          </w:rPr>
          <w:fldChar w:fldCharType="separate"/>
        </w:r>
        <w:r w:rsidR="00460E3A">
          <w:rPr>
            <w:webHidden/>
          </w:rPr>
          <w:t>5</w:t>
        </w:r>
        <w:r>
          <w:rPr>
            <w:webHidden/>
          </w:rPr>
          <w:fldChar w:fldCharType="end"/>
        </w:r>
      </w:hyperlink>
    </w:p>
    <w:p w14:paraId="2AE71CE1" w14:textId="774AB9AC"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76" w:history="1">
        <w:r w:rsidRPr="005956B0">
          <w:rPr>
            <w:rStyle w:val="a8"/>
            <w:rFonts w:ascii="宋体" w:hAnsi="宋体"/>
            <w:lang w:eastAsia="zh-CN"/>
          </w:rPr>
          <w:t>3.1</w:t>
        </w:r>
        <w:r w:rsidRPr="005956B0">
          <w:rPr>
            <w:rStyle w:val="a8"/>
            <w:rFonts w:ascii="宋体" w:hAnsi="宋体"/>
            <w:spacing w:val="30"/>
            <w:lang w:eastAsia="zh-CN"/>
          </w:rPr>
          <w:t xml:space="preserve">  </w:t>
        </w:r>
        <w:r w:rsidRPr="005956B0">
          <w:rPr>
            <w:rStyle w:val="a8"/>
            <w:rFonts w:ascii="宋体" w:hAnsi="宋体"/>
            <w:lang w:eastAsia="zh-CN"/>
          </w:rPr>
          <w:t>主要国家、地区及国际组织相关标准情况的研究</w:t>
        </w:r>
        <w:r>
          <w:rPr>
            <w:webHidden/>
          </w:rPr>
          <w:tab/>
        </w:r>
        <w:r>
          <w:rPr>
            <w:webHidden/>
          </w:rPr>
          <w:fldChar w:fldCharType="begin"/>
        </w:r>
        <w:r>
          <w:rPr>
            <w:webHidden/>
          </w:rPr>
          <w:instrText xml:space="preserve"> PAGEREF _Toc199075876 \h </w:instrText>
        </w:r>
        <w:r>
          <w:rPr>
            <w:webHidden/>
          </w:rPr>
        </w:r>
        <w:r>
          <w:rPr>
            <w:webHidden/>
          </w:rPr>
          <w:fldChar w:fldCharType="separate"/>
        </w:r>
        <w:r w:rsidR="00460E3A">
          <w:rPr>
            <w:webHidden/>
          </w:rPr>
          <w:t>5</w:t>
        </w:r>
        <w:r>
          <w:rPr>
            <w:webHidden/>
          </w:rPr>
          <w:fldChar w:fldCharType="end"/>
        </w:r>
      </w:hyperlink>
    </w:p>
    <w:p w14:paraId="7F4BBA5A" w14:textId="319B2839"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77" w:history="1">
        <w:r w:rsidRPr="005956B0">
          <w:rPr>
            <w:rStyle w:val="a8"/>
            <w:rFonts w:ascii="宋体" w:hAnsi="宋体"/>
            <w:lang w:eastAsia="zh-CN"/>
          </w:rPr>
          <w:t>3.2</w:t>
        </w:r>
        <w:r w:rsidRPr="005956B0">
          <w:rPr>
            <w:rStyle w:val="a8"/>
            <w:rFonts w:ascii="宋体" w:hAnsi="宋体"/>
            <w:spacing w:val="36"/>
            <w:lang w:eastAsia="zh-CN"/>
          </w:rPr>
          <w:t xml:space="preserve">  </w:t>
        </w:r>
        <w:r w:rsidRPr="005956B0">
          <w:rPr>
            <w:rStyle w:val="a8"/>
            <w:rFonts w:ascii="宋体" w:hAnsi="宋体"/>
            <w:lang w:eastAsia="zh-CN"/>
          </w:rPr>
          <w:t>国内标准情况的研究</w:t>
        </w:r>
        <w:r>
          <w:rPr>
            <w:webHidden/>
          </w:rPr>
          <w:tab/>
        </w:r>
        <w:r>
          <w:rPr>
            <w:webHidden/>
          </w:rPr>
          <w:fldChar w:fldCharType="begin"/>
        </w:r>
        <w:r>
          <w:rPr>
            <w:webHidden/>
          </w:rPr>
          <w:instrText xml:space="preserve"> PAGEREF _Toc199075877 \h </w:instrText>
        </w:r>
        <w:r>
          <w:rPr>
            <w:webHidden/>
          </w:rPr>
        </w:r>
        <w:r>
          <w:rPr>
            <w:webHidden/>
          </w:rPr>
          <w:fldChar w:fldCharType="separate"/>
        </w:r>
        <w:r w:rsidR="00460E3A">
          <w:rPr>
            <w:webHidden/>
          </w:rPr>
          <w:t>5</w:t>
        </w:r>
        <w:r>
          <w:rPr>
            <w:webHidden/>
          </w:rPr>
          <w:fldChar w:fldCharType="end"/>
        </w:r>
      </w:hyperlink>
    </w:p>
    <w:p w14:paraId="17390E00" w14:textId="4D4637EB"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78" w:history="1">
        <w:r w:rsidRPr="005956B0">
          <w:rPr>
            <w:rStyle w:val="a8"/>
            <w:rFonts w:ascii="宋体" w:hAnsi="宋体"/>
            <w:lang w:eastAsia="zh-CN"/>
          </w:rPr>
          <w:t>3.3</w:t>
        </w:r>
        <w:r w:rsidRPr="005956B0">
          <w:rPr>
            <w:rStyle w:val="a8"/>
            <w:rFonts w:ascii="宋体" w:hAnsi="宋体"/>
            <w:spacing w:val="29"/>
            <w:lang w:eastAsia="zh-CN"/>
          </w:rPr>
          <w:t xml:space="preserve">  </w:t>
        </w:r>
        <w:r w:rsidRPr="005956B0">
          <w:rPr>
            <w:rStyle w:val="a8"/>
            <w:rFonts w:ascii="宋体" w:hAnsi="宋体"/>
            <w:lang w:eastAsia="zh-CN"/>
          </w:rPr>
          <w:t>本标准与国内外相关方法标准规范的关系</w:t>
        </w:r>
        <w:r>
          <w:rPr>
            <w:webHidden/>
          </w:rPr>
          <w:tab/>
        </w:r>
        <w:r>
          <w:rPr>
            <w:webHidden/>
          </w:rPr>
          <w:fldChar w:fldCharType="begin"/>
        </w:r>
        <w:r>
          <w:rPr>
            <w:webHidden/>
          </w:rPr>
          <w:instrText xml:space="preserve"> PAGEREF _Toc199075878 \h </w:instrText>
        </w:r>
        <w:r>
          <w:rPr>
            <w:webHidden/>
          </w:rPr>
        </w:r>
        <w:r>
          <w:rPr>
            <w:webHidden/>
          </w:rPr>
          <w:fldChar w:fldCharType="separate"/>
        </w:r>
        <w:r w:rsidR="00460E3A">
          <w:rPr>
            <w:webHidden/>
          </w:rPr>
          <w:t>7</w:t>
        </w:r>
        <w:r>
          <w:rPr>
            <w:webHidden/>
          </w:rPr>
          <w:fldChar w:fldCharType="end"/>
        </w:r>
      </w:hyperlink>
    </w:p>
    <w:p w14:paraId="02DAE0DC" w14:textId="08270ABE" w:rsidR="00BD00F5" w:rsidRDefault="00BD00F5">
      <w:pPr>
        <w:pStyle w:val="TOC1"/>
        <w:tabs>
          <w:tab w:val="right" w:leader="dot" w:pos="8326"/>
        </w:tabs>
        <w:ind w:firstLine="400"/>
        <w:rPr>
          <w:rFonts w:eastAsiaTheme="minorEastAsia" w:hAnsiTheme="minorHAnsi" w:cstheme="minorBidi"/>
          <w:b w:val="0"/>
          <w:bCs w:val="0"/>
          <w:caps w:val="0"/>
          <w:snapToGrid/>
          <w:color w:val="auto"/>
          <w:kern w:val="2"/>
          <w:sz w:val="22"/>
          <w:szCs w:val="24"/>
          <w:lang w:eastAsia="zh-CN"/>
          <w14:ligatures w14:val="standardContextual"/>
        </w:rPr>
      </w:pPr>
      <w:hyperlink w:anchor="_Toc199075879" w:history="1">
        <w:r w:rsidRPr="005956B0">
          <w:rPr>
            <w:rStyle w:val="a8"/>
            <w:rFonts w:ascii="宋体" w:hAnsi="宋体"/>
            <w:lang w:eastAsia="zh-CN"/>
          </w:rPr>
          <w:t xml:space="preserve">4  </w:t>
        </w:r>
        <w:r w:rsidRPr="005956B0">
          <w:rPr>
            <w:rStyle w:val="a8"/>
            <w:rFonts w:ascii="宋体" w:hAnsi="宋体"/>
            <w:lang w:eastAsia="zh-CN"/>
          </w:rPr>
          <w:t>标准制订的基本原则和技术路线</w:t>
        </w:r>
        <w:r>
          <w:rPr>
            <w:webHidden/>
          </w:rPr>
          <w:tab/>
        </w:r>
        <w:r>
          <w:rPr>
            <w:webHidden/>
          </w:rPr>
          <w:fldChar w:fldCharType="begin"/>
        </w:r>
        <w:r>
          <w:rPr>
            <w:webHidden/>
          </w:rPr>
          <w:instrText xml:space="preserve"> PAGEREF _Toc199075879 \h </w:instrText>
        </w:r>
        <w:r>
          <w:rPr>
            <w:webHidden/>
          </w:rPr>
        </w:r>
        <w:r>
          <w:rPr>
            <w:webHidden/>
          </w:rPr>
          <w:fldChar w:fldCharType="separate"/>
        </w:r>
        <w:r w:rsidR="00460E3A">
          <w:rPr>
            <w:webHidden/>
          </w:rPr>
          <w:t>9</w:t>
        </w:r>
        <w:r>
          <w:rPr>
            <w:webHidden/>
          </w:rPr>
          <w:fldChar w:fldCharType="end"/>
        </w:r>
      </w:hyperlink>
    </w:p>
    <w:p w14:paraId="21F0F6A5" w14:textId="0DE1AFD8"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80" w:history="1">
        <w:r w:rsidRPr="005956B0">
          <w:rPr>
            <w:rStyle w:val="a8"/>
            <w:rFonts w:ascii="宋体" w:hAnsi="宋体"/>
            <w:lang w:eastAsia="zh-CN"/>
          </w:rPr>
          <w:t>4.1</w:t>
        </w:r>
        <w:r w:rsidRPr="005956B0">
          <w:rPr>
            <w:rStyle w:val="a8"/>
            <w:rFonts w:ascii="宋体" w:hAnsi="宋体"/>
            <w:spacing w:val="28"/>
            <w:lang w:eastAsia="zh-CN"/>
          </w:rPr>
          <w:t xml:space="preserve">  </w:t>
        </w:r>
        <w:r w:rsidRPr="005956B0">
          <w:rPr>
            <w:rStyle w:val="a8"/>
            <w:rFonts w:ascii="宋体" w:hAnsi="宋体"/>
            <w:lang w:eastAsia="zh-CN"/>
          </w:rPr>
          <w:t>标准制订的基本原则</w:t>
        </w:r>
        <w:r>
          <w:rPr>
            <w:webHidden/>
          </w:rPr>
          <w:tab/>
        </w:r>
        <w:r>
          <w:rPr>
            <w:webHidden/>
          </w:rPr>
          <w:fldChar w:fldCharType="begin"/>
        </w:r>
        <w:r>
          <w:rPr>
            <w:webHidden/>
          </w:rPr>
          <w:instrText xml:space="preserve"> PAGEREF _Toc199075880 \h </w:instrText>
        </w:r>
        <w:r>
          <w:rPr>
            <w:webHidden/>
          </w:rPr>
        </w:r>
        <w:r>
          <w:rPr>
            <w:webHidden/>
          </w:rPr>
          <w:fldChar w:fldCharType="separate"/>
        </w:r>
        <w:r w:rsidR="00460E3A">
          <w:rPr>
            <w:webHidden/>
          </w:rPr>
          <w:t>9</w:t>
        </w:r>
        <w:r>
          <w:rPr>
            <w:webHidden/>
          </w:rPr>
          <w:fldChar w:fldCharType="end"/>
        </w:r>
      </w:hyperlink>
    </w:p>
    <w:p w14:paraId="3432DD8E" w14:textId="6BC06E85"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81" w:history="1">
        <w:r w:rsidRPr="005956B0">
          <w:rPr>
            <w:rStyle w:val="a8"/>
            <w:rFonts w:ascii="宋体" w:hAnsi="宋体"/>
          </w:rPr>
          <w:t xml:space="preserve">4.1.1 </w:t>
        </w:r>
        <w:r w:rsidRPr="005956B0">
          <w:rPr>
            <w:rStyle w:val="a8"/>
            <w:rFonts w:ascii="宋体" w:hAnsi="宋体"/>
          </w:rPr>
          <w:t>科学性原则</w:t>
        </w:r>
        <w:r>
          <w:rPr>
            <w:webHidden/>
          </w:rPr>
          <w:tab/>
        </w:r>
        <w:r>
          <w:rPr>
            <w:webHidden/>
          </w:rPr>
          <w:fldChar w:fldCharType="begin"/>
        </w:r>
        <w:r>
          <w:rPr>
            <w:webHidden/>
          </w:rPr>
          <w:instrText xml:space="preserve"> PAGEREF _Toc199075881 \h </w:instrText>
        </w:r>
        <w:r>
          <w:rPr>
            <w:webHidden/>
          </w:rPr>
        </w:r>
        <w:r>
          <w:rPr>
            <w:webHidden/>
          </w:rPr>
          <w:fldChar w:fldCharType="separate"/>
        </w:r>
        <w:r w:rsidR="00460E3A">
          <w:rPr>
            <w:webHidden/>
          </w:rPr>
          <w:t>9</w:t>
        </w:r>
        <w:r>
          <w:rPr>
            <w:webHidden/>
          </w:rPr>
          <w:fldChar w:fldCharType="end"/>
        </w:r>
      </w:hyperlink>
    </w:p>
    <w:p w14:paraId="1E6A5140" w14:textId="38E313F8"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82" w:history="1">
        <w:r w:rsidRPr="005956B0">
          <w:rPr>
            <w:rStyle w:val="a8"/>
            <w:rFonts w:ascii="宋体" w:hAnsi="宋体"/>
          </w:rPr>
          <w:t>4.1.2</w:t>
        </w:r>
        <w:r w:rsidRPr="005956B0">
          <w:rPr>
            <w:rStyle w:val="a8"/>
            <w:rFonts w:ascii="宋体" w:hAnsi="宋体"/>
          </w:rPr>
          <w:t>实用性原则</w:t>
        </w:r>
        <w:r>
          <w:rPr>
            <w:webHidden/>
          </w:rPr>
          <w:tab/>
        </w:r>
        <w:r>
          <w:rPr>
            <w:webHidden/>
          </w:rPr>
          <w:fldChar w:fldCharType="begin"/>
        </w:r>
        <w:r>
          <w:rPr>
            <w:webHidden/>
          </w:rPr>
          <w:instrText xml:space="preserve"> PAGEREF _Toc199075882 \h </w:instrText>
        </w:r>
        <w:r>
          <w:rPr>
            <w:webHidden/>
          </w:rPr>
        </w:r>
        <w:r>
          <w:rPr>
            <w:webHidden/>
          </w:rPr>
          <w:fldChar w:fldCharType="separate"/>
        </w:r>
        <w:r w:rsidR="00460E3A">
          <w:rPr>
            <w:webHidden/>
          </w:rPr>
          <w:t>9</w:t>
        </w:r>
        <w:r>
          <w:rPr>
            <w:webHidden/>
          </w:rPr>
          <w:fldChar w:fldCharType="end"/>
        </w:r>
      </w:hyperlink>
    </w:p>
    <w:p w14:paraId="6FBBD4B8" w14:textId="1C66CA91"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83" w:history="1">
        <w:r w:rsidRPr="005956B0">
          <w:rPr>
            <w:rStyle w:val="a8"/>
            <w:rFonts w:ascii="宋体" w:hAnsi="宋体"/>
          </w:rPr>
          <w:t>4.1.3</w:t>
        </w:r>
        <w:r w:rsidRPr="005956B0">
          <w:rPr>
            <w:rStyle w:val="a8"/>
            <w:rFonts w:ascii="宋体" w:hAnsi="宋体"/>
          </w:rPr>
          <w:t>系统性原则</w:t>
        </w:r>
        <w:r>
          <w:rPr>
            <w:webHidden/>
          </w:rPr>
          <w:tab/>
        </w:r>
        <w:r>
          <w:rPr>
            <w:webHidden/>
          </w:rPr>
          <w:fldChar w:fldCharType="begin"/>
        </w:r>
        <w:r>
          <w:rPr>
            <w:webHidden/>
          </w:rPr>
          <w:instrText xml:space="preserve"> PAGEREF _Toc199075883 \h </w:instrText>
        </w:r>
        <w:r>
          <w:rPr>
            <w:webHidden/>
          </w:rPr>
        </w:r>
        <w:r>
          <w:rPr>
            <w:webHidden/>
          </w:rPr>
          <w:fldChar w:fldCharType="separate"/>
        </w:r>
        <w:r w:rsidR="00460E3A">
          <w:rPr>
            <w:webHidden/>
          </w:rPr>
          <w:t>10</w:t>
        </w:r>
        <w:r>
          <w:rPr>
            <w:webHidden/>
          </w:rPr>
          <w:fldChar w:fldCharType="end"/>
        </w:r>
      </w:hyperlink>
    </w:p>
    <w:p w14:paraId="13DC9A32" w14:textId="44F42DC4"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84" w:history="1">
        <w:r w:rsidRPr="005956B0">
          <w:rPr>
            <w:rStyle w:val="a8"/>
            <w:rFonts w:ascii="宋体" w:hAnsi="宋体"/>
          </w:rPr>
          <w:t>4.1.4</w:t>
        </w:r>
        <w:r w:rsidRPr="005956B0">
          <w:rPr>
            <w:rStyle w:val="a8"/>
            <w:rFonts w:ascii="宋体" w:hAnsi="宋体"/>
          </w:rPr>
          <w:t>前瞻性原则</w:t>
        </w:r>
        <w:r>
          <w:rPr>
            <w:webHidden/>
          </w:rPr>
          <w:tab/>
        </w:r>
        <w:r>
          <w:rPr>
            <w:webHidden/>
          </w:rPr>
          <w:fldChar w:fldCharType="begin"/>
        </w:r>
        <w:r>
          <w:rPr>
            <w:webHidden/>
          </w:rPr>
          <w:instrText xml:space="preserve"> PAGEREF _Toc199075884 \h </w:instrText>
        </w:r>
        <w:r>
          <w:rPr>
            <w:webHidden/>
          </w:rPr>
        </w:r>
        <w:r>
          <w:rPr>
            <w:webHidden/>
          </w:rPr>
          <w:fldChar w:fldCharType="separate"/>
        </w:r>
        <w:r w:rsidR="00460E3A">
          <w:rPr>
            <w:webHidden/>
          </w:rPr>
          <w:t>10</w:t>
        </w:r>
        <w:r>
          <w:rPr>
            <w:webHidden/>
          </w:rPr>
          <w:fldChar w:fldCharType="end"/>
        </w:r>
      </w:hyperlink>
    </w:p>
    <w:p w14:paraId="111433AD" w14:textId="5AC8336F"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85" w:history="1">
        <w:r w:rsidRPr="005956B0">
          <w:rPr>
            <w:rStyle w:val="a8"/>
            <w:rFonts w:ascii="宋体" w:hAnsi="宋体"/>
          </w:rPr>
          <w:t>4.1.5</w:t>
        </w:r>
        <w:r w:rsidRPr="005956B0">
          <w:rPr>
            <w:rStyle w:val="a8"/>
            <w:rFonts w:ascii="宋体" w:hAnsi="宋体"/>
          </w:rPr>
          <w:t>合规性原则</w:t>
        </w:r>
        <w:r>
          <w:rPr>
            <w:webHidden/>
          </w:rPr>
          <w:tab/>
        </w:r>
        <w:r>
          <w:rPr>
            <w:webHidden/>
          </w:rPr>
          <w:fldChar w:fldCharType="begin"/>
        </w:r>
        <w:r>
          <w:rPr>
            <w:webHidden/>
          </w:rPr>
          <w:instrText xml:space="preserve"> PAGEREF _Toc199075885 \h </w:instrText>
        </w:r>
        <w:r>
          <w:rPr>
            <w:webHidden/>
          </w:rPr>
        </w:r>
        <w:r>
          <w:rPr>
            <w:webHidden/>
          </w:rPr>
          <w:fldChar w:fldCharType="separate"/>
        </w:r>
        <w:r w:rsidR="00460E3A">
          <w:rPr>
            <w:webHidden/>
          </w:rPr>
          <w:t>10</w:t>
        </w:r>
        <w:r>
          <w:rPr>
            <w:webHidden/>
          </w:rPr>
          <w:fldChar w:fldCharType="end"/>
        </w:r>
      </w:hyperlink>
    </w:p>
    <w:p w14:paraId="4F0F4093" w14:textId="253D6062"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86" w:history="1">
        <w:r w:rsidRPr="005956B0">
          <w:rPr>
            <w:rStyle w:val="a8"/>
            <w:rFonts w:ascii="宋体" w:hAnsi="宋体"/>
            <w:lang w:eastAsia="zh-CN"/>
          </w:rPr>
          <w:t>4.2</w:t>
        </w:r>
        <w:r w:rsidRPr="005956B0">
          <w:rPr>
            <w:rStyle w:val="a8"/>
            <w:rFonts w:ascii="宋体" w:hAnsi="宋体"/>
            <w:spacing w:val="28"/>
            <w:lang w:eastAsia="zh-CN"/>
          </w:rPr>
          <w:t xml:space="preserve">  </w:t>
        </w:r>
        <w:r w:rsidRPr="005956B0">
          <w:rPr>
            <w:rStyle w:val="a8"/>
            <w:rFonts w:ascii="宋体" w:hAnsi="宋体"/>
            <w:lang w:eastAsia="zh-CN"/>
          </w:rPr>
          <w:t>标准制定的技术路线</w:t>
        </w:r>
        <w:r>
          <w:rPr>
            <w:webHidden/>
          </w:rPr>
          <w:tab/>
        </w:r>
        <w:r>
          <w:rPr>
            <w:webHidden/>
          </w:rPr>
          <w:fldChar w:fldCharType="begin"/>
        </w:r>
        <w:r>
          <w:rPr>
            <w:webHidden/>
          </w:rPr>
          <w:instrText xml:space="preserve"> PAGEREF _Toc199075886 \h </w:instrText>
        </w:r>
        <w:r>
          <w:rPr>
            <w:webHidden/>
          </w:rPr>
        </w:r>
        <w:r>
          <w:rPr>
            <w:webHidden/>
          </w:rPr>
          <w:fldChar w:fldCharType="separate"/>
        </w:r>
        <w:r w:rsidR="00460E3A">
          <w:rPr>
            <w:webHidden/>
          </w:rPr>
          <w:t>11</w:t>
        </w:r>
        <w:r>
          <w:rPr>
            <w:webHidden/>
          </w:rPr>
          <w:fldChar w:fldCharType="end"/>
        </w:r>
      </w:hyperlink>
    </w:p>
    <w:p w14:paraId="172D213F" w14:textId="14446CA2"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87" w:history="1">
        <w:r w:rsidRPr="005956B0">
          <w:rPr>
            <w:rStyle w:val="a8"/>
            <w:rFonts w:ascii="宋体" w:hAnsi="宋体"/>
          </w:rPr>
          <w:t>4.2.1</w:t>
        </w:r>
        <w:r w:rsidRPr="005956B0">
          <w:rPr>
            <w:rStyle w:val="a8"/>
            <w:rFonts w:ascii="宋体" w:hAnsi="宋体"/>
          </w:rPr>
          <w:t>需求调研与分析阶段</w:t>
        </w:r>
        <w:r>
          <w:rPr>
            <w:webHidden/>
          </w:rPr>
          <w:tab/>
        </w:r>
        <w:r>
          <w:rPr>
            <w:webHidden/>
          </w:rPr>
          <w:fldChar w:fldCharType="begin"/>
        </w:r>
        <w:r>
          <w:rPr>
            <w:webHidden/>
          </w:rPr>
          <w:instrText xml:space="preserve"> PAGEREF _Toc199075887 \h </w:instrText>
        </w:r>
        <w:r>
          <w:rPr>
            <w:webHidden/>
          </w:rPr>
        </w:r>
        <w:r>
          <w:rPr>
            <w:webHidden/>
          </w:rPr>
          <w:fldChar w:fldCharType="separate"/>
        </w:r>
        <w:r w:rsidR="00460E3A">
          <w:rPr>
            <w:webHidden/>
          </w:rPr>
          <w:t>11</w:t>
        </w:r>
        <w:r>
          <w:rPr>
            <w:webHidden/>
          </w:rPr>
          <w:fldChar w:fldCharType="end"/>
        </w:r>
      </w:hyperlink>
    </w:p>
    <w:p w14:paraId="39611932" w14:textId="5EFBEEA2"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88" w:history="1">
        <w:r w:rsidRPr="005956B0">
          <w:rPr>
            <w:rStyle w:val="a8"/>
            <w:rFonts w:ascii="宋体" w:hAnsi="宋体"/>
          </w:rPr>
          <w:t>4.2.2</w:t>
        </w:r>
        <w:r w:rsidRPr="005956B0">
          <w:rPr>
            <w:rStyle w:val="a8"/>
            <w:rFonts w:ascii="宋体" w:hAnsi="宋体"/>
          </w:rPr>
          <w:t>国内外资料收集与分析</w:t>
        </w:r>
        <w:r>
          <w:rPr>
            <w:webHidden/>
          </w:rPr>
          <w:tab/>
        </w:r>
        <w:r>
          <w:rPr>
            <w:webHidden/>
          </w:rPr>
          <w:fldChar w:fldCharType="begin"/>
        </w:r>
        <w:r>
          <w:rPr>
            <w:webHidden/>
          </w:rPr>
          <w:instrText xml:space="preserve"> PAGEREF _Toc199075888 \h </w:instrText>
        </w:r>
        <w:r>
          <w:rPr>
            <w:webHidden/>
          </w:rPr>
        </w:r>
        <w:r>
          <w:rPr>
            <w:webHidden/>
          </w:rPr>
          <w:fldChar w:fldCharType="separate"/>
        </w:r>
        <w:r w:rsidR="00460E3A">
          <w:rPr>
            <w:webHidden/>
          </w:rPr>
          <w:t>11</w:t>
        </w:r>
        <w:r>
          <w:rPr>
            <w:webHidden/>
          </w:rPr>
          <w:fldChar w:fldCharType="end"/>
        </w:r>
      </w:hyperlink>
    </w:p>
    <w:p w14:paraId="5D106C8D" w14:textId="0055BF25"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89" w:history="1">
        <w:r w:rsidRPr="005956B0">
          <w:rPr>
            <w:rStyle w:val="a8"/>
            <w:rFonts w:ascii="宋体" w:hAnsi="宋体"/>
          </w:rPr>
          <w:t>4.2.3</w:t>
        </w:r>
        <w:r w:rsidRPr="005956B0">
          <w:rPr>
            <w:rStyle w:val="a8"/>
            <w:rFonts w:ascii="宋体" w:hAnsi="宋体"/>
          </w:rPr>
          <w:t>框架搭建与指标确定阶段</w:t>
        </w:r>
        <w:r>
          <w:rPr>
            <w:webHidden/>
          </w:rPr>
          <w:tab/>
        </w:r>
        <w:r>
          <w:rPr>
            <w:webHidden/>
          </w:rPr>
          <w:fldChar w:fldCharType="begin"/>
        </w:r>
        <w:r>
          <w:rPr>
            <w:webHidden/>
          </w:rPr>
          <w:instrText xml:space="preserve"> PAGEREF _Toc199075889 \h </w:instrText>
        </w:r>
        <w:r>
          <w:rPr>
            <w:webHidden/>
          </w:rPr>
        </w:r>
        <w:r>
          <w:rPr>
            <w:webHidden/>
          </w:rPr>
          <w:fldChar w:fldCharType="separate"/>
        </w:r>
        <w:r w:rsidR="00460E3A">
          <w:rPr>
            <w:webHidden/>
          </w:rPr>
          <w:t>12</w:t>
        </w:r>
        <w:r>
          <w:rPr>
            <w:webHidden/>
          </w:rPr>
          <w:fldChar w:fldCharType="end"/>
        </w:r>
      </w:hyperlink>
    </w:p>
    <w:p w14:paraId="5A2151CF" w14:textId="74753212"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90" w:history="1">
        <w:r w:rsidRPr="005956B0">
          <w:rPr>
            <w:rStyle w:val="a8"/>
            <w:rFonts w:ascii="宋体" w:hAnsi="宋体"/>
          </w:rPr>
          <w:t>4.2.4</w:t>
        </w:r>
        <w:r w:rsidRPr="005956B0">
          <w:rPr>
            <w:rStyle w:val="a8"/>
            <w:rFonts w:ascii="宋体" w:hAnsi="宋体"/>
          </w:rPr>
          <w:t>标准起草与内容细化阶段</w:t>
        </w:r>
        <w:r>
          <w:rPr>
            <w:webHidden/>
          </w:rPr>
          <w:tab/>
        </w:r>
        <w:r>
          <w:rPr>
            <w:webHidden/>
          </w:rPr>
          <w:fldChar w:fldCharType="begin"/>
        </w:r>
        <w:r>
          <w:rPr>
            <w:webHidden/>
          </w:rPr>
          <w:instrText xml:space="preserve"> PAGEREF _Toc199075890 \h </w:instrText>
        </w:r>
        <w:r>
          <w:rPr>
            <w:webHidden/>
          </w:rPr>
        </w:r>
        <w:r>
          <w:rPr>
            <w:webHidden/>
          </w:rPr>
          <w:fldChar w:fldCharType="separate"/>
        </w:r>
        <w:r w:rsidR="00460E3A">
          <w:rPr>
            <w:webHidden/>
          </w:rPr>
          <w:t>12</w:t>
        </w:r>
        <w:r>
          <w:rPr>
            <w:webHidden/>
          </w:rPr>
          <w:fldChar w:fldCharType="end"/>
        </w:r>
      </w:hyperlink>
    </w:p>
    <w:p w14:paraId="4B4C6451" w14:textId="46380DAE"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91" w:history="1">
        <w:r w:rsidRPr="005956B0">
          <w:rPr>
            <w:rStyle w:val="a8"/>
            <w:rFonts w:ascii="宋体" w:hAnsi="宋体"/>
          </w:rPr>
          <w:t>4.2.5</w:t>
        </w:r>
        <w:r w:rsidRPr="005956B0">
          <w:rPr>
            <w:rStyle w:val="a8"/>
            <w:rFonts w:ascii="宋体" w:hAnsi="宋体"/>
          </w:rPr>
          <w:t>验证与完善阶段</w:t>
        </w:r>
        <w:r>
          <w:rPr>
            <w:webHidden/>
          </w:rPr>
          <w:tab/>
        </w:r>
        <w:r>
          <w:rPr>
            <w:webHidden/>
          </w:rPr>
          <w:fldChar w:fldCharType="begin"/>
        </w:r>
        <w:r>
          <w:rPr>
            <w:webHidden/>
          </w:rPr>
          <w:instrText xml:space="preserve"> PAGEREF _Toc199075891 \h </w:instrText>
        </w:r>
        <w:r>
          <w:rPr>
            <w:webHidden/>
          </w:rPr>
        </w:r>
        <w:r>
          <w:rPr>
            <w:webHidden/>
          </w:rPr>
          <w:fldChar w:fldCharType="separate"/>
        </w:r>
        <w:r w:rsidR="00460E3A">
          <w:rPr>
            <w:webHidden/>
          </w:rPr>
          <w:t>13</w:t>
        </w:r>
        <w:r>
          <w:rPr>
            <w:webHidden/>
          </w:rPr>
          <w:fldChar w:fldCharType="end"/>
        </w:r>
      </w:hyperlink>
    </w:p>
    <w:p w14:paraId="4CB14367" w14:textId="31443003" w:rsidR="00BD00F5" w:rsidRDefault="00BD00F5">
      <w:pPr>
        <w:pStyle w:val="TOC1"/>
        <w:tabs>
          <w:tab w:val="right" w:leader="dot" w:pos="8326"/>
        </w:tabs>
        <w:ind w:firstLine="400"/>
        <w:rPr>
          <w:rFonts w:eastAsiaTheme="minorEastAsia" w:hAnsiTheme="minorHAnsi" w:cstheme="minorBidi"/>
          <w:b w:val="0"/>
          <w:bCs w:val="0"/>
          <w:caps w:val="0"/>
          <w:snapToGrid/>
          <w:color w:val="auto"/>
          <w:kern w:val="2"/>
          <w:sz w:val="22"/>
          <w:szCs w:val="24"/>
          <w:lang w:eastAsia="zh-CN"/>
          <w14:ligatures w14:val="standardContextual"/>
        </w:rPr>
      </w:pPr>
      <w:hyperlink w:anchor="_Toc199075892" w:history="1">
        <w:r w:rsidRPr="005956B0">
          <w:rPr>
            <w:rStyle w:val="a8"/>
            <w:rFonts w:ascii="宋体" w:hAnsi="宋体"/>
            <w:lang w:eastAsia="zh-CN"/>
          </w:rPr>
          <w:t xml:space="preserve">5  </w:t>
        </w:r>
        <w:r w:rsidRPr="005956B0">
          <w:rPr>
            <w:rStyle w:val="a8"/>
            <w:rFonts w:ascii="宋体" w:hAnsi="宋体"/>
            <w:lang w:eastAsia="zh-CN"/>
          </w:rPr>
          <w:t>标准主要技术内容</w:t>
        </w:r>
        <w:r>
          <w:rPr>
            <w:webHidden/>
          </w:rPr>
          <w:tab/>
        </w:r>
        <w:r>
          <w:rPr>
            <w:webHidden/>
          </w:rPr>
          <w:fldChar w:fldCharType="begin"/>
        </w:r>
        <w:r>
          <w:rPr>
            <w:webHidden/>
          </w:rPr>
          <w:instrText xml:space="preserve"> PAGEREF _Toc199075892 \h </w:instrText>
        </w:r>
        <w:r>
          <w:rPr>
            <w:webHidden/>
          </w:rPr>
        </w:r>
        <w:r>
          <w:rPr>
            <w:webHidden/>
          </w:rPr>
          <w:fldChar w:fldCharType="separate"/>
        </w:r>
        <w:r w:rsidR="00460E3A">
          <w:rPr>
            <w:webHidden/>
          </w:rPr>
          <w:t>14</w:t>
        </w:r>
        <w:r>
          <w:rPr>
            <w:webHidden/>
          </w:rPr>
          <w:fldChar w:fldCharType="end"/>
        </w:r>
      </w:hyperlink>
    </w:p>
    <w:p w14:paraId="4773A74D" w14:textId="2B278F4B"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93" w:history="1">
        <w:r w:rsidRPr="005956B0">
          <w:rPr>
            <w:rStyle w:val="a8"/>
            <w:rFonts w:ascii="宋体" w:hAnsi="宋体"/>
            <w:lang w:eastAsia="zh-CN"/>
          </w:rPr>
          <w:t>5.1</w:t>
        </w:r>
        <w:r w:rsidRPr="005956B0">
          <w:rPr>
            <w:rStyle w:val="a8"/>
            <w:rFonts w:ascii="宋体" w:hAnsi="宋体"/>
            <w:spacing w:val="38"/>
            <w:lang w:eastAsia="zh-CN"/>
          </w:rPr>
          <w:t xml:space="preserve">  </w:t>
        </w:r>
        <w:r w:rsidRPr="005956B0">
          <w:rPr>
            <w:rStyle w:val="a8"/>
            <w:rFonts w:ascii="宋体" w:hAnsi="宋体"/>
            <w:lang w:eastAsia="zh-CN"/>
          </w:rPr>
          <w:t>关于标准适用范围</w:t>
        </w:r>
        <w:r>
          <w:rPr>
            <w:webHidden/>
          </w:rPr>
          <w:tab/>
        </w:r>
        <w:r>
          <w:rPr>
            <w:webHidden/>
          </w:rPr>
          <w:fldChar w:fldCharType="begin"/>
        </w:r>
        <w:r>
          <w:rPr>
            <w:webHidden/>
          </w:rPr>
          <w:instrText xml:space="preserve"> PAGEREF _Toc199075893 \h </w:instrText>
        </w:r>
        <w:r>
          <w:rPr>
            <w:webHidden/>
          </w:rPr>
        </w:r>
        <w:r>
          <w:rPr>
            <w:webHidden/>
          </w:rPr>
          <w:fldChar w:fldCharType="separate"/>
        </w:r>
        <w:r w:rsidR="00460E3A">
          <w:rPr>
            <w:webHidden/>
          </w:rPr>
          <w:t>14</w:t>
        </w:r>
        <w:r>
          <w:rPr>
            <w:webHidden/>
          </w:rPr>
          <w:fldChar w:fldCharType="end"/>
        </w:r>
      </w:hyperlink>
    </w:p>
    <w:p w14:paraId="3AE6097E" w14:textId="5C1240C6"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94" w:history="1">
        <w:r w:rsidRPr="005956B0">
          <w:rPr>
            <w:rStyle w:val="a8"/>
            <w:rFonts w:ascii="宋体" w:hAnsi="宋体"/>
            <w:lang w:eastAsia="zh-CN"/>
          </w:rPr>
          <w:t>5.2</w:t>
        </w:r>
        <w:r w:rsidRPr="005956B0">
          <w:rPr>
            <w:rStyle w:val="a8"/>
            <w:rFonts w:ascii="宋体" w:hAnsi="宋体"/>
            <w:spacing w:val="38"/>
            <w:lang w:eastAsia="zh-CN"/>
          </w:rPr>
          <w:t xml:space="preserve">  </w:t>
        </w:r>
        <w:r w:rsidRPr="005956B0">
          <w:rPr>
            <w:rStyle w:val="a8"/>
            <w:rFonts w:ascii="宋体" w:hAnsi="宋体"/>
            <w:lang w:eastAsia="zh-CN"/>
          </w:rPr>
          <w:t>关于标准结构框架</w:t>
        </w:r>
        <w:r>
          <w:rPr>
            <w:webHidden/>
          </w:rPr>
          <w:tab/>
        </w:r>
        <w:r>
          <w:rPr>
            <w:webHidden/>
          </w:rPr>
          <w:fldChar w:fldCharType="begin"/>
        </w:r>
        <w:r>
          <w:rPr>
            <w:webHidden/>
          </w:rPr>
          <w:instrText xml:space="preserve"> PAGEREF _Toc199075894 \h </w:instrText>
        </w:r>
        <w:r>
          <w:rPr>
            <w:webHidden/>
          </w:rPr>
        </w:r>
        <w:r>
          <w:rPr>
            <w:webHidden/>
          </w:rPr>
          <w:fldChar w:fldCharType="separate"/>
        </w:r>
        <w:r w:rsidR="00460E3A">
          <w:rPr>
            <w:webHidden/>
          </w:rPr>
          <w:t>14</w:t>
        </w:r>
        <w:r>
          <w:rPr>
            <w:webHidden/>
          </w:rPr>
          <w:fldChar w:fldCharType="end"/>
        </w:r>
      </w:hyperlink>
    </w:p>
    <w:p w14:paraId="2606FC6B" w14:textId="183E6F83"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95" w:history="1">
        <w:r w:rsidRPr="005956B0">
          <w:rPr>
            <w:rStyle w:val="a8"/>
            <w:rFonts w:ascii="宋体" w:hAnsi="宋体"/>
            <w:lang w:eastAsia="zh-CN"/>
          </w:rPr>
          <w:t>5.3</w:t>
        </w:r>
        <w:r w:rsidRPr="005956B0">
          <w:rPr>
            <w:rStyle w:val="a8"/>
            <w:rFonts w:ascii="宋体" w:hAnsi="宋体"/>
            <w:spacing w:val="33"/>
            <w:lang w:eastAsia="zh-CN"/>
          </w:rPr>
          <w:t xml:space="preserve">  </w:t>
        </w:r>
        <w:r w:rsidRPr="005956B0">
          <w:rPr>
            <w:rStyle w:val="a8"/>
            <w:rFonts w:ascii="宋体" w:hAnsi="宋体"/>
            <w:lang w:eastAsia="zh-CN"/>
          </w:rPr>
          <w:t>关于规范性引用文件</w:t>
        </w:r>
        <w:r>
          <w:rPr>
            <w:webHidden/>
          </w:rPr>
          <w:tab/>
        </w:r>
        <w:r>
          <w:rPr>
            <w:webHidden/>
          </w:rPr>
          <w:fldChar w:fldCharType="begin"/>
        </w:r>
        <w:r>
          <w:rPr>
            <w:webHidden/>
          </w:rPr>
          <w:instrText xml:space="preserve"> PAGEREF _Toc199075895 \h </w:instrText>
        </w:r>
        <w:r>
          <w:rPr>
            <w:webHidden/>
          </w:rPr>
        </w:r>
        <w:r>
          <w:rPr>
            <w:webHidden/>
          </w:rPr>
          <w:fldChar w:fldCharType="separate"/>
        </w:r>
        <w:r w:rsidR="00460E3A">
          <w:rPr>
            <w:webHidden/>
          </w:rPr>
          <w:t>15</w:t>
        </w:r>
        <w:r>
          <w:rPr>
            <w:webHidden/>
          </w:rPr>
          <w:fldChar w:fldCharType="end"/>
        </w:r>
      </w:hyperlink>
    </w:p>
    <w:p w14:paraId="750E5FF2" w14:textId="640694DA"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96" w:history="1">
        <w:r w:rsidRPr="005956B0">
          <w:rPr>
            <w:rStyle w:val="a8"/>
            <w:rFonts w:ascii="宋体" w:hAnsi="宋体"/>
            <w:lang w:eastAsia="zh-CN"/>
          </w:rPr>
          <w:t>5.4</w:t>
        </w:r>
        <w:r w:rsidRPr="005956B0">
          <w:rPr>
            <w:rStyle w:val="a8"/>
            <w:rFonts w:ascii="宋体" w:hAnsi="宋体"/>
            <w:spacing w:val="36"/>
            <w:lang w:eastAsia="zh-CN"/>
          </w:rPr>
          <w:t xml:space="preserve">  </w:t>
        </w:r>
        <w:r w:rsidRPr="005956B0">
          <w:rPr>
            <w:rStyle w:val="a8"/>
            <w:rFonts w:ascii="宋体" w:hAnsi="宋体"/>
            <w:lang w:eastAsia="zh-CN"/>
          </w:rPr>
          <w:t>关于术语和定义</w:t>
        </w:r>
        <w:r>
          <w:rPr>
            <w:webHidden/>
          </w:rPr>
          <w:tab/>
        </w:r>
        <w:r>
          <w:rPr>
            <w:webHidden/>
          </w:rPr>
          <w:fldChar w:fldCharType="begin"/>
        </w:r>
        <w:r>
          <w:rPr>
            <w:webHidden/>
          </w:rPr>
          <w:instrText xml:space="preserve"> PAGEREF _Toc199075896 \h </w:instrText>
        </w:r>
        <w:r>
          <w:rPr>
            <w:webHidden/>
          </w:rPr>
        </w:r>
        <w:r>
          <w:rPr>
            <w:webHidden/>
          </w:rPr>
          <w:fldChar w:fldCharType="separate"/>
        </w:r>
        <w:r w:rsidR="00460E3A">
          <w:rPr>
            <w:webHidden/>
          </w:rPr>
          <w:t>15</w:t>
        </w:r>
        <w:r>
          <w:rPr>
            <w:webHidden/>
          </w:rPr>
          <w:fldChar w:fldCharType="end"/>
        </w:r>
      </w:hyperlink>
    </w:p>
    <w:p w14:paraId="4383C744" w14:textId="39FAAE29"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97" w:history="1">
        <w:r w:rsidRPr="005956B0">
          <w:rPr>
            <w:rStyle w:val="a8"/>
            <w:rFonts w:ascii="宋体" w:hAnsi="宋体"/>
            <w:lang w:eastAsia="zh-CN"/>
          </w:rPr>
          <w:t>5.5</w:t>
        </w:r>
        <w:r w:rsidRPr="005956B0">
          <w:rPr>
            <w:rStyle w:val="a8"/>
            <w:rFonts w:ascii="宋体" w:hAnsi="宋体"/>
            <w:spacing w:val="35"/>
            <w:lang w:eastAsia="zh-CN"/>
          </w:rPr>
          <w:t xml:space="preserve">  </w:t>
        </w:r>
        <w:r w:rsidRPr="005956B0">
          <w:rPr>
            <w:rStyle w:val="a8"/>
            <w:rFonts w:ascii="宋体" w:hAnsi="宋体"/>
            <w:lang w:eastAsia="zh-CN"/>
          </w:rPr>
          <w:t>关于总体架构</w:t>
        </w:r>
        <w:r>
          <w:rPr>
            <w:webHidden/>
          </w:rPr>
          <w:tab/>
        </w:r>
        <w:r>
          <w:rPr>
            <w:webHidden/>
          </w:rPr>
          <w:fldChar w:fldCharType="begin"/>
        </w:r>
        <w:r>
          <w:rPr>
            <w:webHidden/>
          </w:rPr>
          <w:instrText xml:space="preserve"> PAGEREF _Toc199075897 \h </w:instrText>
        </w:r>
        <w:r>
          <w:rPr>
            <w:webHidden/>
          </w:rPr>
        </w:r>
        <w:r>
          <w:rPr>
            <w:webHidden/>
          </w:rPr>
          <w:fldChar w:fldCharType="separate"/>
        </w:r>
        <w:r w:rsidR="00460E3A">
          <w:rPr>
            <w:webHidden/>
          </w:rPr>
          <w:t>16</w:t>
        </w:r>
        <w:r>
          <w:rPr>
            <w:webHidden/>
          </w:rPr>
          <w:fldChar w:fldCharType="end"/>
        </w:r>
      </w:hyperlink>
    </w:p>
    <w:p w14:paraId="31805B63" w14:textId="32A6D095" w:rsidR="00BD00F5" w:rsidRDefault="00BD00F5">
      <w:pPr>
        <w:pStyle w:val="TOC2"/>
        <w:tabs>
          <w:tab w:val="right" w:leader="dot" w:pos="8326"/>
        </w:tabs>
        <w:ind w:firstLine="400"/>
        <w:rPr>
          <w:rFonts w:eastAsiaTheme="minorEastAsia" w:hAnsiTheme="minorHAnsi" w:cstheme="minorBidi"/>
          <w:smallCaps w:val="0"/>
          <w:snapToGrid/>
          <w:color w:val="auto"/>
          <w:kern w:val="2"/>
          <w:sz w:val="22"/>
          <w:szCs w:val="24"/>
          <w:lang w:eastAsia="zh-CN"/>
          <w14:ligatures w14:val="standardContextual"/>
        </w:rPr>
      </w:pPr>
      <w:hyperlink w:anchor="_Toc199075898" w:history="1">
        <w:r w:rsidRPr="005956B0">
          <w:rPr>
            <w:rStyle w:val="a8"/>
            <w:rFonts w:ascii="宋体" w:hAnsi="宋体"/>
            <w:lang w:eastAsia="zh-CN"/>
          </w:rPr>
          <w:t>5.6</w:t>
        </w:r>
        <w:r w:rsidRPr="005956B0">
          <w:rPr>
            <w:rStyle w:val="a8"/>
            <w:rFonts w:ascii="宋体" w:hAnsi="宋体"/>
            <w:spacing w:val="34"/>
            <w:lang w:eastAsia="zh-CN"/>
          </w:rPr>
          <w:t xml:space="preserve">  </w:t>
        </w:r>
        <w:r w:rsidRPr="005956B0">
          <w:rPr>
            <w:rStyle w:val="a8"/>
            <w:rFonts w:ascii="宋体" w:hAnsi="宋体"/>
            <w:lang w:eastAsia="zh-CN"/>
          </w:rPr>
          <w:t>关于平台功能建设要求</w:t>
        </w:r>
        <w:r>
          <w:rPr>
            <w:webHidden/>
          </w:rPr>
          <w:tab/>
        </w:r>
        <w:r>
          <w:rPr>
            <w:webHidden/>
          </w:rPr>
          <w:fldChar w:fldCharType="begin"/>
        </w:r>
        <w:r>
          <w:rPr>
            <w:webHidden/>
          </w:rPr>
          <w:instrText xml:space="preserve"> PAGEREF _Toc199075898 \h </w:instrText>
        </w:r>
        <w:r>
          <w:rPr>
            <w:webHidden/>
          </w:rPr>
        </w:r>
        <w:r>
          <w:rPr>
            <w:webHidden/>
          </w:rPr>
          <w:fldChar w:fldCharType="separate"/>
        </w:r>
        <w:r w:rsidR="00460E3A">
          <w:rPr>
            <w:webHidden/>
          </w:rPr>
          <w:t>16</w:t>
        </w:r>
        <w:r>
          <w:rPr>
            <w:webHidden/>
          </w:rPr>
          <w:fldChar w:fldCharType="end"/>
        </w:r>
      </w:hyperlink>
    </w:p>
    <w:p w14:paraId="243EBD15" w14:textId="1343A60E"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899" w:history="1">
        <w:r w:rsidRPr="005956B0">
          <w:rPr>
            <w:rStyle w:val="a8"/>
            <w:rFonts w:ascii="宋体" w:hAnsi="宋体"/>
          </w:rPr>
          <w:t>5.6.1</w:t>
        </w:r>
        <w:r w:rsidRPr="005956B0">
          <w:rPr>
            <w:rStyle w:val="a8"/>
            <w:rFonts w:ascii="宋体" w:hAnsi="宋体"/>
            <w:spacing w:val="-24"/>
          </w:rPr>
          <w:t xml:space="preserve"> </w:t>
        </w:r>
        <w:r w:rsidRPr="005956B0">
          <w:rPr>
            <w:rStyle w:val="a8"/>
            <w:rFonts w:ascii="宋体" w:hAnsi="宋体"/>
          </w:rPr>
          <w:t>数据采集与整合功能</w:t>
        </w:r>
        <w:r>
          <w:rPr>
            <w:webHidden/>
          </w:rPr>
          <w:tab/>
        </w:r>
        <w:r>
          <w:rPr>
            <w:webHidden/>
          </w:rPr>
          <w:fldChar w:fldCharType="begin"/>
        </w:r>
        <w:r>
          <w:rPr>
            <w:webHidden/>
          </w:rPr>
          <w:instrText xml:space="preserve"> PAGEREF _Toc199075899 \h </w:instrText>
        </w:r>
        <w:r>
          <w:rPr>
            <w:webHidden/>
          </w:rPr>
        </w:r>
        <w:r>
          <w:rPr>
            <w:webHidden/>
          </w:rPr>
          <w:fldChar w:fldCharType="separate"/>
        </w:r>
        <w:r w:rsidR="00460E3A">
          <w:rPr>
            <w:webHidden/>
          </w:rPr>
          <w:t>16</w:t>
        </w:r>
        <w:r>
          <w:rPr>
            <w:webHidden/>
          </w:rPr>
          <w:fldChar w:fldCharType="end"/>
        </w:r>
      </w:hyperlink>
    </w:p>
    <w:p w14:paraId="15E8997C" w14:textId="4E50BD34"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900" w:history="1">
        <w:r w:rsidRPr="005956B0">
          <w:rPr>
            <w:rStyle w:val="a8"/>
            <w:rFonts w:ascii="宋体" w:hAnsi="宋体"/>
          </w:rPr>
          <w:t xml:space="preserve">5.6.2 </w:t>
        </w:r>
        <w:r w:rsidRPr="005956B0">
          <w:rPr>
            <w:rStyle w:val="a8"/>
            <w:rFonts w:ascii="宋体" w:hAnsi="宋体"/>
          </w:rPr>
          <w:t>数据存储与管理功能</w:t>
        </w:r>
        <w:r>
          <w:rPr>
            <w:webHidden/>
          </w:rPr>
          <w:tab/>
        </w:r>
        <w:r>
          <w:rPr>
            <w:webHidden/>
          </w:rPr>
          <w:fldChar w:fldCharType="begin"/>
        </w:r>
        <w:r>
          <w:rPr>
            <w:webHidden/>
          </w:rPr>
          <w:instrText xml:space="preserve"> PAGEREF _Toc199075900 \h </w:instrText>
        </w:r>
        <w:r>
          <w:rPr>
            <w:webHidden/>
          </w:rPr>
        </w:r>
        <w:r>
          <w:rPr>
            <w:webHidden/>
          </w:rPr>
          <w:fldChar w:fldCharType="separate"/>
        </w:r>
        <w:r w:rsidR="00460E3A">
          <w:rPr>
            <w:webHidden/>
          </w:rPr>
          <w:t>17</w:t>
        </w:r>
        <w:r>
          <w:rPr>
            <w:webHidden/>
          </w:rPr>
          <w:fldChar w:fldCharType="end"/>
        </w:r>
      </w:hyperlink>
    </w:p>
    <w:p w14:paraId="1754EF22" w14:textId="0594B64E"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901" w:history="1">
        <w:r w:rsidRPr="005956B0">
          <w:rPr>
            <w:rStyle w:val="a8"/>
            <w:rFonts w:ascii="宋体" w:hAnsi="宋体"/>
          </w:rPr>
          <w:t xml:space="preserve">5.6.3 </w:t>
        </w:r>
        <w:r w:rsidRPr="005956B0">
          <w:rPr>
            <w:rStyle w:val="a8"/>
            <w:rFonts w:ascii="宋体" w:hAnsi="宋体"/>
          </w:rPr>
          <w:t>污染监测与分析功能</w:t>
        </w:r>
        <w:r>
          <w:rPr>
            <w:webHidden/>
          </w:rPr>
          <w:tab/>
        </w:r>
        <w:r>
          <w:rPr>
            <w:webHidden/>
          </w:rPr>
          <w:fldChar w:fldCharType="begin"/>
        </w:r>
        <w:r>
          <w:rPr>
            <w:webHidden/>
          </w:rPr>
          <w:instrText xml:space="preserve"> PAGEREF _Toc199075901 \h </w:instrText>
        </w:r>
        <w:r>
          <w:rPr>
            <w:webHidden/>
          </w:rPr>
        </w:r>
        <w:r>
          <w:rPr>
            <w:webHidden/>
          </w:rPr>
          <w:fldChar w:fldCharType="separate"/>
        </w:r>
        <w:r w:rsidR="00460E3A">
          <w:rPr>
            <w:webHidden/>
          </w:rPr>
          <w:t>17</w:t>
        </w:r>
        <w:r>
          <w:rPr>
            <w:webHidden/>
          </w:rPr>
          <w:fldChar w:fldCharType="end"/>
        </w:r>
      </w:hyperlink>
    </w:p>
    <w:p w14:paraId="3066B0F6" w14:textId="0FF2F538"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902" w:history="1">
        <w:r w:rsidRPr="005956B0">
          <w:rPr>
            <w:rStyle w:val="a8"/>
            <w:rFonts w:ascii="宋体" w:hAnsi="宋体"/>
          </w:rPr>
          <w:t xml:space="preserve">5.6.4 </w:t>
        </w:r>
        <w:r w:rsidRPr="005956B0">
          <w:rPr>
            <w:rStyle w:val="a8"/>
            <w:rFonts w:ascii="宋体" w:hAnsi="宋体"/>
          </w:rPr>
          <w:t>污染溯源与迁移模拟功能</w:t>
        </w:r>
        <w:r>
          <w:rPr>
            <w:webHidden/>
          </w:rPr>
          <w:tab/>
        </w:r>
        <w:r>
          <w:rPr>
            <w:webHidden/>
          </w:rPr>
          <w:fldChar w:fldCharType="begin"/>
        </w:r>
        <w:r>
          <w:rPr>
            <w:webHidden/>
          </w:rPr>
          <w:instrText xml:space="preserve"> PAGEREF _Toc199075902 \h </w:instrText>
        </w:r>
        <w:r>
          <w:rPr>
            <w:webHidden/>
          </w:rPr>
        </w:r>
        <w:r>
          <w:rPr>
            <w:webHidden/>
          </w:rPr>
          <w:fldChar w:fldCharType="separate"/>
        </w:r>
        <w:r w:rsidR="00460E3A">
          <w:rPr>
            <w:webHidden/>
          </w:rPr>
          <w:t>18</w:t>
        </w:r>
        <w:r>
          <w:rPr>
            <w:webHidden/>
          </w:rPr>
          <w:fldChar w:fldCharType="end"/>
        </w:r>
      </w:hyperlink>
    </w:p>
    <w:p w14:paraId="6E9F9D63" w14:textId="777FF376"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903" w:history="1">
        <w:r w:rsidRPr="005956B0">
          <w:rPr>
            <w:rStyle w:val="a8"/>
            <w:rFonts w:ascii="宋体" w:hAnsi="宋体"/>
          </w:rPr>
          <w:t xml:space="preserve">5.6.5 </w:t>
        </w:r>
        <w:r w:rsidRPr="005956B0">
          <w:rPr>
            <w:rStyle w:val="a8"/>
            <w:rFonts w:ascii="宋体" w:hAnsi="宋体"/>
          </w:rPr>
          <w:t>预警与应急响应功能</w:t>
        </w:r>
        <w:r>
          <w:rPr>
            <w:webHidden/>
          </w:rPr>
          <w:tab/>
        </w:r>
        <w:r>
          <w:rPr>
            <w:webHidden/>
          </w:rPr>
          <w:fldChar w:fldCharType="begin"/>
        </w:r>
        <w:r>
          <w:rPr>
            <w:webHidden/>
          </w:rPr>
          <w:instrText xml:space="preserve"> PAGEREF _Toc199075903 \h </w:instrText>
        </w:r>
        <w:r>
          <w:rPr>
            <w:webHidden/>
          </w:rPr>
        </w:r>
        <w:r>
          <w:rPr>
            <w:webHidden/>
          </w:rPr>
          <w:fldChar w:fldCharType="separate"/>
        </w:r>
        <w:r w:rsidR="00460E3A">
          <w:rPr>
            <w:webHidden/>
          </w:rPr>
          <w:t>18</w:t>
        </w:r>
        <w:r>
          <w:rPr>
            <w:webHidden/>
          </w:rPr>
          <w:fldChar w:fldCharType="end"/>
        </w:r>
      </w:hyperlink>
    </w:p>
    <w:p w14:paraId="7C65DEDD" w14:textId="435CB311"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904" w:history="1">
        <w:r w:rsidRPr="005956B0">
          <w:rPr>
            <w:rStyle w:val="a8"/>
            <w:rFonts w:ascii="宋体" w:hAnsi="宋体"/>
          </w:rPr>
          <w:t xml:space="preserve">5.6.6 </w:t>
        </w:r>
        <w:r w:rsidRPr="005956B0">
          <w:rPr>
            <w:rStyle w:val="a8"/>
            <w:rFonts w:ascii="宋体" w:hAnsi="宋体"/>
          </w:rPr>
          <w:t>可视化展示与决策支持功能</w:t>
        </w:r>
        <w:r>
          <w:rPr>
            <w:webHidden/>
          </w:rPr>
          <w:tab/>
        </w:r>
        <w:r>
          <w:rPr>
            <w:webHidden/>
          </w:rPr>
          <w:fldChar w:fldCharType="begin"/>
        </w:r>
        <w:r>
          <w:rPr>
            <w:webHidden/>
          </w:rPr>
          <w:instrText xml:space="preserve"> PAGEREF _Toc199075904 \h </w:instrText>
        </w:r>
        <w:r>
          <w:rPr>
            <w:webHidden/>
          </w:rPr>
        </w:r>
        <w:r>
          <w:rPr>
            <w:webHidden/>
          </w:rPr>
          <w:fldChar w:fldCharType="separate"/>
        </w:r>
        <w:r w:rsidR="00460E3A">
          <w:rPr>
            <w:webHidden/>
          </w:rPr>
          <w:t>18</w:t>
        </w:r>
        <w:r>
          <w:rPr>
            <w:webHidden/>
          </w:rPr>
          <w:fldChar w:fldCharType="end"/>
        </w:r>
      </w:hyperlink>
    </w:p>
    <w:p w14:paraId="6B23C6E2" w14:textId="3044D28B" w:rsidR="00BD00F5" w:rsidRDefault="00BD00F5">
      <w:pPr>
        <w:pStyle w:val="TOC3"/>
        <w:tabs>
          <w:tab w:val="right" w:leader="dot" w:pos="8326"/>
        </w:tabs>
        <w:ind w:firstLine="400"/>
        <w:rPr>
          <w:rFonts w:eastAsiaTheme="minorEastAsia" w:hAnsiTheme="minorHAnsi" w:cstheme="minorBidi"/>
          <w:i w:val="0"/>
          <w:iCs w:val="0"/>
          <w:snapToGrid/>
          <w:color w:val="auto"/>
          <w:kern w:val="2"/>
          <w:sz w:val="22"/>
          <w:szCs w:val="24"/>
          <w:lang w:eastAsia="zh-CN"/>
          <w14:ligatures w14:val="standardContextual"/>
        </w:rPr>
      </w:pPr>
      <w:hyperlink w:anchor="_Toc199075905" w:history="1">
        <w:r w:rsidRPr="005956B0">
          <w:rPr>
            <w:rStyle w:val="a8"/>
            <w:rFonts w:ascii="宋体" w:hAnsi="宋体"/>
          </w:rPr>
          <w:t xml:space="preserve">5.6.7 </w:t>
        </w:r>
        <w:r w:rsidRPr="005956B0">
          <w:rPr>
            <w:rStyle w:val="a8"/>
            <w:rFonts w:ascii="宋体" w:hAnsi="宋体"/>
          </w:rPr>
          <w:t>用户管理与系统维护功能</w:t>
        </w:r>
        <w:r>
          <w:rPr>
            <w:webHidden/>
          </w:rPr>
          <w:tab/>
        </w:r>
        <w:r>
          <w:rPr>
            <w:webHidden/>
          </w:rPr>
          <w:fldChar w:fldCharType="begin"/>
        </w:r>
        <w:r>
          <w:rPr>
            <w:webHidden/>
          </w:rPr>
          <w:instrText xml:space="preserve"> PAGEREF _Toc199075905 \h </w:instrText>
        </w:r>
        <w:r>
          <w:rPr>
            <w:webHidden/>
          </w:rPr>
        </w:r>
        <w:r>
          <w:rPr>
            <w:webHidden/>
          </w:rPr>
          <w:fldChar w:fldCharType="separate"/>
        </w:r>
        <w:r w:rsidR="00460E3A">
          <w:rPr>
            <w:webHidden/>
          </w:rPr>
          <w:t>19</w:t>
        </w:r>
        <w:r>
          <w:rPr>
            <w:webHidden/>
          </w:rPr>
          <w:fldChar w:fldCharType="end"/>
        </w:r>
      </w:hyperlink>
    </w:p>
    <w:p w14:paraId="5691BD04" w14:textId="1EF39495" w:rsidR="00BD00F5" w:rsidRDefault="00BD00F5">
      <w:pPr>
        <w:pStyle w:val="TOC1"/>
        <w:tabs>
          <w:tab w:val="right" w:leader="dot" w:pos="8326"/>
        </w:tabs>
        <w:ind w:firstLine="400"/>
        <w:rPr>
          <w:rFonts w:eastAsiaTheme="minorEastAsia" w:hAnsiTheme="minorHAnsi" w:cstheme="minorBidi"/>
          <w:b w:val="0"/>
          <w:bCs w:val="0"/>
          <w:caps w:val="0"/>
          <w:snapToGrid/>
          <w:color w:val="auto"/>
          <w:kern w:val="2"/>
          <w:sz w:val="22"/>
          <w:szCs w:val="24"/>
          <w:lang w:eastAsia="zh-CN"/>
          <w14:ligatures w14:val="standardContextual"/>
        </w:rPr>
      </w:pPr>
      <w:hyperlink w:anchor="_Toc199075906" w:history="1">
        <w:r w:rsidRPr="005956B0">
          <w:rPr>
            <w:rStyle w:val="a8"/>
            <w:rFonts w:ascii="宋体" w:hAnsi="宋体"/>
            <w:lang w:eastAsia="zh-CN"/>
          </w:rPr>
          <w:t xml:space="preserve">6  </w:t>
        </w:r>
        <w:r w:rsidRPr="005956B0">
          <w:rPr>
            <w:rStyle w:val="a8"/>
            <w:rFonts w:ascii="宋体" w:hAnsi="宋体"/>
            <w:lang w:eastAsia="zh-CN"/>
          </w:rPr>
          <w:t>标准实施建议</w:t>
        </w:r>
        <w:r>
          <w:rPr>
            <w:webHidden/>
          </w:rPr>
          <w:tab/>
        </w:r>
        <w:r>
          <w:rPr>
            <w:webHidden/>
          </w:rPr>
          <w:fldChar w:fldCharType="begin"/>
        </w:r>
        <w:r>
          <w:rPr>
            <w:webHidden/>
          </w:rPr>
          <w:instrText xml:space="preserve"> PAGEREF _Toc199075906 \h </w:instrText>
        </w:r>
        <w:r>
          <w:rPr>
            <w:webHidden/>
          </w:rPr>
        </w:r>
        <w:r>
          <w:rPr>
            <w:webHidden/>
          </w:rPr>
          <w:fldChar w:fldCharType="separate"/>
        </w:r>
        <w:r w:rsidR="00460E3A">
          <w:rPr>
            <w:webHidden/>
          </w:rPr>
          <w:t>19</w:t>
        </w:r>
        <w:r>
          <w:rPr>
            <w:webHidden/>
          </w:rPr>
          <w:fldChar w:fldCharType="end"/>
        </w:r>
      </w:hyperlink>
    </w:p>
    <w:p w14:paraId="7FA0717C" w14:textId="300D3877" w:rsidR="00BD11E5" w:rsidRDefault="00E76BFD" w:rsidP="00E76BFD">
      <w:pPr>
        <w:spacing w:line="500" w:lineRule="exact"/>
        <w:ind w:firstLineChars="0" w:firstLine="0"/>
        <w:rPr>
          <w:rFonts w:ascii="Calibri" w:eastAsia="Calibri" w:hAnsi="Calibri" w:cs="Calibri"/>
          <w:sz w:val="19"/>
          <w:szCs w:val="19"/>
          <w:lang w:eastAsia="zh-CN"/>
        </w:rPr>
        <w:sectPr w:rsidR="00BD11E5" w:rsidSect="00E04CE6">
          <w:footerReference w:type="default" r:id="rId14"/>
          <w:pgSz w:w="11906" w:h="16839"/>
          <w:pgMar w:top="1431" w:right="1785" w:bottom="1420" w:left="1785" w:header="0" w:footer="1184" w:gutter="0"/>
          <w:pgNumType w:fmt="lowerRoman" w:start="1"/>
          <w:cols w:space="720"/>
        </w:sectPr>
      </w:pPr>
      <w:r w:rsidRPr="00E76BFD">
        <w:rPr>
          <w:rFonts w:ascii="Calibri" w:eastAsia="Calibri" w:hAnsi="Calibri" w:cs="Calibri"/>
          <w:sz w:val="28"/>
          <w:szCs w:val="28"/>
          <w:lang w:eastAsia="zh-CN"/>
        </w:rPr>
        <w:fldChar w:fldCharType="end"/>
      </w:r>
    </w:p>
    <w:p w14:paraId="1C416C84" w14:textId="244F9A07" w:rsidR="00BD11E5" w:rsidRPr="00BD00F5" w:rsidRDefault="00000000" w:rsidP="005476E5">
      <w:pPr>
        <w:spacing w:before="139" w:line="227" w:lineRule="auto"/>
        <w:ind w:firstLineChars="0"/>
        <w:jc w:val="center"/>
        <w:rPr>
          <w:rFonts w:ascii="宋体" w:hAnsi="宋体" w:cs="黑体"/>
          <w:sz w:val="32"/>
          <w:szCs w:val="32"/>
          <w:lang w:eastAsia="zh-CN"/>
        </w:rPr>
      </w:pPr>
      <w:r w:rsidRPr="00BD00F5">
        <w:rPr>
          <w:rFonts w:ascii="宋体" w:hAnsi="宋体" w:cs="黑体"/>
          <w:b/>
          <w:bCs/>
          <w:spacing w:val="7"/>
          <w:sz w:val="32"/>
          <w:szCs w:val="32"/>
          <w:lang w:eastAsia="zh-CN"/>
        </w:rPr>
        <w:lastRenderedPageBreak/>
        <w:t>《</w:t>
      </w:r>
      <w:r w:rsidR="00A0699E" w:rsidRPr="00A0699E">
        <w:rPr>
          <w:rFonts w:ascii="宋体" w:hAnsi="宋体" w:cs="黑体" w:hint="eastAsia"/>
          <w:b/>
          <w:bCs/>
          <w:spacing w:val="7"/>
          <w:sz w:val="32"/>
          <w:szCs w:val="32"/>
          <w:lang w:eastAsia="zh-CN"/>
        </w:rPr>
        <w:t>化工园区地下水智能监控预警平台</w:t>
      </w:r>
      <w:r w:rsidR="00B23B14" w:rsidRPr="00BD00F5">
        <w:rPr>
          <w:rFonts w:ascii="宋体" w:hAnsi="宋体" w:cs="黑体" w:hint="eastAsia"/>
          <w:b/>
          <w:bCs/>
          <w:spacing w:val="7"/>
          <w:sz w:val="32"/>
          <w:szCs w:val="32"/>
          <w:lang w:eastAsia="zh-CN"/>
        </w:rPr>
        <w:t>标准</w:t>
      </w:r>
      <w:r w:rsidRPr="00BD00F5">
        <w:rPr>
          <w:rFonts w:ascii="宋体" w:hAnsi="宋体" w:cs="黑体"/>
          <w:b/>
          <w:bCs/>
          <w:spacing w:val="-12"/>
          <w:sz w:val="32"/>
          <w:szCs w:val="32"/>
          <w:lang w:eastAsia="zh-CN"/>
        </w:rPr>
        <w:t>（征求意见稿）》编制说明</w:t>
      </w:r>
    </w:p>
    <w:p w14:paraId="2D69BB6B" w14:textId="3F2B10F9" w:rsidR="00BD11E5" w:rsidRPr="00BD00F5" w:rsidRDefault="00000000" w:rsidP="00FA6284">
      <w:pPr>
        <w:pStyle w:val="1"/>
        <w:rPr>
          <w:rFonts w:ascii="宋体" w:hAnsi="宋体"/>
          <w:sz w:val="28"/>
          <w:szCs w:val="40"/>
          <w:lang w:eastAsia="zh-CN"/>
        </w:rPr>
      </w:pPr>
      <w:bookmarkStart w:id="2" w:name="bookmark26"/>
      <w:bookmarkStart w:id="3" w:name="_Toc199075862"/>
      <w:bookmarkEnd w:id="2"/>
      <w:r w:rsidRPr="00BD00F5">
        <w:rPr>
          <w:rFonts w:ascii="宋体" w:hAnsi="宋体"/>
          <w:sz w:val="28"/>
          <w:szCs w:val="40"/>
          <w:lang w:eastAsia="zh-CN"/>
        </w:rPr>
        <w:t>1</w:t>
      </w:r>
      <w:r w:rsidRPr="00BD00F5">
        <w:rPr>
          <w:rFonts w:ascii="宋体" w:hAnsi="宋体"/>
          <w:spacing w:val="7"/>
          <w:sz w:val="28"/>
          <w:szCs w:val="40"/>
          <w:lang w:eastAsia="zh-CN"/>
        </w:rPr>
        <w:t xml:space="preserve">  </w:t>
      </w:r>
      <w:r w:rsidRPr="00BD00F5">
        <w:rPr>
          <w:rFonts w:ascii="宋体" w:hAnsi="宋体"/>
          <w:sz w:val="28"/>
          <w:szCs w:val="40"/>
          <w:lang w:eastAsia="zh-CN"/>
        </w:rPr>
        <w:t>项目背景</w:t>
      </w:r>
      <w:bookmarkEnd w:id="3"/>
    </w:p>
    <w:p w14:paraId="4C47C4D2" w14:textId="77777777" w:rsidR="00BD11E5" w:rsidRPr="00BD00F5" w:rsidRDefault="00000000" w:rsidP="00FA6284">
      <w:pPr>
        <w:pStyle w:val="2"/>
        <w:rPr>
          <w:rFonts w:ascii="宋体" w:hAnsi="宋体"/>
          <w:sz w:val="28"/>
          <w:szCs w:val="28"/>
          <w:lang w:eastAsia="zh-CN"/>
        </w:rPr>
      </w:pPr>
      <w:bookmarkStart w:id="4" w:name="bookmark27"/>
      <w:bookmarkStart w:id="5" w:name="_Toc199075863"/>
      <w:bookmarkEnd w:id="4"/>
      <w:r w:rsidRPr="00BD00F5">
        <w:rPr>
          <w:rFonts w:ascii="宋体" w:hAnsi="宋体"/>
          <w:sz w:val="28"/>
          <w:szCs w:val="28"/>
          <w:lang w:eastAsia="zh-CN"/>
        </w:rPr>
        <w:t>1.1</w:t>
      </w:r>
      <w:r w:rsidRPr="00BD00F5">
        <w:rPr>
          <w:rFonts w:ascii="宋体" w:hAnsi="宋体"/>
          <w:spacing w:val="30"/>
          <w:sz w:val="28"/>
          <w:szCs w:val="28"/>
          <w:lang w:eastAsia="zh-CN"/>
        </w:rPr>
        <w:t xml:space="preserve">  </w:t>
      </w:r>
      <w:r w:rsidRPr="00BD00F5">
        <w:rPr>
          <w:rFonts w:ascii="宋体" w:hAnsi="宋体"/>
          <w:sz w:val="28"/>
          <w:szCs w:val="28"/>
          <w:lang w:eastAsia="zh-CN"/>
        </w:rPr>
        <w:t>任务来源</w:t>
      </w:r>
      <w:bookmarkEnd w:id="5"/>
    </w:p>
    <w:p w14:paraId="6CE1DFA1" w14:textId="5998CFAA" w:rsidR="005C273B" w:rsidRPr="00BD00F5" w:rsidRDefault="005C273B"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随着我国化工行业的快速发展，化工园区地下水环境问题日益突出，部分园区存在地下水特征污染物超标且污染羽扩散至园区边界的情况，对区域生态环境和人体健康构成潜在威胁。为贯彻落实《中华人民共和国土壤污染防治法》《地下水管理条例》《工矿用地土壤环境管理办法（试行）》等相关法律法规，加强对化工园区地下水环境的保护和监管，提升环境风险防控能力，《</w:t>
      </w:r>
      <w:r w:rsidR="00F82127" w:rsidRP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标准》</w:t>
      </w:r>
      <w:r w:rsidR="00F82127">
        <w:rPr>
          <w:rFonts w:ascii="宋体" w:hAnsi="宋体" w:cs="Times New Roman" w:hint="eastAsia"/>
          <w:noProof w:val="0"/>
          <w:snapToGrid/>
          <w:color w:val="auto"/>
          <w:kern w:val="2"/>
          <w:szCs w:val="22"/>
          <w:lang w:eastAsia="zh-CN"/>
        </w:rPr>
        <w:t>的编制已刻不容缓</w:t>
      </w:r>
      <w:r w:rsidRPr="00BD00F5">
        <w:rPr>
          <w:rFonts w:ascii="宋体" w:hAnsi="宋体" w:cs="Times New Roman" w:hint="eastAsia"/>
          <w:noProof w:val="0"/>
          <w:snapToGrid/>
          <w:color w:val="auto"/>
          <w:kern w:val="2"/>
          <w:szCs w:val="22"/>
          <w:lang w:eastAsia="zh-CN"/>
        </w:rPr>
        <w:t>。</w:t>
      </w:r>
    </w:p>
    <w:p w14:paraId="1562C879" w14:textId="451F280A" w:rsidR="005C273B" w:rsidRPr="00BD00F5" w:rsidRDefault="005C273B"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《土壤污染防治法》对土壤污染预防、风险管控、修复等环节做出明确规定，强调了保护和改善生态环境、保障公众健康的重要性。在化工园区地下水管理领域，需依据该法强化污染源头防控，规范</w:t>
      </w:r>
      <w:proofErr w:type="gramStart"/>
      <w:r w:rsidRPr="00BD00F5">
        <w:rPr>
          <w:rFonts w:ascii="宋体" w:hAnsi="宋体" w:cs="Times New Roman" w:hint="eastAsia"/>
          <w:noProof w:val="0"/>
          <w:snapToGrid/>
          <w:color w:val="auto"/>
          <w:kern w:val="2"/>
          <w:szCs w:val="22"/>
          <w:lang w:eastAsia="zh-CN"/>
        </w:rPr>
        <w:t>园区内涉重金属</w:t>
      </w:r>
      <w:proofErr w:type="gramEnd"/>
      <w:r w:rsidRPr="00BD00F5">
        <w:rPr>
          <w:rFonts w:ascii="宋体" w:hAnsi="宋体" w:cs="Times New Roman" w:hint="eastAsia"/>
          <w:noProof w:val="0"/>
          <w:snapToGrid/>
          <w:color w:val="auto"/>
          <w:kern w:val="2"/>
          <w:szCs w:val="22"/>
          <w:lang w:eastAsia="zh-CN"/>
        </w:rPr>
        <w:t>、化工等重点行业企业的生产经营活动，减少污染物排放。《地下水管理条例》则聚焦地下水保护与利用，规定了地下水调查与规划、节约与保护、超采治理、污染防治等方面的制度要求 。化工园区地下水管理要以此为依据，科学规划地下水开采，加强地下水污染防治，保障地下水质量和可持续利用。《工矿用地土壤环境管理办法（试行）》针对工矿用地土壤环境管理做出了具体规定，对化工园区内工矿企业土壤环境监测、风险评估、污染处置等工作均提出了明确要求</w:t>
      </w:r>
      <w:r w:rsidR="00236141">
        <w:rPr>
          <w:rFonts w:ascii="宋体" w:hAnsi="宋体" w:cs="Times New Roman" w:hint="eastAsia"/>
          <w:noProof w:val="0"/>
          <w:snapToGrid/>
          <w:color w:val="auto"/>
          <w:kern w:val="2"/>
          <w:szCs w:val="22"/>
          <w:lang w:eastAsia="zh-CN"/>
        </w:rPr>
        <w:t>。</w:t>
      </w:r>
    </w:p>
    <w:p w14:paraId="785F85EB" w14:textId="68C295A9" w:rsidR="005C273B" w:rsidRPr="00BD00F5" w:rsidRDefault="005C273B"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化工园区作为化工企业的集中区域，其地下水环境质量对于区域生态系统和人类健康至关重要。编制《化工园区地下水智能</w:t>
      </w:r>
      <w:r w:rsidR="00C86680">
        <w:rPr>
          <w:rFonts w:ascii="宋体" w:hAnsi="宋体" w:cs="Times New Roman" w:hint="eastAsia"/>
          <w:noProof w:val="0"/>
          <w:snapToGrid/>
          <w:color w:val="auto"/>
          <w:kern w:val="2"/>
          <w:szCs w:val="22"/>
          <w:lang w:eastAsia="zh-CN"/>
        </w:rPr>
        <w:t>监控预警平台</w:t>
      </w:r>
      <w:r w:rsidRPr="00BD00F5">
        <w:rPr>
          <w:rFonts w:ascii="宋体" w:hAnsi="宋体" w:cs="Times New Roman" w:hint="eastAsia"/>
          <w:noProof w:val="0"/>
          <w:snapToGrid/>
          <w:color w:val="auto"/>
          <w:kern w:val="2"/>
          <w:szCs w:val="22"/>
          <w:lang w:eastAsia="zh-CN"/>
        </w:rPr>
        <w:t>标准》，是加强化工园区环境管理的迫切需求，也是落实相关法律法规的重要举措。通过建立标准化的</w:t>
      </w:r>
      <w:r w:rsidR="00F82127" w:rsidRP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，实现对园区地下水环境的全面、实时监测，及时发现潜在的环境风险；能够有效整合各类环境数据，为环境决策提供科学依据；促进化工园区环境管理工作的规范化和标准化，提升环境监管效能。</w:t>
      </w:r>
    </w:p>
    <w:p w14:paraId="78569B08" w14:textId="411893E9" w:rsidR="00BD11E5" w:rsidRPr="00BD00F5" w:rsidRDefault="005C273B"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该标准旨在规范</w:t>
      </w:r>
      <w:r w:rsidR="00F82127" w:rsidRP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的建设、运行和管理，推动化工园区环境管理的智能化和精细化</w:t>
      </w:r>
      <w:r w:rsidRPr="00BD00F5">
        <w:rPr>
          <w:rFonts w:ascii="宋体" w:hAnsi="宋体" w:cs="Times New Roman"/>
          <w:noProof w:val="0"/>
          <w:snapToGrid/>
          <w:color w:val="auto"/>
          <w:kern w:val="2"/>
          <w:szCs w:val="22"/>
          <w:lang w:eastAsia="zh-CN"/>
        </w:rPr>
        <w:t>。</w:t>
      </w:r>
    </w:p>
    <w:p w14:paraId="7A08EAAF" w14:textId="77777777" w:rsidR="00BD11E5" w:rsidRPr="00BD00F5" w:rsidRDefault="00000000" w:rsidP="008A15C7">
      <w:pPr>
        <w:pStyle w:val="2"/>
        <w:rPr>
          <w:rFonts w:ascii="宋体" w:hAnsi="宋体"/>
          <w:sz w:val="28"/>
          <w:szCs w:val="28"/>
          <w:lang w:eastAsia="zh-CN"/>
        </w:rPr>
      </w:pPr>
      <w:bookmarkStart w:id="6" w:name="_Toc199075864"/>
      <w:r w:rsidRPr="00BD00F5">
        <w:rPr>
          <w:rFonts w:ascii="宋体" w:hAnsi="宋体"/>
          <w:sz w:val="28"/>
          <w:szCs w:val="28"/>
          <w:lang w:eastAsia="zh-CN"/>
        </w:rPr>
        <w:lastRenderedPageBreak/>
        <w:t>1.2</w:t>
      </w:r>
      <w:r w:rsidRPr="00BD00F5">
        <w:rPr>
          <w:rFonts w:ascii="宋体" w:hAnsi="宋体"/>
          <w:spacing w:val="30"/>
          <w:sz w:val="28"/>
          <w:szCs w:val="28"/>
          <w:lang w:eastAsia="zh-CN"/>
        </w:rPr>
        <w:t xml:space="preserve">  </w:t>
      </w:r>
      <w:r w:rsidRPr="00BD00F5">
        <w:rPr>
          <w:rFonts w:ascii="宋体" w:hAnsi="宋体"/>
          <w:sz w:val="28"/>
          <w:szCs w:val="28"/>
          <w:lang w:eastAsia="zh-CN"/>
        </w:rPr>
        <w:t>工作过程</w:t>
      </w:r>
      <w:bookmarkEnd w:id="6"/>
    </w:p>
    <w:p w14:paraId="4320387B" w14:textId="77777777" w:rsidR="00BD11E5" w:rsidRPr="00BD00F5" w:rsidRDefault="00000000" w:rsidP="00DF69AD">
      <w:pPr>
        <w:pStyle w:val="3"/>
        <w:rPr>
          <w:rFonts w:ascii="宋体" w:hAnsi="宋体"/>
          <w:sz w:val="24"/>
          <w:szCs w:val="40"/>
        </w:rPr>
      </w:pPr>
      <w:bookmarkStart w:id="7" w:name="_Toc199075865"/>
      <w:r w:rsidRPr="00BD00F5">
        <w:rPr>
          <w:rFonts w:ascii="宋体" w:hAnsi="宋体"/>
          <w:sz w:val="24"/>
          <w:szCs w:val="40"/>
        </w:rPr>
        <w:t>1.2.1</w:t>
      </w:r>
      <w:r w:rsidRPr="00BD00F5">
        <w:rPr>
          <w:rFonts w:ascii="宋体" w:hAnsi="宋体"/>
          <w:spacing w:val="-29"/>
          <w:sz w:val="24"/>
          <w:szCs w:val="40"/>
        </w:rPr>
        <w:t xml:space="preserve"> </w:t>
      </w:r>
      <w:r w:rsidRPr="00BD00F5">
        <w:rPr>
          <w:rFonts w:ascii="宋体" w:hAnsi="宋体"/>
          <w:sz w:val="24"/>
          <w:szCs w:val="40"/>
        </w:rPr>
        <w:t>开展技术研讨，形成平台建设技术要点</w:t>
      </w:r>
      <w:bookmarkEnd w:id="7"/>
    </w:p>
    <w:p w14:paraId="462398BB" w14:textId="0EE2EB12" w:rsidR="00BD11E5" w:rsidRPr="00BD00F5" w:rsidRDefault="00000000"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noProof w:val="0"/>
          <w:snapToGrid/>
          <w:color w:val="auto"/>
          <w:kern w:val="2"/>
          <w:szCs w:val="22"/>
          <w:lang w:eastAsia="zh-CN"/>
        </w:rPr>
        <w:t>为进一步加强对地方信息平台建设的指导，开展生态环境分区管</w:t>
      </w:r>
      <w:proofErr w:type="gramStart"/>
      <w:r w:rsidRPr="00BD00F5">
        <w:rPr>
          <w:rFonts w:ascii="宋体" w:hAnsi="宋体" w:cs="Times New Roman"/>
          <w:noProof w:val="0"/>
          <w:snapToGrid/>
          <w:color w:val="auto"/>
          <w:kern w:val="2"/>
          <w:szCs w:val="22"/>
          <w:lang w:eastAsia="zh-CN"/>
        </w:rPr>
        <w:t>控信息</w:t>
      </w:r>
      <w:proofErr w:type="gramEnd"/>
      <w:r w:rsidRPr="00BD00F5">
        <w:rPr>
          <w:rFonts w:ascii="宋体" w:hAnsi="宋体" w:cs="Times New Roman"/>
          <w:noProof w:val="0"/>
          <w:snapToGrid/>
          <w:color w:val="auto"/>
          <w:kern w:val="2"/>
          <w:szCs w:val="22"/>
          <w:lang w:eastAsia="zh-CN"/>
        </w:rPr>
        <w:t>平台建设技术要点编制。202</w:t>
      </w:r>
      <w:r w:rsidR="007B2C17" w:rsidRPr="00BD00F5">
        <w:rPr>
          <w:rFonts w:ascii="宋体" w:hAnsi="宋体" w:cs="Times New Roman" w:hint="eastAsia"/>
          <w:noProof w:val="0"/>
          <w:snapToGrid/>
          <w:color w:val="auto"/>
          <w:kern w:val="2"/>
          <w:szCs w:val="22"/>
          <w:lang w:eastAsia="zh-CN"/>
        </w:rPr>
        <w:t>5</w:t>
      </w:r>
      <w:r w:rsidRPr="00BD00F5">
        <w:rPr>
          <w:rFonts w:ascii="宋体" w:hAnsi="宋体" w:cs="Times New Roman"/>
          <w:noProof w:val="0"/>
          <w:snapToGrid/>
          <w:color w:val="auto"/>
          <w:kern w:val="2"/>
          <w:szCs w:val="22"/>
          <w:lang w:eastAsia="zh-CN"/>
        </w:rPr>
        <w:t>年</w:t>
      </w:r>
      <w:r w:rsidR="007B2C17" w:rsidRPr="00BD00F5">
        <w:rPr>
          <w:rFonts w:ascii="宋体" w:hAnsi="宋体" w:cs="Times New Roman" w:hint="eastAsia"/>
          <w:noProof w:val="0"/>
          <w:snapToGrid/>
          <w:color w:val="auto"/>
          <w:kern w:val="2"/>
          <w:szCs w:val="22"/>
          <w:lang w:eastAsia="zh-CN"/>
        </w:rPr>
        <w:t>1</w:t>
      </w:r>
      <w:r w:rsidRPr="00BD00F5">
        <w:rPr>
          <w:rFonts w:ascii="宋体" w:hAnsi="宋体" w:cs="Times New Roman"/>
          <w:noProof w:val="0"/>
          <w:snapToGrid/>
          <w:color w:val="auto"/>
          <w:kern w:val="2"/>
          <w:szCs w:val="22"/>
          <w:lang w:eastAsia="zh-CN"/>
        </w:rPr>
        <w:t>月至6月，多次召开平台建设专家研讨会</w:t>
      </w:r>
      <w:r w:rsidR="007B2C17" w:rsidRPr="00BD00F5">
        <w:rPr>
          <w:rFonts w:ascii="宋体" w:hAnsi="宋体" w:cs="Times New Roman" w:hint="eastAsia"/>
          <w:noProof w:val="0"/>
          <w:snapToGrid/>
          <w:color w:val="auto"/>
          <w:kern w:val="2"/>
          <w:szCs w:val="22"/>
          <w:lang w:eastAsia="zh-CN"/>
        </w:rPr>
        <w:t>，</w:t>
      </w:r>
      <w:r w:rsidRPr="00BD00F5">
        <w:rPr>
          <w:rFonts w:ascii="宋体" w:hAnsi="宋体" w:cs="Times New Roman"/>
          <w:noProof w:val="0"/>
          <w:snapToGrid/>
          <w:color w:val="auto"/>
          <w:kern w:val="2"/>
          <w:szCs w:val="22"/>
          <w:lang w:eastAsia="zh-CN"/>
        </w:rPr>
        <w:t>生态环境保护、地理信息科学、信息技术相关领域的专家、信息化主管部门及地方平台建设单位应邀参会并在会上提出了多项建设性意见。经过多轮讨论修改，形成平台建设技术要点，为标准研究制定打下较为扎实的工作基础。</w:t>
      </w:r>
    </w:p>
    <w:p w14:paraId="5EA713CD" w14:textId="77777777" w:rsidR="00BD11E5" w:rsidRPr="00BD00F5" w:rsidRDefault="00000000" w:rsidP="00DF69AD">
      <w:pPr>
        <w:pStyle w:val="3"/>
        <w:rPr>
          <w:rFonts w:ascii="宋体" w:hAnsi="宋体"/>
          <w:sz w:val="24"/>
          <w:szCs w:val="40"/>
        </w:rPr>
      </w:pPr>
      <w:bookmarkStart w:id="8" w:name="_Toc199075866"/>
      <w:r w:rsidRPr="00BD00F5">
        <w:rPr>
          <w:rFonts w:ascii="宋体" w:hAnsi="宋体"/>
          <w:sz w:val="24"/>
          <w:szCs w:val="40"/>
        </w:rPr>
        <w:t>1.2.2</w:t>
      </w:r>
      <w:r w:rsidRPr="00BD00F5">
        <w:rPr>
          <w:rFonts w:ascii="宋体" w:hAnsi="宋体"/>
          <w:spacing w:val="-29"/>
          <w:sz w:val="24"/>
          <w:szCs w:val="40"/>
        </w:rPr>
        <w:t xml:space="preserve"> </w:t>
      </w:r>
      <w:r w:rsidRPr="00BD00F5">
        <w:rPr>
          <w:rFonts w:ascii="宋体" w:hAnsi="宋体"/>
          <w:sz w:val="24"/>
          <w:szCs w:val="40"/>
        </w:rPr>
        <w:t>成立编制组，制定工作计划</w:t>
      </w:r>
      <w:bookmarkEnd w:id="8"/>
    </w:p>
    <w:p w14:paraId="4AAF7F75" w14:textId="2B0E1F18" w:rsidR="00BD11E5" w:rsidRPr="00BD00F5" w:rsidRDefault="008A15C7"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noProof w:val="0"/>
          <w:snapToGrid/>
          <w:color w:val="auto"/>
          <w:kern w:val="2"/>
          <w:szCs w:val="22"/>
          <w:lang w:eastAsia="zh-CN"/>
        </w:rPr>
        <w:t>为进一步加强对</w:t>
      </w:r>
      <w:r w:rsidR="00F82127">
        <w:rPr>
          <w:rFonts w:ascii="宋体" w:hAnsi="宋体" w:cs="Times New Roman"/>
          <w:noProof w:val="0"/>
          <w:snapToGrid/>
          <w:color w:val="auto"/>
          <w:kern w:val="2"/>
          <w:szCs w:val="22"/>
          <w:lang w:eastAsia="zh-CN"/>
        </w:rPr>
        <w:t>化工园区地下水智能监控预警平台</w:t>
      </w:r>
      <w:r w:rsidRPr="00BD00F5">
        <w:rPr>
          <w:rFonts w:ascii="宋体" w:hAnsi="宋体" w:cs="Times New Roman"/>
          <w:noProof w:val="0"/>
          <w:snapToGrid/>
          <w:color w:val="auto"/>
          <w:kern w:val="2"/>
          <w:szCs w:val="22"/>
          <w:lang w:eastAsia="zh-CN"/>
        </w:rPr>
        <w:t>建设的指导，开展技术要点编制，多次召开“</w:t>
      </w:r>
      <w:r w:rsidR="00F82127">
        <w:rPr>
          <w:rFonts w:ascii="宋体" w:hAnsi="宋体" w:cs="Times New Roman"/>
          <w:noProof w:val="0"/>
          <w:snapToGrid/>
          <w:color w:val="auto"/>
          <w:kern w:val="2"/>
          <w:szCs w:val="22"/>
          <w:lang w:eastAsia="zh-CN"/>
        </w:rPr>
        <w:t>化工园区地下水智能监控预警平台</w:t>
      </w:r>
      <w:r w:rsidRPr="00BD00F5">
        <w:rPr>
          <w:rFonts w:ascii="宋体" w:hAnsi="宋体" w:cs="Times New Roman"/>
          <w:noProof w:val="0"/>
          <w:snapToGrid/>
          <w:color w:val="auto"/>
          <w:kern w:val="2"/>
          <w:szCs w:val="22"/>
          <w:lang w:eastAsia="zh-CN"/>
        </w:rPr>
        <w:t>建设专家研讨会”。环境保护、信息技术、地下水科学相关领域的专家、信息化主管部门及地方平台建设单位应邀参会并在会上提出了多项建设性意见。经过多轮讨论修改，形成平台建设技术要点，为标准研究制定打下较为扎实的工作基础。</w:t>
      </w:r>
    </w:p>
    <w:p w14:paraId="49B97921" w14:textId="77777777" w:rsidR="00BD11E5" w:rsidRPr="00BD00F5" w:rsidRDefault="00000000" w:rsidP="00DF69AD">
      <w:pPr>
        <w:pStyle w:val="3"/>
        <w:rPr>
          <w:rFonts w:ascii="宋体" w:hAnsi="宋体"/>
          <w:sz w:val="24"/>
          <w:szCs w:val="40"/>
        </w:rPr>
      </w:pPr>
      <w:bookmarkStart w:id="9" w:name="_Toc199075867"/>
      <w:r w:rsidRPr="00BD00F5">
        <w:rPr>
          <w:rFonts w:ascii="宋体" w:hAnsi="宋体"/>
          <w:sz w:val="24"/>
          <w:szCs w:val="40"/>
        </w:rPr>
        <w:t>1.2.3</w:t>
      </w:r>
      <w:r w:rsidRPr="00BD00F5">
        <w:rPr>
          <w:rFonts w:ascii="宋体" w:hAnsi="宋体"/>
          <w:spacing w:val="-23"/>
          <w:sz w:val="24"/>
          <w:szCs w:val="40"/>
        </w:rPr>
        <w:t xml:space="preserve"> </w:t>
      </w:r>
      <w:r w:rsidRPr="00BD00F5">
        <w:rPr>
          <w:rFonts w:ascii="宋体" w:hAnsi="宋体"/>
          <w:sz w:val="24"/>
          <w:szCs w:val="40"/>
        </w:rPr>
        <w:t>开展平台建设现状及资料调研</w:t>
      </w:r>
      <w:bookmarkEnd w:id="9"/>
    </w:p>
    <w:p w14:paraId="0C243640" w14:textId="04D325A3" w:rsidR="00697012" w:rsidRPr="00BD00F5" w:rsidRDefault="0069701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noProof w:val="0"/>
          <w:snapToGrid/>
          <w:color w:val="auto"/>
          <w:kern w:val="2"/>
          <w:szCs w:val="22"/>
          <w:lang w:eastAsia="zh-CN"/>
        </w:rPr>
        <w:t>自2022年以来，编制组专注于化工园区地下水环境管理领域，在化工园区</w:t>
      </w:r>
      <w:proofErr w:type="gramStart"/>
      <w:r w:rsidRPr="00BD00F5">
        <w:rPr>
          <w:rFonts w:ascii="宋体" w:hAnsi="宋体" w:cs="Times New Roman"/>
          <w:noProof w:val="0"/>
          <w:snapToGrid/>
          <w:color w:val="auto"/>
          <w:kern w:val="2"/>
          <w:szCs w:val="22"/>
          <w:lang w:eastAsia="zh-CN"/>
        </w:rPr>
        <w:t>开</w:t>
      </w:r>
      <w:r w:rsidRPr="00BD00F5">
        <w:rPr>
          <w:rFonts w:ascii="宋体" w:hAnsi="宋体" w:cs="Times New Roman" w:hint="eastAsia"/>
          <w:noProof w:val="0"/>
          <w:snapToGrid/>
          <w:color w:val="auto"/>
          <w:kern w:val="2"/>
          <w:szCs w:val="22"/>
          <w:lang w:eastAsia="zh-CN"/>
        </w:rPr>
        <w:t>多次</w:t>
      </w:r>
      <w:proofErr w:type="gramEnd"/>
      <w:r w:rsidRPr="00BD00F5">
        <w:rPr>
          <w:rFonts w:ascii="宋体" w:hAnsi="宋体" w:cs="Times New Roman" w:hint="eastAsia"/>
          <w:noProof w:val="0"/>
          <w:snapToGrid/>
          <w:color w:val="auto"/>
          <w:kern w:val="2"/>
          <w:szCs w:val="22"/>
          <w:lang w:eastAsia="zh-CN"/>
        </w:rPr>
        <w:t>开展详</w:t>
      </w:r>
      <w:r w:rsidRPr="00BD00F5">
        <w:rPr>
          <w:rFonts w:ascii="宋体" w:hAnsi="宋体" w:cs="Times New Roman"/>
          <w:noProof w:val="0"/>
          <w:snapToGrid/>
          <w:color w:val="auto"/>
          <w:kern w:val="2"/>
          <w:szCs w:val="22"/>
          <w:lang w:eastAsia="zh-CN"/>
        </w:rPr>
        <w:t>细的地下水调</w:t>
      </w:r>
      <w:r w:rsidR="00236141" w:rsidRPr="00BD00F5">
        <w:rPr>
          <w:rFonts w:ascii="宋体" w:hAnsi="宋体" w:cs="Times New Roman"/>
          <w:noProof w:val="0"/>
          <w:snapToGrid/>
          <w:color w:val="auto"/>
          <w:kern w:val="2"/>
          <w:szCs w:val="22"/>
          <w:lang w:eastAsia="zh-CN"/>
        </w:rPr>
        <w:t>查</w:t>
      </w:r>
      <w:r w:rsidRPr="00BD00F5">
        <w:rPr>
          <w:rFonts w:ascii="宋体" w:hAnsi="宋体" w:cs="Times New Roman" w:hint="eastAsia"/>
          <w:noProof w:val="0"/>
          <w:snapToGrid/>
          <w:color w:val="auto"/>
          <w:kern w:val="2"/>
          <w:szCs w:val="22"/>
          <w:lang w:eastAsia="zh-CN"/>
        </w:rPr>
        <w:t>工作</w:t>
      </w:r>
      <w:r w:rsidRPr="00BD00F5">
        <w:rPr>
          <w:rFonts w:ascii="宋体" w:hAnsi="宋体" w:cs="Times New Roman"/>
          <w:noProof w:val="0"/>
          <w:snapToGrid/>
          <w:color w:val="auto"/>
          <w:kern w:val="2"/>
          <w:szCs w:val="22"/>
          <w:lang w:eastAsia="zh-CN"/>
        </w:rPr>
        <w:t>，记录并分析了地下水的水质状况、污染源及污染扩散情况，为地下水管理提供了坚实的数据基础</w:t>
      </w:r>
      <w:r w:rsidRPr="00BD00F5">
        <w:rPr>
          <w:rFonts w:ascii="宋体" w:hAnsi="宋体" w:cs="Times New Roman" w:hint="eastAsia"/>
          <w:noProof w:val="0"/>
          <w:snapToGrid/>
          <w:color w:val="auto"/>
          <w:kern w:val="2"/>
          <w:szCs w:val="22"/>
          <w:lang w:eastAsia="zh-CN"/>
        </w:rPr>
        <w:t>。并且</w:t>
      </w:r>
      <w:r w:rsidRPr="00BD00F5">
        <w:rPr>
          <w:rFonts w:ascii="宋体" w:hAnsi="宋体" w:cs="Times New Roman"/>
          <w:noProof w:val="0"/>
          <w:snapToGrid/>
          <w:color w:val="auto"/>
          <w:kern w:val="2"/>
          <w:szCs w:val="22"/>
          <w:lang w:eastAsia="zh-CN"/>
        </w:rPr>
        <w:t>深入调研化工园区在</w:t>
      </w:r>
      <w:r w:rsidR="00F82127" w:rsidRPr="00F82127">
        <w:rPr>
          <w:rFonts w:ascii="宋体" w:hAnsi="宋体" w:cs="Times New Roman" w:hint="eastAsia"/>
          <w:noProof w:val="0"/>
          <w:snapToGrid/>
          <w:color w:val="auto"/>
          <w:kern w:val="2"/>
          <w:szCs w:val="22"/>
          <w:lang w:eastAsia="zh-CN"/>
        </w:rPr>
        <w:t>地下水智能监控预警平台</w:t>
      </w:r>
      <w:r w:rsidRPr="00BD00F5">
        <w:rPr>
          <w:rFonts w:ascii="宋体" w:hAnsi="宋体" w:cs="Times New Roman"/>
          <w:noProof w:val="0"/>
          <w:snapToGrid/>
          <w:color w:val="auto"/>
          <w:kern w:val="2"/>
          <w:szCs w:val="22"/>
          <w:lang w:eastAsia="zh-CN"/>
        </w:rPr>
        <w:t>建设方面的现状，了解各园区在数据采集、传输、存储及分析应用方面的需求和挑战</w:t>
      </w:r>
      <w:r w:rsidRPr="00BD00F5">
        <w:rPr>
          <w:rFonts w:ascii="宋体" w:hAnsi="宋体" w:cs="Times New Roman" w:hint="eastAsia"/>
          <w:noProof w:val="0"/>
          <w:snapToGrid/>
          <w:color w:val="auto"/>
          <w:kern w:val="2"/>
          <w:szCs w:val="22"/>
          <w:lang w:eastAsia="zh-CN"/>
        </w:rPr>
        <w:t>。</w:t>
      </w:r>
      <w:r w:rsidRPr="00BD00F5">
        <w:rPr>
          <w:rFonts w:ascii="宋体" w:hAnsi="宋体" w:cs="Times New Roman"/>
          <w:noProof w:val="0"/>
          <w:snapToGrid/>
          <w:color w:val="auto"/>
          <w:kern w:val="2"/>
          <w:szCs w:val="22"/>
          <w:lang w:eastAsia="zh-CN"/>
        </w:rPr>
        <w:t>广泛收集与化工园区地下水管理相关的资料，包括园区基础资料、企业资料、监测数据等，为后续的平台建设和标准编制提供了全面的数据支持。</w:t>
      </w:r>
    </w:p>
    <w:p w14:paraId="540D3223" w14:textId="77777777" w:rsidR="00BD11E5" w:rsidRPr="00BD00F5" w:rsidRDefault="00000000" w:rsidP="00DF69AD">
      <w:pPr>
        <w:pStyle w:val="3"/>
        <w:rPr>
          <w:rFonts w:ascii="宋体" w:hAnsi="宋体"/>
          <w:sz w:val="24"/>
          <w:szCs w:val="40"/>
        </w:rPr>
      </w:pPr>
      <w:bookmarkStart w:id="10" w:name="_Toc199075868"/>
      <w:r w:rsidRPr="00BD00F5">
        <w:rPr>
          <w:rFonts w:ascii="宋体" w:hAnsi="宋体"/>
          <w:sz w:val="24"/>
          <w:szCs w:val="40"/>
        </w:rPr>
        <w:t>1.2.4</w:t>
      </w:r>
      <w:r w:rsidRPr="00BD00F5">
        <w:rPr>
          <w:rFonts w:ascii="宋体" w:hAnsi="宋体"/>
          <w:spacing w:val="-37"/>
          <w:sz w:val="24"/>
          <w:szCs w:val="40"/>
        </w:rPr>
        <w:t xml:space="preserve"> </w:t>
      </w:r>
      <w:r w:rsidRPr="00BD00F5">
        <w:rPr>
          <w:rFonts w:ascii="宋体" w:hAnsi="宋体"/>
          <w:sz w:val="24"/>
          <w:szCs w:val="40"/>
        </w:rPr>
        <w:t>研究确定标准基本思路</w:t>
      </w:r>
      <w:bookmarkEnd w:id="10"/>
    </w:p>
    <w:p w14:paraId="19494182" w14:textId="6B37CEB1" w:rsidR="00BD11E5" w:rsidRPr="00BD00F5" w:rsidRDefault="001F07D6"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在对各省级</w:t>
      </w:r>
      <w:r w:rsid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建设情况及相关技术单位充分调研的基础上，编制组总结了近年来信息化开发建设及技术推广的经验，提出了进一步深化</w:t>
      </w:r>
      <w:r w:rsid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建设的技术思路。编制组在标准技术架构和思路上进行了深入研究和讨论，以确保标准能够满足实际需求并具备前瞻性</w:t>
      </w:r>
      <w:r w:rsidRPr="00BD00F5">
        <w:rPr>
          <w:rFonts w:ascii="宋体" w:hAnsi="宋体" w:cs="Times New Roman"/>
          <w:noProof w:val="0"/>
          <w:snapToGrid/>
          <w:color w:val="auto"/>
          <w:kern w:val="2"/>
          <w:szCs w:val="22"/>
          <w:lang w:eastAsia="zh-CN"/>
        </w:rPr>
        <w:t>。</w:t>
      </w:r>
    </w:p>
    <w:p w14:paraId="2A62D512" w14:textId="77777777" w:rsidR="00BD11E5" w:rsidRPr="00BD00F5" w:rsidRDefault="00000000" w:rsidP="00DF69AD">
      <w:pPr>
        <w:pStyle w:val="3"/>
        <w:rPr>
          <w:rFonts w:ascii="宋体" w:hAnsi="宋体"/>
          <w:sz w:val="24"/>
          <w:szCs w:val="40"/>
        </w:rPr>
      </w:pPr>
      <w:bookmarkStart w:id="11" w:name="_Toc199075869"/>
      <w:r w:rsidRPr="00BD00F5">
        <w:rPr>
          <w:rFonts w:ascii="宋体" w:hAnsi="宋体"/>
          <w:sz w:val="24"/>
          <w:szCs w:val="40"/>
        </w:rPr>
        <w:lastRenderedPageBreak/>
        <w:t>1.2.5</w:t>
      </w:r>
      <w:r w:rsidRPr="00BD00F5">
        <w:rPr>
          <w:rFonts w:ascii="宋体" w:hAnsi="宋体"/>
          <w:spacing w:val="-34"/>
          <w:sz w:val="24"/>
          <w:szCs w:val="40"/>
        </w:rPr>
        <w:t xml:space="preserve"> </w:t>
      </w:r>
      <w:r w:rsidRPr="00BD00F5">
        <w:rPr>
          <w:rFonts w:ascii="宋体" w:hAnsi="宋体"/>
          <w:sz w:val="24"/>
          <w:szCs w:val="40"/>
        </w:rPr>
        <w:t>起草标准初稿，通过开题论证会审查</w:t>
      </w:r>
      <w:bookmarkEnd w:id="11"/>
    </w:p>
    <w:p w14:paraId="2C94D9E6" w14:textId="6583C971" w:rsidR="00BD11E5" w:rsidRPr="00BD00F5" w:rsidRDefault="0069701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在前期一系列现场调研和地下水调查工作的基础上，编制组对</w:t>
      </w:r>
      <w:r w:rsid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建设的必要性、国内外相关进展等进行了深入总结和分析。在此基础上，编制组提出了标准制定的基本原则、方法、技术路线及工作计划</w:t>
      </w:r>
      <w:r w:rsidRPr="00BD00F5">
        <w:rPr>
          <w:rFonts w:ascii="宋体" w:hAnsi="宋体" w:cs="Times New Roman"/>
          <w:noProof w:val="0"/>
          <w:snapToGrid/>
          <w:color w:val="auto"/>
          <w:kern w:val="2"/>
          <w:szCs w:val="22"/>
          <w:lang w:eastAsia="zh-CN"/>
        </w:rPr>
        <w:t>。</w:t>
      </w:r>
    </w:p>
    <w:p w14:paraId="65781588" w14:textId="77777777" w:rsidR="00BD11E5" w:rsidRPr="00BD00F5" w:rsidRDefault="00000000" w:rsidP="00DF69AD">
      <w:pPr>
        <w:pStyle w:val="3"/>
        <w:rPr>
          <w:rFonts w:ascii="宋体" w:hAnsi="宋体"/>
          <w:sz w:val="24"/>
          <w:szCs w:val="40"/>
        </w:rPr>
      </w:pPr>
      <w:bookmarkStart w:id="12" w:name="_Toc199075870"/>
      <w:r w:rsidRPr="00BD00F5">
        <w:rPr>
          <w:rFonts w:ascii="宋体" w:hAnsi="宋体"/>
          <w:sz w:val="24"/>
          <w:szCs w:val="40"/>
        </w:rPr>
        <w:t>1.2.6</w:t>
      </w:r>
      <w:r w:rsidRPr="00BD00F5">
        <w:rPr>
          <w:rFonts w:ascii="宋体" w:hAnsi="宋体"/>
          <w:spacing w:val="-31"/>
          <w:sz w:val="24"/>
          <w:szCs w:val="40"/>
        </w:rPr>
        <w:t xml:space="preserve"> </w:t>
      </w:r>
      <w:r w:rsidRPr="00BD00F5">
        <w:rPr>
          <w:rFonts w:ascii="宋体" w:hAnsi="宋体"/>
          <w:sz w:val="24"/>
          <w:szCs w:val="40"/>
        </w:rPr>
        <w:t>完成标准征求意见稿编制</w:t>
      </w:r>
      <w:bookmarkEnd w:id="12"/>
    </w:p>
    <w:p w14:paraId="4ADEFF76" w14:textId="6B75DFD6" w:rsidR="00BD11E5" w:rsidRPr="00BD00F5" w:rsidRDefault="00644505"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编制组根据开题论证会的审议意见，逐一进行了深入讨论，并结合各省平台应用功能建设、应用服务等方面的专题调研情况，进一步完善了相关技术内容。在此基础上，编制组形成了标准的征求意见稿及其编制说明</w:t>
      </w:r>
      <w:r w:rsidRPr="00BD00F5">
        <w:rPr>
          <w:rFonts w:ascii="宋体" w:hAnsi="宋体" w:cs="Times New Roman"/>
          <w:noProof w:val="0"/>
          <w:snapToGrid/>
          <w:color w:val="auto"/>
          <w:kern w:val="2"/>
          <w:szCs w:val="22"/>
          <w:lang w:eastAsia="zh-CN"/>
        </w:rPr>
        <w:t>。</w:t>
      </w:r>
    </w:p>
    <w:p w14:paraId="2AB165F4" w14:textId="77FE3ED2" w:rsidR="00BD11E5" w:rsidRPr="00BD00F5" w:rsidRDefault="00000000" w:rsidP="00772B3E">
      <w:pPr>
        <w:pStyle w:val="1"/>
        <w:rPr>
          <w:lang w:eastAsia="zh-CN"/>
        </w:rPr>
      </w:pPr>
      <w:bookmarkStart w:id="13" w:name="_Toc199075871"/>
      <w:r w:rsidRPr="00BD00F5">
        <w:rPr>
          <w:lang w:eastAsia="zh-CN"/>
        </w:rPr>
        <w:t xml:space="preserve">2  </w:t>
      </w:r>
      <w:r w:rsidRPr="00BD00F5">
        <w:rPr>
          <w:lang w:eastAsia="zh-CN"/>
        </w:rPr>
        <w:t>标准制（修）订的必要性分析</w:t>
      </w:r>
      <w:bookmarkEnd w:id="13"/>
    </w:p>
    <w:p w14:paraId="72A10021" w14:textId="77777777" w:rsidR="00BD11E5" w:rsidRPr="00BD00F5" w:rsidRDefault="00000000" w:rsidP="00DF69AD">
      <w:pPr>
        <w:pStyle w:val="2"/>
        <w:rPr>
          <w:rFonts w:ascii="宋体" w:hAnsi="宋体"/>
          <w:sz w:val="28"/>
          <w:szCs w:val="28"/>
          <w:lang w:eastAsia="zh-CN"/>
        </w:rPr>
      </w:pPr>
      <w:bookmarkStart w:id="14" w:name="bookmark1"/>
      <w:bookmarkStart w:id="15" w:name="_Toc199075872"/>
      <w:bookmarkEnd w:id="14"/>
      <w:r w:rsidRPr="00BD00F5">
        <w:rPr>
          <w:rFonts w:ascii="宋体" w:hAnsi="宋体"/>
          <w:sz w:val="28"/>
          <w:szCs w:val="28"/>
          <w:lang w:eastAsia="zh-CN"/>
        </w:rPr>
        <w:t>2.1</w:t>
      </w:r>
      <w:r w:rsidRPr="00BD00F5">
        <w:rPr>
          <w:rFonts w:ascii="宋体" w:hAnsi="宋体"/>
          <w:spacing w:val="31"/>
          <w:sz w:val="28"/>
          <w:szCs w:val="28"/>
          <w:lang w:eastAsia="zh-CN"/>
        </w:rPr>
        <w:t xml:space="preserve">  </w:t>
      </w:r>
      <w:r w:rsidRPr="00BD00F5">
        <w:rPr>
          <w:rFonts w:ascii="宋体" w:hAnsi="宋体"/>
          <w:sz w:val="28"/>
          <w:szCs w:val="28"/>
          <w:lang w:eastAsia="zh-CN"/>
        </w:rPr>
        <w:t>深化业务管理的需要</w:t>
      </w:r>
      <w:bookmarkEnd w:id="15"/>
    </w:p>
    <w:p w14:paraId="510AEE23" w14:textId="0B166793" w:rsidR="00640F7F" w:rsidRPr="00BD00F5" w:rsidRDefault="004E7D2B"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4E7D2B">
        <w:rPr>
          <w:rFonts w:ascii="宋体" w:hAnsi="宋体" w:cs="Times New Roman" w:hint="eastAsia"/>
          <w:noProof w:val="0"/>
          <w:snapToGrid/>
          <w:color w:val="auto"/>
          <w:kern w:val="2"/>
          <w:szCs w:val="22"/>
          <w:lang w:eastAsia="zh-CN"/>
        </w:rPr>
        <w:t>随着环保意识不断提升和相关政策法规的日趋严格，化工园区在地下水保护工作中承担着更加严格的法律责任和监管要求</w:t>
      </w:r>
      <w:r w:rsidR="00640F7F" w:rsidRPr="00BD00F5">
        <w:rPr>
          <w:rFonts w:ascii="宋体" w:hAnsi="宋体" w:cs="Times New Roman" w:hint="eastAsia"/>
          <w:noProof w:val="0"/>
          <w:snapToGrid/>
          <w:color w:val="auto"/>
          <w:kern w:val="2"/>
          <w:szCs w:val="22"/>
          <w:lang w:eastAsia="zh-CN"/>
        </w:rPr>
        <w:t>。近年来，国家陆续出台了一系列针对地下水污染防治的政策法规，如《土壤污染防治行动计划》《地下水污染防治实施方案》等，明确要求化工园区作为污染重点防控区域，需加强对地下水环境质量的监测、评估与管理，及时掌握污染状况并采取有效治理措施。</w:t>
      </w:r>
    </w:p>
    <w:p w14:paraId="7EC9A539" w14:textId="13D5625A" w:rsidR="00BD11E5" w:rsidRPr="00BD00F5" w:rsidRDefault="00640F7F"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这些政策法规对化工园区地下水管理提出了精细化、信息化的要求，如规定企业需定期开展地下水监测并如实上报数据，监管部门要建立完善的环境监测体系和风险预警机制等。</w:t>
      </w:r>
      <w:r w:rsidR="00B461C0" w:rsidRPr="00B461C0">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的建设，正是响应这些政策法规的关键举措。通过平台，园区能够高效整合各类监测数据，依据政策标准进行精准分析与评估，确保各项管理工作符合政策要求，实现从传统管理模式向数字化、智能化监管的转变，提升园区在环保领域的合规运营水平，避免因违反政策法规而面临处罚，保障园区的可持续发展</w:t>
      </w:r>
      <w:r w:rsidRPr="00BD00F5">
        <w:rPr>
          <w:rFonts w:ascii="宋体" w:hAnsi="宋体" w:cs="Times New Roman"/>
          <w:noProof w:val="0"/>
          <w:snapToGrid/>
          <w:color w:val="auto"/>
          <w:kern w:val="2"/>
          <w:szCs w:val="22"/>
          <w:lang w:eastAsia="zh-CN"/>
        </w:rPr>
        <w:t>。</w:t>
      </w:r>
    </w:p>
    <w:p w14:paraId="18D48641" w14:textId="0EAC9DA5" w:rsidR="00BD11E5" w:rsidRPr="00BD00F5" w:rsidRDefault="00000000" w:rsidP="00DF69AD">
      <w:pPr>
        <w:pStyle w:val="2"/>
        <w:rPr>
          <w:rFonts w:ascii="宋体" w:hAnsi="宋体"/>
          <w:sz w:val="28"/>
          <w:szCs w:val="28"/>
          <w:lang w:eastAsia="zh-CN"/>
        </w:rPr>
      </w:pPr>
      <w:bookmarkStart w:id="16" w:name="_Toc199075873"/>
      <w:r w:rsidRPr="00BD00F5">
        <w:rPr>
          <w:rFonts w:ascii="宋体" w:hAnsi="宋体"/>
          <w:sz w:val="28"/>
          <w:szCs w:val="28"/>
          <w:lang w:eastAsia="zh-CN"/>
        </w:rPr>
        <w:t>2.2</w:t>
      </w:r>
      <w:r w:rsidRPr="00BD00F5">
        <w:rPr>
          <w:rFonts w:ascii="宋体" w:hAnsi="宋体"/>
          <w:spacing w:val="31"/>
          <w:sz w:val="28"/>
          <w:szCs w:val="28"/>
          <w:lang w:eastAsia="zh-CN"/>
        </w:rPr>
        <w:t xml:space="preserve"> </w:t>
      </w:r>
      <w:r w:rsidRPr="00BD00F5">
        <w:rPr>
          <w:rFonts w:ascii="宋体" w:hAnsi="宋体"/>
          <w:sz w:val="28"/>
          <w:szCs w:val="28"/>
          <w:lang w:eastAsia="zh-CN"/>
        </w:rPr>
        <w:t>加强应用服务的需要</w:t>
      </w:r>
      <w:bookmarkEnd w:id="16"/>
    </w:p>
    <w:p w14:paraId="25F3D099" w14:textId="1777C79A" w:rsidR="00BD11E5" w:rsidRPr="00BD00F5" w:rsidRDefault="00AB1F3E"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化工园区在生产运营过程中，地下水污染问题频发，传统管理手段难以满足实际需求，急需借助智能化管理平台加以解决。一方面，化工生产涉及众多复杂工艺和大量化学物质，在原材料储存、生产加工、废弃物排放等环节，极易发生跑冒滴漏现象，导致地下水污染风险居高不下。例如，部分化工企业对</w:t>
      </w:r>
      <w:r w:rsidRPr="00BD00F5">
        <w:rPr>
          <w:rFonts w:ascii="宋体" w:hAnsi="宋体" w:cs="Times New Roman" w:hint="eastAsia"/>
          <w:noProof w:val="0"/>
          <w:snapToGrid/>
          <w:color w:val="auto"/>
          <w:kern w:val="2"/>
          <w:szCs w:val="22"/>
          <w:lang w:eastAsia="zh-CN"/>
        </w:rPr>
        <w:lastRenderedPageBreak/>
        <w:t>危险化学品的储存设施维护不善，长期渗漏使得周边土壤和地下水中重金属、有机污染物超标。而园区内企业众多，污染源头分散，仅依靠人工巡查和不定期监测，难以全面、及时地发现污染隐患，也无法准确追溯污染来源，致使污染问题得不到及时有效的解决，逐渐积累</w:t>
      </w:r>
      <w:r w:rsidR="00236141">
        <w:rPr>
          <w:rFonts w:ascii="宋体" w:hAnsi="宋体" w:cs="Times New Roman" w:hint="eastAsia"/>
          <w:noProof w:val="0"/>
          <w:snapToGrid/>
          <w:color w:val="auto"/>
          <w:kern w:val="2"/>
          <w:szCs w:val="22"/>
          <w:lang w:eastAsia="zh-CN"/>
        </w:rPr>
        <w:t>并</w:t>
      </w:r>
      <w:r w:rsidRPr="00BD00F5">
        <w:rPr>
          <w:rFonts w:ascii="宋体" w:hAnsi="宋体" w:cs="Times New Roman" w:hint="eastAsia"/>
          <w:noProof w:val="0"/>
          <w:snapToGrid/>
          <w:color w:val="auto"/>
          <w:kern w:val="2"/>
          <w:szCs w:val="22"/>
          <w:lang w:eastAsia="zh-CN"/>
        </w:rPr>
        <w:t>加重。另一方面，地下水污染具有隐蔽性、长期性和复杂性的特点，治理难度大、成本高。一旦污染形成，其在地下水中的迁移转化过程难以直观掌握，传统管理模式下，缺乏对污染迁移规律的深入分析和有效预测手段，使得治理方案的制定缺乏科学依据，治理效果不佳。例如，在治理受污染的地下水时，由于无法准确判断污染物的扩散方向和速度，治理措施往往存在盲目性，不仅浪费大量人力、物力和财力，还可能延误治理时机，造成更严重的生态环境破坏。</w:t>
      </w:r>
      <w:r w:rsidR="00B461C0" w:rsidRPr="00B461C0">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通过实时、全面的监测网络，能够及时捕捉污染迹象，利用先进的数据分析和溯源技术，快速定位污染源；借助迁移模型预测污染发展趋势，为制定科学合理的治理方案提供有力支持，从而有效应对这些实际问题，提升园区地下水管理的效率和水平</w:t>
      </w:r>
      <w:r w:rsidRPr="00BD00F5">
        <w:rPr>
          <w:rFonts w:ascii="宋体" w:hAnsi="宋体" w:cs="Times New Roman"/>
          <w:noProof w:val="0"/>
          <w:snapToGrid/>
          <w:color w:val="auto"/>
          <w:kern w:val="2"/>
          <w:szCs w:val="22"/>
          <w:lang w:eastAsia="zh-CN"/>
        </w:rPr>
        <w:t>。</w:t>
      </w:r>
    </w:p>
    <w:p w14:paraId="15965507" w14:textId="77777777" w:rsidR="00BD11E5" w:rsidRPr="00BD00F5" w:rsidRDefault="00000000" w:rsidP="00DF69AD">
      <w:pPr>
        <w:pStyle w:val="2"/>
        <w:rPr>
          <w:rFonts w:ascii="宋体" w:hAnsi="宋体"/>
          <w:sz w:val="28"/>
          <w:szCs w:val="28"/>
          <w:lang w:eastAsia="zh-CN"/>
        </w:rPr>
      </w:pPr>
      <w:bookmarkStart w:id="17" w:name="_Toc199075874"/>
      <w:r w:rsidRPr="00BD00F5">
        <w:rPr>
          <w:rFonts w:ascii="宋体" w:hAnsi="宋体"/>
          <w:sz w:val="28"/>
          <w:szCs w:val="28"/>
          <w:lang w:eastAsia="zh-CN"/>
        </w:rPr>
        <w:t>2.3</w:t>
      </w:r>
      <w:r w:rsidRPr="00BD00F5">
        <w:rPr>
          <w:rFonts w:ascii="宋体" w:hAnsi="宋体"/>
          <w:spacing w:val="31"/>
          <w:sz w:val="28"/>
          <w:szCs w:val="28"/>
          <w:lang w:eastAsia="zh-CN"/>
        </w:rPr>
        <w:t xml:space="preserve">  </w:t>
      </w:r>
      <w:r w:rsidRPr="00BD00F5">
        <w:rPr>
          <w:rFonts w:ascii="宋体" w:hAnsi="宋体"/>
          <w:sz w:val="28"/>
          <w:szCs w:val="28"/>
          <w:lang w:eastAsia="zh-CN"/>
        </w:rPr>
        <w:t>提升设计规范的需要</w:t>
      </w:r>
      <w:bookmarkEnd w:id="17"/>
    </w:p>
    <w:p w14:paraId="3A2BCC2A" w14:textId="3D215E28" w:rsidR="00AB1F3E" w:rsidRPr="00BD00F5" w:rsidRDefault="00AB1F3E"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在化工园区地下水管理领域，现行管理模式的设计规范存在显著缺陷，构建完备的</w:t>
      </w:r>
      <w:r w:rsidR="00F82127" w:rsidRP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设计规范体系刻不容缓。</w:t>
      </w:r>
    </w:p>
    <w:p w14:paraId="3D442F0A" w14:textId="2DCC1715" w:rsidR="00AB1F3E" w:rsidRPr="00BD00F5" w:rsidRDefault="00AB1F3E"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监测体系设计上，传统模式下监测点位布局随意、不合理，未充分考虑地质、功能区及污染源分布，监测点分布不均且存在盲区，监测数据难以准确反映环境质量，污染评估与预测偏差大。同时，监测指标局限于常规污染物，对新型和特征污染物关注不足，难以察觉潜在污染。</w:t>
      </w:r>
      <w:r w:rsidR="00F82127" w:rsidRP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设计规范应依据地质勘查、功能布局和污染源信息，运用技术和模型科学规划监测点位，确保全面覆盖重点区域；并根据行业发展和技术进步，动态调整监测指标，构建完整监测体系。</w:t>
      </w:r>
    </w:p>
    <w:p w14:paraId="7BCD6CEB" w14:textId="77777777" w:rsidR="00AB1F3E" w:rsidRPr="00BD00F5" w:rsidRDefault="00AB1F3E"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数据管理与分析设计方面，当前数据管理混乱，格式不统一、存储分散，形成 “数据孤岛”，无法有效共享整合，数据应用价值低，管理决策缺乏支撑。且分析方法初级，难以挖掘数据深层信息。新规范需建立统一数据标准，涵盖采集到处理全流程，保障数据规范、一致、兼容；同时引入机器学习、深度学习等前沿技术，深度分析多源异构数据，为管理决策提供科学依据。</w:t>
      </w:r>
    </w:p>
    <w:p w14:paraId="45DEE011" w14:textId="5D9B0506" w:rsidR="00BD11E5" w:rsidRPr="00BD00F5" w:rsidRDefault="00AB1F3E"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平台功能设计维度，现有管理系统功能短板明显，仅能记录和查询数据，</w:t>
      </w:r>
      <w:r w:rsidRPr="00BD00F5">
        <w:rPr>
          <w:rFonts w:ascii="宋体" w:hAnsi="宋体" w:cs="Times New Roman" w:hint="eastAsia"/>
          <w:noProof w:val="0"/>
          <w:snapToGrid/>
          <w:color w:val="auto"/>
          <w:kern w:val="2"/>
          <w:szCs w:val="22"/>
          <w:lang w:eastAsia="zh-CN"/>
        </w:rPr>
        <w:lastRenderedPageBreak/>
        <w:t>在污染预警、应急响应和长期治理规划上支持不足。污染突发时无法及时预警，应急响应缺决策和资源调配方案，长期治理缺科学规划，难以实现环境长效改善。</w:t>
      </w:r>
      <w:r w:rsidR="00F82127" w:rsidRP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设计规范应围绕核心业务需求，构建功能完备的系统。要求平台具备实时精准的预警功能，通过多参数模型结合阈值和趋势分析及时发现风险；完善应急响应功能，启动预案并提供决策和资源调配支持；具备长期治理规划辅助功能，依据数据分析预测制定科学规划，推动园区地下水环境可持续发展。</w:t>
      </w:r>
    </w:p>
    <w:p w14:paraId="07102CB9" w14:textId="15B74786" w:rsidR="00BD11E5" w:rsidRPr="00BD00F5" w:rsidRDefault="00000000" w:rsidP="00AB1F3E">
      <w:pPr>
        <w:pStyle w:val="1"/>
        <w:rPr>
          <w:rFonts w:ascii="宋体" w:hAnsi="宋体"/>
          <w:sz w:val="28"/>
          <w:szCs w:val="40"/>
          <w:lang w:eastAsia="zh-CN"/>
        </w:rPr>
      </w:pPr>
      <w:bookmarkStart w:id="18" w:name="_Toc199075875"/>
      <w:r w:rsidRPr="00BD00F5">
        <w:rPr>
          <w:rFonts w:ascii="宋体" w:hAnsi="宋体"/>
          <w:sz w:val="28"/>
          <w:szCs w:val="40"/>
          <w:lang w:eastAsia="zh-CN"/>
        </w:rPr>
        <w:t>3</w:t>
      </w:r>
      <w:r w:rsidRPr="00BD00F5">
        <w:rPr>
          <w:rFonts w:ascii="宋体" w:hAnsi="宋体"/>
          <w:spacing w:val="16"/>
          <w:sz w:val="28"/>
          <w:szCs w:val="40"/>
          <w:lang w:eastAsia="zh-CN"/>
        </w:rPr>
        <w:t xml:space="preserve">  </w:t>
      </w:r>
      <w:r w:rsidRPr="00BD00F5">
        <w:rPr>
          <w:rFonts w:ascii="宋体" w:hAnsi="宋体"/>
          <w:sz w:val="28"/>
          <w:szCs w:val="40"/>
          <w:lang w:eastAsia="zh-CN"/>
        </w:rPr>
        <w:t>国内外相关标准情况的研究</w:t>
      </w:r>
      <w:bookmarkEnd w:id="18"/>
    </w:p>
    <w:p w14:paraId="1290799F" w14:textId="77777777" w:rsidR="00BD11E5" w:rsidRPr="00BD00F5" w:rsidRDefault="00000000" w:rsidP="00AB1F3E">
      <w:pPr>
        <w:pStyle w:val="2"/>
        <w:rPr>
          <w:rFonts w:ascii="宋体" w:hAnsi="宋体"/>
          <w:sz w:val="28"/>
          <w:szCs w:val="28"/>
          <w:lang w:eastAsia="zh-CN"/>
        </w:rPr>
      </w:pPr>
      <w:bookmarkStart w:id="19" w:name="bookmark28"/>
      <w:bookmarkStart w:id="20" w:name="_Toc199075876"/>
      <w:bookmarkEnd w:id="19"/>
      <w:r w:rsidRPr="00BD00F5">
        <w:rPr>
          <w:rFonts w:ascii="宋体" w:hAnsi="宋体"/>
          <w:sz w:val="28"/>
          <w:szCs w:val="28"/>
          <w:lang w:eastAsia="zh-CN"/>
        </w:rPr>
        <w:t>3.1</w:t>
      </w:r>
      <w:r w:rsidRPr="00BD00F5">
        <w:rPr>
          <w:rFonts w:ascii="宋体" w:hAnsi="宋体"/>
          <w:spacing w:val="30"/>
          <w:sz w:val="28"/>
          <w:szCs w:val="28"/>
          <w:lang w:eastAsia="zh-CN"/>
        </w:rPr>
        <w:t xml:space="preserve">  </w:t>
      </w:r>
      <w:r w:rsidRPr="00BD00F5">
        <w:rPr>
          <w:rFonts w:ascii="宋体" w:hAnsi="宋体"/>
          <w:sz w:val="28"/>
          <w:szCs w:val="28"/>
          <w:lang w:eastAsia="zh-CN"/>
        </w:rPr>
        <w:t>主要国家、地区及国际组织相关标准情况的研究</w:t>
      </w:r>
      <w:bookmarkEnd w:id="20"/>
    </w:p>
    <w:p w14:paraId="0BB67263" w14:textId="3677357F" w:rsidR="00774297" w:rsidRPr="00BD00F5" w:rsidRDefault="00774297"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在化工园区地下水管理领域，主要国家、地区及国际组织已发布一系列相关标准，为规范管理提供了重要依据。美国环境保护署（EPA）针对地下水污染防治制定了全面的标准体系，地下水监测上，规定了严格的监测指标与频率，并且在数据管理和信息公开上要求详细记录监测数据并向公众开放。欧盟通过整合各成员国的环境标准，形成了统一的地下水保护规范，注重污染的预防和持续治理，推行污染者付费原则，要求化工企业对其造成的污染进行修复，并建立了完善的环境影响评估制度，在化工园区建设和运营的各个阶段进行评估。</w:t>
      </w:r>
    </w:p>
    <w:p w14:paraId="663A6C90" w14:textId="5BAD6609" w:rsidR="00BD11E5" w:rsidRPr="00BD00F5" w:rsidRDefault="00774297"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国际标准化组织（ISO）也发布了多项与土壤和地下水监测、评估相关的标准，如地下水水质分析的方法标准等，这些标准具有广泛的通用性，促进了全球在该领域的技术交流和数据可比性。日本根据本国资源匮乏、工业密集的特点，制定了严格且具针对性的地下水污染防治标准，强调对重金属和有机污染物的管控，并且在污染治理技术的研发和应用上投入巨大，形成了一套高效的治理模式。这些国家、地区和国际组织的标准，在监测体系、污染评估、治理措施以及数据管理等方面都有值得借鉴之处，为我国</w:t>
      </w:r>
      <w:r w:rsid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设计规范的完善提供了丰富的参考范例，有助于我国在该领域与国际接轨，提升管理水平和治理成效。</w:t>
      </w:r>
    </w:p>
    <w:p w14:paraId="6A63CCD7" w14:textId="77777777" w:rsidR="00BD11E5" w:rsidRPr="00BD00F5" w:rsidRDefault="00000000" w:rsidP="00774297">
      <w:pPr>
        <w:pStyle w:val="2"/>
        <w:rPr>
          <w:rFonts w:ascii="宋体" w:hAnsi="宋体"/>
          <w:sz w:val="28"/>
          <w:szCs w:val="28"/>
          <w:lang w:eastAsia="zh-CN"/>
        </w:rPr>
      </w:pPr>
      <w:bookmarkStart w:id="21" w:name="_Toc199075877"/>
      <w:r w:rsidRPr="00BD00F5">
        <w:rPr>
          <w:rFonts w:ascii="宋体" w:hAnsi="宋体"/>
          <w:sz w:val="28"/>
          <w:szCs w:val="28"/>
          <w:lang w:eastAsia="zh-CN"/>
        </w:rPr>
        <w:t>3.2</w:t>
      </w:r>
      <w:r w:rsidRPr="00BD00F5">
        <w:rPr>
          <w:rFonts w:ascii="宋体" w:hAnsi="宋体"/>
          <w:spacing w:val="36"/>
          <w:sz w:val="28"/>
          <w:szCs w:val="28"/>
          <w:lang w:eastAsia="zh-CN"/>
        </w:rPr>
        <w:t xml:space="preserve">  </w:t>
      </w:r>
      <w:r w:rsidRPr="00BD00F5">
        <w:rPr>
          <w:rFonts w:ascii="宋体" w:hAnsi="宋体"/>
          <w:sz w:val="28"/>
          <w:szCs w:val="28"/>
          <w:lang w:eastAsia="zh-CN"/>
        </w:rPr>
        <w:t>国内标准情况的研究</w:t>
      </w:r>
      <w:bookmarkEnd w:id="21"/>
    </w:p>
    <w:p w14:paraId="2DA9726D" w14:textId="7704C5BD" w:rsidR="009A6025" w:rsidRPr="00BD00F5" w:rsidRDefault="009A6025"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国内围绕化工园区地下水管理构建了全面且多层次的标准体系，涵盖政策法规、技术规范、地方标准与团体标准等多个维度，全方位推动化工园区地下水管理工作走向规范化、科学化。</w:t>
      </w:r>
    </w:p>
    <w:p w14:paraId="589799BC" w14:textId="0B05CFA5" w:rsidR="009A6025" w:rsidRPr="00BD00F5" w:rsidRDefault="009A6025"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lastRenderedPageBreak/>
        <w:t>在政策法规层面，国家通过一系列法律法规为化工园区地下水管理筑牢制度根基。《中华人民共和国水污染防治法》明确了对水体污染防治的总体要求，将化工园区纳入重点监管范围，要求其严格控制污染物排放，防止对地下水造成污染。《地下水管理条例》则进一步细化了地下水管理的各个环节，规定化工园区必须加强对地下水的保护和监测，建立健全污染防控机制。生态环境部发布的《关于加强化工园区地下水环境管理的通知（征求意见稿）》，更是针对化工园区地下水管理提出了明确要求。根据化工园区地下水特征污染指标和污染羽范围，将园区分为四类，针对不同类别制定差异化管理措施，推动园区地下水环境管理朝着精细化方向发展。这一系列政策法规明确了化工园区在地下水管理中的责任与义务，为相关工作的开展提供了有力的政策支持和法律约束。</w:t>
      </w:r>
    </w:p>
    <w:p w14:paraId="4AF1AED7" w14:textId="6A3166A8" w:rsidR="009A6025" w:rsidRPr="00BD00F5" w:rsidRDefault="009A6025"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技术规范是化工园区地下水管理的关键技术支撑。在监测环节，《地下水环境监测技术规范》（HJ164-2020）和《工业企业土壤和地下水自行监测技术指南（试行）》（HJ1209-2021）发挥着重要作用。前者对地下水监测点位的布设原则、监测指标的选取依据、监测频率的设定方法以及数据采集的具体技术等方面进行了详细规定，确保监测点位能够科学合理地覆盖化工园区，准确反映地下水环境质量状况；后者则聚焦工业企业，为其自行开展地下水监测工作提供了具体的操作指南，规范了企业的监测行为，保障监测数据的科学性和代表性。在污染评估与修复方面，《污染地块地下水修复和风险管控技术导则》（HJ25.6-2019）等技术规范发挥着不可或缺的作用。这些规范详细指导化工园区开展污染状况调查，运用科学的方法进行风险评估，根据评估结果制定切实可行的修复和管控方案，规范了修复技术的选择流程和工程实施的具体步骤，为有效治理地下水污染提供了技术路径。</w:t>
      </w:r>
    </w:p>
    <w:p w14:paraId="34CD5D60" w14:textId="6E8559AF" w:rsidR="009A6025" w:rsidRPr="00BD00F5" w:rsidRDefault="009A6025"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地方标准与实践是对国家层面标准的补充和细化，体现了因地制宜的管理理念。部分地方结合自身实际情况，制定了更具针对性的标准和措施。以浙江省为例，其印发的《化工园区地下水污染风险管控效果评估指南（试行）》，紧密结合当地化工园区的特点和需求，为地下水污染风险管控效果评估提供了详细的操作指南，确保评估工作的科学性和准确性，推动了精准评估和有效管控。南通市经济技术开发区作为全国首批12家土壤及地下水污染管控修复试点化工园区之一，积极探索创新管理模式。通过实施“突出防、全面测、科学控、严格管”的策略，在</w:t>
      </w:r>
      <w:proofErr w:type="gramStart"/>
      <w:r w:rsidRPr="00BD00F5">
        <w:rPr>
          <w:rFonts w:ascii="宋体" w:hAnsi="宋体" w:cs="Times New Roman" w:hint="eastAsia"/>
          <w:noProof w:val="0"/>
          <w:snapToGrid/>
          <w:color w:val="auto"/>
          <w:kern w:val="2"/>
          <w:szCs w:val="22"/>
          <w:lang w:eastAsia="zh-CN"/>
        </w:rPr>
        <w:t>水气土固一体</w:t>
      </w:r>
      <w:proofErr w:type="gramEnd"/>
      <w:r w:rsidRPr="00BD00F5">
        <w:rPr>
          <w:rFonts w:ascii="宋体" w:hAnsi="宋体" w:cs="Times New Roman" w:hint="eastAsia"/>
          <w:noProof w:val="0"/>
          <w:snapToGrid/>
          <w:color w:val="auto"/>
          <w:kern w:val="2"/>
          <w:szCs w:val="22"/>
          <w:lang w:eastAsia="zh-CN"/>
        </w:rPr>
        <w:t>防治、监测网优化、分区分类管理、全生命周</w:t>
      </w:r>
      <w:r w:rsidRPr="00BD00F5">
        <w:rPr>
          <w:rFonts w:ascii="宋体" w:hAnsi="宋体" w:cs="Times New Roman" w:hint="eastAsia"/>
          <w:noProof w:val="0"/>
          <w:snapToGrid/>
          <w:color w:val="auto"/>
          <w:kern w:val="2"/>
          <w:szCs w:val="22"/>
          <w:lang w:eastAsia="zh-CN"/>
        </w:rPr>
        <w:lastRenderedPageBreak/>
        <w:t>期监管等方面积累了宝贵经验，为其他化工园区提供了可借鉴的实践范例，促进了区域内化工园区地下水管理水平的整体提升。</w:t>
      </w:r>
    </w:p>
    <w:p w14:paraId="31F8752E" w14:textId="7C7AD72B" w:rsidR="004637CE" w:rsidRPr="00BD00F5" w:rsidRDefault="009A6025"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团体标准在化工园区地下水管理领域也发挥着积极作用。中关村众信土壤修复产业技术创新联盟立项的《化工园区地下水环境监管体系建设技术指南》《在产园区地下水污染风险监管及预警技术指南》等团体标准，针对化工园区地下水环境监管体系建设、风险监管及预警等关键环节，详细规定了指导原则、工作内容和技术要点。这些团体标准的制定和实施，有效填补了部分技术空白，推动了行业技术的创新和进步，提升了化工园区地下水管理的整体水平，为行业的可持续发展提供了有力支撑。</w:t>
      </w:r>
    </w:p>
    <w:p w14:paraId="6978EB00" w14:textId="6C591E9E" w:rsidR="00BD11E5" w:rsidRPr="00BD00F5" w:rsidRDefault="00000000" w:rsidP="004637CE">
      <w:pPr>
        <w:pStyle w:val="2"/>
        <w:rPr>
          <w:rFonts w:ascii="宋体" w:hAnsi="宋体"/>
          <w:sz w:val="28"/>
          <w:szCs w:val="28"/>
          <w:lang w:eastAsia="zh-CN"/>
        </w:rPr>
      </w:pPr>
      <w:bookmarkStart w:id="22" w:name="_Toc199075878"/>
      <w:r w:rsidRPr="00BD00F5">
        <w:rPr>
          <w:rFonts w:ascii="宋体" w:hAnsi="宋体"/>
          <w:sz w:val="28"/>
          <w:szCs w:val="28"/>
          <w:lang w:eastAsia="zh-CN"/>
        </w:rPr>
        <w:t>3.3</w:t>
      </w:r>
      <w:r w:rsidRPr="00BD00F5">
        <w:rPr>
          <w:rFonts w:ascii="宋体" w:hAnsi="宋体"/>
          <w:spacing w:val="29"/>
          <w:sz w:val="28"/>
          <w:szCs w:val="28"/>
          <w:lang w:eastAsia="zh-CN"/>
        </w:rPr>
        <w:t xml:space="preserve">  </w:t>
      </w:r>
      <w:r w:rsidRPr="00BD00F5">
        <w:rPr>
          <w:rFonts w:ascii="宋体" w:hAnsi="宋体"/>
          <w:sz w:val="28"/>
          <w:szCs w:val="28"/>
          <w:lang w:eastAsia="zh-CN"/>
        </w:rPr>
        <w:t>本标准与国内外相关方法标准规范的关系</w:t>
      </w:r>
      <w:bookmarkEnd w:id="22"/>
    </w:p>
    <w:p w14:paraId="7D0561C6" w14:textId="0F9D97B1" w:rsidR="00E01C8C" w:rsidRPr="00BD00F5" w:rsidRDefault="00E01C8C"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本标准在化工园区地下水管理领域，与国内外相关方法标准规范紧密关联又各有侧重，共同构建起完整的管理标准体系。</w:t>
      </w:r>
    </w:p>
    <w:p w14:paraId="5284D846" w14:textId="2BD11993" w:rsidR="00E01C8C" w:rsidRPr="00BD00F5" w:rsidRDefault="00E01C8C"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从与国外相关标准规范的关系来看，以美国、欧盟等为代表的国外先进标准，在监测技术、污染评估方法和治理理念等方面积累了丰富经验。美国在地下水监测方面，注重多参数实时监测与数据的动态分析，其先进的传感器技术和自动化监测设备，为实时掌握环境变化提供了有力支持。欧盟则在污染治理的可持续性和生态修复方面表现突出，强调综合考虑环境、社会和经济因素，推动绿色修复技术的应用。本标准充分借鉴了这些国际先进经验，引入部分成熟的监测技术和评估模型，结合我国化工园区的实际情况进行优化和完善。但由于我国化工园区在产业结构、地理环境和管理体制等方面与国外存在差异，本标准并非完全照搬，而是在参考的基础上，突出了对本土常见污染物的针对性监测和治理，强化了政府监管与企业责任落实，形成了具有中国特色的标准内容。</w:t>
      </w:r>
    </w:p>
    <w:p w14:paraId="4D69CC45" w14:textId="1A349C0D" w:rsidR="00E01C8C" w:rsidRPr="00BD00F5" w:rsidRDefault="00E01C8C"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在国内，本标准与现有相关标准规范相互补充、协同作用。我国已有的土壤和地下水环境质量标准、监测技术规范等，为本标准的制定提供了基础框架和技术依据。例如，《土壤环境质量 建设用地土壤污染风险管控标准（试行）》（GB 36600-2018）和《地下水质量标准》（GB/T 14848-2017）明确了地下水的污染风险筛选值和质量分类标准，本标准以此为基准，进一步细化了化工</w:t>
      </w:r>
      <w:proofErr w:type="gramStart"/>
      <w:r w:rsidRPr="00BD00F5">
        <w:rPr>
          <w:rFonts w:ascii="宋体" w:hAnsi="宋体" w:cs="Times New Roman" w:hint="eastAsia"/>
          <w:noProof w:val="0"/>
          <w:snapToGrid/>
          <w:color w:val="auto"/>
          <w:kern w:val="2"/>
          <w:szCs w:val="22"/>
          <w:lang w:eastAsia="zh-CN"/>
        </w:rPr>
        <w:t>园区内地</w:t>
      </w:r>
      <w:proofErr w:type="gramEnd"/>
      <w:r w:rsidRPr="00BD00F5">
        <w:rPr>
          <w:rFonts w:ascii="宋体" w:hAnsi="宋体" w:cs="Times New Roman" w:hint="eastAsia"/>
          <w:noProof w:val="0"/>
          <w:snapToGrid/>
          <w:color w:val="auto"/>
          <w:kern w:val="2"/>
          <w:szCs w:val="22"/>
          <w:lang w:eastAsia="zh-CN"/>
        </w:rPr>
        <w:t>下水管理的具体要求，包括更精准的监测点位布置、更严格的污染预警阈值设定等。同时，与其他行业标准如化工行业污染物排放标准等相互配合，从</w:t>
      </w:r>
      <w:r w:rsidRPr="00BD00F5">
        <w:rPr>
          <w:rFonts w:ascii="宋体" w:hAnsi="宋体" w:cs="Times New Roman" w:hint="eastAsia"/>
          <w:noProof w:val="0"/>
          <w:snapToGrid/>
          <w:color w:val="auto"/>
          <w:kern w:val="2"/>
          <w:szCs w:val="22"/>
          <w:lang w:eastAsia="zh-CN"/>
        </w:rPr>
        <w:lastRenderedPageBreak/>
        <w:t>源头控制、过程监管到末端治理，形成了一套完整的化工园区地下水污染防治标准链条。</w:t>
      </w:r>
    </w:p>
    <w:p w14:paraId="58B8B1E2" w14:textId="5D35CB0B" w:rsidR="0047145F" w:rsidRDefault="00E01C8C"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在与国际组织标准规范的关系上，国际标准化组织（ISO）制定的部分标准具有广泛的通用性和指导性。本标准在数据管理和信息共享方面，参考了 ISO 关于数据格式和交换标准的相关内容，以提高数据的兼容性和国际间的可比性。在地下水修复技术规范方面，也与国际上一些通用的技术准则保持一定的一致性，便于在技术交流和合作中更好地接轨。但同时，本标准也结合我国的实际需求和技术发展水平，对一些关键指标和技术细节进行了调整和补充，以确保标准在国内的实用性和可操作性。</w:t>
      </w:r>
    </w:p>
    <w:p w14:paraId="73BB438E" w14:textId="77777777" w:rsidR="0047145F" w:rsidRDefault="0047145F">
      <w:pPr>
        <w:kinsoku/>
        <w:autoSpaceDE/>
        <w:autoSpaceDN/>
        <w:adjustRightInd/>
        <w:snapToGrid/>
        <w:spacing w:after="160" w:line="278" w:lineRule="auto"/>
        <w:ind w:firstLineChars="0" w:firstLine="0"/>
        <w:textAlignment w:val="auto"/>
        <w:rPr>
          <w:rFonts w:ascii="宋体" w:hAnsi="宋体" w:cs="Times New Roman"/>
          <w:noProof w:val="0"/>
          <w:snapToGrid/>
          <w:color w:val="auto"/>
          <w:kern w:val="2"/>
          <w:szCs w:val="22"/>
          <w:lang w:eastAsia="zh-CN"/>
        </w:rPr>
      </w:pPr>
      <w:r>
        <w:rPr>
          <w:rFonts w:ascii="宋体" w:hAnsi="宋体" w:cs="Times New Roman"/>
          <w:noProof w:val="0"/>
          <w:snapToGrid/>
          <w:color w:val="auto"/>
          <w:kern w:val="2"/>
          <w:szCs w:val="22"/>
          <w:lang w:eastAsia="zh-CN"/>
        </w:rPr>
        <w:br w:type="page"/>
      </w:r>
    </w:p>
    <w:p w14:paraId="244A9B55" w14:textId="77777777" w:rsidR="00BD11E5" w:rsidRPr="00BD00F5" w:rsidRDefault="00BD11E5"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p>
    <w:p w14:paraId="7CC705EF" w14:textId="63E4A43B" w:rsidR="00BD11E5" w:rsidRPr="00BD00F5" w:rsidRDefault="00000000" w:rsidP="00E01C8C">
      <w:pPr>
        <w:pStyle w:val="1"/>
        <w:rPr>
          <w:rFonts w:ascii="宋体" w:hAnsi="宋体"/>
          <w:sz w:val="28"/>
          <w:szCs w:val="40"/>
          <w:lang w:eastAsia="zh-CN"/>
        </w:rPr>
      </w:pPr>
      <w:bookmarkStart w:id="23" w:name="_Toc199075879"/>
      <w:r w:rsidRPr="00BD00F5">
        <w:rPr>
          <w:rFonts w:ascii="宋体" w:hAnsi="宋体"/>
          <w:sz w:val="28"/>
          <w:szCs w:val="40"/>
          <w:lang w:eastAsia="zh-CN"/>
        </w:rPr>
        <w:t>4  标准制订的基本原则和技术路线</w:t>
      </w:r>
      <w:bookmarkEnd w:id="23"/>
    </w:p>
    <w:p w14:paraId="7A3BAB64" w14:textId="77777777" w:rsidR="00BD11E5" w:rsidRPr="00BD00F5" w:rsidRDefault="00000000" w:rsidP="00E01C8C">
      <w:pPr>
        <w:pStyle w:val="2"/>
        <w:rPr>
          <w:rFonts w:ascii="宋体" w:hAnsi="宋体"/>
          <w:sz w:val="28"/>
          <w:szCs w:val="28"/>
          <w:lang w:eastAsia="zh-CN"/>
        </w:rPr>
      </w:pPr>
      <w:bookmarkStart w:id="24" w:name="bookmark29"/>
      <w:bookmarkStart w:id="25" w:name="_Toc199075880"/>
      <w:bookmarkEnd w:id="24"/>
      <w:r w:rsidRPr="00BD00F5">
        <w:rPr>
          <w:rFonts w:ascii="宋体" w:hAnsi="宋体"/>
          <w:sz w:val="28"/>
          <w:szCs w:val="28"/>
          <w:lang w:eastAsia="zh-CN"/>
        </w:rPr>
        <w:t>4.1</w:t>
      </w:r>
      <w:r w:rsidRPr="00BD00F5">
        <w:rPr>
          <w:rFonts w:ascii="宋体" w:hAnsi="宋体"/>
          <w:spacing w:val="28"/>
          <w:sz w:val="28"/>
          <w:szCs w:val="28"/>
          <w:lang w:eastAsia="zh-CN"/>
        </w:rPr>
        <w:t xml:space="preserve">  </w:t>
      </w:r>
      <w:r w:rsidRPr="00BD00F5">
        <w:rPr>
          <w:rFonts w:ascii="宋体" w:hAnsi="宋体"/>
          <w:sz w:val="28"/>
          <w:szCs w:val="28"/>
          <w:lang w:eastAsia="zh-CN"/>
        </w:rPr>
        <w:t>标准制订的基本原则</w:t>
      </w:r>
      <w:bookmarkEnd w:id="25"/>
    </w:p>
    <w:p w14:paraId="35A4B84A" w14:textId="4B933FF4" w:rsidR="00E01C8C" w:rsidRPr="00BD00F5" w:rsidRDefault="00E01C8C" w:rsidP="00DF69AD">
      <w:pPr>
        <w:pStyle w:val="3"/>
        <w:rPr>
          <w:rFonts w:ascii="宋体" w:hAnsi="宋体"/>
          <w:sz w:val="24"/>
          <w:szCs w:val="40"/>
        </w:rPr>
      </w:pPr>
      <w:bookmarkStart w:id="26" w:name="_Toc199075881"/>
      <w:r w:rsidRPr="00BD00F5">
        <w:rPr>
          <w:rFonts w:ascii="宋体" w:hAnsi="宋体" w:hint="eastAsia"/>
          <w:sz w:val="24"/>
          <w:szCs w:val="40"/>
        </w:rPr>
        <w:t>4.1.1 科学性原则</w:t>
      </w:r>
      <w:bookmarkEnd w:id="26"/>
    </w:p>
    <w:p w14:paraId="09F4FF25" w14:textId="62947232" w:rsidR="00E01C8C" w:rsidRPr="00BD00F5" w:rsidRDefault="00E01C8C"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(1)基于可靠理论与研究成果：标准的制订充分依托土壤学、地下水科学、环境科学、信息技术等多学科领域的成熟理论，借鉴国内外先进的科研成果以及长期实践中积累的经验数据。例如，在确定地下水溶质运移模型等关键技术内容时，参考了大量经过验证的学术研究和实际应用案例，确保所采用的方法和设定的指标具有坚实的科学基础，能够准确反映化工园区地下水的环境特征和变化规律。</w:t>
      </w:r>
    </w:p>
    <w:p w14:paraId="2E48B702" w14:textId="31937656" w:rsidR="00BD11E5" w:rsidRPr="00BD00F5" w:rsidRDefault="00E01C8C"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(2)严谨的数据支撑与验证：强调以客观、准确的数据作为支撑。无论是规定监测指标的阈值、确定风险评估的参数，还是制定平台功能的性能要求等，都经过大量实地监测数据、实验数据以及历史数据的分析和验证。同时，积极引入先进的数据分析方法，对数据进行严格的质量控制和统计分析，保证标准中各项条款的科学性和合理性，避免主观随意性。</w:t>
      </w:r>
    </w:p>
    <w:p w14:paraId="19F8AAD4" w14:textId="1BB91CF0" w:rsidR="00E01C8C" w:rsidRPr="00BD00F5" w:rsidRDefault="00E01C8C" w:rsidP="00DF69AD">
      <w:pPr>
        <w:pStyle w:val="3"/>
        <w:rPr>
          <w:rFonts w:ascii="宋体" w:hAnsi="宋体"/>
          <w:sz w:val="24"/>
          <w:szCs w:val="40"/>
        </w:rPr>
      </w:pPr>
      <w:bookmarkStart w:id="27" w:name="_Toc199075882"/>
      <w:r w:rsidRPr="00BD00F5">
        <w:rPr>
          <w:rFonts w:ascii="宋体" w:hAnsi="宋体" w:hint="eastAsia"/>
          <w:sz w:val="24"/>
          <w:szCs w:val="40"/>
        </w:rPr>
        <w:t>4.1.2</w:t>
      </w:r>
      <w:r w:rsidR="00460E3A">
        <w:rPr>
          <w:rFonts w:ascii="宋体" w:hAnsi="宋体" w:hint="eastAsia"/>
          <w:sz w:val="24"/>
          <w:szCs w:val="40"/>
        </w:rPr>
        <w:t xml:space="preserve"> </w:t>
      </w:r>
      <w:r w:rsidRPr="00BD00F5">
        <w:rPr>
          <w:rFonts w:ascii="宋体" w:hAnsi="宋体" w:hint="eastAsia"/>
          <w:sz w:val="24"/>
          <w:szCs w:val="40"/>
        </w:rPr>
        <w:t>实用性原则</w:t>
      </w:r>
      <w:bookmarkEnd w:id="27"/>
    </w:p>
    <w:p w14:paraId="552C8C3D" w14:textId="6A1E626F" w:rsidR="00E01C8C" w:rsidRPr="00BD00F5" w:rsidRDefault="00E01C8C"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（1）</w:t>
      </w:r>
      <w:r w:rsidRPr="00BD00F5">
        <w:rPr>
          <w:rFonts w:ascii="宋体" w:hAnsi="宋体" w:cs="Times New Roman"/>
          <w:noProof w:val="0"/>
          <w:snapToGrid/>
          <w:color w:val="auto"/>
          <w:kern w:val="2"/>
          <w:szCs w:val="22"/>
          <w:lang w:eastAsia="zh-CN"/>
        </w:rPr>
        <w:t>贴合化工园区实际需求：深入调研化工园区的生产运营特点、地下水污染现状以及当前管理工作中的痛点和难点，紧密围绕解决实际问题来制订标准。例如，考虑到化工园区内污染源复杂多样、污染风险较高的情况，标准在监测体系设计上着重突出对重点区域、关键环节的针对性监测；在应急管理方面，详细规定了符合化工园区应急处置流程和资源调配实际的操作规范，确保标准在园区日常管理和突发情况应对中切实可用。</w:t>
      </w:r>
    </w:p>
    <w:p w14:paraId="290CE8B0" w14:textId="5F582EF5" w:rsidR="00E01C8C" w:rsidRPr="00BD00F5" w:rsidRDefault="00E01C8C"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（2）</w:t>
      </w:r>
      <w:r w:rsidRPr="00BD00F5">
        <w:rPr>
          <w:rFonts w:ascii="宋体" w:hAnsi="宋体" w:cs="Times New Roman"/>
          <w:noProof w:val="0"/>
          <w:snapToGrid/>
          <w:color w:val="auto"/>
          <w:kern w:val="2"/>
          <w:szCs w:val="22"/>
          <w:lang w:eastAsia="zh-CN"/>
        </w:rPr>
        <w:t>便于操作与实施：标准</w:t>
      </w:r>
      <w:r w:rsidR="008707E9" w:rsidRPr="008707E9">
        <w:rPr>
          <w:rFonts w:ascii="宋体" w:hAnsi="宋体" w:cs="Times New Roman" w:hint="eastAsia"/>
          <w:noProof w:val="0"/>
          <w:snapToGrid/>
          <w:color w:val="auto"/>
          <w:kern w:val="2"/>
          <w:szCs w:val="22"/>
          <w:lang w:eastAsia="zh-CN"/>
        </w:rPr>
        <w:t>条款表述应清晰明确，便于理解和实施</w:t>
      </w:r>
      <w:r w:rsidRPr="00BD00F5">
        <w:rPr>
          <w:rFonts w:ascii="宋体" w:hAnsi="宋体" w:cs="Times New Roman"/>
          <w:noProof w:val="0"/>
          <w:snapToGrid/>
          <w:color w:val="auto"/>
          <w:kern w:val="2"/>
          <w:szCs w:val="22"/>
          <w:lang w:eastAsia="zh-CN"/>
        </w:rPr>
        <w:t>，避免过于复杂和晦涩的表述。各项规定和要求都具有明确的操作步骤和方法，便于化工园区的管理人员、技术人员以及相关监管部门工作人员理解和执行。例如，对于数据采集设备的选型、安装及维护要求，以直观清晰的方式列出具体技术参数和操作指南；在平台功能模块的使用上，详细说明各功能的操作流程和预期效果，使使用者能够快速上手，将标准有效落地实施。</w:t>
      </w:r>
    </w:p>
    <w:p w14:paraId="33D2CEA2" w14:textId="77777777" w:rsidR="00E01C8C" w:rsidRPr="00BD00F5" w:rsidRDefault="00E01C8C" w:rsidP="00DF69AD">
      <w:pPr>
        <w:pStyle w:val="3"/>
        <w:rPr>
          <w:rFonts w:ascii="宋体" w:hAnsi="宋体"/>
          <w:sz w:val="24"/>
          <w:szCs w:val="40"/>
        </w:rPr>
      </w:pPr>
      <w:bookmarkStart w:id="28" w:name="_Toc199075883"/>
      <w:r w:rsidRPr="00BD00F5">
        <w:rPr>
          <w:rFonts w:ascii="宋体" w:hAnsi="宋体" w:hint="eastAsia"/>
          <w:sz w:val="24"/>
          <w:szCs w:val="40"/>
        </w:rPr>
        <w:lastRenderedPageBreak/>
        <w:t>4.1.3</w:t>
      </w:r>
      <w:r w:rsidRPr="00BD00F5">
        <w:rPr>
          <w:rFonts w:ascii="宋体" w:hAnsi="宋体"/>
          <w:sz w:val="24"/>
          <w:szCs w:val="40"/>
        </w:rPr>
        <w:t>系统性原则</w:t>
      </w:r>
      <w:bookmarkEnd w:id="28"/>
    </w:p>
    <w:p w14:paraId="004EB997" w14:textId="34E7499A" w:rsidR="00E01C8C" w:rsidRPr="00BD00F5" w:rsidRDefault="00E01C8C"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（1）</w:t>
      </w:r>
      <w:r w:rsidRPr="00BD00F5">
        <w:rPr>
          <w:rFonts w:ascii="宋体" w:hAnsi="宋体" w:cs="Times New Roman"/>
          <w:noProof w:val="0"/>
          <w:snapToGrid/>
          <w:color w:val="auto"/>
          <w:kern w:val="2"/>
          <w:szCs w:val="22"/>
          <w:lang w:eastAsia="zh-CN"/>
        </w:rPr>
        <w:t>涵盖全流程管理环节：从化工园区地下水的监测、数据采集与处理、污染分析评估、预警与应急响应，到长期的治理与修复以及平台的建设、运行与维护等各个环节，进行全面、系统的考虑和规范。各个环节之间相互衔接、相互支撑，形成一个完整的闭环管理体系，确保化工园区地下水管理工作能够有条不紊地开展，避免出现管理漏洞或脱节现象。</w:t>
      </w:r>
    </w:p>
    <w:p w14:paraId="6732758C" w14:textId="0B8D7598" w:rsidR="00E01C8C" w:rsidRPr="00BD00F5" w:rsidRDefault="00E01C8C"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（2）</w:t>
      </w:r>
      <w:r w:rsidRPr="00BD00F5">
        <w:rPr>
          <w:rFonts w:ascii="宋体" w:hAnsi="宋体" w:cs="Times New Roman"/>
          <w:noProof w:val="0"/>
          <w:snapToGrid/>
          <w:color w:val="auto"/>
          <w:kern w:val="2"/>
          <w:szCs w:val="22"/>
          <w:lang w:eastAsia="zh-CN"/>
        </w:rPr>
        <w:t>整体协调与一致性：注重标准内部各项条款之间以及与其他相关标准之间的协调统一。在制订过程中，充分梳理现有涉及化工园区环境管理、地下水保护等方面的标准规范，确保本标准与它们在术语定义、指标要求、技术方法等方面保持一致，避免出现矛盾或重复的情况，共同构建起层次分明、逻辑严谨的化工园区地下水管理标准体系。</w:t>
      </w:r>
    </w:p>
    <w:p w14:paraId="56EAFE53" w14:textId="068EA1B8" w:rsidR="00E01C8C" w:rsidRPr="00BD00F5" w:rsidRDefault="00E01C8C" w:rsidP="00DF69AD">
      <w:pPr>
        <w:pStyle w:val="3"/>
        <w:rPr>
          <w:rFonts w:ascii="宋体" w:hAnsi="宋体"/>
          <w:sz w:val="24"/>
          <w:szCs w:val="40"/>
        </w:rPr>
      </w:pPr>
      <w:bookmarkStart w:id="29" w:name="_Toc199075884"/>
      <w:r w:rsidRPr="00BD00F5">
        <w:rPr>
          <w:rFonts w:ascii="宋体" w:hAnsi="宋体" w:hint="eastAsia"/>
          <w:sz w:val="24"/>
          <w:szCs w:val="40"/>
        </w:rPr>
        <w:t>4.1.4</w:t>
      </w:r>
      <w:r w:rsidR="00460E3A">
        <w:rPr>
          <w:rFonts w:ascii="宋体" w:hAnsi="宋体" w:hint="eastAsia"/>
          <w:sz w:val="24"/>
          <w:szCs w:val="40"/>
        </w:rPr>
        <w:t xml:space="preserve"> </w:t>
      </w:r>
      <w:r w:rsidRPr="00BD00F5">
        <w:rPr>
          <w:rFonts w:ascii="宋体" w:hAnsi="宋体"/>
          <w:sz w:val="24"/>
          <w:szCs w:val="40"/>
        </w:rPr>
        <w:t>前瞻性原则</w:t>
      </w:r>
      <w:bookmarkEnd w:id="29"/>
    </w:p>
    <w:p w14:paraId="6FDDDD15" w14:textId="4CE5086F" w:rsidR="00E01C8C" w:rsidRPr="00BD00F5" w:rsidRDefault="00E01C8C"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（1）</w:t>
      </w:r>
      <w:r w:rsidRPr="00BD00F5">
        <w:rPr>
          <w:rFonts w:ascii="宋体" w:hAnsi="宋体" w:cs="Times New Roman"/>
          <w:noProof w:val="0"/>
          <w:snapToGrid/>
          <w:color w:val="auto"/>
          <w:kern w:val="2"/>
          <w:szCs w:val="22"/>
          <w:lang w:eastAsia="zh-CN"/>
        </w:rPr>
        <w:t>紧跟行业发展趋势：关注化工行业的技术创新、工艺变革以及新型污染物的出现等发展动态，在标准制订中预留一定的弹性空间，以便能够及时适应未来可能出现的新情况、新问题。例如，随着化工生产中新材料、新工艺的应用，标准考虑到可能产生的新型有机污染物或特殊的重金属污染物，在监测指标选取和分析方法上具备一定的扩展性，确保标准在较长时间内依然能够对化工园区地下水管理起到有效的指导作用。</w:t>
      </w:r>
    </w:p>
    <w:p w14:paraId="2D776757" w14:textId="0981575B" w:rsidR="00E01C8C" w:rsidRPr="00BD00F5" w:rsidRDefault="00E01C8C"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（2）</w:t>
      </w:r>
      <w:r w:rsidRPr="00BD00F5">
        <w:rPr>
          <w:rFonts w:ascii="宋体" w:hAnsi="宋体" w:cs="Times New Roman"/>
          <w:noProof w:val="0"/>
          <w:snapToGrid/>
          <w:color w:val="auto"/>
          <w:kern w:val="2"/>
          <w:szCs w:val="22"/>
          <w:lang w:eastAsia="zh-CN"/>
        </w:rPr>
        <w:t>融合先进技术理念：积极引入大数据、物联网、人工智能等前沿信息技术以及现代环境管理的新理念、新方法，使标准体现出较高的先进性和引领性。例如，在平台功能设计上，要求具备智能化的数据分析、风险预警和决策支持功能，利用机器学习算法实现对污染溯源的精准分析，借助地理信息系统（GIS）实现可视化的动态管理，推动化工园区地下水管理向智能化、高效化方向发展。</w:t>
      </w:r>
    </w:p>
    <w:p w14:paraId="50920502" w14:textId="28DECA11" w:rsidR="00E01C8C" w:rsidRPr="00BD00F5" w:rsidRDefault="00E01C8C" w:rsidP="00DF69AD">
      <w:pPr>
        <w:pStyle w:val="3"/>
        <w:rPr>
          <w:rFonts w:ascii="宋体" w:hAnsi="宋体"/>
          <w:sz w:val="24"/>
          <w:szCs w:val="40"/>
        </w:rPr>
      </w:pPr>
      <w:bookmarkStart w:id="30" w:name="_Toc199075885"/>
      <w:r w:rsidRPr="00BD00F5">
        <w:rPr>
          <w:rFonts w:ascii="宋体" w:hAnsi="宋体" w:hint="eastAsia"/>
          <w:sz w:val="24"/>
          <w:szCs w:val="40"/>
        </w:rPr>
        <w:t>4.1.5</w:t>
      </w:r>
      <w:r w:rsidR="00460E3A">
        <w:rPr>
          <w:rFonts w:ascii="宋体" w:hAnsi="宋体" w:hint="eastAsia"/>
          <w:sz w:val="24"/>
          <w:szCs w:val="40"/>
        </w:rPr>
        <w:t xml:space="preserve"> </w:t>
      </w:r>
      <w:r w:rsidRPr="00BD00F5">
        <w:rPr>
          <w:rFonts w:ascii="宋体" w:hAnsi="宋体"/>
          <w:sz w:val="24"/>
          <w:szCs w:val="40"/>
        </w:rPr>
        <w:t>合规性原则</w:t>
      </w:r>
      <w:bookmarkEnd w:id="30"/>
    </w:p>
    <w:p w14:paraId="75173430" w14:textId="6F7D4140" w:rsidR="00E01C8C" w:rsidRPr="00BD00F5" w:rsidRDefault="00E01C8C"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（1）</w:t>
      </w:r>
      <w:r w:rsidRPr="00BD00F5">
        <w:rPr>
          <w:rFonts w:ascii="宋体" w:hAnsi="宋体" w:cs="Times New Roman"/>
          <w:noProof w:val="0"/>
          <w:snapToGrid/>
          <w:color w:val="auto"/>
          <w:kern w:val="2"/>
          <w:szCs w:val="22"/>
          <w:lang w:eastAsia="zh-CN"/>
        </w:rPr>
        <w:t>符合国家法律法规要求：严格遵循国家关于环境保护、地下水管理、信息化建设等方面的法律法规以及相关政策要求，确保标准的制订在法律框架内进行。例如，按照《中华人民共和国土壤污染防治法》《地下水管理条例》等法律法规的规定，明确化工园区在地下水污染防治中的责任主体、管理要求</w:t>
      </w:r>
      <w:r w:rsidR="008707E9" w:rsidRPr="008707E9">
        <w:rPr>
          <w:rFonts w:ascii="宋体" w:hAnsi="宋体" w:cs="Times New Roman" w:hint="eastAsia"/>
          <w:noProof w:val="0"/>
          <w:snapToGrid/>
          <w:color w:val="auto"/>
          <w:kern w:val="2"/>
          <w:szCs w:val="22"/>
          <w:lang w:eastAsia="zh-CN"/>
        </w:rPr>
        <w:t>和</w:t>
      </w:r>
      <w:r w:rsidR="008707E9" w:rsidRPr="008707E9">
        <w:rPr>
          <w:rFonts w:ascii="宋体" w:hAnsi="宋体" w:cs="Times New Roman" w:hint="eastAsia"/>
          <w:noProof w:val="0"/>
          <w:snapToGrid/>
          <w:color w:val="auto"/>
          <w:kern w:val="2"/>
          <w:szCs w:val="22"/>
          <w:lang w:eastAsia="zh-CN"/>
        </w:rPr>
        <w:lastRenderedPageBreak/>
        <w:t>责任落实</w:t>
      </w:r>
      <w:r w:rsidRPr="00BD00F5">
        <w:rPr>
          <w:rFonts w:ascii="宋体" w:hAnsi="宋体" w:cs="Times New Roman"/>
          <w:noProof w:val="0"/>
          <w:snapToGrid/>
          <w:color w:val="auto"/>
          <w:kern w:val="2"/>
          <w:szCs w:val="22"/>
          <w:lang w:eastAsia="zh-CN"/>
        </w:rPr>
        <w:t>等内容，使标准具备充分的法律依据和权威性。</w:t>
      </w:r>
    </w:p>
    <w:p w14:paraId="496B974B" w14:textId="6CAA477F" w:rsidR="00E01C8C" w:rsidRPr="0047145F" w:rsidRDefault="00E01C8C" w:rsidP="0047145F">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（2）</w:t>
      </w:r>
      <w:r w:rsidRPr="00BD00F5">
        <w:rPr>
          <w:rFonts w:ascii="宋体" w:hAnsi="宋体" w:cs="Times New Roman"/>
          <w:noProof w:val="0"/>
          <w:snapToGrid/>
          <w:color w:val="auto"/>
          <w:kern w:val="2"/>
          <w:szCs w:val="22"/>
          <w:lang w:eastAsia="zh-CN"/>
        </w:rPr>
        <w:t>接轨国际通用标准规范：参考国际上在化工园区环境管理、地下水保护等领域的先进标准规范以及国际组织（如国际标准化组织ISO）发布的相关标准，在保证符合我国国情的基础上，尽量与国际通用标准接轨，提高我国化工园区地下水管理标准的国际化水平，便于在国际交流合作、技术引进与输出等方面更好地与国际接轨。</w:t>
      </w:r>
    </w:p>
    <w:p w14:paraId="0AA5D30C" w14:textId="77777777" w:rsidR="00BD11E5" w:rsidRPr="00BD00F5" w:rsidRDefault="00000000" w:rsidP="00E01C8C">
      <w:pPr>
        <w:pStyle w:val="2"/>
        <w:rPr>
          <w:rFonts w:ascii="宋体" w:hAnsi="宋体"/>
          <w:sz w:val="28"/>
          <w:szCs w:val="28"/>
          <w:lang w:eastAsia="zh-CN"/>
        </w:rPr>
      </w:pPr>
      <w:bookmarkStart w:id="31" w:name="_Toc199075886"/>
      <w:r w:rsidRPr="00BD00F5">
        <w:rPr>
          <w:rFonts w:ascii="宋体" w:hAnsi="宋体"/>
          <w:sz w:val="28"/>
          <w:szCs w:val="28"/>
          <w:lang w:eastAsia="zh-CN"/>
        </w:rPr>
        <w:t>4.2</w:t>
      </w:r>
      <w:r w:rsidRPr="00BD00F5">
        <w:rPr>
          <w:rFonts w:ascii="宋体" w:hAnsi="宋体"/>
          <w:spacing w:val="28"/>
          <w:sz w:val="28"/>
          <w:szCs w:val="28"/>
          <w:lang w:eastAsia="zh-CN"/>
        </w:rPr>
        <w:t xml:space="preserve">  </w:t>
      </w:r>
      <w:r w:rsidRPr="00BD00F5">
        <w:rPr>
          <w:rFonts w:ascii="宋体" w:hAnsi="宋体"/>
          <w:sz w:val="28"/>
          <w:szCs w:val="28"/>
          <w:lang w:eastAsia="zh-CN"/>
        </w:rPr>
        <w:t>标准制定的技术路线</w:t>
      </w:r>
      <w:bookmarkEnd w:id="31"/>
    </w:p>
    <w:p w14:paraId="6326F9E2" w14:textId="277D5B78" w:rsidR="00446328" w:rsidRPr="00BD00F5" w:rsidRDefault="00F82127"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Pr>
          <w:rFonts w:ascii="宋体" w:hAnsi="宋体" w:cs="Times New Roman" w:hint="eastAsia"/>
          <w:noProof w:val="0"/>
          <w:snapToGrid/>
          <w:color w:val="auto"/>
          <w:kern w:val="2"/>
          <w:szCs w:val="22"/>
          <w:lang w:eastAsia="zh-CN"/>
        </w:rPr>
        <w:t>化工园区地下水智能监控预警平台</w:t>
      </w:r>
      <w:r w:rsidR="00446328" w:rsidRPr="00BD00F5">
        <w:rPr>
          <w:rFonts w:ascii="宋体" w:hAnsi="宋体" w:cs="Times New Roman" w:hint="eastAsia"/>
          <w:noProof w:val="0"/>
          <w:snapToGrid/>
          <w:color w:val="auto"/>
          <w:kern w:val="2"/>
          <w:szCs w:val="22"/>
          <w:lang w:eastAsia="zh-CN"/>
        </w:rPr>
        <w:t>标准的制定遵循一套系统、严谨且科学合理的技术路线，旨在整合多方面资源与专业知识，确保标准能够切实满足化工园区在地下水管理方面的实际需求，同时具备先进性和可操作性。以下是该标准制定所采用的主要技术路线介绍：</w:t>
      </w:r>
    </w:p>
    <w:p w14:paraId="694D4836" w14:textId="36937A01" w:rsidR="00446328" w:rsidRPr="00BD00F5" w:rsidRDefault="00446328" w:rsidP="00DF69AD">
      <w:pPr>
        <w:pStyle w:val="3"/>
        <w:rPr>
          <w:rFonts w:ascii="宋体" w:hAnsi="宋体"/>
          <w:sz w:val="24"/>
          <w:szCs w:val="40"/>
        </w:rPr>
      </w:pPr>
      <w:bookmarkStart w:id="32" w:name="_Toc199075887"/>
      <w:r w:rsidRPr="00BD00F5">
        <w:rPr>
          <w:rFonts w:ascii="宋体" w:hAnsi="宋体" w:hint="eastAsia"/>
          <w:sz w:val="24"/>
          <w:szCs w:val="40"/>
        </w:rPr>
        <w:t>4.2.1</w:t>
      </w:r>
      <w:r w:rsidR="00460E3A">
        <w:rPr>
          <w:rFonts w:ascii="宋体" w:hAnsi="宋体" w:hint="eastAsia"/>
          <w:sz w:val="24"/>
          <w:szCs w:val="40"/>
        </w:rPr>
        <w:t xml:space="preserve"> </w:t>
      </w:r>
      <w:r w:rsidRPr="00BD00F5">
        <w:rPr>
          <w:rFonts w:ascii="宋体" w:hAnsi="宋体" w:hint="eastAsia"/>
          <w:sz w:val="24"/>
          <w:szCs w:val="40"/>
        </w:rPr>
        <w:t>需求调研与分析阶段</w:t>
      </w:r>
      <w:bookmarkEnd w:id="32"/>
    </w:p>
    <w:p w14:paraId="0688534D" w14:textId="39010F40" w:rsidR="00446328" w:rsidRPr="00BD00F5" w:rsidRDefault="00446328"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组建专业的调研团队，深入多个具有代表性的化工园区进行实地考察。了解园区内不同企业的生产工艺、原材料使用情况、污染物排放特征以及现有的地下水管理措施和面临的实际问题。收集园区在地下水监测点位布局、监测数据质量、污染治理效果、应急响应能力等方面的详细信息，形成一手的调研资料。</w:t>
      </w:r>
    </w:p>
    <w:p w14:paraId="40BD30C4" w14:textId="377AB369" w:rsidR="00446328" w:rsidRPr="00BD00F5" w:rsidRDefault="00446328"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与化工园区的运营管理者、环保部门工作人员、企业环保负责人以及相关领域专家等进行广泛交流和座谈会。听取他们对于化工园区地下水管理工作的期望、诉求以及对标准制定的建议，明确各方在管理过程中关注的重点环节和亟待解决的关键问题，例如如何提高污染溯源的准确性、怎样优化监测频率以平衡成本与效果等，为标准内容的确定提供多维度的视角。</w:t>
      </w:r>
    </w:p>
    <w:p w14:paraId="3504AE10" w14:textId="28894E74" w:rsidR="00446328" w:rsidRPr="00BD00F5" w:rsidRDefault="00446328" w:rsidP="00DF69AD">
      <w:pPr>
        <w:pStyle w:val="3"/>
        <w:rPr>
          <w:rFonts w:ascii="宋体" w:hAnsi="宋体"/>
          <w:sz w:val="24"/>
          <w:szCs w:val="40"/>
        </w:rPr>
      </w:pPr>
      <w:bookmarkStart w:id="33" w:name="_Toc199075888"/>
      <w:r w:rsidRPr="00BD00F5">
        <w:rPr>
          <w:rFonts w:ascii="宋体" w:hAnsi="宋体" w:hint="eastAsia"/>
          <w:sz w:val="24"/>
          <w:szCs w:val="40"/>
        </w:rPr>
        <w:t>4.2.2</w:t>
      </w:r>
      <w:r w:rsidR="00460E3A">
        <w:rPr>
          <w:rFonts w:ascii="宋体" w:hAnsi="宋体" w:hint="eastAsia"/>
          <w:sz w:val="24"/>
          <w:szCs w:val="40"/>
        </w:rPr>
        <w:t xml:space="preserve"> </w:t>
      </w:r>
      <w:r w:rsidRPr="00BD00F5">
        <w:rPr>
          <w:rFonts w:ascii="宋体" w:hAnsi="宋体" w:hint="eastAsia"/>
          <w:sz w:val="24"/>
          <w:szCs w:val="40"/>
        </w:rPr>
        <w:t>国内外资料收集与分析</w:t>
      </w:r>
      <w:bookmarkEnd w:id="33"/>
    </w:p>
    <w:p w14:paraId="0F967402" w14:textId="794197E3" w:rsidR="00446328" w:rsidRPr="00BD00F5" w:rsidRDefault="00446328"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系统收集国内外关于化工园区地下水管理的政策法规、现行标准规范、学术研究成果以及成功实践案例等资料。对比分析不同国家和地区在管理理念、技术方法、指标设定等方面的异同，梳理出国际先进经验和我国的实际差距，找出可借鉴之处以及需要结合国情进行本土化改造的内容，为后续标准制定奠定坚实的参考基础。</w:t>
      </w:r>
    </w:p>
    <w:p w14:paraId="19ED1C30" w14:textId="05FAA6D3" w:rsidR="00446328" w:rsidRPr="00BD00F5" w:rsidRDefault="00446328" w:rsidP="00DF69AD">
      <w:pPr>
        <w:pStyle w:val="3"/>
        <w:rPr>
          <w:rFonts w:ascii="宋体" w:hAnsi="宋体"/>
          <w:sz w:val="24"/>
          <w:szCs w:val="40"/>
        </w:rPr>
      </w:pPr>
      <w:bookmarkStart w:id="34" w:name="_Toc199075889"/>
      <w:r w:rsidRPr="00BD00F5">
        <w:rPr>
          <w:rFonts w:ascii="宋体" w:hAnsi="宋体" w:hint="eastAsia"/>
          <w:sz w:val="24"/>
          <w:szCs w:val="40"/>
        </w:rPr>
        <w:lastRenderedPageBreak/>
        <w:t>4.2.3</w:t>
      </w:r>
      <w:r w:rsidR="00460E3A">
        <w:rPr>
          <w:rFonts w:ascii="宋体" w:hAnsi="宋体" w:hint="eastAsia"/>
          <w:sz w:val="24"/>
          <w:szCs w:val="40"/>
        </w:rPr>
        <w:t xml:space="preserve"> </w:t>
      </w:r>
      <w:r w:rsidRPr="00BD00F5">
        <w:rPr>
          <w:rFonts w:ascii="宋体" w:hAnsi="宋体" w:hint="eastAsia"/>
          <w:sz w:val="24"/>
          <w:szCs w:val="40"/>
        </w:rPr>
        <w:t>框架搭建与指标确定阶段</w:t>
      </w:r>
      <w:bookmarkEnd w:id="34"/>
    </w:p>
    <w:p w14:paraId="341E1B67" w14:textId="7B36EBBE" w:rsidR="00446328" w:rsidRPr="00BD00F5" w:rsidRDefault="00446328"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基于调研和分析结果，结合地下水环境科学的基本原理以及化工园区管理的系统性要求，构建</w:t>
      </w:r>
      <w:r w:rsid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的整体框架。明确涵盖数据采集与监测、数据分析与预警、污染迁移与溯源、应急管理、可视化展示与决策支持等核心功能模块，确定各模块之间的逻辑关系和相互协作流程，确保管理体系的完整性和连贯性。</w:t>
      </w:r>
    </w:p>
    <w:p w14:paraId="6FC5C4AA" w14:textId="5C627B1F" w:rsidR="00446328" w:rsidRPr="00BD00F5" w:rsidRDefault="00446328"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依据化工园区地下水的主要污染物类型（如重金属、有机污染物等）、污染特征（如迁移规律、潜在风险等）以及相关环境质量标准，筛选出用于衡量地下水环境质量、污染程度、风险水平等方面的关键指标。同时，考虑到管理工作的实际需求，确定用于评估平台性能（如响应时间、并发处理能力等）、数据质量（如准确性、完整性等）以及各功能模块运行效果的相关指标，形成一套科学合理且具有可操作性的指标体系。</w:t>
      </w:r>
    </w:p>
    <w:p w14:paraId="2EBD97CD" w14:textId="4C8F19B6" w:rsidR="00446328" w:rsidRPr="00BD00F5" w:rsidRDefault="00446328"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针对不同的管理环节和指标要求，研究并选定适用的技术方法。例如，在数据采集方面，确定适合的</w:t>
      </w:r>
      <w:r w:rsidR="00B461C0">
        <w:rPr>
          <w:rFonts w:ascii="宋体" w:hAnsi="宋体" w:cs="Times New Roman" w:hint="eastAsia"/>
          <w:noProof w:val="0"/>
          <w:snapToGrid/>
          <w:color w:val="auto"/>
          <w:kern w:val="2"/>
          <w:szCs w:val="22"/>
          <w:lang w:eastAsia="zh-CN"/>
        </w:rPr>
        <w:t>地下水</w:t>
      </w:r>
      <w:r w:rsidRPr="00BD00F5">
        <w:rPr>
          <w:rFonts w:ascii="宋体" w:hAnsi="宋体" w:cs="Times New Roman" w:hint="eastAsia"/>
          <w:noProof w:val="0"/>
          <w:snapToGrid/>
          <w:color w:val="auto"/>
          <w:kern w:val="2"/>
          <w:szCs w:val="22"/>
          <w:lang w:eastAsia="zh-CN"/>
        </w:rPr>
        <w:t>采样方法、地下水监测设备以及数据传输协议；在数据分析上，选择合适的统计分析方法、机器学习算法用于污染评估、趋势预测和溯源分析；在污染治理技术推荐上，参考各类修复技术的适用范围和效果评估方法等，确保标准中所涉及的技术方法都经过充分论证且能够有效支撑相应的管理功能。</w:t>
      </w:r>
    </w:p>
    <w:p w14:paraId="3A756332" w14:textId="52BC453D" w:rsidR="00446328" w:rsidRPr="00BD00F5" w:rsidRDefault="00446328" w:rsidP="00DF69AD">
      <w:pPr>
        <w:pStyle w:val="3"/>
        <w:rPr>
          <w:rFonts w:ascii="宋体" w:hAnsi="宋体"/>
          <w:sz w:val="24"/>
          <w:szCs w:val="40"/>
        </w:rPr>
      </w:pPr>
      <w:bookmarkStart w:id="35" w:name="_Toc199075890"/>
      <w:r w:rsidRPr="00BD00F5">
        <w:rPr>
          <w:rFonts w:ascii="宋体" w:hAnsi="宋体" w:hint="eastAsia"/>
          <w:sz w:val="24"/>
          <w:szCs w:val="40"/>
        </w:rPr>
        <w:t>4.2.4</w:t>
      </w:r>
      <w:r w:rsidR="00460E3A">
        <w:rPr>
          <w:rFonts w:ascii="宋体" w:hAnsi="宋体" w:hint="eastAsia"/>
          <w:sz w:val="24"/>
          <w:szCs w:val="40"/>
        </w:rPr>
        <w:t xml:space="preserve"> </w:t>
      </w:r>
      <w:r w:rsidRPr="00BD00F5">
        <w:rPr>
          <w:rFonts w:ascii="宋体" w:hAnsi="宋体" w:hint="eastAsia"/>
          <w:sz w:val="24"/>
          <w:szCs w:val="40"/>
        </w:rPr>
        <w:t>标准起草与内容细化阶段</w:t>
      </w:r>
      <w:bookmarkEnd w:id="35"/>
    </w:p>
    <w:p w14:paraId="65499972" w14:textId="77777777" w:rsidR="00446328" w:rsidRPr="00BD00F5" w:rsidRDefault="00446328"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按照既定的管理框架、指标体系和技术方法，组织专业的标准起草团队开始编写标准草案。对标准的范围、规范性引用文件、术语和定义、各功能模块的具体要求以及实施与监督等方面进行详细阐述，将前期调研和分析的成果以标准条文的形式进行呈现，确保草案内容条理清晰、逻辑严谨且符合标准编写的规范要求。</w:t>
      </w:r>
    </w:p>
    <w:p w14:paraId="6C5C2A32" w14:textId="77777777" w:rsidR="00446328" w:rsidRPr="00BD00F5" w:rsidRDefault="00446328"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邀请行业内权威专家、资深从业者以及相关监管部门代表对标准草案进行多轮评审和研讨。根据各方反馈意见，对标准中的各项条款进行进一步细化、补充和优化，例如对部分技术要求的描述更加精确，对操作流程的规定更加详细，对不同情况下的应对措施更加完善等，使标准内容更加贴合实际工作场景，具备更强的实用性和可操作性。</w:t>
      </w:r>
    </w:p>
    <w:p w14:paraId="26CB9FB3" w14:textId="7BDEAC6A" w:rsidR="00446328" w:rsidRPr="00BD00F5" w:rsidRDefault="00446328" w:rsidP="00DF69AD">
      <w:pPr>
        <w:pStyle w:val="3"/>
        <w:rPr>
          <w:rFonts w:ascii="宋体" w:hAnsi="宋体"/>
          <w:sz w:val="24"/>
          <w:szCs w:val="40"/>
        </w:rPr>
      </w:pPr>
      <w:bookmarkStart w:id="36" w:name="_Toc199075891"/>
      <w:r w:rsidRPr="00BD00F5">
        <w:rPr>
          <w:rFonts w:ascii="宋体" w:hAnsi="宋体" w:hint="eastAsia"/>
          <w:sz w:val="24"/>
          <w:szCs w:val="40"/>
        </w:rPr>
        <w:lastRenderedPageBreak/>
        <w:t>4.2.5</w:t>
      </w:r>
      <w:r w:rsidR="00460E3A">
        <w:rPr>
          <w:rFonts w:ascii="宋体" w:hAnsi="宋体" w:hint="eastAsia"/>
          <w:sz w:val="24"/>
          <w:szCs w:val="40"/>
        </w:rPr>
        <w:t xml:space="preserve"> </w:t>
      </w:r>
      <w:r w:rsidRPr="00BD00F5">
        <w:rPr>
          <w:rFonts w:ascii="宋体" w:hAnsi="宋体" w:hint="eastAsia"/>
          <w:sz w:val="24"/>
          <w:szCs w:val="40"/>
        </w:rPr>
        <w:t>验证与完善阶段</w:t>
      </w:r>
      <w:bookmarkEnd w:id="36"/>
    </w:p>
    <w:p w14:paraId="0B357081" w14:textId="77777777" w:rsidR="00446328" w:rsidRPr="00BD00F5" w:rsidRDefault="00446328"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与试点园区的工作人员、参与试点的技术支持单位以及监管人员等保持密切沟通，广泛收集他们在试点应用过程中的反馈意见和建议。同时，向更广泛的化工园区以及相关行业单位征求意见，对收集到的各类反馈信息进行分类整理和综合分析，找出标准中普遍存在争议或需要进一步优化的内容。</w:t>
      </w:r>
    </w:p>
    <w:p w14:paraId="0A82D166" w14:textId="491A3512" w:rsidR="00446328" w:rsidRPr="00BD00F5" w:rsidRDefault="00446328"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根据验证阶段收集到的反馈意见，对标准草案进行全面修订，调整不合理的条款，补充缺失的内容，完善整体的标准体系。经过反复的审核和论证，确保标准的科学性、实用性和先进性后，按照相关程序正式发布实施，使其能够在化工园区地下水管理领域发挥有效的规范和指导作用。</w:t>
      </w:r>
    </w:p>
    <w:p w14:paraId="1BC81332" w14:textId="405253E3" w:rsidR="00BD11E5" w:rsidRPr="00BD00F5" w:rsidRDefault="00446328"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sectPr w:rsidR="00BD11E5" w:rsidRPr="00BD00F5" w:rsidSect="00563AE3">
          <w:footerReference w:type="default" r:id="rId15"/>
          <w:pgSz w:w="11906" w:h="16839"/>
          <w:pgMar w:top="1440" w:right="1800" w:bottom="1440" w:left="1800" w:header="850" w:footer="1097" w:gutter="0"/>
          <w:pgNumType w:start="1"/>
          <w:cols w:space="720"/>
          <w:docGrid w:linePitch="326"/>
        </w:sectPr>
      </w:pPr>
      <w:r w:rsidRPr="00BD00F5">
        <w:rPr>
          <w:rFonts w:ascii="宋体" w:hAnsi="宋体" w:cs="Times New Roman" w:hint="eastAsia"/>
          <w:noProof w:val="0"/>
          <w:snapToGrid/>
          <w:color w:val="auto"/>
          <w:kern w:val="2"/>
          <w:szCs w:val="22"/>
          <w:lang w:eastAsia="zh-CN"/>
        </w:rPr>
        <w:t>通过以上循序渐进、严谨科学的技术路线，</w:t>
      </w:r>
      <w:r w:rsid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标准得以制定出台，为提升化工园区的环境管理水平、保障地下水生态安全提供有力的技术支撑。</w:t>
      </w:r>
    </w:p>
    <w:p w14:paraId="240FFB0E" w14:textId="2289C619" w:rsidR="00BD11E5" w:rsidRPr="00BD00F5" w:rsidRDefault="00000000" w:rsidP="00446328">
      <w:pPr>
        <w:pStyle w:val="1"/>
        <w:rPr>
          <w:rFonts w:ascii="宋体" w:hAnsi="宋体"/>
          <w:sz w:val="28"/>
          <w:szCs w:val="40"/>
          <w:lang w:eastAsia="zh-CN"/>
        </w:rPr>
      </w:pPr>
      <w:bookmarkStart w:id="37" w:name="_Toc199075892"/>
      <w:r w:rsidRPr="00BD00F5">
        <w:rPr>
          <w:rFonts w:ascii="宋体" w:hAnsi="宋体"/>
          <w:sz w:val="28"/>
          <w:szCs w:val="40"/>
          <w:lang w:eastAsia="zh-CN"/>
        </w:rPr>
        <w:lastRenderedPageBreak/>
        <w:t>5  标准主要技术内容</w:t>
      </w:r>
      <w:bookmarkEnd w:id="37"/>
    </w:p>
    <w:p w14:paraId="141F01C9" w14:textId="77777777" w:rsidR="00BD11E5" w:rsidRPr="00BD00F5" w:rsidRDefault="00000000" w:rsidP="00446328">
      <w:pPr>
        <w:pStyle w:val="2"/>
        <w:rPr>
          <w:rFonts w:ascii="宋体" w:hAnsi="宋体"/>
          <w:sz w:val="28"/>
          <w:szCs w:val="28"/>
          <w:lang w:eastAsia="zh-CN"/>
        </w:rPr>
      </w:pPr>
      <w:bookmarkStart w:id="38" w:name="bookmark30"/>
      <w:bookmarkStart w:id="39" w:name="_Toc199075893"/>
      <w:bookmarkEnd w:id="38"/>
      <w:r w:rsidRPr="00BD00F5">
        <w:rPr>
          <w:rFonts w:ascii="宋体" w:hAnsi="宋体"/>
          <w:sz w:val="28"/>
          <w:szCs w:val="28"/>
          <w:lang w:eastAsia="zh-CN"/>
        </w:rPr>
        <w:t>5.1</w:t>
      </w:r>
      <w:r w:rsidRPr="00BD00F5">
        <w:rPr>
          <w:rFonts w:ascii="宋体" w:hAnsi="宋体"/>
          <w:spacing w:val="38"/>
          <w:sz w:val="28"/>
          <w:szCs w:val="28"/>
          <w:lang w:eastAsia="zh-CN"/>
        </w:rPr>
        <w:t xml:space="preserve">  </w:t>
      </w:r>
      <w:r w:rsidRPr="00BD00F5">
        <w:rPr>
          <w:rFonts w:ascii="宋体" w:hAnsi="宋体"/>
          <w:sz w:val="28"/>
          <w:szCs w:val="28"/>
          <w:lang w:eastAsia="zh-CN"/>
        </w:rPr>
        <w:t>关于标准适用范围</w:t>
      </w:r>
      <w:bookmarkEnd w:id="39"/>
    </w:p>
    <w:p w14:paraId="6C14846B" w14:textId="5627442F" w:rsidR="00446328" w:rsidRPr="00BD00F5" w:rsidRDefault="00446328"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本标准适用于</w:t>
      </w:r>
      <w:r w:rsid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相关工作，旨在为其提供统一且科学合理的规范要求。具体而言，本标准适用于指导国家级和省级</w:t>
      </w:r>
      <w:r w:rsid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的设计、开发、管理以及运行维护工作，确保这两级平台在功能架构、数据处理、监测分析、预警应急等各方面都能遵循科学、规范的准则有序开展相应活动。而对于部分有条件且已开展地市级</w:t>
      </w:r>
      <w:r w:rsid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建设的地区，本标准可供其参照执行，助力地市级平台在建设与后续运营中更好地契合化工园区地下水管理实际需求，保障化工园区地下水环境质量，推动整体生态环境的良性发展。</w:t>
      </w:r>
    </w:p>
    <w:p w14:paraId="4325B5DD" w14:textId="654A3D0A" w:rsidR="00BD11E5" w:rsidRPr="00BD00F5" w:rsidRDefault="00000000" w:rsidP="00446328">
      <w:pPr>
        <w:pStyle w:val="2"/>
        <w:rPr>
          <w:rFonts w:ascii="宋体" w:hAnsi="宋体"/>
          <w:sz w:val="28"/>
          <w:szCs w:val="28"/>
          <w:lang w:eastAsia="zh-CN"/>
        </w:rPr>
      </w:pPr>
      <w:bookmarkStart w:id="40" w:name="_Toc199075894"/>
      <w:r w:rsidRPr="00BD00F5">
        <w:rPr>
          <w:rFonts w:ascii="宋体" w:hAnsi="宋体"/>
          <w:sz w:val="28"/>
          <w:szCs w:val="28"/>
          <w:lang w:eastAsia="zh-CN"/>
        </w:rPr>
        <w:t>5.2</w:t>
      </w:r>
      <w:r w:rsidRPr="00BD00F5">
        <w:rPr>
          <w:rFonts w:ascii="宋体" w:hAnsi="宋体"/>
          <w:spacing w:val="38"/>
          <w:sz w:val="28"/>
          <w:szCs w:val="28"/>
          <w:lang w:eastAsia="zh-CN"/>
        </w:rPr>
        <w:t xml:space="preserve">  </w:t>
      </w:r>
      <w:r w:rsidRPr="00BD00F5">
        <w:rPr>
          <w:rFonts w:ascii="宋体" w:hAnsi="宋体"/>
          <w:sz w:val="28"/>
          <w:szCs w:val="28"/>
          <w:lang w:eastAsia="zh-CN"/>
        </w:rPr>
        <w:t>关于标准结构框架</w:t>
      </w:r>
      <w:bookmarkEnd w:id="40"/>
    </w:p>
    <w:p w14:paraId="17E84802" w14:textId="7377A367" w:rsidR="00446328" w:rsidRPr="00BD00F5" w:rsidRDefault="00446328"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依据标准任务要求，专业的技术团队精心组织开展了多轮深入细致的技术需求调研工作，通过与众多相关方交流探讨、实地考察化工园区以及对大量实际案例的分析研究，全面梳理了化工园区地下水管理工作中的关键环节与实际需求。在此基础上，技术团队经过反复研究讨论，严谨地确定了诸如污染监测与评估方法、污染溯源与迁移分析技术、预警与应急管理机制等一系列重点技术内容，并以此为依据精心完成了标准文本的编制工作。</w:t>
      </w:r>
    </w:p>
    <w:p w14:paraId="451F4221" w14:textId="467A75F3" w:rsidR="00446328" w:rsidRPr="00BD00F5" w:rsidRDefault="00446328"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本标准编制的主要内容丰富且全面，涵盖了多个重要方面，其中明确了适用范围，清晰界定了其适用于</w:t>
      </w:r>
      <w:r w:rsid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相关工作的具体对象、区域及环节；梳理了规范性引用文件，确保与其他相关标准规范协调一致；对涉及的相关技术术语进行了准确阐释，便于使用者统一理解；规定了基本原则，从科学性、实用性、系统性等多维</w:t>
      </w:r>
      <w:proofErr w:type="gramStart"/>
      <w:r w:rsidRPr="00BD00F5">
        <w:rPr>
          <w:rFonts w:ascii="宋体" w:hAnsi="宋体" w:cs="Times New Roman" w:hint="eastAsia"/>
          <w:noProof w:val="0"/>
          <w:snapToGrid/>
          <w:color w:val="auto"/>
          <w:kern w:val="2"/>
          <w:szCs w:val="22"/>
          <w:lang w:eastAsia="zh-CN"/>
        </w:rPr>
        <w:t>度保障</w:t>
      </w:r>
      <w:proofErr w:type="gramEnd"/>
      <w:r w:rsidRPr="00BD00F5">
        <w:rPr>
          <w:rFonts w:ascii="宋体" w:hAnsi="宋体" w:cs="Times New Roman" w:hint="eastAsia"/>
          <w:noProof w:val="0"/>
          <w:snapToGrid/>
          <w:color w:val="auto"/>
          <w:kern w:val="2"/>
          <w:szCs w:val="22"/>
          <w:lang w:eastAsia="zh-CN"/>
        </w:rPr>
        <w:t>标准的合理性与可行性；搭建了总体架构，详细描述了平台各功能模块之间的逻辑关系与整体布局；聚焦于数据库建设，规范了数据采集、存储、处理及分析等全流程的要求；着重强调平台功能建设，对数据管理、污染监测与评估、预警与应急管理、可视化展示与决策支持等功能提出明确标准；同时，也对平台的建设运行要求进行了细致说明，涵盖从平台搭建到后续维护保障等各阶段应遵循的准则。</w:t>
      </w:r>
    </w:p>
    <w:p w14:paraId="18BEA63F" w14:textId="4A24F333" w:rsidR="00BD11E5" w:rsidRPr="00BD00F5" w:rsidRDefault="00446328"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本标准属于国家“两级六类”生态环境标准中环境管理技术规范类标准（推荐性标准），其制定有着清晰且重要的目标，旨在形成一项具备强大支撑力</w:t>
      </w:r>
      <w:r w:rsidRPr="00BD00F5">
        <w:rPr>
          <w:rFonts w:ascii="宋体" w:hAnsi="宋体" w:cs="Times New Roman" w:hint="eastAsia"/>
          <w:noProof w:val="0"/>
          <w:snapToGrid/>
          <w:color w:val="auto"/>
          <w:kern w:val="2"/>
          <w:szCs w:val="22"/>
          <w:lang w:eastAsia="zh-CN"/>
        </w:rPr>
        <w:lastRenderedPageBreak/>
        <w:t>的技术规范，能够全方位支撑生态环境分区</w:t>
      </w:r>
      <w:proofErr w:type="gramStart"/>
      <w:r w:rsidRPr="00BD00F5">
        <w:rPr>
          <w:rFonts w:ascii="宋体" w:hAnsi="宋体" w:cs="Times New Roman" w:hint="eastAsia"/>
          <w:noProof w:val="0"/>
          <w:snapToGrid/>
          <w:color w:val="auto"/>
          <w:kern w:val="2"/>
          <w:szCs w:val="22"/>
          <w:lang w:eastAsia="zh-CN"/>
        </w:rPr>
        <w:t>管控全链条</w:t>
      </w:r>
      <w:proofErr w:type="gramEnd"/>
      <w:r w:rsidRPr="00BD00F5">
        <w:rPr>
          <w:rFonts w:ascii="宋体" w:hAnsi="宋体" w:cs="Times New Roman" w:hint="eastAsia"/>
          <w:noProof w:val="0"/>
          <w:snapToGrid/>
          <w:color w:val="auto"/>
          <w:kern w:val="2"/>
          <w:szCs w:val="22"/>
          <w:lang w:eastAsia="zh-CN"/>
        </w:rPr>
        <w:t>业务管理工作，保障各项管理成果切实落地应用，并助力综合服务不断扩展延伸，从而为进一步深化生态环境分区管控信息化平台建设提供专业、精准且可靠的技术指引，推动化工园区地下水管理朝着更加科学、高效、智能化的方向发展</w:t>
      </w:r>
      <w:r w:rsidRPr="00BD00F5">
        <w:rPr>
          <w:rFonts w:ascii="宋体" w:hAnsi="宋体" w:cs="Times New Roman"/>
          <w:noProof w:val="0"/>
          <w:snapToGrid/>
          <w:color w:val="auto"/>
          <w:kern w:val="2"/>
          <w:szCs w:val="22"/>
          <w:lang w:eastAsia="zh-CN"/>
        </w:rPr>
        <w:t>。</w:t>
      </w:r>
    </w:p>
    <w:p w14:paraId="64FC72E3" w14:textId="77777777" w:rsidR="00BD11E5" w:rsidRPr="00BD00F5" w:rsidRDefault="00000000" w:rsidP="007A5FB5">
      <w:pPr>
        <w:pStyle w:val="2"/>
        <w:rPr>
          <w:rFonts w:ascii="宋体" w:hAnsi="宋体"/>
          <w:sz w:val="28"/>
          <w:szCs w:val="28"/>
          <w:lang w:eastAsia="zh-CN"/>
        </w:rPr>
      </w:pPr>
      <w:bookmarkStart w:id="41" w:name="_Toc199075895"/>
      <w:r w:rsidRPr="00BD00F5">
        <w:rPr>
          <w:rFonts w:ascii="宋体" w:hAnsi="宋体"/>
          <w:sz w:val="28"/>
          <w:szCs w:val="28"/>
          <w:lang w:eastAsia="zh-CN"/>
        </w:rPr>
        <w:t>5.3</w:t>
      </w:r>
      <w:r w:rsidRPr="00BD00F5">
        <w:rPr>
          <w:rFonts w:ascii="宋体" w:hAnsi="宋体"/>
          <w:spacing w:val="33"/>
          <w:sz w:val="28"/>
          <w:szCs w:val="28"/>
          <w:lang w:eastAsia="zh-CN"/>
        </w:rPr>
        <w:t xml:space="preserve">  </w:t>
      </w:r>
      <w:r w:rsidRPr="00BD00F5">
        <w:rPr>
          <w:rFonts w:ascii="宋体" w:hAnsi="宋体"/>
          <w:sz w:val="28"/>
          <w:szCs w:val="28"/>
          <w:lang w:eastAsia="zh-CN"/>
        </w:rPr>
        <w:t>关于规范性引用文件</w:t>
      </w:r>
      <w:bookmarkEnd w:id="41"/>
    </w:p>
    <w:p w14:paraId="43D04A8D" w14:textId="03598B7B" w:rsidR="00BD11E5" w:rsidRPr="00BD00F5" w:rsidRDefault="007A5FB5"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本标准编制时规范性引用了多份文件，如《中共中央办公厅国务院办公厅关于加强生态环境分区管控的意见》提供政策框架，《生态环境分区管控管理暂行规定》细化</w:t>
      </w:r>
      <w:proofErr w:type="gramStart"/>
      <w:r w:rsidRPr="00BD00F5">
        <w:rPr>
          <w:rFonts w:ascii="宋体" w:hAnsi="宋体" w:cs="Times New Roman" w:hint="eastAsia"/>
          <w:noProof w:val="0"/>
          <w:snapToGrid/>
          <w:color w:val="auto"/>
          <w:kern w:val="2"/>
          <w:szCs w:val="22"/>
          <w:lang w:eastAsia="zh-CN"/>
        </w:rPr>
        <w:t>管控各环节</w:t>
      </w:r>
      <w:proofErr w:type="gramEnd"/>
      <w:r w:rsidRPr="00BD00F5">
        <w:rPr>
          <w:rFonts w:ascii="宋体" w:hAnsi="宋体" w:cs="Times New Roman" w:hint="eastAsia"/>
          <w:noProof w:val="0"/>
          <w:snapToGrid/>
          <w:color w:val="auto"/>
          <w:kern w:val="2"/>
          <w:szCs w:val="22"/>
          <w:lang w:eastAsia="zh-CN"/>
        </w:rPr>
        <w:t>要求。《地下水环境监测技术规范》（HJ 164-2020）和《工业企业土壤和地下水自行监测技术指南（试行）》（HJ 1209-2021）为地下水监测相关内容提供技术参照与责任落实等指引，还有《环境管控单元划分技术规范》等助力其他板块技术支撑。这些文件与本标准构成体系，若其更新，需按最新版调整执行以保标准适用性</w:t>
      </w:r>
      <w:r w:rsidRPr="00BD00F5">
        <w:rPr>
          <w:rFonts w:ascii="宋体" w:hAnsi="宋体" w:cs="Times New Roman"/>
          <w:noProof w:val="0"/>
          <w:snapToGrid/>
          <w:color w:val="auto"/>
          <w:kern w:val="2"/>
          <w:szCs w:val="22"/>
          <w:lang w:eastAsia="zh-CN"/>
        </w:rPr>
        <w:t>。</w:t>
      </w:r>
    </w:p>
    <w:p w14:paraId="28C8E621" w14:textId="77777777" w:rsidR="00BD11E5" w:rsidRPr="00BD00F5" w:rsidRDefault="00000000" w:rsidP="007A5FB5">
      <w:pPr>
        <w:pStyle w:val="2"/>
        <w:rPr>
          <w:rFonts w:ascii="宋体" w:hAnsi="宋体"/>
          <w:sz w:val="28"/>
          <w:szCs w:val="28"/>
          <w:lang w:eastAsia="zh-CN"/>
        </w:rPr>
      </w:pPr>
      <w:bookmarkStart w:id="42" w:name="_Toc199075896"/>
      <w:r w:rsidRPr="00BD00F5">
        <w:rPr>
          <w:rFonts w:ascii="宋体" w:hAnsi="宋体"/>
          <w:sz w:val="28"/>
          <w:szCs w:val="28"/>
          <w:lang w:eastAsia="zh-CN"/>
        </w:rPr>
        <w:t>5.4</w:t>
      </w:r>
      <w:r w:rsidRPr="00BD00F5">
        <w:rPr>
          <w:rFonts w:ascii="宋体" w:hAnsi="宋体"/>
          <w:spacing w:val="36"/>
          <w:sz w:val="28"/>
          <w:szCs w:val="28"/>
          <w:lang w:eastAsia="zh-CN"/>
        </w:rPr>
        <w:t xml:space="preserve">  </w:t>
      </w:r>
      <w:r w:rsidRPr="00BD00F5">
        <w:rPr>
          <w:rFonts w:ascii="宋体" w:hAnsi="宋体"/>
          <w:sz w:val="28"/>
          <w:szCs w:val="28"/>
          <w:lang w:eastAsia="zh-CN"/>
        </w:rPr>
        <w:t>关于术语和定义</w:t>
      </w:r>
      <w:bookmarkEnd w:id="42"/>
    </w:p>
    <w:p w14:paraId="055457E5" w14:textId="54C1F800" w:rsidR="007A5FB5" w:rsidRPr="00BD00F5" w:rsidRDefault="007A5FB5"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本标准对涉及的重要业务术语“化工园区地下水污染”“地下水污染溯源”“地下水污染迁移”以及“</w:t>
      </w:r>
      <w:r w:rsid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”进行了明确的定义。</w:t>
      </w:r>
    </w:p>
    <w:p w14:paraId="0FBC9687" w14:textId="1F9420B1" w:rsidR="007A5FB5" w:rsidRPr="00BD00F5" w:rsidRDefault="007A5FB5"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“化工园区地下水污染”分别指在化工园区范围内，因化工生产活动等人为因素致使污染物进入土壤或地下水体，造成</w:t>
      </w:r>
      <w:r w:rsidR="00B461C0">
        <w:rPr>
          <w:rFonts w:ascii="宋体" w:hAnsi="宋体" w:cs="Times New Roman" w:hint="eastAsia"/>
          <w:noProof w:val="0"/>
          <w:snapToGrid/>
          <w:color w:val="auto"/>
          <w:kern w:val="2"/>
          <w:szCs w:val="22"/>
          <w:lang w:eastAsia="zh-CN"/>
        </w:rPr>
        <w:t>地下水</w:t>
      </w:r>
      <w:r w:rsidRPr="00BD00F5">
        <w:rPr>
          <w:rFonts w:ascii="宋体" w:hAnsi="宋体" w:cs="Times New Roman" w:hint="eastAsia"/>
          <w:noProof w:val="0"/>
          <w:snapToGrid/>
          <w:color w:val="auto"/>
          <w:kern w:val="2"/>
          <w:szCs w:val="22"/>
          <w:lang w:eastAsia="zh-CN"/>
        </w:rPr>
        <w:t>的物理、化学、生物特性改变以及地下水水质超出相应质量标准，进而影响生态环境与人体健康的状况，其界定与化工园区地下水环境管理的专业要求相符。</w:t>
      </w:r>
    </w:p>
    <w:p w14:paraId="50E78492" w14:textId="10B6EC96" w:rsidR="007A5FB5" w:rsidRPr="00BD00F5" w:rsidRDefault="007A5FB5"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地下水污染溯源”特指针对化工园区内地下水中出现的污染情况，借助对污染物成分、含量、分布等多方面信息的综合分析，运用诸如特征污染物比对、模型推算、数据分析等专业技术方法，追溯查找出污染物源头、传播途径以及责任主体的过程，该定义遵循地下水污染溯源相关的科学规范。</w:t>
      </w:r>
    </w:p>
    <w:p w14:paraId="5CD5B279" w14:textId="549EF881" w:rsidR="007A5FB5" w:rsidRPr="00BD00F5" w:rsidRDefault="007A5FB5"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地下水污染迁移”则是在化工园区的特定环境下，地下水中的污染物受自然因素（像水流、土壤质地差异等）及部分人为活动影响，于土壤介质与地下水体间发生位置变动以及浓度变化的现象，其阐释和地下水污染迁移分析的通用技术原则保持一致。</w:t>
      </w:r>
    </w:p>
    <w:p w14:paraId="3E3150D6" w14:textId="12BA9762" w:rsidR="00BD11E5" w:rsidRPr="00BD00F5" w:rsidRDefault="007A5FB5"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本标准将“</w:t>
      </w:r>
      <w:r w:rsid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”定义为基于信息技术搭建，</w:t>
      </w:r>
      <w:r w:rsidRPr="00BD00F5">
        <w:rPr>
          <w:rFonts w:ascii="宋体" w:hAnsi="宋体" w:cs="Times New Roman" w:hint="eastAsia"/>
          <w:noProof w:val="0"/>
          <w:snapToGrid/>
          <w:color w:val="auto"/>
          <w:kern w:val="2"/>
          <w:szCs w:val="22"/>
          <w:lang w:eastAsia="zh-CN"/>
        </w:rPr>
        <w:lastRenderedPageBreak/>
        <w:t>以满足化工园区地下水管理工作需求为导向，能够实现对</w:t>
      </w:r>
      <w:proofErr w:type="gramStart"/>
      <w:r w:rsidRPr="00BD00F5">
        <w:rPr>
          <w:rFonts w:ascii="宋体" w:hAnsi="宋体" w:cs="Times New Roman" w:hint="eastAsia"/>
          <w:noProof w:val="0"/>
          <w:snapToGrid/>
          <w:color w:val="auto"/>
          <w:kern w:val="2"/>
          <w:szCs w:val="22"/>
          <w:lang w:eastAsia="zh-CN"/>
        </w:rPr>
        <w:t>园区内地</w:t>
      </w:r>
      <w:proofErr w:type="gramEnd"/>
      <w:r w:rsidRPr="00BD00F5">
        <w:rPr>
          <w:rFonts w:ascii="宋体" w:hAnsi="宋体" w:cs="Times New Roman" w:hint="eastAsia"/>
          <w:noProof w:val="0"/>
          <w:snapToGrid/>
          <w:color w:val="auto"/>
          <w:kern w:val="2"/>
          <w:szCs w:val="22"/>
          <w:lang w:eastAsia="zh-CN"/>
        </w:rPr>
        <w:t>下水相关数据（涵盖监测数据、评估结果等）的采集、整合、存储、分析，并通过可视化等方式呈现，进而辅助开展污染防控、治理决策等工作的综合性软硬件系统，旨在契合化工园区地下水智能管理的实际应用场景与功能需求</w:t>
      </w:r>
      <w:r w:rsidRPr="00BD00F5">
        <w:rPr>
          <w:rFonts w:ascii="宋体" w:hAnsi="宋体" w:cs="Times New Roman"/>
          <w:noProof w:val="0"/>
          <w:snapToGrid/>
          <w:color w:val="auto"/>
          <w:kern w:val="2"/>
          <w:szCs w:val="22"/>
          <w:lang w:eastAsia="zh-CN"/>
        </w:rPr>
        <w:t>。</w:t>
      </w:r>
    </w:p>
    <w:p w14:paraId="04F6FB36" w14:textId="77777777" w:rsidR="00BD11E5" w:rsidRPr="00BD00F5" w:rsidRDefault="00000000" w:rsidP="007A5FB5">
      <w:pPr>
        <w:pStyle w:val="2"/>
        <w:rPr>
          <w:rFonts w:ascii="宋体" w:hAnsi="宋体"/>
          <w:sz w:val="28"/>
          <w:szCs w:val="28"/>
          <w:lang w:eastAsia="zh-CN"/>
        </w:rPr>
      </w:pPr>
      <w:bookmarkStart w:id="43" w:name="_Toc199075897"/>
      <w:r w:rsidRPr="00BD00F5">
        <w:rPr>
          <w:rFonts w:ascii="宋体" w:hAnsi="宋体"/>
          <w:sz w:val="28"/>
          <w:szCs w:val="28"/>
          <w:lang w:eastAsia="zh-CN"/>
        </w:rPr>
        <w:t>5.5</w:t>
      </w:r>
      <w:r w:rsidRPr="00BD00F5">
        <w:rPr>
          <w:rFonts w:ascii="宋体" w:hAnsi="宋体"/>
          <w:spacing w:val="35"/>
          <w:sz w:val="28"/>
          <w:szCs w:val="28"/>
          <w:lang w:eastAsia="zh-CN"/>
        </w:rPr>
        <w:t xml:space="preserve">  </w:t>
      </w:r>
      <w:r w:rsidRPr="00BD00F5">
        <w:rPr>
          <w:rFonts w:ascii="宋体" w:hAnsi="宋体"/>
          <w:sz w:val="28"/>
          <w:szCs w:val="28"/>
          <w:lang w:eastAsia="zh-CN"/>
        </w:rPr>
        <w:t>关于总体架构</w:t>
      </w:r>
      <w:bookmarkEnd w:id="43"/>
    </w:p>
    <w:p w14:paraId="2DC535B2" w14:textId="1032C717" w:rsidR="007A5FB5" w:rsidRPr="00BD00F5" w:rsidRDefault="00F82127"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Pr>
          <w:rFonts w:ascii="宋体" w:hAnsi="宋体" w:cs="Times New Roman" w:hint="eastAsia"/>
          <w:noProof w:val="0"/>
          <w:snapToGrid/>
          <w:color w:val="auto"/>
          <w:kern w:val="2"/>
          <w:szCs w:val="22"/>
          <w:lang w:eastAsia="zh-CN"/>
        </w:rPr>
        <w:t>化工园区地下水智能监控预警平台</w:t>
      </w:r>
      <w:r w:rsidR="007A5FB5" w:rsidRPr="00BD00F5">
        <w:rPr>
          <w:rFonts w:ascii="宋体" w:hAnsi="宋体" w:cs="Times New Roman" w:hint="eastAsia"/>
          <w:noProof w:val="0"/>
          <w:snapToGrid/>
          <w:color w:val="auto"/>
          <w:kern w:val="2"/>
          <w:szCs w:val="22"/>
          <w:lang w:eastAsia="zh-CN"/>
        </w:rPr>
        <w:t>的总体框架是一个多层次、综合性的架构体系，旨在实现对化工园区地下水数据的全面管理、深度分析以及高效应用。该框架主要由</w:t>
      </w:r>
      <w:r w:rsidR="00E04CE6" w:rsidRPr="00BD00F5">
        <w:rPr>
          <w:rFonts w:ascii="宋体" w:hAnsi="宋体" w:cs="Times New Roman" w:hint="eastAsia"/>
          <w:noProof w:val="0"/>
          <w:snapToGrid/>
          <w:color w:val="auto"/>
          <w:kern w:val="2"/>
          <w:szCs w:val="22"/>
          <w:lang w:eastAsia="zh-CN"/>
        </w:rPr>
        <w:t>支撑层、</w:t>
      </w:r>
      <w:r w:rsidR="007A5FB5" w:rsidRPr="00BD00F5">
        <w:rPr>
          <w:rFonts w:ascii="宋体" w:hAnsi="宋体" w:cs="Times New Roman" w:hint="eastAsia"/>
          <w:noProof w:val="0"/>
          <w:snapToGrid/>
          <w:color w:val="auto"/>
          <w:kern w:val="2"/>
          <w:szCs w:val="22"/>
          <w:lang w:eastAsia="zh-CN"/>
        </w:rPr>
        <w:t>数据层、应用层四个部分组成。</w:t>
      </w:r>
    </w:p>
    <w:p w14:paraId="746ACCCE" w14:textId="77777777" w:rsidR="00E04CE6" w:rsidRPr="00BD00F5" w:rsidRDefault="00E04CE6" w:rsidP="00E04CE6">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支撑层为平台的运行提供技术支撑和服务保障。它包括数据库管理系统、云计算平台、物联网平台等基础设施，以及数据处理、数据分析、地理信息系统（GIS）等技术服务。</w:t>
      </w:r>
    </w:p>
    <w:p w14:paraId="01A9BA52" w14:textId="51CF3C3B" w:rsidR="007A5FB5" w:rsidRPr="00BD00F5" w:rsidRDefault="007A5FB5"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数据层是整个平台的基础，负责收集、存储和管理来自化工园区内各类地下水监测各种来源的数据。</w:t>
      </w:r>
    </w:p>
    <w:p w14:paraId="79C3FC3F" w14:textId="403FF33F" w:rsidR="00E04CE6" w:rsidRPr="00BD00F5" w:rsidRDefault="007A5FB5" w:rsidP="00E04CE6">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应用层是平台的核心，提供了一系列面向化工园区地下水管理的应用功能，包括实时监测、风险预警、污染溯源、决策支持等。</w:t>
      </w:r>
    </w:p>
    <w:p w14:paraId="42F1E1CA" w14:textId="7BA8C438" w:rsidR="00BD11E5" w:rsidRPr="00BD00F5" w:rsidRDefault="008D1262" w:rsidP="007A5FB5">
      <w:pPr>
        <w:pStyle w:val="2"/>
        <w:rPr>
          <w:rFonts w:ascii="宋体" w:hAnsi="宋体"/>
          <w:sz w:val="28"/>
          <w:szCs w:val="28"/>
          <w:lang w:eastAsia="zh-CN"/>
        </w:rPr>
      </w:pPr>
      <w:bookmarkStart w:id="44" w:name="_Toc199075898"/>
      <w:r w:rsidRPr="00BD00F5">
        <w:rPr>
          <w:rFonts w:ascii="宋体" w:hAnsi="宋体"/>
          <w:sz w:val="28"/>
          <w:szCs w:val="28"/>
          <w:lang w:eastAsia="zh-CN"/>
        </w:rPr>
        <w:t>5.6</w:t>
      </w:r>
      <w:r w:rsidRPr="00BD00F5">
        <w:rPr>
          <w:rFonts w:ascii="宋体" w:hAnsi="宋体"/>
          <w:spacing w:val="34"/>
          <w:sz w:val="28"/>
          <w:szCs w:val="28"/>
          <w:lang w:eastAsia="zh-CN"/>
        </w:rPr>
        <w:t xml:space="preserve">  </w:t>
      </w:r>
      <w:r w:rsidRPr="00BD00F5">
        <w:rPr>
          <w:rFonts w:ascii="宋体" w:hAnsi="宋体"/>
          <w:sz w:val="28"/>
          <w:szCs w:val="28"/>
          <w:lang w:eastAsia="zh-CN"/>
        </w:rPr>
        <w:t>关于平台功能建设要求</w:t>
      </w:r>
      <w:bookmarkEnd w:id="44"/>
    </w:p>
    <w:p w14:paraId="546FDC12" w14:textId="096296B7" w:rsidR="00BD11E5" w:rsidRPr="00BD00F5" w:rsidRDefault="008D1262" w:rsidP="00DF69AD">
      <w:pPr>
        <w:pStyle w:val="3"/>
        <w:rPr>
          <w:rFonts w:ascii="宋体" w:hAnsi="宋体"/>
          <w:sz w:val="24"/>
          <w:szCs w:val="40"/>
        </w:rPr>
      </w:pPr>
      <w:bookmarkStart w:id="45" w:name="_Toc199075899"/>
      <w:r w:rsidRPr="00BD00F5">
        <w:rPr>
          <w:rFonts w:ascii="宋体" w:hAnsi="宋体"/>
          <w:sz w:val="24"/>
          <w:szCs w:val="40"/>
        </w:rPr>
        <w:t>5.6.1</w:t>
      </w:r>
      <w:r w:rsidRPr="00BD00F5">
        <w:rPr>
          <w:rFonts w:ascii="宋体" w:hAnsi="宋体"/>
          <w:spacing w:val="-24"/>
          <w:sz w:val="24"/>
          <w:szCs w:val="40"/>
        </w:rPr>
        <w:t xml:space="preserve"> </w:t>
      </w:r>
      <w:r w:rsidR="007A5FB5" w:rsidRPr="00BD00F5">
        <w:rPr>
          <w:rFonts w:ascii="宋体" w:hAnsi="宋体" w:hint="eastAsia"/>
          <w:sz w:val="24"/>
          <w:szCs w:val="40"/>
        </w:rPr>
        <w:t>数据采集与整合功能</w:t>
      </w:r>
      <w:bookmarkEnd w:id="45"/>
    </w:p>
    <w:p w14:paraId="26F184FF" w14:textId="0FA79AB5" w:rsidR="007A5FB5" w:rsidRPr="00BD00F5" w:rsidRDefault="00E04CE6"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E04CE6">
        <w:rPr>
          <w:rFonts w:ascii="宋体" w:hAnsi="宋体" w:cs="Times New Roman" w:hint="eastAsia"/>
          <w:noProof w:val="0"/>
          <w:snapToGrid/>
          <w:color w:val="auto"/>
          <w:kern w:val="2"/>
          <w:szCs w:val="22"/>
          <w:lang w:eastAsia="zh-CN"/>
        </w:rPr>
        <w:t>多源数据采集：平台应具备采集多种来源数据的能力，包括但不限于化工园区内各监测点位的土壤与地下水实时监测数据（如污染物浓度、水位、水温等）、园区企业生产运营相关数据（如原材料使用量、污染物排放情况等）、气象数据（如降雨量、气温、风向风速等）以及地理信息数据（如地形地貌、园区布局等）。监测点位布设应结合地下水径流场特征，在主要径流方向上适度加密，形成多层立体监测架构。采集的数据需保证准确性、完整性和时效性，以满足后续分析和管理需求。标准应明确监测参数的技术指标要求，包括采样频次、传感器精度、布点间距、数据校准周期等，以增强可操作性和一致性</w:t>
      </w:r>
      <w:r w:rsidR="007A5FB5" w:rsidRPr="00BD00F5">
        <w:rPr>
          <w:rFonts w:ascii="宋体" w:hAnsi="宋体" w:cs="Times New Roman" w:hint="eastAsia"/>
          <w:noProof w:val="0"/>
          <w:snapToGrid/>
          <w:color w:val="auto"/>
          <w:kern w:val="2"/>
          <w:szCs w:val="22"/>
          <w:lang w:eastAsia="zh-CN"/>
        </w:rPr>
        <w:t>。</w:t>
      </w:r>
    </w:p>
    <w:p w14:paraId="2D215981" w14:textId="3F233BF1" w:rsidR="00BD11E5" w:rsidRPr="00BD00F5" w:rsidRDefault="007A5FB5"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数据格式统一与整合：针对不同来源、不同格式的数据，平台要能够进行有效的格式转换和统一整合，确保各类数据可在同一系统中进行存储、分析和调用。通过建立标准化的数据接口和数据清洗规则，去除重复、错误或无效的数据，实现数据的规范化处理，为构建完整、准确的化工园区地下水信息数据</w:t>
      </w:r>
      <w:r w:rsidRPr="00BD00F5">
        <w:rPr>
          <w:rFonts w:ascii="宋体" w:hAnsi="宋体" w:cs="Times New Roman" w:hint="eastAsia"/>
          <w:noProof w:val="0"/>
          <w:snapToGrid/>
          <w:color w:val="auto"/>
          <w:kern w:val="2"/>
          <w:szCs w:val="22"/>
          <w:lang w:eastAsia="zh-CN"/>
        </w:rPr>
        <w:lastRenderedPageBreak/>
        <w:t>库奠定基础</w:t>
      </w:r>
      <w:r w:rsidRPr="00BD00F5">
        <w:rPr>
          <w:rFonts w:ascii="宋体" w:hAnsi="宋体" w:cs="Times New Roman"/>
          <w:noProof w:val="0"/>
          <w:snapToGrid/>
          <w:color w:val="auto"/>
          <w:kern w:val="2"/>
          <w:szCs w:val="22"/>
          <w:lang w:eastAsia="zh-CN"/>
        </w:rPr>
        <w:t>。</w:t>
      </w:r>
    </w:p>
    <w:p w14:paraId="73737B3C" w14:textId="7FB823D6" w:rsidR="00BD11E5" w:rsidRPr="00BD00F5" w:rsidRDefault="008D1262" w:rsidP="00DF69AD">
      <w:pPr>
        <w:pStyle w:val="3"/>
        <w:rPr>
          <w:rFonts w:ascii="宋体" w:hAnsi="宋体"/>
          <w:sz w:val="24"/>
          <w:szCs w:val="40"/>
        </w:rPr>
      </w:pPr>
      <w:bookmarkStart w:id="46" w:name="_Toc199075900"/>
      <w:r w:rsidRPr="00BD00F5">
        <w:rPr>
          <w:rFonts w:ascii="宋体" w:hAnsi="宋体"/>
          <w:sz w:val="24"/>
          <w:szCs w:val="40"/>
        </w:rPr>
        <w:t xml:space="preserve">5.6.2 </w:t>
      </w:r>
      <w:r w:rsidR="007A5FB5" w:rsidRPr="00BD00F5">
        <w:rPr>
          <w:rFonts w:ascii="宋体" w:hAnsi="宋体" w:hint="eastAsia"/>
          <w:sz w:val="24"/>
          <w:szCs w:val="40"/>
        </w:rPr>
        <w:t>数据存储与管理功能</w:t>
      </w:r>
      <w:bookmarkEnd w:id="46"/>
    </w:p>
    <w:p w14:paraId="002F8B19" w14:textId="45BF5528" w:rsidR="008D1262" w:rsidRPr="00BD00F5" w:rsidRDefault="008D126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大容量存储能力：考虑到化工园区长期运营过程中产生的海量地下水相关数据，平台需具备大容量的数据存储功能，可采用分布式存储、云存储等先进技术手段，确保数据能够长期稳定保存，满足历史数据追溯以及未来数据分析对比的需求。</w:t>
      </w:r>
    </w:p>
    <w:p w14:paraId="3AF7EF76" w14:textId="4FFFA42F" w:rsidR="008D1262" w:rsidRPr="00BD00F5" w:rsidRDefault="00E04CE6"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E04CE6">
        <w:rPr>
          <w:rFonts w:ascii="宋体" w:hAnsi="宋体" w:cs="Times New Roman" w:hint="eastAsia"/>
          <w:noProof w:val="0"/>
          <w:snapToGrid/>
          <w:color w:val="auto"/>
          <w:kern w:val="2"/>
          <w:szCs w:val="22"/>
          <w:lang w:eastAsia="zh-CN"/>
        </w:rPr>
        <w:t>数据安全保障：严格保障数据的安全性，从数据访问权限控制、加密传输、备份恢复等多方面入手。平台应建立端到端加密机制，并在数据共享环节引入隐私计算。对不同层级的用户设置相应的权限，仅允许授权人员访问和操作特定的数据；采用加密算法对数据在传输过程中和存储状态下进行加密处理，防止数据泄露；定期进行数据备份，并制定灾难恢复机制，确保在遇到突发情况（如系统故障、自然灾害等）</w:t>
      </w:r>
      <w:proofErr w:type="gramStart"/>
      <w:r w:rsidRPr="00E04CE6">
        <w:rPr>
          <w:rFonts w:ascii="宋体" w:hAnsi="宋体" w:cs="Times New Roman" w:hint="eastAsia"/>
          <w:noProof w:val="0"/>
          <w:snapToGrid/>
          <w:color w:val="auto"/>
          <w:kern w:val="2"/>
          <w:szCs w:val="22"/>
          <w:lang w:eastAsia="zh-CN"/>
        </w:rPr>
        <w:t>时数据</w:t>
      </w:r>
      <w:proofErr w:type="gramEnd"/>
      <w:r w:rsidRPr="00E04CE6">
        <w:rPr>
          <w:rFonts w:ascii="宋体" w:hAnsi="宋体" w:cs="Times New Roman" w:hint="eastAsia"/>
          <w:noProof w:val="0"/>
          <w:snapToGrid/>
          <w:color w:val="auto"/>
          <w:kern w:val="2"/>
          <w:szCs w:val="22"/>
          <w:lang w:eastAsia="zh-CN"/>
        </w:rPr>
        <w:t>不丢失、可恢复</w:t>
      </w:r>
      <w:r w:rsidR="008D1262" w:rsidRPr="00BD00F5">
        <w:rPr>
          <w:rFonts w:ascii="宋体" w:hAnsi="宋体" w:cs="Times New Roman" w:hint="eastAsia"/>
          <w:noProof w:val="0"/>
          <w:snapToGrid/>
          <w:color w:val="auto"/>
          <w:kern w:val="2"/>
          <w:szCs w:val="22"/>
          <w:lang w:eastAsia="zh-CN"/>
        </w:rPr>
        <w:t>。</w:t>
      </w:r>
    </w:p>
    <w:p w14:paraId="5DFA1BA1" w14:textId="6781B76A" w:rsidR="00BD11E5" w:rsidRPr="00BD00F5" w:rsidRDefault="008D126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数据分类与索引：建立科学合理的数据分类体系，按照数据的类型（如监测数据、地理信息数据、企业运营数据等）、时间序列、空间位置等因素进行分类存储，并创建高效的索引机制，方便快速检索和查询数据，提高数据管理和使用的效率。</w:t>
      </w:r>
    </w:p>
    <w:p w14:paraId="5F02E712" w14:textId="7E983F14" w:rsidR="00BD11E5" w:rsidRPr="00BD00F5" w:rsidRDefault="008D1262" w:rsidP="00DF69AD">
      <w:pPr>
        <w:pStyle w:val="3"/>
        <w:rPr>
          <w:rFonts w:ascii="宋体" w:hAnsi="宋体"/>
          <w:sz w:val="24"/>
          <w:szCs w:val="40"/>
        </w:rPr>
      </w:pPr>
      <w:bookmarkStart w:id="47" w:name="_Toc199075901"/>
      <w:r w:rsidRPr="00BD00F5">
        <w:rPr>
          <w:rFonts w:ascii="宋体" w:hAnsi="宋体"/>
          <w:sz w:val="24"/>
          <w:szCs w:val="40"/>
        </w:rPr>
        <w:t xml:space="preserve">5.6.3 </w:t>
      </w:r>
      <w:r w:rsidRPr="00BD00F5">
        <w:rPr>
          <w:rFonts w:ascii="宋体" w:hAnsi="宋体" w:hint="eastAsia"/>
          <w:sz w:val="24"/>
          <w:szCs w:val="40"/>
        </w:rPr>
        <w:t>污染监测与分析功能</w:t>
      </w:r>
      <w:bookmarkEnd w:id="47"/>
    </w:p>
    <w:p w14:paraId="431C9182" w14:textId="2D0CA28A" w:rsidR="008D1262" w:rsidRPr="00BD00F5" w:rsidRDefault="008D126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实时监测展示：平台要能够实时展示化工园区内地下水的各项监测指标数据，通过可视化界面（如数据仪表盘、地图等形式）直观呈现监测点位的分布以及各点位对应的污染物浓度、水质变化、水位波动等情况，使管理人员能够及时掌握园区地下水的环境质量动态。</w:t>
      </w:r>
    </w:p>
    <w:p w14:paraId="3A06FB06" w14:textId="58C44CEA" w:rsidR="008D1262" w:rsidRPr="00BD00F5" w:rsidRDefault="008D126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污染状况分析：运用专业的数据分析方法和模型，对采集到的地下水数据进行深度分析，识别出污染区域、污染程度以及污染物的种类和变化趋势。例如，通过对比不同时间段的数据，分析污染物浓度的增减情况；利用统计分析模型确定主要污染物及其分布特征，为污染评估和后续治理提供科学依据。</w:t>
      </w:r>
    </w:p>
    <w:p w14:paraId="221CFBA6" w14:textId="37D57035" w:rsidR="00BD11E5" w:rsidRPr="00BD00F5" w:rsidRDefault="008D126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特征污染物识别：具备针对化工园区特定生产工艺下可能产生的特征污染物进行精准识别的能力，结合行业知识和专业分析算法，重点关注那些对地下水环境危害较大、具有代表性的特征污染物，及时发现其异常排放或潜在污染迹象，以便提前采取防控</w:t>
      </w:r>
      <w:r w:rsidR="00E04CE6">
        <w:rPr>
          <w:rFonts w:ascii="宋体" w:hAnsi="宋体" w:cs="Times New Roman" w:hint="eastAsia"/>
          <w:noProof w:val="0"/>
          <w:snapToGrid/>
          <w:color w:val="auto"/>
          <w:kern w:val="2"/>
          <w:szCs w:val="22"/>
          <w:lang w:eastAsia="zh-CN"/>
        </w:rPr>
        <w:t>措施</w:t>
      </w:r>
      <w:r w:rsidRPr="00BD00F5">
        <w:rPr>
          <w:rFonts w:ascii="宋体" w:hAnsi="宋体" w:cs="Times New Roman"/>
          <w:noProof w:val="0"/>
          <w:snapToGrid/>
          <w:color w:val="auto"/>
          <w:kern w:val="2"/>
          <w:szCs w:val="22"/>
          <w:lang w:eastAsia="zh-CN"/>
        </w:rPr>
        <w:t>。</w:t>
      </w:r>
    </w:p>
    <w:p w14:paraId="4CEEE1E0" w14:textId="1BBE13F6" w:rsidR="00BD11E5" w:rsidRPr="00BD00F5" w:rsidRDefault="008D1262" w:rsidP="00DF69AD">
      <w:pPr>
        <w:pStyle w:val="3"/>
        <w:rPr>
          <w:rFonts w:ascii="宋体" w:hAnsi="宋体"/>
          <w:sz w:val="24"/>
          <w:szCs w:val="40"/>
        </w:rPr>
      </w:pPr>
      <w:bookmarkStart w:id="48" w:name="_Toc199075902"/>
      <w:r w:rsidRPr="00BD00F5">
        <w:rPr>
          <w:rFonts w:ascii="宋体" w:hAnsi="宋体"/>
          <w:sz w:val="24"/>
          <w:szCs w:val="40"/>
        </w:rPr>
        <w:lastRenderedPageBreak/>
        <w:t xml:space="preserve">5.6.4 </w:t>
      </w:r>
      <w:r w:rsidRPr="00BD00F5">
        <w:rPr>
          <w:rFonts w:ascii="宋体" w:hAnsi="宋体" w:hint="eastAsia"/>
          <w:sz w:val="24"/>
          <w:szCs w:val="40"/>
        </w:rPr>
        <w:t>污染溯源与迁移模拟功能</w:t>
      </w:r>
      <w:bookmarkEnd w:id="48"/>
    </w:p>
    <w:p w14:paraId="418BAC35" w14:textId="6A3A93D5" w:rsidR="008D1262" w:rsidRPr="00BD00F5" w:rsidRDefault="008D126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溯源分析功能：基于大数据分析、特征污染物追踪、同位素分析等技术手段，在发现地下水存在污染情况时，平台能够快速准确地追溯污染源头，确定污染物的产生环节、排放路径以及可能涉及的责任主体。通过整合多源数据，挖掘数据之间的关联，构建溯源模型，提高溯源的准确性和可靠性。</w:t>
      </w:r>
    </w:p>
    <w:p w14:paraId="22914DA8" w14:textId="4F7930A3" w:rsidR="00BD11E5" w:rsidRPr="00BD00F5" w:rsidRDefault="008D126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迁移模拟功能：可以模拟污染物在地下水中的迁移过程，考虑土壤质地、孔隙度、地下水流速、水力梯度等多种因素，构建相应的迁移模型。通过输入实际的监测数据和相关参数，模拟出污染物在不同时间、不同空间位置的浓度分布和扩散范围，辅助管理人员预测污染的发展趋势，为制定科学合理的污染治理和风险管控方案提供决策支持。</w:t>
      </w:r>
    </w:p>
    <w:p w14:paraId="3B5CEE1D" w14:textId="2541D80F" w:rsidR="00BD11E5" w:rsidRPr="00BD00F5" w:rsidRDefault="008D1262" w:rsidP="00DF69AD">
      <w:pPr>
        <w:pStyle w:val="3"/>
        <w:rPr>
          <w:rFonts w:ascii="宋体" w:hAnsi="宋体"/>
          <w:sz w:val="24"/>
          <w:szCs w:val="40"/>
        </w:rPr>
      </w:pPr>
      <w:bookmarkStart w:id="49" w:name="_Toc199075903"/>
      <w:r w:rsidRPr="00BD00F5">
        <w:rPr>
          <w:rFonts w:ascii="宋体" w:hAnsi="宋体"/>
          <w:sz w:val="24"/>
          <w:szCs w:val="40"/>
        </w:rPr>
        <w:t xml:space="preserve">5.6.5 </w:t>
      </w:r>
      <w:r w:rsidRPr="00BD00F5">
        <w:rPr>
          <w:rFonts w:ascii="宋体" w:hAnsi="宋体" w:hint="eastAsia"/>
          <w:sz w:val="24"/>
          <w:szCs w:val="40"/>
        </w:rPr>
        <w:t>预警与应急响应功能</w:t>
      </w:r>
      <w:bookmarkEnd w:id="49"/>
    </w:p>
    <w:p w14:paraId="1705591F" w14:textId="6E5D086E" w:rsidR="008D1262" w:rsidRPr="00BD00F5" w:rsidRDefault="00E04CE6"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E04CE6">
        <w:rPr>
          <w:rFonts w:ascii="宋体" w:hAnsi="宋体" w:cs="Times New Roman" w:hint="eastAsia"/>
          <w:noProof w:val="0"/>
          <w:snapToGrid/>
          <w:color w:val="auto"/>
          <w:kern w:val="2"/>
          <w:szCs w:val="22"/>
          <w:lang w:eastAsia="zh-CN"/>
        </w:rPr>
        <w:t>预警功能：建立完善的预警机制，不同类别污染物的预警阈值应分类设定，并建立动态调整机制，结合监测数据与风险评估结果定期修订，对化工园区土壤与地下水的污染风险进行实时监测和判断。当监测数据达到或超过相应阈值时，平台应能及时自动发出不同等级（如一般预警、较重预警、严重预警等）的预警信息，通过短信、系统消息、邮件等多种渠道通知相关管理人员、应急处置人员以及园区内企业等，确保各方能够第一时间获取污染风险提示</w:t>
      </w:r>
      <w:r w:rsidR="008D1262" w:rsidRPr="00BD00F5">
        <w:rPr>
          <w:rFonts w:ascii="宋体" w:hAnsi="宋体" w:cs="Times New Roman" w:hint="eastAsia"/>
          <w:noProof w:val="0"/>
          <w:snapToGrid/>
          <w:color w:val="auto"/>
          <w:kern w:val="2"/>
          <w:szCs w:val="22"/>
          <w:lang w:eastAsia="zh-CN"/>
        </w:rPr>
        <w:t>。</w:t>
      </w:r>
    </w:p>
    <w:p w14:paraId="4338BDD9" w14:textId="6927135E" w:rsidR="008D1262" w:rsidRPr="00BD00F5" w:rsidRDefault="008D126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应急响应预案集成：集成化工园区地下水污染应急响应预案，在预警触发后，能够迅速启动相应的应急预案，提供详细的应急处置流程、资源调配方案（如应急物资、人员、设备等的调配）以及现场指挥建议等信息，指导相关人员有序开展应急处置工作，最大限度降低污染事件对地下水环境以及周边区域造成的危害。</w:t>
      </w:r>
    </w:p>
    <w:p w14:paraId="4964862C" w14:textId="63BF6DC2" w:rsidR="00BD11E5" w:rsidRPr="00BD00F5" w:rsidRDefault="008D126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应急演练与评估功能：支持定期开展应急演练模拟，通过设定虚拟的污染事件场景，检验应急预案的可行性和有效性，同时对演练过程中各环节的执行情况、人员响应速度、资源调配合理性等进行评估，根据评估结果对应急预案进行优化完善，不断提升园区的应急处置能力</w:t>
      </w:r>
      <w:r w:rsidRPr="00BD00F5">
        <w:rPr>
          <w:rFonts w:ascii="宋体" w:hAnsi="宋体" w:cs="Times New Roman"/>
          <w:noProof w:val="0"/>
          <w:snapToGrid/>
          <w:color w:val="auto"/>
          <w:kern w:val="2"/>
          <w:szCs w:val="22"/>
          <w:lang w:eastAsia="zh-CN"/>
        </w:rPr>
        <w:t>。</w:t>
      </w:r>
    </w:p>
    <w:p w14:paraId="307C2F69" w14:textId="2FE812EA" w:rsidR="00BD11E5" w:rsidRPr="00BD00F5" w:rsidRDefault="008D1262" w:rsidP="00DF69AD">
      <w:pPr>
        <w:pStyle w:val="3"/>
        <w:rPr>
          <w:rFonts w:ascii="宋体" w:hAnsi="宋体"/>
          <w:sz w:val="24"/>
          <w:szCs w:val="40"/>
        </w:rPr>
      </w:pPr>
      <w:bookmarkStart w:id="50" w:name="_Toc199075904"/>
      <w:r w:rsidRPr="00BD00F5">
        <w:rPr>
          <w:rFonts w:ascii="宋体" w:hAnsi="宋体"/>
          <w:sz w:val="24"/>
          <w:szCs w:val="40"/>
        </w:rPr>
        <w:t xml:space="preserve">5.6.6 </w:t>
      </w:r>
      <w:r w:rsidRPr="00BD00F5">
        <w:rPr>
          <w:rFonts w:ascii="宋体" w:hAnsi="宋体" w:hint="eastAsia"/>
          <w:sz w:val="24"/>
          <w:szCs w:val="40"/>
        </w:rPr>
        <w:t>可视化展示与决策支持功能</w:t>
      </w:r>
      <w:bookmarkEnd w:id="50"/>
    </w:p>
    <w:p w14:paraId="5277C2BE" w14:textId="0D77680E" w:rsidR="008D1262" w:rsidRPr="00BD00F5" w:rsidRDefault="008D126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可视化呈现：运用多样化的可视化技术（如图表、地图、三维模型等），将化工园区地下水的复杂数据和分析结果以直观、易懂的形式展示出来。例如，</w:t>
      </w:r>
      <w:r w:rsidRPr="00BD00F5">
        <w:rPr>
          <w:rFonts w:ascii="宋体" w:hAnsi="宋体" w:cs="Times New Roman" w:hint="eastAsia"/>
          <w:noProof w:val="0"/>
          <w:snapToGrid/>
          <w:color w:val="auto"/>
          <w:kern w:val="2"/>
          <w:szCs w:val="22"/>
          <w:lang w:eastAsia="zh-CN"/>
        </w:rPr>
        <w:lastRenderedPageBreak/>
        <w:t>通过地图可视化展示监测点位的空间分布以及污染区域的范围；利用三维模型展示地下水流场和污染物的立体分布情况，方便管理人员快速了解园区地下水的整体状况，提高决策效率。</w:t>
      </w:r>
    </w:p>
    <w:p w14:paraId="016B59CE" w14:textId="73701433" w:rsidR="00BD11E5" w:rsidRPr="00BD00F5" w:rsidRDefault="008D126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决策支持功能：基于大数据分析、模型运算以及专家知识库等，为化工园区地下水管理提供决策支持。例如，根据污染分析结果，推荐合适的污染治理技术和方案；结合园区的发展规划和环境承载能力，辅助制定地下水保护长期规划；在资源调配、项目审批等方面提供科学合理的建议，帮助管理人员做出更加科学、精准的决策。</w:t>
      </w:r>
    </w:p>
    <w:p w14:paraId="5E44BDCD" w14:textId="7536C404" w:rsidR="008D1262" w:rsidRPr="00BD00F5" w:rsidRDefault="008D1262" w:rsidP="00DF69AD">
      <w:pPr>
        <w:pStyle w:val="3"/>
        <w:rPr>
          <w:rFonts w:ascii="宋体" w:hAnsi="宋体"/>
          <w:sz w:val="24"/>
          <w:szCs w:val="40"/>
        </w:rPr>
      </w:pPr>
      <w:bookmarkStart w:id="51" w:name="_Toc199075905"/>
      <w:r w:rsidRPr="00BD00F5">
        <w:rPr>
          <w:rFonts w:ascii="宋体" w:hAnsi="宋体"/>
          <w:sz w:val="24"/>
          <w:szCs w:val="40"/>
        </w:rPr>
        <w:t xml:space="preserve">5.6.7 </w:t>
      </w:r>
      <w:r w:rsidRPr="00BD00F5">
        <w:rPr>
          <w:rFonts w:ascii="宋体" w:hAnsi="宋体" w:hint="eastAsia"/>
          <w:sz w:val="24"/>
          <w:szCs w:val="40"/>
        </w:rPr>
        <w:t>用户管理与系统维护功能</w:t>
      </w:r>
      <w:bookmarkEnd w:id="51"/>
    </w:p>
    <w:p w14:paraId="0E3B7F32" w14:textId="77777777" w:rsidR="008D1262" w:rsidRPr="00BD00F5" w:rsidRDefault="008D126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用户权限管理：建立完善的用户管理系统，对不同类型的用户（如园区管理人员、企业用户、监测人员、监管部门人员等）进行分类管理，根据其职责和工作需求，分配相应的操作权限，确保用户只能访问和操作其权限范围内的数据和功能模块，保障平台的安全性和数据的保密性。</w:t>
      </w:r>
    </w:p>
    <w:p w14:paraId="7101F020" w14:textId="2DC3D493" w:rsidR="00BD11E5" w:rsidRPr="00BD00F5" w:rsidRDefault="008D126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系统更新与维护：具备自动检测系统更新的功能，及时推送并提醒用户进行系统升级，以保证平台始终具备最新的功能和最佳的性能。同时，建立系统维护机制，定期对平台的硬件设备、软件系统进行巡检、维护和故障排查，及时修复发现的问题，确保平台能够稳定、可靠地运行，为化工园区地下水管理工作提供持续的服务。</w:t>
      </w:r>
    </w:p>
    <w:p w14:paraId="7D308F49" w14:textId="77777777" w:rsidR="00BD11E5" w:rsidRPr="00BD00F5" w:rsidRDefault="00000000" w:rsidP="007A5FB5">
      <w:pPr>
        <w:pStyle w:val="1"/>
        <w:rPr>
          <w:rFonts w:ascii="宋体" w:hAnsi="宋体"/>
          <w:sz w:val="28"/>
          <w:szCs w:val="40"/>
          <w:lang w:eastAsia="zh-CN"/>
        </w:rPr>
      </w:pPr>
      <w:bookmarkStart w:id="52" w:name="_Toc199075906"/>
      <w:r w:rsidRPr="00BD00F5">
        <w:rPr>
          <w:rFonts w:ascii="宋体" w:hAnsi="宋体"/>
          <w:sz w:val="28"/>
          <w:szCs w:val="40"/>
          <w:lang w:eastAsia="zh-CN"/>
        </w:rPr>
        <w:t>6  标准实施建议</w:t>
      </w:r>
      <w:bookmarkEnd w:id="52"/>
    </w:p>
    <w:p w14:paraId="12815A35" w14:textId="1D3E3E40" w:rsidR="00BD11E5" w:rsidRPr="00BD00F5" w:rsidRDefault="008D1262" w:rsidP="007B2C17">
      <w:pPr>
        <w:widowControl w:val="0"/>
        <w:kinsoku/>
        <w:autoSpaceDE/>
        <w:autoSpaceDN/>
        <w:snapToGrid/>
        <w:spacing w:line="360" w:lineRule="auto"/>
        <w:ind w:firstLine="480"/>
        <w:jc w:val="both"/>
        <w:textAlignment w:val="auto"/>
        <w:rPr>
          <w:rFonts w:ascii="宋体" w:hAnsi="宋体" w:cs="Times New Roman"/>
          <w:noProof w:val="0"/>
          <w:snapToGrid/>
          <w:color w:val="auto"/>
          <w:kern w:val="2"/>
          <w:szCs w:val="22"/>
          <w:lang w:eastAsia="zh-CN"/>
        </w:rPr>
      </w:pPr>
      <w:r w:rsidRPr="00BD00F5">
        <w:rPr>
          <w:rFonts w:ascii="宋体" w:hAnsi="宋体" w:cs="Times New Roman" w:hint="eastAsia"/>
          <w:noProof w:val="0"/>
          <w:snapToGrid/>
          <w:color w:val="auto"/>
          <w:kern w:val="2"/>
          <w:szCs w:val="22"/>
          <w:lang w:eastAsia="zh-CN"/>
        </w:rPr>
        <w:t>为保障本标准在</w:t>
      </w:r>
      <w:r w:rsidR="00F82127">
        <w:rPr>
          <w:rFonts w:ascii="宋体" w:hAnsi="宋体" w:cs="Times New Roman" w:hint="eastAsia"/>
          <w:noProof w:val="0"/>
          <w:snapToGrid/>
          <w:color w:val="auto"/>
          <w:kern w:val="2"/>
          <w:szCs w:val="22"/>
          <w:lang w:eastAsia="zh-CN"/>
        </w:rPr>
        <w:t>化工园区地下水智能监控预警平台</w:t>
      </w:r>
      <w:r w:rsidRPr="00BD00F5">
        <w:rPr>
          <w:rFonts w:ascii="宋体" w:hAnsi="宋体" w:cs="Times New Roman" w:hint="eastAsia"/>
          <w:noProof w:val="0"/>
          <w:snapToGrid/>
          <w:color w:val="auto"/>
          <w:kern w:val="2"/>
          <w:szCs w:val="22"/>
          <w:lang w:eastAsia="zh-CN"/>
        </w:rPr>
        <w:t>相关工作中有效实施并充分发挥规范指导作用，需从多方面着手。一方面要加强宣传培训，由生态环境主管部门牵头组织标准宣贯会，开展针对不同受众群体的培训课程，同时利用多种线上渠道宣传，提升各方对标准的知晓度与执行能力；另一方面完善配套政策与制度，各地生态环境部门制定实施细则、建立监督考核机制并强化政策引导与支持，让标准更具操作性且能严格执行。再者注重平台建设与运维保障，化工园区管理机构要统筹规划平台建设，确保技术支撑与更新，做好数据质量管理，使平台贴合需求且保持先进可靠。此外还要鼓励多方参与和交流合作，搭建园区间交流平台促进经验共享，借助行业组织开展活动加强行业协作，积极开展国际合作借鉴先进经验，通过以上举措助力标准落地实施，提升化工</w:t>
      </w:r>
      <w:r w:rsidRPr="00BD00F5">
        <w:rPr>
          <w:rFonts w:ascii="宋体" w:hAnsi="宋体" w:cs="Times New Roman" w:hint="eastAsia"/>
          <w:noProof w:val="0"/>
          <w:snapToGrid/>
          <w:color w:val="auto"/>
          <w:kern w:val="2"/>
          <w:szCs w:val="22"/>
          <w:lang w:eastAsia="zh-CN"/>
        </w:rPr>
        <w:lastRenderedPageBreak/>
        <w:t>园区生态环境管理水平，保障地下水生态环境安全。</w:t>
      </w:r>
    </w:p>
    <w:sectPr w:rsidR="00BD11E5" w:rsidRPr="00BD00F5" w:rsidSect="00563AE3">
      <w:footerReference w:type="default" r:id="rId16"/>
      <w:pgSz w:w="11906" w:h="16839"/>
      <w:pgMar w:top="1440" w:right="1800" w:bottom="1440" w:left="1800" w:header="850" w:footer="10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614A" w14:textId="77777777" w:rsidR="004906D0" w:rsidRDefault="004906D0">
      <w:pPr>
        <w:ind w:firstLine="480"/>
      </w:pPr>
      <w:r>
        <w:separator/>
      </w:r>
    </w:p>
  </w:endnote>
  <w:endnote w:type="continuationSeparator" w:id="0">
    <w:p w14:paraId="08E5D660" w14:textId="77777777" w:rsidR="004906D0" w:rsidRDefault="004906D0">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D120" w14:textId="77777777" w:rsidR="00215277" w:rsidRDefault="00215277">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E4A3" w14:textId="77777777" w:rsidR="00215277" w:rsidRDefault="00215277">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6698" w14:textId="77777777" w:rsidR="00215277" w:rsidRDefault="00215277">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460708"/>
      <w:docPartObj>
        <w:docPartGallery w:val="Page Numbers (Bottom of Page)"/>
        <w:docPartUnique/>
      </w:docPartObj>
    </w:sdtPr>
    <w:sdtContent>
      <w:p w14:paraId="4B9487A1" w14:textId="1C666146" w:rsidR="00E04CE6" w:rsidRDefault="00E04CE6">
        <w:pPr>
          <w:pStyle w:val="a6"/>
          <w:ind w:firstLine="360"/>
          <w:jc w:val="center"/>
        </w:pPr>
        <w:r>
          <w:fldChar w:fldCharType="begin"/>
        </w:r>
        <w:r>
          <w:instrText>PAGE   \* MERGEFORMAT</w:instrText>
        </w:r>
        <w:r>
          <w:fldChar w:fldCharType="separate"/>
        </w:r>
        <w:r>
          <w:rPr>
            <w:lang w:val="zh-CN" w:eastAsia="zh-CN"/>
          </w:rPr>
          <w:t>2</w:t>
        </w:r>
        <w:r>
          <w:fldChar w:fldCharType="end"/>
        </w:r>
      </w:p>
    </w:sdtContent>
  </w:sdt>
  <w:p w14:paraId="0613D14D" w14:textId="42AB9589" w:rsidR="00BD11E5" w:rsidRDefault="00BD11E5">
    <w:pPr>
      <w:spacing w:line="226" w:lineRule="exact"/>
      <w:ind w:left="4147" w:firstLine="360"/>
      <w:rPr>
        <w:rFonts w:eastAsia="Times New Roman" w:cs="Times New Roman"/>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307271"/>
      <w:docPartObj>
        <w:docPartGallery w:val="Page Numbers (Bottom of Page)"/>
        <w:docPartUnique/>
      </w:docPartObj>
    </w:sdtPr>
    <w:sdtContent>
      <w:p w14:paraId="35AA18AF" w14:textId="68048B61" w:rsidR="00BD11E5" w:rsidRPr="00215277" w:rsidRDefault="00215277" w:rsidP="00215277">
        <w:pPr>
          <w:pStyle w:val="a6"/>
          <w:ind w:firstLine="360"/>
          <w:jc w:val="center"/>
        </w:pPr>
        <w:r>
          <w:fldChar w:fldCharType="begin"/>
        </w:r>
        <w:r>
          <w:instrText>PAGE   \* MERGEFORMAT</w:instrText>
        </w:r>
        <w:r>
          <w:fldChar w:fldCharType="separate"/>
        </w:r>
        <w:r>
          <w:rPr>
            <w:lang w:val="zh-CN" w:eastAsia="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18187"/>
      <w:docPartObj>
        <w:docPartGallery w:val="Page Numbers (Bottom of Page)"/>
        <w:docPartUnique/>
      </w:docPartObj>
    </w:sdtPr>
    <w:sdtContent>
      <w:p w14:paraId="4D6E78FD" w14:textId="508EDC68" w:rsidR="00BD11E5" w:rsidRPr="00563AE3" w:rsidRDefault="00563AE3" w:rsidP="00563AE3">
        <w:pPr>
          <w:pStyle w:val="a6"/>
          <w:ind w:firstLine="360"/>
          <w:jc w:val="center"/>
        </w:pPr>
        <w:r>
          <w:fldChar w:fldCharType="begin"/>
        </w:r>
        <w:r>
          <w:instrText>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7AAE" w14:textId="77777777" w:rsidR="004906D0" w:rsidRDefault="004906D0">
      <w:pPr>
        <w:ind w:firstLine="480"/>
      </w:pPr>
      <w:r>
        <w:separator/>
      </w:r>
    </w:p>
  </w:footnote>
  <w:footnote w:type="continuationSeparator" w:id="0">
    <w:p w14:paraId="765ACEB5" w14:textId="77777777" w:rsidR="004906D0" w:rsidRDefault="004906D0">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01CF" w14:textId="77777777" w:rsidR="00215277" w:rsidRDefault="00215277">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E019" w14:textId="77777777" w:rsidR="00215277" w:rsidRPr="00563AE3" w:rsidRDefault="00215277" w:rsidP="00563AE3">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BED2" w14:textId="77777777" w:rsidR="00215277" w:rsidRDefault="00215277">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C3570"/>
    <w:multiLevelType w:val="multilevel"/>
    <w:tmpl w:val="6A28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3A1231"/>
    <w:multiLevelType w:val="multilevel"/>
    <w:tmpl w:val="19760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E27DCC"/>
    <w:multiLevelType w:val="multilevel"/>
    <w:tmpl w:val="9D0C5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9938A8"/>
    <w:multiLevelType w:val="multilevel"/>
    <w:tmpl w:val="A6BAC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E25448"/>
    <w:multiLevelType w:val="multilevel"/>
    <w:tmpl w:val="2048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7756539">
    <w:abstractNumId w:val="0"/>
  </w:num>
  <w:num w:numId="2" w16cid:durableId="786120833">
    <w:abstractNumId w:val="1"/>
  </w:num>
  <w:num w:numId="3" w16cid:durableId="829176997">
    <w:abstractNumId w:val="2"/>
  </w:num>
  <w:num w:numId="4" w16cid:durableId="505289868">
    <w:abstractNumId w:val="3"/>
  </w:num>
  <w:num w:numId="5" w16cid:durableId="828595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E5"/>
    <w:rsid w:val="00082857"/>
    <w:rsid w:val="001808DC"/>
    <w:rsid w:val="00182A5F"/>
    <w:rsid w:val="001859E1"/>
    <w:rsid w:val="001A7112"/>
    <w:rsid w:val="001F07D6"/>
    <w:rsid w:val="00215277"/>
    <w:rsid w:val="0022025A"/>
    <w:rsid w:val="00236141"/>
    <w:rsid w:val="003E21E1"/>
    <w:rsid w:val="004341BD"/>
    <w:rsid w:val="00446328"/>
    <w:rsid w:val="00460E3A"/>
    <w:rsid w:val="004637CE"/>
    <w:rsid w:val="0047145F"/>
    <w:rsid w:val="004906D0"/>
    <w:rsid w:val="004E7D2B"/>
    <w:rsid w:val="005166E7"/>
    <w:rsid w:val="005476E5"/>
    <w:rsid w:val="00563AE3"/>
    <w:rsid w:val="005C273B"/>
    <w:rsid w:val="0064065C"/>
    <w:rsid w:val="00640F7F"/>
    <w:rsid w:val="00644505"/>
    <w:rsid w:val="0066044A"/>
    <w:rsid w:val="006849EF"/>
    <w:rsid w:val="00697012"/>
    <w:rsid w:val="006E7AFF"/>
    <w:rsid w:val="006F2CC7"/>
    <w:rsid w:val="00732FA1"/>
    <w:rsid w:val="00772B3E"/>
    <w:rsid w:val="00774297"/>
    <w:rsid w:val="007A5FB5"/>
    <w:rsid w:val="007B2C17"/>
    <w:rsid w:val="007D17A3"/>
    <w:rsid w:val="00815271"/>
    <w:rsid w:val="008707E9"/>
    <w:rsid w:val="00883CE0"/>
    <w:rsid w:val="008A15C7"/>
    <w:rsid w:val="008D1262"/>
    <w:rsid w:val="008D1E35"/>
    <w:rsid w:val="008F72C4"/>
    <w:rsid w:val="009450E2"/>
    <w:rsid w:val="00953CC1"/>
    <w:rsid w:val="009A46D9"/>
    <w:rsid w:val="009A6025"/>
    <w:rsid w:val="00A0699E"/>
    <w:rsid w:val="00A23661"/>
    <w:rsid w:val="00AB1F3E"/>
    <w:rsid w:val="00B23B14"/>
    <w:rsid w:val="00B461C0"/>
    <w:rsid w:val="00BB07E7"/>
    <w:rsid w:val="00BD00F5"/>
    <w:rsid w:val="00BD11E5"/>
    <w:rsid w:val="00C81E1B"/>
    <w:rsid w:val="00C86680"/>
    <w:rsid w:val="00DF69AD"/>
    <w:rsid w:val="00E01C8C"/>
    <w:rsid w:val="00E04CE6"/>
    <w:rsid w:val="00E61962"/>
    <w:rsid w:val="00E76BFD"/>
    <w:rsid w:val="00F06E02"/>
    <w:rsid w:val="00F71490"/>
    <w:rsid w:val="00F82127"/>
    <w:rsid w:val="00FA6284"/>
    <w:rsid w:val="00FD13E0"/>
    <w:rsid w:val="00FE7C85"/>
    <w:rsid w:val="00FF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42110"/>
  <w15:docId w15:val="{C0C7329D-C828-4AE6-8F1B-53784429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E35"/>
    <w:pPr>
      <w:kinsoku w:val="0"/>
      <w:autoSpaceDE w:val="0"/>
      <w:autoSpaceDN w:val="0"/>
      <w:adjustRightInd w:val="0"/>
      <w:snapToGrid w:val="0"/>
      <w:spacing w:after="0" w:line="240" w:lineRule="auto"/>
      <w:ind w:firstLineChars="200" w:firstLine="200"/>
      <w:textAlignment w:val="baseline"/>
    </w:pPr>
    <w:rPr>
      <w:rFonts w:ascii="Times New Roman" w:eastAsia="宋体" w:hAnsi="Times New Roman"/>
      <w:noProof/>
      <w:sz w:val="24"/>
    </w:rPr>
  </w:style>
  <w:style w:type="paragraph" w:styleId="1">
    <w:name w:val="heading 1"/>
    <w:basedOn w:val="a"/>
    <w:next w:val="a"/>
    <w:link w:val="10"/>
    <w:uiPriority w:val="9"/>
    <w:qFormat/>
    <w:rsid w:val="00644505"/>
    <w:pPr>
      <w:keepNext/>
      <w:keepLines/>
      <w:spacing w:before="120" w:after="120" w:line="300" w:lineRule="auto"/>
      <w:ind w:firstLineChars="0" w:firstLine="0"/>
      <w:outlineLvl w:val="0"/>
    </w:pPr>
    <w:rPr>
      <w:b/>
      <w:bCs/>
      <w:kern w:val="44"/>
      <w:sz w:val="32"/>
      <w:szCs w:val="44"/>
    </w:rPr>
  </w:style>
  <w:style w:type="paragraph" w:styleId="2">
    <w:name w:val="heading 2"/>
    <w:basedOn w:val="a"/>
    <w:next w:val="a"/>
    <w:link w:val="20"/>
    <w:uiPriority w:val="9"/>
    <w:unhideWhenUsed/>
    <w:qFormat/>
    <w:rsid w:val="008A15C7"/>
    <w:pPr>
      <w:keepNext/>
      <w:keepLines/>
      <w:spacing w:line="360" w:lineRule="auto"/>
      <w:ind w:firstLineChars="0" w:firstLine="0"/>
      <w:outlineLvl w:val="1"/>
    </w:pPr>
    <w:rPr>
      <w:rFonts w:cstheme="majorBidi"/>
      <w:b/>
      <w:bCs/>
      <w:sz w:val="32"/>
      <w:szCs w:val="32"/>
    </w:rPr>
  </w:style>
  <w:style w:type="paragraph" w:styleId="3">
    <w:name w:val="heading 3"/>
    <w:basedOn w:val="1"/>
    <w:next w:val="a"/>
    <w:link w:val="30"/>
    <w:uiPriority w:val="9"/>
    <w:unhideWhenUsed/>
    <w:qFormat/>
    <w:rsid w:val="00DF69AD"/>
    <w:pPr>
      <w:outlineLvl w:val="2"/>
    </w:pPr>
    <w:rPr>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Arial" w:eastAsia="Arial" w:hAnsi="Arial"/>
      <w:sz w:val="21"/>
    </w:rPr>
  </w:style>
  <w:style w:type="paragraph" w:customStyle="1" w:styleId="TableText">
    <w:name w:val="Table Text"/>
    <w:basedOn w:val="a"/>
    <w:semiHidden/>
    <w:qFormat/>
    <w:rPr>
      <w:rFonts w:ascii="宋体" w:hAnsi="宋体" w:cs="宋体"/>
      <w:sz w:val="18"/>
      <w:szCs w:val="18"/>
    </w:rPr>
  </w:style>
  <w:style w:type="character" w:customStyle="1" w:styleId="20">
    <w:name w:val="标题 2 字符"/>
    <w:basedOn w:val="a0"/>
    <w:link w:val="2"/>
    <w:uiPriority w:val="9"/>
    <w:rsid w:val="008A15C7"/>
    <w:rPr>
      <w:rFonts w:ascii="Times New Roman" w:eastAsia="宋体" w:hAnsi="Times New Roman" w:cstheme="majorBidi"/>
      <w:b/>
      <w:bCs/>
      <w:noProof/>
      <w:sz w:val="32"/>
      <w:szCs w:val="32"/>
    </w:rPr>
  </w:style>
  <w:style w:type="character" w:customStyle="1" w:styleId="30">
    <w:name w:val="标题 3 字符"/>
    <w:basedOn w:val="a0"/>
    <w:link w:val="3"/>
    <w:uiPriority w:val="9"/>
    <w:rsid w:val="00DF69AD"/>
    <w:rPr>
      <w:rFonts w:ascii="Times New Roman" w:eastAsia="宋体" w:hAnsi="Times New Roman"/>
      <w:b/>
      <w:bCs/>
      <w:noProof/>
      <w:kern w:val="44"/>
      <w:sz w:val="28"/>
      <w:szCs w:val="44"/>
      <w:lang w:eastAsia="zh-CN"/>
    </w:rPr>
  </w:style>
  <w:style w:type="character" w:customStyle="1" w:styleId="10">
    <w:name w:val="标题 1 字符"/>
    <w:basedOn w:val="a0"/>
    <w:link w:val="1"/>
    <w:uiPriority w:val="9"/>
    <w:rsid w:val="00644505"/>
    <w:rPr>
      <w:rFonts w:ascii="Times New Roman" w:eastAsia="宋体" w:hAnsi="Times New Roman"/>
      <w:b/>
      <w:bCs/>
      <w:noProof/>
      <w:kern w:val="44"/>
      <w:sz w:val="32"/>
      <w:szCs w:val="44"/>
    </w:rPr>
  </w:style>
  <w:style w:type="paragraph" w:styleId="a4">
    <w:name w:val="header"/>
    <w:basedOn w:val="a"/>
    <w:link w:val="a5"/>
    <w:uiPriority w:val="99"/>
    <w:unhideWhenUsed/>
    <w:rsid w:val="00215277"/>
    <w:pPr>
      <w:tabs>
        <w:tab w:val="center" w:pos="4153"/>
        <w:tab w:val="right" w:pos="8306"/>
      </w:tabs>
      <w:jc w:val="center"/>
    </w:pPr>
    <w:rPr>
      <w:sz w:val="18"/>
      <w:szCs w:val="18"/>
    </w:rPr>
  </w:style>
  <w:style w:type="character" w:customStyle="1" w:styleId="a5">
    <w:name w:val="页眉 字符"/>
    <w:basedOn w:val="a0"/>
    <w:link w:val="a4"/>
    <w:uiPriority w:val="99"/>
    <w:rsid w:val="00215277"/>
    <w:rPr>
      <w:rFonts w:ascii="Times New Roman" w:eastAsia="宋体" w:hAnsi="Times New Roman"/>
      <w:noProof/>
      <w:sz w:val="18"/>
      <w:szCs w:val="18"/>
    </w:rPr>
  </w:style>
  <w:style w:type="paragraph" w:styleId="a6">
    <w:name w:val="footer"/>
    <w:basedOn w:val="a"/>
    <w:link w:val="a7"/>
    <w:uiPriority w:val="99"/>
    <w:unhideWhenUsed/>
    <w:rsid w:val="00215277"/>
    <w:pPr>
      <w:tabs>
        <w:tab w:val="center" w:pos="4153"/>
        <w:tab w:val="right" w:pos="8306"/>
      </w:tabs>
    </w:pPr>
    <w:rPr>
      <w:sz w:val="18"/>
      <w:szCs w:val="18"/>
    </w:rPr>
  </w:style>
  <w:style w:type="character" w:customStyle="1" w:styleId="a7">
    <w:name w:val="页脚 字符"/>
    <w:basedOn w:val="a0"/>
    <w:link w:val="a6"/>
    <w:uiPriority w:val="99"/>
    <w:rsid w:val="00215277"/>
    <w:rPr>
      <w:rFonts w:ascii="Times New Roman" w:eastAsia="宋体" w:hAnsi="Times New Roman"/>
      <w:noProof/>
      <w:sz w:val="18"/>
      <w:szCs w:val="18"/>
    </w:rPr>
  </w:style>
  <w:style w:type="paragraph" w:styleId="TOC">
    <w:name w:val="TOC Heading"/>
    <w:basedOn w:val="1"/>
    <w:next w:val="a"/>
    <w:uiPriority w:val="39"/>
    <w:unhideWhenUsed/>
    <w:qFormat/>
    <w:rsid w:val="00E76BFD"/>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noProof w:val="0"/>
      <w:snapToGrid/>
      <w:color w:val="2F5496" w:themeColor="accent1" w:themeShade="BF"/>
      <w:kern w:val="0"/>
      <w:szCs w:val="32"/>
      <w:lang w:eastAsia="zh-CN"/>
    </w:rPr>
  </w:style>
  <w:style w:type="paragraph" w:styleId="TOC2">
    <w:name w:val="toc 2"/>
    <w:basedOn w:val="a"/>
    <w:next w:val="a"/>
    <w:autoRedefine/>
    <w:uiPriority w:val="39"/>
    <w:unhideWhenUsed/>
    <w:rsid w:val="00E76BFD"/>
    <w:pPr>
      <w:ind w:left="240"/>
    </w:pPr>
    <w:rPr>
      <w:rFonts w:asciiTheme="minorHAnsi" w:eastAsiaTheme="minorHAnsi"/>
      <w:smallCaps/>
      <w:sz w:val="20"/>
      <w:szCs w:val="20"/>
    </w:rPr>
  </w:style>
  <w:style w:type="paragraph" w:styleId="TOC1">
    <w:name w:val="toc 1"/>
    <w:basedOn w:val="a"/>
    <w:next w:val="a"/>
    <w:autoRedefine/>
    <w:uiPriority w:val="39"/>
    <w:unhideWhenUsed/>
    <w:rsid w:val="00E76BFD"/>
    <w:pPr>
      <w:spacing w:before="120" w:after="120"/>
    </w:pPr>
    <w:rPr>
      <w:rFonts w:asciiTheme="minorHAnsi" w:eastAsiaTheme="minorHAnsi"/>
      <w:b/>
      <w:bCs/>
      <w:caps/>
      <w:sz w:val="20"/>
      <w:szCs w:val="20"/>
    </w:rPr>
  </w:style>
  <w:style w:type="paragraph" w:styleId="TOC3">
    <w:name w:val="toc 3"/>
    <w:basedOn w:val="a"/>
    <w:next w:val="a"/>
    <w:autoRedefine/>
    <w:uiPriority w:val="39"/>
    <w:unhideWhenUsed/>
    <w:rsid w:val="00E76BFD"/>
    <w:pPr>
      <w:ind w:left="480"/>
    </w:pPr>
    <w:rPr>
      <w:rFonts w:asciiTheme="minorHAnsi" w:eastAsiaTheme="minorHAnsi"/>
      <w:i/>
      <w:iCs/>
      <w:sz w:val="20"/>
      <w:szCs w:val="20"/>
    </w:rPr>
  </w:style>
  <w:style w:type="paragraph" w:styleId="TOC4">
    <w:name w:val="toc 4"/>
    <w:basedOn w:val="a"/>
    <w:next w:val="a"/>
    <w:autoRedefine/>
    <w:uiPriority w:val="39"/>
    <w:unhideWhenUsed/>
    <w:rsid w:val="00E76BFD"/>
    <w:pPr>
      <w:ind w:left="720"/>
    </w:pPr>
    <w:rPr>
      <w:rFonts w:asciiTheme="minorHAnsi" w:eastAsiaTheme="minorHAnsi"/>
      <w:sz w:val="18"/>
      <w:szCs w:val="18"/>
    </w:rPr>
  </w:style>
  <w:style w:type="paragraph" w:styleId="TOC5">
    <w:name w:val="toc 5"/>
    <w:basedOn w:val="a"/>
    <w:next w:val="a"/>
    <w:autoRedefine/>
    <w:uiPriority w:val="39"/>
    <w:unhideWhenUsed/>
    <w:rsid w:val="00E76BFD"/>
    <w:pPr>
      <w:ind w:left="960"/>
    </w:pPr>
    <w:rPr>
      <w:rFonts w:asciiTheme="minorHAnsi" w:eastAsiaTheme="minorHAnsi"/>
      <w:sz w:val="18"/>
      <w:szCs w:val="18"/>
    </w:rPr>
  </w:style>
  <w:style w:type="paragraph" w:styleId="TOC6">
    <w:name w:val="toc 6"/>
    <w:basedOn w:val="a"/>
    <w:next w:val="a"/>
    <w:autoRedefine/>
    <w:uiPriority w:val="39"/>
    <w:unhideWhenUsed/>
    <w:rsid w:val="00E76BFD"/>
    <w:pPr>
      <w:ind w:left="1200"/>
    </w:pPr>
    <w:rPr>
      <w:rFonts w:asciiTheme="minorHAnsi" w:eastAsiaTheme="minorHAnsi"/>
      <w:sz w:val="18"/>
      <w:szCs w:val="18"/>
    </w:rPr>
  </w:style>
  <w:style w:type="paragraph" w:styleId="TOC7">
    <w:name w:val="toc 7"/>
    <w:basedOn w:val="a"/>
    <w:next w:val="a"/>
    <w:autoRedefine/>
    <w:uiPriority w:val="39"/>
    <w:unhideWhenUsed/>
    <w:rsid w:val="00E76BFD"/>
    <w:pPr>
      <w:ind w:left="1440"/>
    </w:pPr>
    <w:rPr>
      <w:rFonts w:asciiTheme="minorHAnsi" w:eastAsiaTheme="minorHAnsi"/>
      <w:sz w:val="18"/>
      <w:szCs w:val="18"/>
    </w:rPr>
  </w:style>
  <w:style w:type="paragraph" w:styleId="TOC8">
    <w:name w:val="toc 8"/>
    <w:basedOn w:val="a"/>
    <w:next w:val="a"/>
    <w:autoRedefine/>
    <w:uiPriority w:val="39"/>
    <w:unhideWhenUsed/>
    <w:rsid w:val="00E76BFD"/>
    <w:pPr>
      <w:ind w:left="1680"/>
    </w:pPr>
    <w:rPr>
      <w:rFonts w:asciiTheme="minorHAnsi" w:eastAsiaTheme="minorHAnsi"/>
      <w:sz w:val="18"/>
      <w:szCs w:val="18"/>
    </w:rPr>
  </w:style>
  <w:style w:type="paragraph" w:styleId="TOC9">
    <w:name w:val="toc 9"/>
    <w:basedOn w:val="a"/>
    <w:next w:val="a"/>
    <w:autoRedefine/>
    <w:uiPriority w:val="39"/>
    <w:unhideWhenUsed/>
    <w:rsid w:val="00E76BFD"/>
    <w:pPr>
      <w:ind w:left="1920"/>
    </w:pPr>
    <w:rPr>
      <w:rFonts w:asciiTheme="minorHAnsi" w:eastAsiaTheme="minorHAnsi"/>
      <w:sz w:val="18"/>
      <w:szCs w:val="18"/>
    </w:rPr>
  </w:style>
  <w:style w:type="character" w:styleId="a8">
    <w:name w:val="Hyperlink"/>
    <w:basedOn w:val="a0"/>
    <w:uiPriority w:val="99"/>
    <w:unhideWhenUsed/>
    <w:rsid w:val="00E76BFD"/>
    <w:rPr>
      <w:color w:val="0563C1" w:themeColor="hyperlink"/>
      <w:u w:val="single"/>
    </w:rPr>
  </w:style>
  <w:style w:type="character" w:customStyle="1" w:styleId="Char">
    <w:name w:val="段 Char"/>
    <w:link w:val="a9"/>
    <w:qFormat/>
    <w:rsid w:val="00E04CE6"/>
    <w:rPr>
      <w:rFonts w:ascii="宋体"/>
    </w:rPr>
  </w:style>
  <w:style w:type="paragraph" w:customStyle="1" w:styleId="a9">
    <w:name w:val="段"/>
    <w:link w:val="Char"/>
    <w:qFormat/>
    <w:rsid w:val="00E04CE6"/>
    <w:pPr>
      <w:autoSpaceDE w:val="0"/>
      <w:autoSpaceDN w:val="0"/>
      <w:spacing w:after="0" w:line="240" w:lineRule="auto"/>
      <w:ind w:firstLineChars="200" w:firstLine="200"/>
      <w:jc w:val="both"/>
    </w:pPr>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862">
      <w:bodyDiv w:val="1"/>
      <w:marLeft w:val="0"/>
      <w:marRight w:val="0"/>
      <w:marTop w:val="0"/>
      <w:marBottom w:val="0"/>
      <w:divBdr>
        <w:top w:val="none" w:sz="0" w:space="0" w:color="auto"/>
        <w:left w:val="none" w:sz="0" w:space="0" w:color="auto"/>
        <w:bottom w:val="none" w:sz="0" w:space="0" w:color="auto"/>
        <w:right w:val="none" w:sz="0" w:space="0" w:color="auto"/>
      </w:divBdr>
    </w:div>
    <w:div w:id="258027236">
      <w:bodyDiv w:val="1"/>
      <w:marLeft w:val="0"/>
      <w:marRight w:val="0"/>
      <w:marTop w:val="0"/>
      <w:marBottom w:val="0"/>
      <w:divBdr>
        <w:top w:val="none" w:sz="0" w:space="0" w:color="auto"/>
        <w:left w:val="none" w:sz="0" w:space="0" w:color="auto"/>
        <w:bottom w:val="none" w:sz="0" w:space="0" w:color="auto"/>
        <w:right w:val="none" w:sz="0" w:space="0" w:color="auto"/>
      </w:divBdr>
    </w:div>
    <w:div w:id="454371406">
      <w:bodyDiv w:val="1"/>
      <w:marLeft w:val="0"/>
      <w:marRight w:val="0"/>
      <w:marTop w:val="0"/>
      <w:marBottom w:val="0"/>
      <w:divBdr>
        <w:top w:val="none" w:sz="0" w:space="0" w:color="auto"/>
        <w:left w:val="none" w:sz="0" w:space="0" w:color="auto"/>
        <w:bottom w:val="none" w:sz="0" w:space="0" w:color="auto"/>
        <w:right w:val="none" w:sz="0" w:space="0" w:color="auto"/>
      </w:divBdr>
    </w:div>
    <w:div w:id="583302385">
      <w:bodyDiv w:val="1"/>
      <w:marLeft w:val="0"/>
      <w:marRight w:val="0"/>
      <w:marTop w:val="0"/>
      <w:marBottom w:val="0"/>
      <w:divBdr>
        <w:top w:val="none" w:sz="0" w:space="0" w:color="auto"/>
        <w:left w:val="none" w:sz="0" w:space="0" w:color="auto"/>
        <w:bottom w:val="none" w:sz="0" w:space="0" w:color="auto"/>
        <w:right w:val="none" w:sz="0" w:space="0" w:color="auto"/>
      </w:divBdr>
    </w:div>
    <w:div w:id="690036150">
      <w:bodyDiv w:val="1"/>
      <w:marLeft w:val="0"/>
      <w:marRight w:val="0"/>
      <w:marTop w:val="0"/>
      <w:marBottom w:val="0"/>
      <w:divBdr>
        <w:top w:val="none" w:sz="0" w:space="0" w:color="auto"/>
        <w:left w:val="none" w:sz="0" w:space="0" w:color="auto"/>
        <w:bottom w:val="none" w:sz="0" w:space="0" w:color="auto"/>
        <w:right w:val="none" w:sz="0" w:space="0" w:color="auto"/>
      </w:divBdr>
    </w:div>
    <w:div w:id="876165767">
      <w:bodyDiv w:val="1"/>
      <w:marLeft w:val="0"/>
      <w:marRight w:val="0"/>
      <w:marTop w:val="0"/>
      <w:marBottom w:val="0"/>
      <w:divBdr>
        <w:top w:val="none" w:sz="0" w:space="0" w:color="auto"/>
        <w:left w:val="none" w:sz="0" w:space="0" w:color="auto"/>
        <w:bottom w:val="none" w:sz="0" w:space="0" w:color="auto"/>
        <w:right w:val="none" w:sz="0" w:space="0" w:color="auto"/>
      </w:divBdr>
    </w:div>
    <w:div w:id="956061194">
      <w:bodyDiv w:val="1"/>
      <w:marLeft w:val="0"/>
      <w:marRight w:val="0"/>
      <w:marTop w:val="0"/>
      <w:marBottom w:val="0"/>
      <w:divBdr>
        <w:top w:val="none" w:sz="0" w:space="0" w:color="auto"/>
        <w:left w:val="none" w:sz="0" w:space="0" w:color="auto"/>
        <w:bottom w:val="none" w:sz="0" w:space="0" w:color="auto"/>
        <w:right w:val="none" w:sz="0" w:space="0" w:color="auto"/>
      </w:divBdr>
    </w:div>
    <w:div w:id="957175035">
      <w:bodyDiv w:val="1"/>
      <w:marLeft w:val="0"/>
      <w:marRight w:val="0"/>
      <w:marTop w:val="0"/>
      <w:marBottom w:val="0"/>
      <w:divBdr>
        <w:top w:val="none" w:sz="0" w:space="0" w:color="auto"/>
        <w:left w:val="none" w:sz="0" w:space="0" w:color="auto"/>
        <w:bottom w:val="none" w:sz="0" w:space="0" w:color="auto"/>
        <w:right w:val="none" w:sz="0" w:space="0" w:color="auto"/>
      </w:divBdr>
    </w:div>
    <w:div w:id="1064839192">
      <w:bodyDiv w:val="1"/>
      <w:marLeft w:val="0"/>
      <w:marRight w:val="0"/>
      <w:marTop w:val="0"/>
      <w:marBottom w:val="0"/>
      <w:divBdr>
        <w:top w:val="none" w:sz="0" w:space="0" w:color="auto"/>
        <w:left w:val="none" w:sz="0" w:space="0" w:color="auto"/>
        <w:bottom w:val="none" w:sz="0" w:space="0" w:color="auto"/>
        <w:right w:val="none" w:sz="0" w:space="0" w:color="auto"/>
      </w:divBdr>
    </w:div>
    <w:div w:id="1112364660">
      <w:bodyDiv w:val="1"/>
      <w:marLeft w:val="0"/>
      <w:marRight w:val="0"/>
      <w:marTop w:val="0"/>
      <w:marBottom w:val="0"/>
      <w:divBdr>
        <w:top w:val="none" w:sz="0" w:space="0" w:color="auto"/>
        <w:left w:val="none" w:sz="0" w:space="0" w:color="auto"/>
        <w:bottom w:val="none" w:sz="0" w:space="0" w:color="auto"/>
        <w:right w:val="none" w:sz="0" w:space="0" w:color="auto"/>
      </w:divBdr>
    </w:div>
    <w:div w:id="1224367153">
      <w:bodyDiv w:val="1"/>
      <w:marLeft w:val="0"/>
      <w:marRight w:val="0"/>
      <w:marTop w:val="0"/>
      <w:marBottom w:val="0"/>
      <w:divBdr>
        <w:top w:val="none" w:sz="0" w:space="0" w:color="auto"/>
        <w:left w:val="none" w:sz="0" w:space="0" w:color="auto"/>
        <w:bottom w:val="none" w:sz="0" w:space="0" w:color="auto"/>
        <w:right w:val="none" w:sz="0" w:space="0" w:color="auto"/>
      </w:divBdr>
    </w:div>
    <w:div w:id="1364478711">
      <w:bodyDiv w:val="1"/>
      <w:marLeft w:val="0"/>
      <w:marRight w:val="0"/>
      <w:marTop w:val="0"/>
      <w:marBottom w:val="0"/>
      <w:divBdr>
        <w:top w:val="none" w:sz="0" w:space="0" w:color="auto"/>
        <w:left w:val="none" w:sz="0" w:space="0" w:color="auto"/>
        <w:bottom w:val="none" w:sz="0" w:space="0" w:color="auto"/>
        <w:right w:val="none" w:sz="0" w:space="0" w:color="auto"/>
      </w:divBdr>
    </w:div>
    <w:div w:id="1566379614">
      <w:bodyDiv w:val="1"/>
      <w:marLeft w:val="0"/>
      <w:marRight w:val="0"/>
      <w:marTop w:val="0"/>
      <w:marBottom w:val="0"/>
      <w:divBdr>
        <w:top w:val="none" w:sz="0" w:space="0" w:color="auto"/>
        <w:left w:val="none" w:sz="0" w:space="0" w:color="auto"/>
        <w:bottom w:val="none" w:sz="0" w:space="0" w:color="auto"/>
        <w:right w:val="none" w:sz="0" w:space="0" w:color="auto"/>
      </w:divBdr>
    </w:div>
    <w:div w:id="1662268946">
      <w:bodyDiv w:val="1"/>
      <w:marLeft w:val="0"/>
      <w:marRight w:val="0"/>
      <w:marTop w:val="0"/>
      <w:marBottom w:val="0"/>
      <w:divBdr>
        <w:top w:val="none" w:sz="0" w:space="0" w:color="auto"/>
        <w:left w:val="none" w:sz="0" w:space="0" w:color="auto"/>
        <w:bottom w:val="none" w:sz="0" w:space="0" w:color="auto"/>
        <w:right w:val="none" w:sz="0" w:space="0" w:color="auto"/>
      </w:divBdr>
    </w:div>
    <w:div w:id="1744906546">
      <w:bodyDiv w:val="1"/>
      <w:marLeft w:val="0"/>
      <w:marRight w:val="0"/>
      <w:marTop w:val="0"/>
      <w:marBottom w:val="0"/>
      <w:divBdr>
        <w:top w:val="none" w:sz="0" w:space="0" w:color="auto"/>
        <w:left w:val="none" w:sz="0" w:space="0" w:color="auto"/>
        <w:bottom w:val="none" w:sz="0" w:space="0" w:color="auto"/>
        <w:right w:val="none" w:sz="0" w:space="0" w:color="auto"/>
      </w:divBdr>
    </w:div>
    <w:div w:id="1804230056">
      <w:bodyDiv w:val="1"/>
      <w:marLeft w:val="0"/>
      <w:marRight w:val="0"/>
      <w:marTop w:val="0"/>
      <w:marBottom w:val="0"/>
      <w:divBdr>
        <w:top w:val="none" w:sz="0" w:space="0" w:color="auto"/>
        <w:left w:val="none" w:sz="0" w:space="0" w:color="auto"/>
        <w:bottom w:val="none" w:sz="0" w:space="0" w:color="auto"/>
        <w:right w:val="none" w:sz="0" w:space="0" w:color="auto"/>
      </w:divBdr>
    </w:div>
    <w:div w:id="1811820060">
      <w:bodyDiv w:val="1"/>
      <w:marLeft w:val="0"/>
      <w:marRight w:val="0"/>
      <w:marTop w:val="0"/>
      <w:marBottom w:val="0"/>
      <w:divBdr>
        <w:top w:val="none" w:sz="0" w:space="0" w:color="auto"/>
        <w:left w:val="none" w:sz="0" w:space="0" w:color="auto"/>
        <w:bottom w:val="none" w:sz="0" w:space="0" w:color="auto"/>
        <w:right w:val="none" w:sz="0" w:space="0" w:color="auto"/>
      </w:divBdr>
    </w:div>
    <w:div w:id="1863398284">
      <w:bodyDiv w:val="1"/>
      <w:marLeft w:val="0"/>
      <w:marRight w:val="0"/>
      <w:marTop w:val="0"/>
      <w:marBottom w:val="0"/>
      <w:divBdr>
        <w:top w:val="none" w:sz="0" w:space="0" w:color="auto"/>
        <w:left w:val="none" w:sz="0" w:space="0" w:color="auto"/>
        <w:bottom w:val="none" w:sz="0" w:space="0" w:color="auto"/>
        <w:right w:val="none" w:sz="0" w:space="0" w:color="auto"/>
      </w:divBdr>
    </w:div>
    <w:div w:id="2037654082">
      <w:bodyDiv w:val="1"/>
      <w:marLeft w:val="0"/>
      <w:marRight w:val="0"/>
      <w:marTop w:val="0"/>
      <w:marBottom w:val="0"/>
      <w:divBdr>
        <w:top w:val="none" w:sz="0" w:space="0" w:color="auto"/>
        <w:left w:val="none" w:sz="0" w:space="0" w:color="auto"/>
        <w:bottom w:val="none" w:sz="0" w:space="0" w:color="auto"/>
        <w:right w:val="none" w:sz="0" w:space="0" w:color="auto"/>
      </w:divBdr>
    </w:div>
    <w:div w:id="213386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8FAC-7B55-425E-878D-C2A13824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2834</Words>
  <Characters>16157</Characters>
  <Application>Microsoft Office Word</Application>
  <DocSecurity>0</DocSecurity>
  <Lines>134</Lines>
  <Paragraphs>37</Paragraphs>
  <ScaleCrop>false</ScaleCrop>
  <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Fan Liu</cp:lastModifiedBy>
  <cp:revision>6</cp:revision>
  <cp:lastPrinted>2025-04-02T01:35:00Z</cp:lastPrinted>
  <dcterms:created xsi:type="dcterms:W3CDTF">2025-09-23T04:01:00Z</dcterms:created>
  <dcterms:modified xsi:type="dcterms:W3CDTF">2025-09-23T08:01:00Z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2025-03-24T13:23:03Z</vt:filetime>
  </property>
</Properties>
</file>