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9" w:type="dxa"/>
        <w:tblLayout w:type="fixed"/>
        <w:tblCellMar>
          <w:left w:w="0" w:type="dxa"/>
          <w:right w:w="0" w:type="dxa"/>
        </w:tblCellMar>
        <w:tblLook w:val="04A0" w:firstRow="1" w:lastRow="0" w:firstColumn="1" w:lastColumn="0" w:noHBand="0" w:noVBand="1"/>
      </w:tblPr>
      <w:tblGrid>
        <w:gridCol w:w="509"/>
        <w:gridCol w:w="8870"/>
      </w:tblGrid>
      <w:tr w:rsidR="004D7FC0" w14:paraId="217FD895" w14:textId="77777777">
        <w:trPr>
          <w:trHeight w:val="194"/>
        </w:trPr>
        <w:tc>
          <w:tcPr>
            <w:tcW w:w="509" w:type="dxa"/>
          </w:tcPr>
          <w:p w14:paraId="0AC03277" w14:textId="77777777" w:rsidR="004D7FC0" w:rsidRDefault="00835BA8">
            <w:pPr>
              <w:pStyle w:val="af1"/>
              <w:framePr w:w="9447" w:h="1272" w:hRule="exact" w:wrap="notBeside" w:vAnchor="page" w:hAnchor="page" w:x="1372" w:y="568"/>
              <w:tabs>
                <w:tab w:val="clear" w:pos="4153"/>
                <w:tab w:val="clear" w:pos="8306"/>
              </w:tabs>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70" w:type="dxa"/>
          </w:tcPr>
          <w:p w14:paraId="0A5CB45C" w14:textId="77777777" w:rsidR="004D7FC0" w:rsidRDefault="00835BA8">
            <w:pPr>
              <w:pStyle w:val="af1"/>
              <w:framePr w:w="9447" w:h="1272" w:hRule="exact"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4D7FC0" w14:paraId="27E50F52" w14:textId="77777777">
        <w:trPr>
          <w:trHeight w:val="277"/>
        </w:trPr>
        <w:tc>
          <w:tcPr>
            <w:tcW w:w="509" w:type="dxa"/>
            <w:vMerge w:val="restart"/>
          </w:tcPr>
          <w:p w14:paraId="492A5FDF" w14:textId="77777777" w:rsidR="004D7FC0" w:rsidRDefault="00835BA8">
            <w:pPr>
              <w:framePr w:w="9447" w:h="1272" w:hRule="exact" w:wrap="notBeside" w:vAnchor="page" w:hAnchor="page" w:x="1372" w:y="568"/>
            </w:pPr>
            <w:r>
              <w:rPr>
                <w:rFonts w:eastAsia="黑体" w:hint="eastAsia"/>
                <w:szCs w:val="21"/>
              </w:rPr>
              <w:t>CSS</w:t>
            </w:r>
          </w:p>
        </w:tc>
        <w:tc>
          <w:tcPr>
            <w:tcW w:w="8870" w:type="dxa"/>
          </w:tcPr>
          <w:p w14:paraId="2D3A1284" w14:textId="77777777" w:rsidR="004D7FC0" w:rsidRDefault="00835BA8">
            <w:pPr>
              <w:pStyle w:val="1"/>
              <w:framePr w:w="9447" w:h="1272" w:hRule="exact" w:wrap="notBeside" w:vAnchor="page" w:hAnchor="page" w:x="1372" w:y="568"/>
              <w:rPr>
                <w:rFonts w:ascii="黑体" w:eastAsia="黑体" w:hAnsi="黑体"/>
                <w:szCs w:val="21"/>
              </w:rPr>
            </w:pPr>
            <w:r>
              <w:rPr>
                <w:rFonts w:ascii="黑体" w:eastAsia="黑体" w:hAnsi="黑体"/>
                <w:szCs w:val="21"/>
              </w:rPr>
              <w:fldChar w:fldCharType="begin">
                <w:ffData>
                  <w:name w:val="CSDN"/>
                  <w:enabled/>
                  <w:calcOnExit w:val="0"/>
                  <w:textInput>
                    <w:default w:val="点击此处添加CCS号"/>
                  </w:textInput>
                </w:ffData>
              </w:fldChar>
            </w:r>
            <w:bookmarkStart w:id="1" w:name="CSDN"/>
            <w:r>
              <w:rPr>
                <w:rFonts w:ascii="黑体" w:eastAsia="黑体" w:hAnsi="黑体"/>
                <w:szCs w:val="21"/>
              </w:rPr>
              <w:instrText xml:space="preserve"> FORMTEXT </w:instrText>
            </w:r>
            <w:r>
              <w:rPr>
                <w:rFonts w:ascii="黑体" w:eastAsia="黑体" w:hAnsi="黑体"/>
                <w:szCs w:val="21"/>
              </w:rPr>
            </w:r>
            <w:r>
              <w:rPr>
                <w:rFonts w:ascii="黑体" w:eastAsia="黑体" w:hAnsi="黑体"/>
                <w:szCs w:val="21"/>
              </w:rPr>
              <w:fldChar w:fldCharType="separate"/>
            </w:r>
            <w:r>
              <w:rPr>
                <w:rFonts w:ascii="黑体" w:eastAsia="黑体" w:hAnsi="黑体"/>
                <w:szCs w:val="21"/>
              </w:rPr>
              <w:t>点击此处添加CCS号</w:t>
            </w:r>
            <w:r>
              <w:rPr>
                <w:rFonts w:ascii="黑体" w:eastAsia="黑体" w:hAnsi="黑体"/>
                <w:szCs w:val="21"/>
              </w:rPr>
              <w:fldChar w:fldCharType="end"/>
            </w:r>
            <w:bookmarkEnd w:id="1"/>
          </w:p>
        </w:tc>
      </w:tr>
      <w:tr w:rsidR="004D7FC0" w14:paraId="2CF41EF9" w14:textId="77777777">
        <w:trPr>
          <w:trHeight w:val="651"/>
        </w:trPr>
        <w:tc>
          <w:tcPr>
            <w:tcW w:w="509" w:type="dxa"/>
            <w:vMerge/>
          </w:tcPr>
          <w:p w14:paraId="7E77CC98" w14:textId="77777777" w:rsidR="004D7FC0" w:rsidRDefault="004D7FC0">
            <w:pPr>
              <w:pStyle w:val="af1"/>
              <w:framePr w:w="9447" w:h="1272" w:hRule="exact" w:wrap="notBeside" w:vAnchor="page" w:hAnchor="page" w:x="1372" w:y="568"/>
              <w:tabs>
                <w:tab w:val="clear" w:pos="4153"/>
                <w:tab w:val="clear" w:pos="8306"/>
              </w:tabs>
              <w:spacing w:before="40"/>
              <w:jc w:val="left"/>
              <w:rPr>
                <w:rFonts w:eastAsia="黑体"/>
                <w:sz w:val="21"/>
                <w:szCs w:val="21"/>
              </w:rPr>
            </w:pPr>
            <w:bookmarkStart w:id="2" w:name="_Hlk26473981"/>
          </w:p>
        </w:tc>
        <w:tc>
          <w:tcPr>
            <w:tcW w:w="8870" w:type="dxa"/>
          </w:tcPr>
          <w:p w14:paraId="29843C93" w14:textId="77777777" w:rsidR="004D7FC0" w:rsidRDefault="004D7FC0">
            <w:pPr>
              <w:pStyle w:val="1"/>
              <w:framePr w:w="9447" w:h="1272" w:hRule="exact" w:wrap="notBeside" w:vAnchor="page" w:hAnchor="page" w:x="1372" w:y="568"/>
            </w:pPr>
          </w:p>
        </w:tc>
      </w:tr>
    </w:tbl>
    <w:p w14:paraId="19898D90" w14:textId="77777777" w:rsidR="004D7FC0" w:rsidRDefault="00835BA8">
      <w:pPr>
        <w:pStyle w:val="af6"/>
        <w:framePr w:wrap="around"/>
        <w:rPr>
          <w:rFonts w:ascii="黑体" w:eastAsia="黑体" w:hAnsi="黑体"/>
          <w:b w:val="0"/>
          <w:bCs w:val="0"/>
          <w:w w:val="100"/>
          <w:sz w:val="48"/>
          <w:szCs w:val="48"/>
        </w:rPr>
      </w:pPr>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D089FCF" w14:textId="77777777" w:rsidR="004D7FC0" w:rsidRDefault="00835BA8">
      <w:pPr>
        <w:pStyle w:val="af7"/>
        <w:framePr w:wrap="auto"/>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EE7A183" w14:textId="77777777" w:rsidR="004D7FC0" w:rsidRDefault="004D7FC0">
      <w:pPr>
        <w:pStyle w:val="af9"/>
        <w:framePr w:wrap="auto"/>
        <w:rPr>
          <w:rFonts w:hAnsi="黑体"/>
        </w:rPr>
      </w:pPr>
    </w:p>
    <w:p w14:paraId="772C0C35" w14:textId="77777777" w:rsidR="004D7FC0" w:rsidRDefault="00D13571">
      <w:pPr>
        <w:rPr>
          <w:rFonts w:ascii="黑体" w:eastAsia="黑体" w:hAnsi="黑体"/>
          <w:kern w:val="0"/>
          <w:sz w:val="10"/>
          <w:szCs w:val="10"/>
        </w:rPr>
      </w:pPr>
      <w:r>
        <w:rPr>
          <w:rFonts w:ascii="黑体" w:eastAsia="黑体" w:hAnsi="黑体"/>
          <w:kern w:val="0"/>
          <w:sz w:val="10"/>
          <w:szCs w:val="10"/>
        </w:rPr>
        <w:pict w14:anchorId="45F4E87E">
          <v:line id="直接连接符 73" o:spid="_x0000_s1027" style="position:absolute;left:0;text-align:left;z-index:1;mso-position-horizontal-relative:page;mso-position-vertical-relative:page;mso-width-relative:page;mso-height-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14:paraId="6FDD437D" w14:textId="77777777" w:rsidR="004D7FC0" w:rsidRDefault="004D7FC0">
      <w:pPr>
        <w:pStyle w:val="af6"/>
        <w:framePr w:w="9639" w:h="6976" w:hRule="exact" w:hSpace="0" w:vSpace="0" w:wrap="around" w:hAnchor="page" w:y="6408"/>
        <w:jc w:val="center"/>
        <w:rPr>
          <w:rFonts w:ascii="黑体" w:eastAsia="黑体" w:hAnsi="黑体"/>
          <w:b w:val="0"/>
          <w:bCs w:val="0"/>
          <w:w w:val="100"/>
        </w:rPr>
      </w:pPr>
    </w:p>
    <w:p w14:paraId="16730487" w14:textId="31BAFCDE" w:rsidR="004D7FC0" w:rsidRDefault="00AD2E81">
      <w:pPr>
        <w:pStyle w:val="afa"/>
        <w:framePr w:h="6974" w:hRule="exact" w:wrap="around" w:x="1419" w:anchorLock="1"/>
      </w:pPr>
      <w:bookmarkStart w:id="6" w:name="CSTD_NAME"/>
      <w:r w:rsidRPr="00AD2E81">
        <w:rPr>
          <w:rFonts w:hint="eastAsia"/>
        </w:rPr>
        <w:t>化学物质环境风险数据质量评估</w:t>
      </w:r>
      <w:r>
        <w:rPr>
          <w:rFonts w:hint="eastAsia"/>
        </w:rPr>
        <w:t>指南</w:t>
      </w:r>
      <w:r>
        <w:fldChar w:fldCharType="begin">
          <w:ffData>
            <w:name w:val="CSTD_NAME"/>
            <w:enabled/>
            <w:calcOnExit w:val="0"/>
            <w:textInput/>
          </w:ffData>
        </w:fldChar>
      </w:r>
      <w:r>
        <w:instrText>FORMTEXT</w:instrText>
      </w:r>
      <w:r w:rsidR="00D13571">
        <w:fldChar w:fldCharType="separate"/>
      </w:r>
      <w:r>
        <w:fldChar w:fldCharType="end"/>
      </w:r>
      <w:bookmarkEnd w:id="6"/>
    </w:p>
    <w:p w14:paraId="55817B18" w14:textId="77777777" w:rsidR="004D7FC0" w:rsidRDefault="004D7FC0">
      <w:pPr>
        <w:framePr w:w="9639" w:h="6974" w:hRule="exact" w:wrap="around" w:vAnchor="page" w:hAnchor="page" w:x="1419" w:y="6408" w:anchorLock="1"/>
        <w:ind w:left="-1418"/>
      </w:pPr>
    </w:p>
    <w:bookmarkStart w:id="7" w:name="ESTD_NAME"/>
    <w:p w14:paraId="635C2F91" w14:textId="77777777" w:rsidR="004D7FC0" w:rsidRDefault="00835BA8">
      <w:pPr>
        <w:pStyle w:val="afb"/>
        <w:framePr w:w="9639" w:h="6974" w:hRule="exact" w:wrap="around" w:vAnchor="page" w:hAnchor="page" w:x="1419" w:y="6408" w:anchorLock="1"/>
        <w:textAlignment w:val="bottom"/>
        <w:rPr>
          <w:rFonts w:eastAsia="黑体"/>
          <w:szCs w:val="28"/>
        </w:rPr>
      </w:pPr>
      <w:r>
        <w:rPr>
          <w:rFonts w:eastAsia="黑体" w:hint="eastAsia"/>
          <w:szCs w:val="28"/>
        </w:rPr>
        <w:fldChar w:fldCharType="begin">
          <w:ffData>
            <w:name w:val="ESTD_NAME"/>
            <w:enabled/>
            <w:calcOnExit w:val="0"/>
            <w:textInput/>
          </w:ffData>
        </w:fldChar>
      </w:r>
      <w:r>
        <w:rPr>
          <w:rFonts w:eastAsia="黑体" w:hint="eastAsia"/>
          <w:szCs w:val="28"/>
        </w:rPr>
        <w:instrText>FORMTEXT</w:instrText>
      </w:r>
      <w:r w:rsidR="00D13571">
        <w:rPr>
          <w:rFonts w:eastAsia="黑体"/>
          <w:szCs w:val="28"/>
        </w:rPr>
      </w:r>
      <w:r w:rsidR="00D13571">
        <w:rPr>
          <w:rFonts w:eastAsia="黑体"/>
          <w:szCs w:val="28"/>
        </w:rPr>
        <w:fldChar w:fldCharType="separate"/>
      </w:r>
      <w:r>
        <w:rPr>
          <w:rFonts w:eastAsia="黑体" w:hint="eastAsia"/>
          <w:szCs w:val="28"/>
        </w:rPr>
        <w:fldChar w:fldCharType="end"/>
      </w:r>
      <w:bookmarkEnd w:id="7"/>
    </w:p>
    <w:p w14:paraId="6299C46F" w14:textId="77777777" w:rsidR="004D7FC0" w:rsidRDefault="004D7FC0">
      <w:pPr>
        <w:framePr w:w="9639" w:h="6974" w:hRule="exact" w:wrap="around" w:vAnchor="page" w:hAnchor="page" w:x="1419" w:y="6408" w:anchorLock="1"/>
        <w:spacing w:line="760" w:lineRule="exact"/>
        <w:ind w:left="-1418"/>
      </w:pPr>
    </w:p>
    <w:p w14:paraId="4011D2B5" w14:textId="77777777" w:rsidR="004D7FC0" w:rsidRDefault="004D7FC0">
      <w:pPr>
        <w:pStyle w:val="afb"/>
        <w:framePr w:w="9639" w:h="6974" w:hRule="exact" w:wrap="around" w:vAnchor="page" w:hAnchor="page" w:x="1419" w:y="6408" w:anchorLock="1"/>
        <w:textAlignment w:val="bottom"/>
        <w:rPr>
          <w:rFonts w:eastAsia="黑体"/>
          <w:szCs w:val="28"/>
        </w:rPr>
      </w:pPr>
    </w:p>
    <w:p w14:paraId="06CD3150" w14:textId="77777777" w:rsidR="004D7FC0" w:rsidRDefault="00835BA8">
      <w:pPr>
        <w:pStyle w:val="afb"/>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sidR="00D13571">
        <w:rPr>
          <w:sz w:val="24"/>
          <w:szCs w:val="28"/>
        </w:rPr>
      </w:r>
      <w:r w:rsidR="00D13571">
        <w:rPr>
          <w:sz w:val="24"/>
          <w:szCs w:val="28"/>
        </w:rPr>
        <w:fldChar w:fldCharType="separate"/>
      </w:r>
      <w:r>
        <w:rPr>
          <w:sz w:val="24"/>
          <w:szCs w:val="28"/>
        </w:rPr>
        <w:fldChar w:fldCharType="end"/>
      </w:r>
      <w:bookmarkEnd w:id="8"/>
    </w:p>
    <w:p w14:paraId="08E98F73" w14:textId="77777777" w:rsidR="004D7FC0" w:rsidRDefault="00835BA8">
      <w:pPr>
        <w:pStyle w:val="afb"/>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0330E9E6" w14:textId="77777777" w:rsidR="004D7FC0" w:rsidRDefault="00835BA8">
      <w:pPr>
        <w:pStyle w:val="afb"/>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sidR="00D13571">
        <w:rPr>
          <w:b/>
          <w:sz w:val="21"/>
          <w:szCs w:val="28"/>
        </w:rPr>
      </w:r>
      <w:r w:rsidR="00D13571">
        <w:rPr>
          <w:b/>
          <w:sz w:val="21"/>
          <w:szCs w:val="28"/>
        </w:rPr>
        <w:fldChar w:fldCharType="separate"/>
      </w:r>
      <w:r>
        <w:rPr>
          <w:b/>
          <w:sz w:val="21"/>
          <w:szCs w:val="28"/>
        </w:rPr>
        <w:fldChar w:fldCharType="end"/>
      </w:r>
      <w:bookmarkEnd w:id="10"/>
    </w:p>
    <w:p w14:paraId="0689DC19" w14:textId="77777777" w:rsidR="004D7FC0" w:rsidRDefault="00835BA8">
      <w:pPr>
        <w:pStyle w:val="afc"/>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71CD5FC2" w14:textId="77777777" w:rsidR="004D7FC0" w:rsidRDefault="00835BA8">
      <w:pPr>
        <w:pStyle w:val="afe"/>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6EDF7A8B" w14:textId="77777777" w:rsidR="004D7FC0" w:rsidRDefault="00835BA8">
      <w:pPr>
        <w:pStyle w:val="aff0"/>
        <w:framePr w:h="584" w:hRule="exact" w:hSpace="181" w:vSpace="181" w:wrap="around" w:y="14800"/>
        <w:rPr>
          <w:rFonts w:hAnsi="黑体"/>
        </w:rPr>
      </w:pPr>
      <w:r>
        <w:rPr>
          <w:rFonts w:hAnsi="黑体"/>
          <w:w w:val="100"/>
          <w:sz w:val="28"/>
        </w:rPr>
        <w:fldChar w:fldCharType="begin">
          <w:ffData>
            <w:name w:val="fm"/>
            <w:enabled/>
            <w:calcOnExit w:val="0"/>
            <w:textInput>
              <w:default w:val="中国环境科学学会"/>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7"/>
      <w:r>
        <w:rPr>
          <w:rFonts w:ascii="Times New Roman"/>
          <w:w w:val="100"/>
          <w:sz w:val="28"/>
        </w:rPr>
        <w:t>  </w:t>
      </w:r>
      <w:r>
        <w:rPr>
          <w:rStyle w:val="aff2"/>
          <w:rFonts w:hAnsi="黑体" w:hint="eastAsia"/>
          <w:position w:val="0"/>
        </w:rPr>
        <w:t>发</w:t>
      </w:r>
      <w:r>
        <w:rPr>
          <w:rStyle w:val="aff2"/>
          <w:rFonts w:hAnsi="黑体" w:hint="eastAsia"/>
          <w:spacing w:val="0"/>
          <w:position w:val="0"/>
        </w:rPr>
        <w:t>布</w:t>
      </w:r>
    </w:p>
    <w:p w14:paraId="273BD91A" w14:textId="77777777" w:rsidR="004D7FC0" w:rsidRDefault="00D13571">
      <w:pPr>
        <w:rPr>
          <w:rFonts w:ascii="宋体" w:hAnsi="宋体"/>
          <w:sz w:val="28"/>
          <w:szCs w:val="28"/>
        </w:rPr>
        <w:sectPr w:rsidR="004D7FC0">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1418" w:footer="1134" w:gutter="284"/>
          <w:cols w:space="425"/>
          <w:titlePg/>
          <w:docGrid w:linePitch="312"/>
        </w:sectPr>
      </w:pPr>
      <w:r>
        <w:rPr>
          <w:rFonts w:ascii="宋体" w:hAnsi="宋体"/>
          <w:sz w:val="28"/>
          <w:szCs w:val="28"/>
        </w:rPr>
        <w:pict w14:anchorId="01DDA193">
          <v:line id="直接连接符 5" o:spid="_x0000_s1026" style="position:absolute;left:0;text-align:left;z-index:2;mso-position-horizontal-relative:page;mso-position-vertical-relative:page;mso-width-relative:page;mso-height-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14:paraId="6D585D9C" w14:textId="77777777" w:rsidR="004D7FC0" w:rsidRDefault="00835BA8">
      <w:pPr>
        <w:pStyle w:val="aff3"/>
        <w:spacing w:after="360"/>
      </w:pPr>
      <w:bookmarkStart w:id="18" w:name="BookMark1"/>
      <w:r>
        <w:rPr>
          <w:rFonts w:hint="eastAsia"/>
          <w:spacing w:val="320"/>
        </w:rPr>
        <w:lastRenderedPageBreak/>
        <w:t>目</w:t>
      </w:r>
      <w:r>
        <w:rPr>
          <w:rFonts w:hint="eastAsia"/>
        </w:rPr>
        <w:t>次</w:t>
      </w:r>
    </w:p>
    <w:p w14:paraId="586E11BD" w14:textId="148274F2" w:rsidR="001B2A7B" w:rsidRDefault="00835BA8">
      <w:pPr>
        <w:pStyle w:val="1"/>
        <w:tabs>
          <w:tab w:val="right" w:leader="dot" w:pos="9344"/>
        </w:tabs>
        <w:rPr>
          <w:rFonts w:ascii="Calibri" w:hAnsi="Calibri"/>
          <w:noProof/>
          <w:sz w:val="22"/>
        </w:rPr>
      </w:pPr>
      <w:r>
        <w:fldChar w:fldCharType="begin"/>
      </w:r>
      <w:r>
        <w:instrText xml:space="preserve"> TOC \o "1-1" \h \t "标准文件_一级条标题,2,标准文件_附录一级条标题,2," </w:instrText>
      </w:r>
      <w:r>
        <w:fldChar w:fldCharType="separate"/>
      </w:r>
      <w:hyperlink w:anchor="_Toc202193290" w:history="1">
        <w:r w:rsidR="001B2A7B" w:rsidRPr="0042054E">
          <w:rPr>
            <w:rStyle w:val="af3"/>
            <w:rFonts w:hint="eastAsia"/>
            <w:noProof/>
            <w:spacing w:val="320"/>
          </w:rPr>
          <w:t>前</w:t>
        </w:r>
        <w:r w:rsidR="001B2A7B" w:rsidRPr="0042054E">
          <w:rPr>
            <w:rStyle w:val="af3"/>
            <w:rFonts w:hint="eastAsia"/>
            <w:noProof/>
          </w:rPr>
          <w:t>言</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_Toc202193290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II</w:t>
        </w:r>
        <w:r w:rsidR="001B2A7B">
          <w:rPr>
            <w:rFonts w:hint="eastAsia"/>
            <w:noProof/>
          </w:rPr>
          <w:fldChar w:fldCharType="end"/>
        </w:r>
      </w:hyperlink>
    </w:p>
    <w:p w14:paraId="11AB7321" w14:textId="3F1F68E7" w:rsidR="001B2A7B" w:rsidRDefault="00D13571">
      <w:pPr>
        <w:pStyle w:val="1"/>
        <w:tabs>
          <w:tab w:val="right" w:leader="dot" w:pos="9344"/>
        </w:tabs>
        <w:rPr>
          <w:rFonts w:ascii="Calibri" w:hAnsi="Calibri"/>
          <w:noProof/>
          <w:sz w:val="22"/>
        </w:rPr>
      </w:pPr>
      <w:hyperlink w:anchor="_Toc202193291" w:history="1">
        <w:r w:rsidR="001B2A7B" w:rsidRPr="0042054E">
          <w:rPr>
            <w:rStyle w:val="af3"/>
            <w:rFonts w:hint="eastAsia"/>
            <w:noProof/>
            <w:spacing w:val="320"/>
          </w:rPr>
          <w:t>引</w:t>
        </w:r>
        <w:r w:rsidR="001B2A7B" w:rsidRPr="0042054E">
          <w:rPr>
            <w:rStyle w:val="af3"/>
            <w:rFonts w:hint="eastAsia"/>
            <w:noProof/>
          </w:rPr>
          <w:t>言</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_Toc202193291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III</w:t>
        </w:r>
        <w:r w:rsidR="001B2A7B">
          <w:rPr>
            <w:rFonts w:hint="eastAsia"/>
            <w:noProof/>
          </w:rPr>
          <w:fldChar w:fldCharType="end"/>
        </w:r>
      </w:hyperlink>
    </w:p>
    <w:p w14:paraId="796C68F0" w14:textId="18CCC4C0" w:rsidR="001B2A7B" w:rsidRDefault="00D13571">
      <w:pPr>
        <w:pStyle w:val="1"/>
        <w:tabs>
          <w:tab w:val="right" w:leader="dot" w:pos="9344"/>
        </w:tabs>
        <w:rPr>
          <w:rFonts w:ascii="Calibri" w:hAnsi="Calibri"/>
          <w:noProof/>
          <w:sz w:val="22"/>
        </w:rPr>
      </w:pPr>
      <w:hyperlink w:anchor="_Toc202193292" w:history="1">
        <w:r w:rsidR="001B2A7B" w:rsidRPr="0042054E">
          <w:rPr>
            <w:rStyle w:val="af3"/>
            <w:rFonts w:hint="eastAsia"/>
            <w:noProof/>
          </w:rPr>
          <w:t>1 范围</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_Toc202193292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1</w:t>
        </w:r>
        <w:r w:rsidR="001B2A7B">
          <w:rPr>
            <w:rFonts w:hint="eastAsia"/>
            <w:noProof/>
          </w:rPr>
          <w:fldChar w:fldCharType="end"/>
        </w:r>
      </w:hyperlink>
    </w:p>
    <w:p w14:paraId="4F02C8FB" w14:textId="26402D52" w:rsidR="001B2A7B" w:rsidRDefault="00D13571">
      <w:pPr>
        <w:pStyle w:val="1"/>
        <w:tabs>
          <w:tab w:val="right" w:leader="dot" w:pos="9344"/>
        </w:tabs>
        <w:rPr>
          <w:rFonts w:ascii="Calibri" w:hAnsi="Calibri"/>
          <w:noProof/>
          <w:sz w:val="22"/>
        </w:rPr>
      </w:pPr>
      <w:hyperlink w:anchor="_Toc202193293" w:history="1">
        <w:r w:rsidR="001B2A7B" w:rsidRPr="0042054E">
          <w:rPr>
            <w:rStyle w:val="af3"/>
            <w:rFonts w:hint="eastAsia"/>
            <w:noProof/>
          </w:rPr>
          <w:t>2 规范性引用文件</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_Toc202193293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1</w:t>
        </w:r>
        <w:r w:rsidR="001B2A7B">
          <w:rPr>
            <w:rFonts w:hint="eastAsia"/>
            <w:noProof/>
          </w:rPr>
          <w:fldChar w:fldCharType="end"/>
        </w:r>
      </w:hyperlink>
    </w:p>
    <w:p w14:paraId="38E52086" w14:textId="244AD106" w:rsidR="001B2A7B" w:rsidRDefault="00D13571">
      <w:pPr>
        <w:pStyle w:val="1"/>
        <w:tabs>
          <w:tab w:val="right" w:leader="dot" w:pos="9344"/>
        </w:tabs>
        <w:rPr>
          <w:rFonts w:ascii="Calibri" w:hAnsi="Calibri"/>
          <w:noProof/>
          <w:sz w:val="22"/>
        </w:rPr>
      </w:pPr>
      <w:hyperlink w:anchor="_Toc202193294" w:history="1">
        <w:r w:rsidR="001B2A7B" w:rsidRPr="0042054E">
          <w:rPr>
            <w:rStyle w:val="af3"/>
            <w:rFonts w:hint="eastAsia"/>
            <w:noProof/>
          </w:rPr>
          <w:t>3 术语和定义</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_Toc202193294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1</w:t>
        </w:r>
        <w:r w:rsidR="001B2A7B">
          <w:rPr>
            <w:rFonts w:hint="eastAsia"/>
            <w:noProof/>
          </w:rPr>
          <w:fldChar w:fldCharType="end"/>
        </w:r>
      </w:hyperlink>
    </w:p>
    <w:p w14:paraId="092CC693" w14:textId="0794870B" w:rsidR="001B2A7B" w:rsidRDefault="00D13571">
      <w:pPr>
        <w:pStyle w:val="1"/>
        <w:tabs>
          <w:tab w:val="right" w:leader="dot" w:pos="9344"/>
        </w:tabs>
        <w:rPr>
          <w:rFonts w:ascii="Calibri" w:hAnsi="Calibri"/>
          <w:noProof/>
          <w:sz w:val="22"/>
        </w:rPr>
      </w:pPr>
      <w:hyperlink w:anchor="_Toc202193307" w:history="1">
        <w:r w:rsidR="001B2A7B" w:rsidRPr="0042054E">
          <w:rPr>
            <w:rStyle w:val="af3"/>
            <w:rFonts w:hint="eastAsia"/>
            <w:noProof/>
          </w:rPr>
          <w:t>4 评估原则</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_Toc202193307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2</w:t>
        </w:r>
        <w:r w:rsidR="001B2A7B">
          <w:rPr>
            <w:rFonts w:hint="eastAsia"/>
            <w:noProof/>
          </w:rPr>
          <w:fldChar w:fldCharType="end"/>
        </w:r>
      </w:hyperlink>
    </w:p>
    <w:p w14:paraId="28D9CCCA" w14:textId="6FC43444" w:rsidR="001B2A7B" w:rsidRDefault="00D13571">
      <w:pPr>
        <w:pStyle w:val="1"/>
        <w:tabs>
          <w:tab w:val="right" w:leader="dot" w:pos="9344"/>
        </w:tabs>
        <w:rPr>
          <w:rFonts w:ascii="Calibri" w:hAnsi="Calibri"/>
          <w:noProof/>
          <w:sz w:val="22"/>
        </w:rPr>
      </w:pPr>
      <w:hyperlink w:anchor="_Toc202193311" w:history="1">
        <w:r w:rsidR="001B2A7B" w:rsidRPr="0042054E">
          <w:rPr>
            <w:rStyle w:val="af3"/>
            <w:rFonts w:hint="eastAsia"/>
            <w:noProof/>
          </w:rPr>
          <w:t>5 评估内容与程序</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_Toc202193311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2</w:t>
        </w:r>
        <w:r w:rsidR="001B2A7B">
          <w:rPr>
            <w:rFonts w:hint="eastAsia"/>
            <w:noProof/>
          </w:rPr>
          <w:fldChar w:fldCharType="end"/>
        </w:r>
      </w:hyperlink>
    </w:p>
    <w:p w14:paraId="19C02918" w14:textId="42FD7B8F" w:rsidR="001B2A7B" w:rsidRDefault="00D13571">
      <w:pPr>
        <w:pStyle w:val="1"/>
        <w:tabs>
          <w:tab w:val="right" w:leader="dot" w:pos="9344"/>
        </w:tabs>
        <w:rPr>
          <w:rFonts w:ascii="Calibri" w:hAnsi="Calibri"/>
          <w:noProof/>
          <w:sz w:val="22"/>
        </w:rPr>
      </w:pPr>
      <w:hyperlink w:anchor="_Toc202193316" w:history="1">
        <w:r w:rsidR="001B2A7B" w:rsidRPr="0042054E">
          <w:rPr>
            <w:rStyle w:val="af3"/>
            <w:rFonts w:hint="eastAsia"/>
            <w:noProof/>
          </w:rPr>
          <w:t>6 质量评估要求</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_Toc202193316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3</w:t>
        </w:r>
        <w:r w:rsidR="001B2A7B">
          <w:rPr>
            <w:rFonts w:hint="eastAsia"/>
            <w:noProof/>
          </w:rPr>
          <w:fldChar w:fldCharType="end"/>
        </w:r>
      </w:hyperlink>
    </w:p>
    <w:p w14:paraId="5D7073D3" w14:textId="731E06E3" w:rsidR="001B2A7B" w:rsidRDefault="00D13571">
      <w:pPr>
        <w:pStyle w:val="1"/>
        <w:tabs>
          <w:tab w:val="right" w:leader="dot" w:pos="9344"/>
        </w:tabs>
        <w:rPr>
          <w:rFonts w:ascii="Calibri" w:hAnsi="Calibri"/>
          <w:noProof/>
          <w:sz w:val="22"/>
        </w:rPr>
      </w:pPr>
      <w:hyperlink w:anchor="_Toc202193320" w:history="1">
        <w:r w:rsidR="001B2A7B" w:rsidRPr="0042054E">
          <w:rPr>
            <w:rStyle w:val="af3"/>
            <w:rFonts w:hint="eastAsia"/>
            <w:noProof/>
          </w:rPr>
          <w:t>7 数据提取、处理与应用</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_Toc202193320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6</w:t>
        </w:r>
        <w:r w:rsidR="001B2A7B">
          <w:rPr>
            <w:rFonts w:hint="eastAsia"/>
            <w:noProof/>
          </w:rPr>
          <w:fldChar w:fldCharType="end"/>
        </w:r>
      </w:hyperlink>
    </w:p>
    <w:p w14:paraId="2B030408" w14:textId="51C13183" w:rsidR="001B2A7B" w:rsidRDefault="00D13571">
      <w:pPr>
        <w:pStyle w:val="1"/>
        <w:tabs>
          <w:tab w:val="right" w:leader="dot" w:pos="9344"/>
        </w:tabs>
        <w:rPr>
          <w:rFonts w:ascii="Calibri" w:hAnsi="Calibri"/>
          <w:noProof/>
          <w:sz w:val="22"/>
        </w:rPr>
      </w:pPr>
      <w:hyperlink w:anchor="_Toc202193323" w:history="1">
        <w:r w:rsidR="001B2A7B" w:rsidRPr="0042054E">
          <w:rPr>
            <w:rStyle w:val="af3"/>
            <w:rFonts w:hint="eastAsia"/>
            <w:noProof/>
            <w:spacing w:val="100"/>
          </w:rPr>
          <w:t>附录A</w:t>
        </w:r>
        <w:r w:rsidR="001B2A7B" w:rsidRPr="0042054E">
          <w:rPr>
            <w:rStyle w:val="af3"/>
            <w:rFonts w:hint="eastAsia"/>
            <w:noProof/>
          </w:rPr>
          <w:t xml:space="preserve"> （规范性）</w:t>
        </w:r>
        <w:bookmarkStart w:id="19" w:name="_GoBack"/>
        <w:bookmarkEnd w:id="19"/>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_Toc202193323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7</w:t>
        </w:r>
        <w:r w:rsidR="001B2A7B">
          <w:rPr>
            <w:rFonts w:hint="eastAsia"/>
            <w:noProof/>
          </w:rPr>
          <w:fldChar w:fldCharType="end"/>
        </w:r>
      </w:hyperlink>
    </w:p>
    <w:p w14:paraId="2DBE6F97" w14:textId="6DE85FD0" w:rsidR="001B2A7B" w:rsidRDefault="00D13571">
      <w:pPr>
        <w:pStyle w:val="1"/>
        <w:tabs>
          <w:tab w:val="right" w:leader="dot" w:pos="9344"/>
        </w:tabs>
        <w:rPr>
          <w:rFonts w:ascii="Calibri" w:hAnsi="Calibri"/>
          <w:noProof/>
          <w:sz w:val="22"/>
        </w:rPr>
      </w:pPr>
      <w:hyperlink w:anchor="_Toc202193324" w:history="1">
        <w:r w:rsidR="001B2A7B" w:rsidRPr="0042054E">
          <w:rPr>
            <w:rStyle w:val="af3"/>
            <w:rFonts w:hint="eastAsia"/>
            <w:noProof/>
            <w:spacing w:val="100"/>
          </w:rPr>
          <w:t>附录B</w:t>
        </w:r>
        <w:r w:rsidR="001B2A7B" w:rsidRPr="0042054E">
          <w:rPr>
            <w:rStyle w:val="af3"/>
            <w:rFonts w:hint="eastAsia"/>
            <w:noProof/>
          </w:rPr>
          <w:t xml:space="preserve"> （规范性）</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_Toc202193324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27</w:t>
        </w:r>
        <w:r w:rsidR="001B2A7B">
          <w:rPr>
            <w:rFonts w:hint="eastAsia"/>
            <w:noProof/>
          </w:rPr>
          <w:fldChar w:fldCharType="end"/>
        </w:r>
      </w:hyperlink>
    </w:p>
    <w:p w14:paraId="2DA438E6" w14:textId="40C89A28" w:rsidR="001B2A7B" w:rsidRDefault="00D13571">
      <w:pPr>
        <w:pStyle w:val="1"/>
        <w:tabs>
          <w:tab w:val="right" w:leader="dot" w:pos="9344"/>
        </w:tabs>
        <w:rPr>
          <w:rFonts w:ascii="Calibri" w:hAnsi="Calibri"/>
          <w:noProof/>
          <w:sz w:val="22"/>
        </w:rPr>
      </w:pPr>
      <w:hyperlink w:anchor="_Toc202193327" w:history="1">
        <w:r w:rsidR="001B2A7B" w:rsidRPr="0042054E">
          <w:rPr>
            <w:rStyle w:val="af3"/>
            <w:rFonts w:hint="eastAsia"/>
            <w:noProof/>
            <w:spacing w:val="100"/>
          </w:rPr>
          <w:t>附录C</w:t>
        </w:r>
        <w:r w:rsidR="001B2A7B" w:rsidRPr="0042054E">
          <w:rPr>
            <w:rStyle w:val="af3"/>
            <w:rFonts w:hint="eastAsia"/>
            <w:noProof/>
          </w:rPr>
          <w:t xml:space="preserve"> （规范性）</w:t>
        </w:r>
        <w:r w:rsidR="001B2A7B">
          <w:rPr>
            <w:rFonts w:hint="eastAsia"/>
            <w:noProof/>
          </w:rPr>
          <w:tab/>
        </w:r>
        <w:r w:rsidR="001B2A7B">
          <w:rPr>
            <w:rFonts w:hint="eastAsia"/>
            <w:noProof/>
          </w:rPr>
          <w:fldChar w:fldCharType="begin"/>
        </w:r>
        <w:r w:rsidR="001B2A7B">
          <w:rPr>
            <w:rFonts w:hint="eastAsia"/>
            <w:noProof/>
          </w:rPr>
          <w:instrText xml:space="preserve"> </w:instrText>
        </w:r>
        <w:r w:rsidR="001B2A7B">
          <w:rPr>
            <w:noProof/>
          </w:rPr>
          <w:instrText>PAGEREF _Toc202193327 \h</w:instrText>
        </w:r>
        <w:r w:rsidR="001B2A7B">
          <w:rPr>
            <w:rFonts w:hint="eastAsia"/>
            <w:noProof/>
          </w:rPr>
          <w:instrText xml:space="preserve"> </w:instrText>
        </w:r>
        <w:r w:rsidR="001B2A7B">
          <w:rPr>
            <w:rFonts w:hint="eastAsia"/>
            <w:noProof/>
          </w:rPr>
        </w:r>
        <w:r w:rsidR="001B2A7B">
          <w:rPr>
            <w:rFonts w:hint="eastAsia"/>
            <w:noProof/>
          </w:rPr>
          <w:fldChar w:fldCharType="separate"/>
        </w:r>
        <w:r w:rsidR="006275D3">
          <w:rPr>
            <w:noProof/>
          </w:rPr>
          <w:t>29</w:t>
        </w:r>
        <w:r w:rsidR="001B2A7B">
          <w:rPr>
            <w:rFonts w:hint="eastAsia"/>
            <w:noProof/>
          </w:rPr>
          <w:fldChar w:fldCharType="end"/>
        </w:r>
      </w:hyperlink>
    </w:p>
    <w:p w14:paraId="29B57351" w14:textId="69B3E786" w:rsidR="004D7FC0" w:rsidRDefault="00835BA8">
      <w:pPr>
        <w:pStyle w:val="aff3"/>
        <w:spacing w:after="360"/>
        <w:sectPr w:rsidR="004D7FC0">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linePitch="312"/>
        </w:sectPr>
      </w:pPr>
      <w:r>
        <w:fldChar w:fldCharType="end"/>
      </w:r>
    </w:p>
    <w:p w14:paraId="4C854FF2" w14:textId="77777777" w:rsidR="004D7FC0" w:rsidRDefault="00835BA8">
      <w:pPr>
        <w:pStyle w:val="a"/>
        <w:spacing w:after="360"/>
      </w:pPr>
      <w:bookmarkStart w:id="20" w:name="_Toc202193290"/>
      <w:bookmarkStart w:id="21" w:name="BookMark2"/>
      <w:bookmarkEnd w:id="18"/>
      <w:r>
        <w:rPr>
          <w:spacing w:val="320"/>
        </w:rPr>
        <w:lastRenderedPageBreak/>
        <w:t>前</w:t>
      </w:r>
      <w:r>
        <w:t>言</w:t>
      </w:r>
      <w:bookmarkEnd w:id="20"/>
    </w:p>
    <w:p w14:paraId="3158C37E" w14:textId="77777777" w:rsidR="004D7FC0" w:rsidRDefault="00835BA8">
      <w:pPr>
        <w:pStyle w:val="af8"/>
        <w:ind w:firstLine="420"/>
      </w:pPr>
      <w:r>
        <w:rPr>
          <w:rFonts w:hint="eastAsia"/>
        </w:rPr>
        <w:t>本文件按照GB/T 1.1—2020《标准化工作导则  第1部分：标准化文件的结构和起草规则》的规定起草。</w:t>
      </w:r>
    </w:p>
    <w:p w14:paraId="355084AD" w14:textId="77777777" w:rsidR="004D7FC0" w:rsidRDefault="00835BA8">
      <w:pPr>
        <w:pStyle w:val="af8"/>
        <w:ind w:firstLine="420"/>
      </w:pPr>
      <w:r>
        <w:rPr>
          <w:rFonts w:hint="eastAsia"/>
        </w:rPr>
        <w:t>请注意本文件的某些内容可能涉及专利。本文件的发布机构不承担识别专利的责任。</w:t>
      </w:r>
    </w:p>
    <w:p w14:paraId="6CFEBAC2" w14:textId="1EF0AE76" w:rsidR="004D7FC0" w:rsidRDefault="00835BA8">
      <w:pPr>
        <w:pStyle w:val="af8"/>
        <w:ind w:firstLine="420"/>
      </w:pPr>
      <w:r>
        <w:rPr>
          <w:rFonts w:hint="eastAsia"/>
        </w:rPr>
        <w:t>本文件由</w:t>
      </w:r>
      <w:r w:rsidR="00FD1638">
        <w:rPr>
          <w:rFonts w:hint="eastAsia"/>
        </w:rPr>
        <w:t>生态环境部固体废物与化学品管理技术中心</w:t>
      </w:r>
      <w:r>
        <w:rPr>
          <w:rFonts w:hint="eastAsia"/>
        </w:rPr>
        <w:t>提出。</w:t>
      </w:r>
    </w:p>
    <w:p w14:paraId="034FA37C" w14:textId="77777777" w:rsidR="004D7FC0" w:rsidRDefault="00835BA8">
      <w:pPr>
        <w:pStyle w:val="af8"/>
        <w:ind w:firstLine="420"/>
      </w:pPr>
      <w:r>
        <w:rPr>
          <w:rFonts w:hint="eastAsia"/>
        </w:rPr>
        <w:t>本文件由中国环境科学学会归口。</w:t>
      </w:r>
    </w:p>
    <w:p w14:paraId="7CB57806" w14:textId="2D8D5F6E" w:rsidR="005C6767" w:rsidRDefault="005C6767" w:rsidP="005C6767">
      <w:pPr>
        <w:pStyle w:val="af8"/>
        <w:ind w:firstLine="420"/>
      </w:pPr>
      <w:bookmarkStart w:id="22" w:name="OLE_LINK8"/>
      <w:r>
        <w:rPr>
          <w:rFonts w:hint="eastAsia"/>
        </w:rPr>
        <w:t>本文件起草单位：</w:t>
      </w:r>
      <w:bookmarkStart w:id="23" w:name="OLE_LINK6"/>
      <w:r>
        <w:rPr>
          <w:rFonts w:hint="eastAsia"/>
        </w:rPr>
        <w:t>生态环境部固体废物与化学品管理技术中心、</w:t>
      </w:r>
      <w:bookmarkStart w:id="24" w:name="OLE_LINK9"/>
      <w:r w:rsidR="00C132E6" w:rsidRPr="00170497">
        <w:rPr>
          <w:rFonts w:hint="eastAsia"/>
        </w:rPr>
        <w:t>北京市污染源管理事务中心</w:t>
      </w:r>
      <w:r w:rsidR="00C132E6">
        <w:rPr>
          <w:rFonts w:hint="eastAsia"/>
        </w:rPr>
        <w:t>、中国科学院生态环境研究中心、</w:t>
      </w:r>
      <w:r w:rsidR="00C132E6" w:rsidRPr="00170497">
        <w:rPr>
          <w:rFonts w:hint="eastAsia"/>
        </w:rPr>
        <w:t>广东省固体废物和化学品环境中心</w:t>
      </w:r>
      <w:r w:rsidR="00C132E6">
        <w:rPr>
          <w:rFonts w:hint="eastAsia"/>
        </w:rPr>
        <w:t>、</w:t>
      </w:r>
      <w:r>
        <w:rPr>
          <w:rFonts w:hint="eastAsia"/>
        </w:rPr>
        <w:t>国家食品安全风险评估中心</w:t>
      </w:r>
      <w:r w:rsidR="00170497">
        <w:rPr>
          <w:rFonts w:hint="eastAsia"/>
        </w:rPr>
        <w:t>、</w:t>
      </w:r>
      <w:r w:rsidR="00170497" w:rsidRPr="00170497">
        <w:rPr>
          <w:rFonts w:hint="eastAsia"/>
        </w:rPr>
        <w:t>云南省固体废物管理中心</w:t>
      </w:r>
      <w:bookmarkEnd w:id="22"/>
      <w:bookmarkEnd w:id="23"/>
      <w:bookmarkEnd w:id="24"/>
    </w:p>
    <w:p w14:paraId="03FC5FF0" w14:textId="189BA627" w:rsidR="00403260" w:rsidRDefault="005C6767">
      <w:pPr>
        <w:pStyle w:val="af8"/>
        <w:ind w:firstLine="420"/>
      </w:pPr>
      <w:r>
        <w:rPr>
          <w:rFonts w:hint="eastAsia"/>
        </w:rPr>
        <w:t>本文件主要起草人：</w:t>
      </w:r>
      <w:r w:rsidR="00403260" w:rsidRPr="00403260">
        <w:rPr>
          <w:rFonts w:hint="eastAsia"/>
        </w:rPr>
        <w:t>张丽丽、王燕飞、王宝成、秦占芬、张静、隋海霞、</w:t>
      </w:r>
      <w:r w:rsidR="00BA127B" w:rsidRPr="00403260">
        <w:rPr>
          <w:rFonts w:hint="eastAsia"/>
        </w:rPr>
        <w:t>蒋京呈、陈艳、</w:t>
      </w:r>
      <w:r w:rsidR="00403260" w:rsidRPr="00403260">
        <w:rPr>
          <w:rFonts w:hint="eastAsia"/>
        </w:rPr>
        <w:t>王中钰、郑玉婷、张瀚心、李圆圆、刘理祥、黄凯、黄怡</w:t>
      </w:r>
    </w:p>
    <w:p w14:paraId="14F30A2F" w14:textId="4DE29033" w:rsidR="004D7FC0" w:rsidRDefault="004D7FC0">
      <w:pPr>
        <w:pStyle w:val="af8"/>
        <w:ind w:firstLine="420"/>
        <w:sectPr w:rsidR="004D7FC0">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cols w:space="425"/>
          <w:formProt w:val="0"/>
          <w:docGrid w:linePitch="312"/>
        </w:sectPr>
      </w:pPr>
    </w:p>
    <w:p w14:paraId="45F8D764" w14:textId="77777777" w:rsidR="004D7FC0" w:rsidRDefault="00835BA8">
      <w:pPr>
        <w:pStyle w:val="a"/>
        <w:spacing w:after="360"/>
      </w:pPr>
      <w:bookmarkStart w:id="25" w:name="_Toc202193291"/>
      <w:bookmarkStart w:id="26" w:name="BookMark3"/>
      <w:bookmarkEnd w:id="21"/>
      <w:r>
        <w:rPr>
          <w:spacing w:val="320"/>
        </w:rPr>
        <w:lastRenderedPageBreak/>
        <w:t>引</w:t>
      </w:r>
      <w:r>
        <w:t>言</w:t>
      </w:r>
      <w:bookmarkEnd w:id="25"/>
    </w:p>
    <w:p w14:paraId="17668471" w14:textId="77777777" w:rsidR="00646998" w:rsidRDefault="00646998" w:rsidP="00646998">
      <w:pPr>
        <w:pStyle w:val="af8"/>
        <w:ind w:firstLine="420"/>
      </w:pPr>
      <w:bookmarkStart w:id="27" w:name="OLE_LINK4"/>
      <w:r>
        <w:rPr>
          <w:rFonts w:hint="eastAsia"/>
        </w:rPr>
        <w:t>数据收集和质量评估是风险评估过程的基本环节。我国《化学物质环境风险评估技术方法框架性指南》（环办固体〔2019〕54号）要求“在风险评估中，需要对采用的化学物质的毒性数据和暴露数据质量进行评估。”</w:t>
      </w:r>
    </w:p>
    <w:p w14:paraId="766BEBEB" w14:textId="6F8927E1" w:rsidR="004D7FC0" w:rsidRDefault="00646998" w:rsidP="00646998">
      <w:pPr>
        <w:pStyle w:val="af8"/>
        <w:ind w:firstLine="420"/>
      </w:pPr>
      <w:r>
        <w:rPr>
          <w:rFonts w:hint="eastAsia"/>
        </w:rPr>
        <w:t>生态环境部于2020年发布的《化学物质环境与健康危害评估技术导则</w:t>
      </w:r>
      <w:r w:rsidR="00B43A8C" w:rsidRPr="00B43A8C">
        <w:rPr>
          <w:rFonts w:hint="eastAsia"/>
        </w:rPr>
        <w:t>（试行）</w:t>
      </w:r>
      <w:r>
        <w:rPr>
          <w:rFonts w:hint="eastAsia"/>
        </w:rPr>
        <w:t>》中要求，对于经测试试验、国内外已有的化学物质数据库、公开发表的文献/报告、计算毒理学数据以及其他可获得的技术资料收集获得的数据，应按照相关性、可靠性和充分性原则进行筛选评估。对于收集到的所有生态毒理学终点数据，首先剔除存在支撑信息不充分、测试明显不规范等情形的无效数据。对于有效数据，按不同环境评估对象（水环境、沉积物、大气环境、土壤环境、STP 微生物环境、捕食动物）进行归类，并对每个环境评估对象中的所有有效生态毒理学数据进行质量评估，筛选满足质量要求的数据；同样的，对于收集到的所有健康毒理学终点数据，首先剔除存在支撑信息不充分、测试明显不规范等情形的无效数据。对于有效数据，按不同健康毒理学终点进行归类，对每个健康毒理学终点数据进行质量评估，筛选满足质量要求的数据。《化学物质环境与健康暴露评估技术导则</w:t>
      </w:r>
      <w:r w:rsidR="00B43A8C" w:rsidRPr="00B43A8C">
        <w:rPr>
          <w:rFonts w:hint="eastAsia"/>
        </w:rPr>
        <w:t>（试行）</w:t>
      </w:r>
      <w:r>
        <w:rPr>
          <w:rFonts w:hint="eastAsia"/>
        </w:rPr>
        <w:t>》要求，用于化学物质暴露评估的实测数据应经过质量评估和代表性评估。</w:t>
      </w:r>
    </w:p>
    <w:p w14:paraId="6F200318" w14:textId="6BD1C144" w:rsidR="00646998" w:rsidRDefault="00646998" w:rsidP="00646998">
      <w:pPr>
        <w:pStyle w:val="af8"/>
        <w:ind w:firstLine="420"/>
      </w:pPr>
      <w:r>
        <w:rPr>
          <w:rFonts w:hint="eastAsia"/>
        </w:rPr>
        <w:t>生态环境部于2024年印发《化学物质环境风险评估与管控技术标准体系框架（2024年版）》（环办固体函〔2024〕351号），要求制订化学物质环境风险数据质量评估指南，明确化学物质环境风险评估中使用的危害与暴露相关数据收集要求、数据质量评估（可靠性、相关性、</w:t>
      </w:r>
      <w:r w:rsidR="00B43A8C">
        <w:rPr>
          <w:rFonts w:hint="eastAsia"/>
        </w:rPr>
        <w:t>完整性</w:t>
      </w:r>
      <w:r>
        <w:rPr>
          <w:rFonts w:hint="eastAsia"/>
        </w:rPr>
        <w:t>等）的技术方法，减少因数据质量问题导致的不确定性，保障化学物质环境风险评估的数据质量。</w:t>
      </w:r>
    </w:p>
    <w:p w14:paraId="3A23A1FC" w14:textId="2C128207" w:rsidR="00646998" w:rsidRDefault="00646998" w:rsidP="00646998">
      <w:pPr>
        <w:pStyle w:val="af8"/>
        <w:ind w:firstLine="420"/>
      </w:pPr>
      <w:r>
        <w:rPr>
          <w:rFonts w:hint="eastAsia"/>
        </w:rPr>
        <w:t>目前我国的数据质量评估技术研究工作主要是借鉴国外发达国家或地区相对成熟的研究方法或指南文件。</w:t>
      </w:r>
      <w:r w:rsidR="00D7629C" w:rsidRPr="00D7629C">
        <w:rPr>
          <w:rFonts w:hint="eastAsia"/>
        </w:rPr>
        <w:t>国外发达国家或地区</w:t>
      </w:r>
      <w:r>
        <w:rPr>
          <w:rFonts w:hint="eastAsia"/>
        </w:rPr>
        <w:t>开展数据质量研究工作的时间相对较早，已经形成了各自用于开展风险评估的数据质量评估指导性方法，有的国家/地区单独开发了系列的数据质量评估技术文件，有的国家则是在发布的风险评估技术文件中，对数据质量问题作了单独要求。我国目前还没有专门服务于开展环境风险评估的数据质量评估相关方法、导则或指南文件，缺乏统一的指导性方法。</w:t>
      </w:r>
    </w:p>
    <w:p w14:paraId="25469959" w14:textId="451B5C64" w:rsidR="004D7FC0" w:rsidRDefault="00646998" w:rsidP="00646998">
      <w:pPr>
        <w:pStyle w:val="af8"/>
        <w:ind w:firstLine="420"/>
      </w:pPr>
      <w:r>
        <w:rPr>
          <w:rFonts w:hint="eastAsia"/>
        </w:rPr>
        <w:t>虽然近些年来在相关实践或研究项目下，我国已开展了一些数据质量评估的研究工作并取得了一定的成果，但是这些研究成果仅体现在发表的文献、出版的书籍以及一些项目的研究报告中。由于我国现阶段的化学物质环境风险数据质量</w:t>
      </w:r>
      <w:r w:rsidR="00473881">
        <w:rPr>
          <w:rFonts w:hint="eastAsia"/>
        </w:rPr>
        <w:t>评估技术</w:t>
      </w:r>
      <w:r>
        <w:rPr>
          <w:rFonts w:hint="eastAsia"/>
        </w:rPr>
        <w:t>在方法运用上不统一，对不同国家的</w:t>
      </w:r>
      <w:r w:rsidR="00473881">
        <w:rPr>
          <w:rFonts w:hint="eastAsia"/>
        </w:rPr>
        <w:t>评估</w:t>
      </w:r>
      <w:r>
        <w:rPr>
          <w:rFonts w:hint="eastAsia"/>
        </w:rPr>
        <w:t>方法均有涉及，因此研究的结果参差不齐，缺乏科学性，没有统一的评价标准来确定其方法的准确性。另外，通过</w:t>
      </w:r>
      <w:r w:rsidR="00D7629C">
        <w:rPr>
          <w:rFonts w:hint="eastAsia"/>
        </w:rPr>
        <w:t>近</w:t>
      </w:r>
      <w:r>
        <w:rPr>
          <w:rFonts w:hint="eastAsia"/>
        </w:rPr>
        <w:t>些年研究工作的不断深入发现</w:t>
      </w:r>
      <w:r w:rsidR="00D7629C">
        <w:rPr>
          <w:rFonts w:hint="eastAsia"/>
        </w:rPr>
        <w:t>，</w:t>
      </w:r>
      <w:r>
        <w:rPr>
          <w:rFonts w:hint="eastAsia"/>
        </w:rPr>
        <w:t>直接借鉴国外的研究方法用于我国</w:t>
      </w:r>
      <w:r w:rsidR="00473881" w:rsidRPr="00473881">
        <w:rPr>
          <w:rFonts w:hint="eastAsia"/>
        </w:rPr>
        <w:t>化学物质环境风险数据质量评估</w:t>
      </w:r>
      <w:r>
        <w:rPr>
          <w:rFonts w:hint="eastAsia"/>
        </w:rPr>
        <w:t>，缺乏一定的</w:t>
      </w:r>
      <w:r w:rsidR="00473881">
        <w:rPr>
          <w:rFonts w:hint="eastAsia"/>
        </w:rPr>
        <w:t>可操作性</w:t>
      </w:r>
      <w:r>
        <w:rPr>
          <w:rFonts w:hint="eastAsia"/>
        </w:rPr>
        <w:t>。因此</w:t>
      </w:r>
      <w:r w:rsidR="00D7629C">
        <w:rPr>
          <w:rFonts w:hint="eastAsia"/>
        </w:rPr>
        <w:t>有必要</w:t>
      </w:r>
      <w:r>
        <w:rPr>
          <w:rFonts w:hint="eastAsia"/>
        </w:rPr>
        <w:t>建立符合我国区域特征的、并与国家环境管理目标紧密结合的</w:t>
      </w:r>
      <w:r w:rsidR="00D7629C" w:rsidRPr="00D7629C">
        <w:rPr>
          <w:rFonts w:hint="eastAsia"/>
        </w:rPr>
        <w:t>化学物质环境风险数据质量评估指南</w:t>
      </w:r>
      <w:r>
        <w:rPr>
          <w:rFonts w:hint="eastAsia"/>
        </w:rPr>
        <w:t>。</w:t>
      </w:r>
    </w:p>
    <w:bookmarkEnd w:id="27"/>
    <w:p w14:paraId="2075B24B" w14:textId="77777777" w:rsidR="004D7FC0" w:rsidRDefault="004D7FC0">
      <w:pPr>
        <w:pStyle w:val="af8"/>
        <w:ind w:firstLine="420"/>
      </w:pPr>
    </w:p>
    <w:p w14:paraId="5E459B3F" w14:textId="77777777" w:rsidR="004D7FC0" w:rsidRDefault="004D7FC0">
      <w:pPr>
        <w:pStyle w:val="af8"/>
        <w:ind w:firstLine="420"/>
      </w:pPr>
    </w:p>
    <w:p w14:paraId="2F619BFA" w14:textId="77777777" w:rsidR="004D7FC0" w:rsidRDefault="004D7FC0">
      <w:pPr>
        <w:pStyle w:val="af8"/>
        <w:ind w:firstLine="420"/>
      </w:pPr>
    </w:p>
    <w:p w14:paraId="4EAA6146" w14:textId="77777777" w:rsidR="004D7FC0" w:rsidRDefault="004D7FC0">
      <w:pPr>
        <w:pStyle w:val="af8"/>
        <w:ind w:firstLine="420"/>
        <w:sectPr w:rsidR="004D7FC0">
          <w:headerReference w:type="even" r:id="rId23"/>
          <w:headerReference w:type="default" r:id="rId24"/>
          <w:footerReference w:type="even" r:id="rId25"/>
          <w:footerReference w:type="default" r:id="rId26"/>
          <w:pgSz w:w="11906" w:h="16838"/>
          <w:pgMar w:top="2410" w:right="1134" w:bottom="1134" w:left="1134" w:header="1418" w:footer="1134" w:gutter="284"/>
          <w:pgNumType w:fmt="upperRoman"/>
          <w:cols w:space="425"/>
          <w:formProt w:val="0"/>
          <w:docGrid w:linePitch="312"/>
        </w:sectPr>
      </w:pPr>
    </w:p>
    <w:p w14:paraId="57FAFAA2" w14:textId="77777777" w:rsidR="004D7FC0" w:rsidRDefault="004D7FC0">
      <w:pPr>
        <w:spacing w:line="20" w:lineRule="exact"/>
        <w:jc w:val="center"/>
        <w:rPr>
          <w:rFonts w:ascii="黑体" w:eastAsia="黑体" w:hAnsi="黑体"/>
          <w:sz w:val="32"/>
          <w:szCs w:val="32"/>
        </w:rPr>
      </w:pPr>
      <w:bookmarkStart w:id="28" w:name="BookMark4"/>
      <w:bookmarkEnd w:id="26"/>
    </w:p>
    <w:p w14:paraId="526DF251" w14:textId="77777777" w:rsidR="004D7FC0" w:rsidRDefault="004D7FC0">
      <w:pPr>
        <w:spacing w:line="20" w:lineRule="exact"/>
        <w:jc w:val="center"/>
        <w:rPr>
          <w:rFonts w:ascii="黑体" w:eastAsia="黑体" w:hAnsi="黑体"/>
          <w:sz w:val="32"/>
          <w:szCs w:val="32"/>
        </w:rPr>
      </w:pPr>
    </w:p>
    <w:p w14:paraId="5EF5E29E" w14:textId="20151579" w:rsidR="004D7FC0" w:rsidRDefault="002364A6">
      <w:pPr>
        <w:pStyle w:val="aff4"/>
        <w:spacing w:afterLines="220" w:after="528"/>
      </w:pPr>
      <w:bookmarkStart w:id="29" w:name="NEW_STAND_NAME"/>
      <w:r w:rsidRPr="002364A6">
        <w:rPr>
          <w:rFonts w:hint="eastAsia"/>
        </w:rPr>
        <w:t>化学物质环境风险数据质量评估指南</w:t>
      </w:r>
    </w:p>
    <w:p w14:paraId="1A03B565" w14:textId="77777777" w:rsidR="004D7FC0" w:rsidRDefault="00835BA8">
      <w:pPr>
        <w:pStyle w:val="a6"/>
        <w:spacing w:before="240" w:after="240"/>
      </w:pPr>
      <w:bookmarkStart w:id="30" w:name="_Toc24884211"/>
      <w:bookmarkStart w:id="31" w:name="_Toc17233333"/>
      <w:bookmarkStart w:id="32" w:name="_Toc26986530"/>
      <w:bookmarkStart w:id="33" w:name="_Toc17233325"/>
      <w:bookmarkStart w:id="34" w:name="_Toc24884218"/>
      <w:bookmarkStart w:id="35" w:name="_Toc26718930"/>
      <w:bookmarkStart w:id="36" w:name="_Toc26986771"/>
      <w:bookmarkStart w:id="37" w:name="_Toc26648465"/>
      <w:bookmarkStart w:id="38" w:name="_Toc77262523"/>
      <w:bookmarkStart w:id="39" w:name="_Toc202193292"/>
      <w:bookmarkEnd w:id="29"/>
      <w:r>
        <w:rPr>
          <w:rFonts w:hint="eastAsia"/>
        </w:rPr>
        <w:t>范围</w:t>
      </w:r>
      <w:bookmarkEnd w:id="30"/>
      <w:bookmarkEnd w:id="31"/>
      <w:bookmarkEnd w:id="32"/>
      <w:bookmarkEnd w:id="33"/>
      <w:bookmarkEnd w:id="34"/>
      <w:bookmarkEnd w:id="35"/>
      <w:bookmarkEnd w:id="36"/>
      <w:bookmarkEnd w:id="37"/>
      <w:bookmarkEnd w:id="38"/>
      <w:bookmarkEnd w:id="39"/>
    </w:p>
    <w:p w14:paraId="1AD9F6C9" w14:textId="77777777" w:rsidR="002A7354" w:rsidRDefault="002A7354" w:rsidP="002A7354">
      <w:pPr>
        <w:pStyle w:val="af8"/>
        <w:ind w:firstLine="420"/>
      </w:pPr>
      <w:bookmarkStart w:id="40" w:name="_Toc17233326"/>
      <w:bookmarkStart w:id="41" w:name="_Toc17233334"/>
      <w:bookmarkStart w:id="42" w:name="_Toc24884219"/>
      <w:bookmarkStart w:id="43" w:name="_Toc24884212"/>
      <w:bookmarkStart w:id="44" w:name="_Toc26648466"/>
      <w:r>
        <w:rPr>
          <w:rFonts w:hint="eastAsia"/>
        </w:rPr>
        <w:t>本标准规定了化学物质环境风险数据质量评估的一般性原则、工作程序、评估内容和技术要求。</w:t>
      </w:r>
    </w:p>
    <w:p w14:paraId="1B52B00C" w14:textId="52B04831" w:rsidR="004D7FC0" w:rsidRDefault="002A7354" w:rsidP="002A7354">
      <w:pPr>
        <w:pStyle w:val="af8"/>
        <w:ind w:firstLine="420"/>
      </w:pPr>
      <w:r>
        <w:rPr>
          <w:rFonts w:hint="eastAsia"/>
        </w:rPr>
        <w:t>本标准适用于评估水生、底栖、土壤生物</w:t>
      </w:r>
      <w:r w:rsidR="00AD1D41">
        <w:rPr>
          <w:rFonts w:hint="eastAsia"/>
        </w:rPr>
        <w:t>等</w:t>
      </w:r>
      <w:r>
        <w:rPr>
          <w:rFonts w:hint="eastAsia"/>
        </w:rPr>
        <w:t>的生态毒理数据以及哺乳动物</w:t>
      </w:r>
      <w:r w:rsidR="00AD1D41">
        <w:rPr>
          <w:rFonts w:hint="eastAsia"/>
        </w:rPr>
        <w:t>、人群</w:t>
      </w:r>
      <w:r>
        <w:rPr>
          <w:rFonts w:hint="eastAsia"/>
        </w:rPr>
        <w:t>的健康毒理数据，适用于评估通过实际监测得到的化学物质在大气、地表水、地下水、沉积物、土壤</w:t>
      </w:r>
      <w:r w:rsidR="0005064D">
        <w:rPr>
          <w:rFonts w:hint="eastAsia"/>
        </w:rPr>
        <w:t>、</w:t>
      </w:r>
      <w:r w:rsidR="0005064D" w:rsidRPr="0005064D">
        <w:t>污水处理厂微生物</w:t>
      </w:r>
      <w:r>
        <w:rPr>
          <w:rFonts w:hint="eastAsia"/>
        </w:rPr>
        <w:t>环境</w:t>
      </w:r>
      <w:r w:rsidR="00FD49DD">
        <w:rPr>
          <w:rFonts w:hint="eastAsia"/>
        </w:rPr>
        <w:t>中的浓度</w:t>
      </w:r>
      <w:r w:rsidR="008E1CBA" w:rsidRPr="00205894">
        <w:rPr>
          <w:rFonts w:hint="eastAsia"/>
        </w:rPr>
        <w:t>及捕食动物</w:t>
      </w:r>
      <w:r>
        <w:rPr>
          <w:rFonts w:hint="eastAsia"/>
        </w:rPr>
        <w:t>的暴露</w:t>
      </w:r>
      <w:r w:rsidR="00FD49DD">
        <w:rPr>
          <w:rFonts w:hint="eastAsia"/>
        </w:rPr>
        <w:t>浓度</w:t>
      </w:r>
      <w:r>
        <w:rPr>
          <w:rFonts w:hint="eastAsia"/>
        </w:rPr>
        <w:t>，不适用于评估经由模型预测得到的环境暴露数据。</w:t>
      </w:r>
    </w:p>
    <w:p w14:paraId="4E38735B" w14:textId="77777777" w:rsidR="004D7FC0" w:rsidRDefault="00835BA8">
      <w:pPr>
        <w:pStyle w:val="a6"/>
        <w:spacing w:before="240" w:after="240"/>
      </w:pPr>
      <w:bookmarkStart w:id="45" w:name="_Toc26986531"/>
      <w:bookmarkStart w:id="46" w:name="_Toc77262524"/>
      <w:bookmarkStart w:id="47" w:name="_Toc26986772"/>
      <w:bookmarkStart w:id="48" w:name="_Toc26718931"/>
      <w:bookmarkStart w:id="49" w:name="_Toc202193293"/>
      <w:r>
        <w:rPr>
          <w:rFonts w:hint="eastAsia"/>
        </w:rPr>
        <w:t>规范性引用文件</w:t>
      </w:r>
      <w:bookmarkEnd w:id="40"/>
      <w:bookmarkEnd w:id="41"/>
      <w:bookmarkEnd w:id="42"/>
      <w:bookmarkEnd w:id="43"/>
      <w:bookmarkEnd w:id="44"/>
      <w:bookmarkEnd w:id="45"/>
      <w:bookmarkEnd w:id="46"/>
      <w:bookmarkEnd w:id="47"/>
      <w:bookmarkEnd w:id="48"/>
      <w:bookmarkEnd w:id="49"/>
    </w:p>
    <w:p w14:paraId="66AE5055" w14:textId="77777777" w:rsidR="004D7FC0" w:rsidRDefault="00835BA8">
      <w:pPr>
        <w:pStyle w:val="a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A00EB8" w14:textId="4797733C" w:rsidR="001C6050" w:rsidRDefault="001C6050" w:rsidP="00BF518D">
      <w:pPr>
        <w:pStyle w:val="af8"/>
        <w:ind w:firstLine="420"/>
      </w:pPr>
      <w:r w:rsidRPr="001C6050">
        <w:t>GB/T 4883</w:t>
      </w:r>
      <w:r>
        <w:t xml:space="preserve"> </w:t>
      </w:r>
      <w:r w:rsidRPr="001C6050">
        <w:rPr>
          <w:rFonts w:hint="eastAsia"/>
        </w:rPr>
        <w:t>数据的统计处理和解释 正态样本离群值的判断和处理</w:t>
      </w:r>
    </w:p>
    <w:p w14:paraId="30DEA471" w14:textId="5F619DF4" w:rsidR="00BF518D" w:rsidRDefault="00BF518D" w:rsidP="00BF518D">
      <w:pPr>
        <w:pStyle w:val="af8"/>
        <w:ind w:firstLine="420"/>
      </w:pPr>
      <w:r>
        <w:rPr>
          <w:rFonts w:hint="eastAsia"/>
        </w:rPr>
        <w:t>HJ 831 淡水水生生物水质基准制定技术指南</w:t>
      </w:r>
    </w:p>
    <w:p w14:paraId="76A275E4" w14:textId="77777777" w:rsidR="00BF518D" w:rsidRDefault="00BF518D" w:rsidP="00BF518D">
      <w:pPr>
        <w:pStyle w:val="af8"/>
        <w:ind w:firstLine="420"/>
      </w:pPr>
      <w:r>
        <w:rPr>
          <w:rFonts w:hint="eastAsia"/>
        </w:rPr>
        <w:t>《化学物质环境与健康危害评估技术导则（试行）》（公告 2020年 第69号）</w:t>
      </w:r>
    </w:p>
    <w:p w14:paraId="450B544F" w14:textId="630F22A0" w:rsidR="004D7FC0" w:rsidRDefault="00BF518D">
      <w:pPr>
        <w:pStyle w:val="af8"/>
        <w:ind w:firstLine="420"/>
      </w:pPr>
      <w:r>
        <w:rPr>
          <w:rFonts w:hint="eastAsia"/>
        </w:rPr>
        <w:t>《化学物质环境与健康暴露评估技术导则（试行）》（公告 2020年 第69号）</w:t>
      </w:r>
    </w:p>
    <w:p w14:paraId="5EAE40C0" w14:textId="77777777" w:rsidR="004D7FC0" w:rsidRDefault="00835BA8">
      <w:pPr>
        <w:pStyle w:val="a6"/>
        <w:spacing w:before="240" w:after="240"/>
      </w:pPr>
      <w:bookmarkStart w:id="50" w:name="_Toc77262525"/>
      <w:bookmarkStart w:id="51" w:name="_Toc202193294"/>
      <w:r>
        <w:rPr>
          <w:rFonts w:hint="eastAsia"/>
          <w:szCs w:val="21"/>
        </w:rPr>
        <w:t>术语和定义</w:t>
      </w:r>
      <w:bookmarkEnd w:id="50"/>
      <w:bookmarkEnd w:id="51"/>
    </w:p>
    <w:p w14:paraId="5DF6EEB9" w14:textId="77777777" w:rsidR="004D7FC0" w:rsidRDefault="00835BA8">
      <w:pPr>
        <w:pStyle w:val="af8"/>
        <w:ind w:firstLine="420"/>
      </w:pPr>
      <w:bookmarkStart w:id="52" w:name="_Toc26986532"/>
      <w:bookmarkEnd w:id="52"/>
      <w:r>
        <w:t>下列术语和定义适用于本文件。</w:t>
      </w:r>
    </w:p>
    <w:p w14:paraId="27F52359" w14:textId="77777777" w:rsidR="004D7FC0" w:rsidRDefault="004D7FC0">
      <w:pPr>
        <w:pStyle w:val="a7"/>
        <w:spacing w:before="120" w:after="120"/>
      </w:pPr>
      <w:bookmarkStart w:id="53" w:name="_Toc201335243"/>
      <w:bookmarkStart w:id="54" w:name="_Toc202193295"/>
      <w:bookmarkEnd w:id="53"/>
      <w:bookmarkEnd w:id="54"/>
    </w:p>
    <w:p w14:paraId="0259DA83" w14:textId="5B83EAB9" w:rsidR="004D7FC0" w:rsidRDefault="00BF518D">
      <w:pPr>
        <w:pStyle w:val="af8"/>
        <w:ind w:firstLine="420"/>
        <w:rPr>
          <w:rFonts w:ascii="黑体" w:eastAsia="黑体" w:hAnsi="黑体"/>
        </w:rPr>
      </w:pPr>
      <w:r w:rsidRPr="00BF518D">
        <w:rPr>
          <w:rFonts w:ascii="黑体" w:eastAsia="黑体" w:hAnsi="黑体" w:hint="eastAsia"/>
        </w:rPr>
        <w:t>半数致死浓度 median lethal concentration,LC50</w:t>
      </w:r>
    </w:p>
    <w:p w14:paraId="4C208A83" w14:textId="7DF1DAD4" w:rsidR="004D7FC0" w:rsidRDefault="00BF518D">
      <w:pPr>
        <w:pStyle w:val="af8"/>
        <w:ind w:firstLine="420"/>
        <w:rPr>
          <w:rFonts w:hAnsi="宋体"/>
        </w:rPr>
      </w:pPr>
      <w:r w:rsidRPr="00BF518D">
        <w:rPr>
          <w:rFonts w:hAnsi="宋体" w:hint="eastAsia"/>
        </w:rPr>
        <w:t>引起一组受试生物中 50% 的个体死亡的污染物浓度。</w:t>
      </w:r>
    </w:p>
    <w:p w14:paraId="176EA2E7" w14:textId="483EA730" w:rsidR="004D7FC0" w:rsidRDefault="00835BA8">
      <w:pPr>
        <w:pStyle w:val="af8"/>
        <w:ind w:firstLine="420"/>
        <w:rPr>
          <w:rFonts w:hAnsi="宋体"/>
        </w:rPr>
      </w:pPr>
      <w:r>
        <w:rPr>
          <w:rFonts w:hAnsi="宋体" w:hint="eastAsia"/>
        </w:rPr>
        <w:t>[来源：</w:t>
      </w:r>
      <w:r w:rsidR="00BF518D" w:rsidRPr="00BF518D">
        <w:rPr>
          <w:rFonts w:hAnsi="宋体" w:hint="eastAsia"/>
        </w:rPr>
        <w:t>HJ 831</w:t>
      </w:r>
      <w:r>
        <w:rPr>
          <w:rFonts w:hAnsi="宋体" w:hint="eastAsia"/>
        </w:rPr>
        <w:t>，3.</w:t>
      </w:r>
      <w:r w:rsidR="00BF518D">
        <w:rPr>
          <w:rFonts w:hAnsi="宋体" w:hint="eastAsia"/>
        </w:rPr>
        <w:t>8</w:t>
      </w:r>
      <w:r>
        <w:rPr>
          <w:rFonts w:hAnsi="宋体" w:hint="eastAsia"/>
        </w:rPr>
        <w:t>]</w:t>
      </w:r>
    </w:p>
    <w:p w14:paraId="0A6C4433" w14:textId="77777777" w:rsidR="004D7FC0" w:rsidRDefault="004D7FC0">
      <w:pPr>
        <w:pStyle w:val="a7"/>
        <w:spacing w:before="120" w:after="120"/>
        <w:rPr>
          <w:rFonts w:ascii="宋体" w:eastAsia="宋体" w:hAnsi="宋体"/>
        </w:rPr>
      </w:pPr>
      <w:bookmarkStart w:id="55" w:name="_Toc201335244"/>
      <w:bookmarkStart w:id="56" w:name="_Toc202193296"/>
      <w:bookmarkEnd w:id="55"/>
      <w:bookmarkEnd w:id="56"/>
    </w:p>
    <w:p w14:paraId="7681088E" w14:textId="4417005F" w:rsidR="004D7FC0" w:rsidRDefault="009F6603">
      <w:pPr>
        <w:pStyle w:val="af8"/>
        <w:ind w:firstLine="420"/>
        <w:rPr>
          <w:rFonts w:ascii="黑体" w:eastAsia="黑体" w:hAnsi="黑体"/>
        </w:rPr>
      </w:pPr>
      <w:bookmarkStart w:id="57" w:name="_Hlk200979214"/>
      <w:r w:rsidRPr="009F6603">
        <w:rPr>
          <w:rFonts w:ascii="黑体" w:eastAsia="黑体" w:hAnsi="黑体" w:hint="eastAsia"/>
        </w:rPr>
        <w:t>x%效应浓度 x% effect concentration,ECx</w:t>
      </w:r>
    </w:p>
    <w:p w14:paraId="4F3219FC" w14:textId="4132F40F" w:rsidR="004D7FC0" w:rsidRDefault="009F6603">
      <w:pPr>
        <w:pStyle w:val="af8"/>
        <w:ind w:firstLine="420"/>
      </w:pPr>
      <w:r w:rsidRPr="009F6603">
        <w:rPr>
          <w:rFonts w:hint="eastAsia"/>
        </w:rPr>
        <w:t>引起一组受试生物中x%的个体产生某种效应（如生长率、孵化率抑制等）的污染物浓度。</w:t>
      </w:r>
    </w:p>
    <w:p w14:paraId="34E759BA" w14:textId="71672D5A" w:rsidR="009F6603" w:rsidRDefault="009F6603">
      <w:pPr>
        <w:pStyle w:val="af8"/>
        <w:ind w:firstLine="420"/>
      </w:pPr>
      <w:r>
        <w:rPr>
          <w:rFonts w:hAnsi="宋体" w:hint="eastAsia"/>
        </w:rPr>
        <w:t>[来源：</w:t>
      </w:r>
      <w:r w:rsidRPr="00BF518D">
        <w:rPr>
          <w:rFonts w:hAnsi="宋体" w:hint="eastAsia"/>
        </w:rPr>
        <w:t>HJ 831</w:t>
      </w:r>
      <w:r>
        <w:rPr>
          <w:rFonts w:hAnsi="宋体" w:hint="eastAsia"/>
        </w:rPr>
        <w:t>，3.</w:t>
      </w:r>
      <w:r w:rsidR="00565D63">
        <w:rPr>
          <w:rFonts w:hAnsi="宋体" w:hint="eastAsia"/>
        </w:rPr>
        <w:t>9</w:t>
      </w:r>
      <w:r>
        <w:rPr>
          <w:rFonts w:hAnsi="宋体" w:hint="eastAsia"/>
        </w:rPr>
        <w:t>]</w:t>
      </w:r>
    </w:p>
    <w:p w14:paraId="501BAFB0" w14:textId="77777777" w:rsidR="004D7FC0" w:rsidRDefault="004D7FC0">
      <w:pPr>
        <w:pStyle w:val="a7"/>
        <w:spacing w:before="120" w:after="120"/>
      </w:pPr>
      <w:bookmarkStart w:id="58" w:name="_Toc201335245"/>
      <w:bookmarkStart w:id="59" w:name="_Toc202193297"/>
      <w:bookmarkEnd w:id="57"/>
      <w:bookmarkEnd w:id="58"/>
      <w:bookmarkEnd w:id="59"/>
    </w:p>
    <w:p w14:paraId="5DA7C5A2" w14:textId="315E278B" w:rsidR="003A6D27" w:rsidRDefault="003A6D27" w:rsidP="003A6D27">
      <w:pPr>
        <w:pStyle w:val="af8"/>
        <w:ind w:firstLine="420"/>
        <w:rPr>
          <w:rFonts w:ascii="黑体" w:eastAsia="黑体" w:hAnsi="黑体"/>
        </w:rPr>
      </w:pPr>
      <w:r w:rsidRPr="003A6D27">
        <w:rPr>
          <w:rFonts w:ascii="黑体" w:eastAsia="黑体" w:hAnsi="黑体" w:hint="eastAsia"/>
        </w:rPr>
        <w:t>最低观察效应浓度 lowest observed effect concentration,LOEC</w:t>
      </w:r>
    </w:p>
    <w:p w14:paraId="0855CD91" w14:textId="77C978B3" w:rsidR="003A6D27" w:rsidRDefault="003A6D27" w:rsidP="003A6D27">
      <w:pPr>
        <w:pStyle w:val="af8"/>
        <w:ind w:firstLine="420"/>
      </w:pPr>
      <w:r w:rsidRPr="003A6D27">
        <w:rPr>
          <w:rFonts w:hint="eastAsia"/>
        </w:rPr>
        <w:t>与对照相比，对受试生物产生某种显著效应（如生长率、孵化率抑制等）的最低污染物浓度。</w:t>
      </w:r>
    </w:p>
    <w:p w14:paraId="5EBBF4DD" w14:textId="21191533" w:rsidR="003A6D27" w:rsidRDefault="003A6D27" w:rsidP="003A6D27">
      <w:pPr>
        <w:pStyle w:val="af8"/>
        <w:ind w:firstLine="420"/>
      </w:pPr>
      <w:r>
        <w:rPr>
          <w:rFonts w:hAnsi="宋体" w:hint="eastAsia"/>
        </w:rPr>
        <w:t>[来源：</w:t>
      </w:r>
      <w:r w:rsidRPr="00BF518D">
        <w:rPr>
          <w:rFonts w:hAnsi="宋体" w:hint="eastAsia"/>
        </w:rPr>
        <w:t>HJ 831</w:t>
      </w:r>
      <w:r>
        <w:rPr>
          <w:rFonts w:hAnsi="宋体" w:hint="eastAsia"/>
        </w:rPr>
        <w:t>，3.</w:t>
      </w:r>
      <w:r w:rsidR="00AC5DB6">
        <w:rPr>
          <w:rFonts w:hAnsi="宋体" w:hint="eastAsia"/>
        </w:rPr>
        <w:t>10</w:t>
      </w:r>
      <w:r>
        <w:rPr>
          <w:rFonts w:hAnsi="宋体" w:hint="eastAsia"/>
        </w:rPr>
        <w:t>]</w:t>
      </w:r>
    </w:p>
    <w:p w14:paraId="42ECDFBB" w14:textId="77777777" w:rsidR="00AC5DB6" w:rsidRDefault="00AC5DB6" w:rsidP="00AC5DB6">
      <w:pPr>
        <w:pStyle w:val="a7"/>
        <w:spacing w:before="120" w:after="120"/>
      </w:pPr>
      <w:bookmarkStart w:id="60" w:name="_Toc201335246"/>
      <w:bookmarkStart w:id="61" w:name="_Toc202193298"/>
      <w:bookmarkEnd w:id="60"/>
      <w:bookmarkEnd w:id="61"/>
    </w:p>
    <w:p w14:paraId="144FD8FF" w14:textId="764F1F13" w:rsidR="00AC5DB6" w:rsidRDefault="00AC5DB6" w:rsidP="00AC5DB6">
      <w:pPr>
        <w:pStyle w:val="af8"/>
        <w:ind w:firstLine="420"/>
        <w:rPr>
          <w:rFonts w:ascii="黑体" w:eastAsia="黑体" w:hAnsi="黑体"/>
        </w:rPr>
      </w:pPr>
      <w:r w:rsidRPr="00AC5DB6">
        <w:rPr>
          <w:rFonts w:ascii="黑体" w:eastAsia="黑体" w:hAnsi="黑体" w:hint="eastAsia"/>
        </w:rPr>
        <w:t>无观察效应浓度 no observed effect concentration,NOEC</w:t>
      </w:r>
    </w:p>
    <w:p w14:paraId="56447884" w14:textId="55686836" w:rsidR="00AC5DB6" w:rsidRDefault="00AC5DB6" w:rsidP="00AC5DB6">
      <w:pPr>
        <w:pStyle w:val="af8"/>
        <w:ind w:firstLine="420"/>
      </w:pPr>
      <w:r w:rsidRPr="00AC5DB6">
        <w:rPr>
          <w:rFonts w:hint="eastAsia"/>
        </w:rPr>
        <w:t>与对照相比，对受试生物未产生某种显著效应（如生长率、孵化率抑制等）的最高污染物浓度。</w:t>
      </w:r>
    </w:p>
    <w:p w14:paraId="1BD03D8B" w14:textId="320C6F34" w:rsidR="00AC5DB6" w:rsidRDefault="00AC5DB6" w:rsidP="00AC5DB6">
      <w:pPr>
        <w:pStyle w:val="af8"/>
        <w:ind w:firstLine="420"/>
      </w:pPr>
      <w:r>
        <w:rPr>
          <w:rFonts w:hAnsi="宋体" w:hint="eastAsia"/>
        </w:rPr>
        <w:t>[来源：</w:t>
      </w:r>
      <w:r w:rsidRPr="00BF518D">
        <w:rPr>
          <w:rFonts w:hAnsi="宋体" w:hint="eastAsia"/>
        </w:rPr>
        <w:t>HJ 831</w:t>
      </w:r>
      <w:r>
        <w:rPr>
          <w:rFonts w:hAnsi="宋体" w:hint="eastAsia"/>
        </w:rPr>
        <w:t>，3.11]</w:t>
      </w:r>
    </w:p>
    <w:p w14:paraId="51E11D3F" w14:textId="77777777" w:rsidR="00AC5DB6" w:rsidRDefault="00AC5DB6" w:rsidP="00AC5DB6">
      <w:pPr>
        <w:pStyle w:val="a7"/>
        <w:spacing w:before="120" w:after="120"/>
      </w:pPr>
      <w:bookmarkStart w:id="62" w:name="_Toc201335247"/>
      <w:bookmarkStart w:id="63" w:name="_Toc202193299"/>
      <w:bookmarkEnd w:id="62"/>
      <w:bookmarkEnd w:id="63"/>
    </w:p>
    <w:p w14:paraId="442BCC75" w14:textId="6E3163AF" w:rsidR="00AC5DB6" w:rsidRDefault="00205894" w:rsidP="00AC5DB6">
      <w:pPr>
        <w:pStyle w:val="af8"/>
        <w:ind w:firstLine="420"/>
        <w:rPr>
          <w:rFonts w:ascii="黑体" w:eastAsia="黑体" w:hAnsi="黑体"/>
        </w:rPr>
      </w:pPr>
      <w:r w:rsidRPr="00205894">
        <w:rPr>
          <w:rFonts w:ascii="黑体" w:eastAsia="黑体" w:hAnsi="黑体" w:hint="eastAsia"/>
        </w:rPr>
        <w:t>环境暴露 environmental exposure</w:t>
      </w:r>
    </w:p>
    <w:p w14:paraId="5F4F84C9" w14:textId="3FDC6E34" w:rsidR="00AC5DB6" w:rsidRDefault="00205894" w:rsidP="00AC5DB6">
      <w:pPr>
        <w:pStyle w:val="af8"/>
        <w:ind w:firstLine="420"/>
      </w:pPr>
      <w:r w:rsidRPr="00205894">
        <w:rPr>
          <w:rFonts w:hint="eastAsia"/>
        </w:rPr>
        <w:t>化学物质对环境中非人类受体的暴露。</w:t>
      </w:r>
    </w:p>
    <w:p w14:paraId="00214063" w14:textId="07F5DA20" w:rsidR="00AD06F2" w:rsidRDefault="00AD06F2" w:rsidP="00AC5DB6">
      <w:pPr>
        <w:pStyle w:val="af8"/>
        <w:ind w:firstLine="420"/>
      </w:pPr>
      <w:r>
        <w:rPr>
          <w:rFonts w:hint="eastAsia"/>
        </w:rPr>
        <w:t>[来源：化学物质环境与健康暴露评估技术导则</w:t>
      </w:r>
      <w:r w:rsidR="000050C7">
        <w:rPr>
          <w:rFonts w:hint="eastAsia"/>
        </w:rPr>
        <w:t>（试行）</w:t>
      </w:r>
      <w:r w:rsidR="004C68B6" w:rsidRPr="004C68B6">
        <w:rPr>
          <w:rFonts w:hint="eastAsia"/>
        </w:rPr>
        <w:t>（公告 2020年 第69号）</w:t>
      </w:r>
      <w:r>
        <w:rPr>
          <w:rFonts w:hint="eastAsia"/>
        </w:rPr>
        <w:t>]</w:t>
      </w:r>
    </w:p>
    <w:p w14:paraId="3078448D" w14:textId="77777777" w:rsidR="00AC5DB6" w:rsidRDefault="00AC5DB6" w:rsidP="00AC5DB6">
      <w:pPr>
        <w:pStyle w:val="a7"/>
        <w:spacing w:before="120" w:after="120"/>
      </w:pPr>
      <w:bookmarkStart w:id="64" w:name="_Toc201335248"/>
      <w:bookmarkStart w:id="65" w:name="_Toc202193300"/>
      <w:bookmarkEnd w:id="64"/>
      <w:bookmarkEnd w:id="65"/>
    </w:p>
    <w:p w14:paraId="10EA99DC" w14:textId="29AF0CE8" w:rsidR="00AC5DB6" w:rsidRDefault="00205894" w:rsidP="00AC5DB6">
      <w:pPr>
        <w:pStyle w:val="af8"/>
        <w:ind w:firstLine="420"/>
        <w:rPr>
          <w:rFonts w:ascii="黑体" w:eastAsia="黑体" w:hAnsi="黑体"/>
        </w:rPr>
      </w:pPr>
      <w:r w:rsidRPr="00205894">
        <w:rPr>
          <w:rFonts w:ascii="黑体" w:eastAsia="黑体" w:hAnsi="黑体" w:hint="eastAsia"/>
        </w:rPr>
        <w:t>环境浓度 environmental concentration</w:t>
      </w:r>
    </w:p>
    <w:p w14:paraId="666FC160" w14:textId="1C8E69D9" w:rsidR="00AC5DB6" w:rsidRDefault="00205894" w:rsidP="00AC5DB6">
      <w:pPr>
        <w:pStyle w:val="af8"/>
        <w:ind w:firstLine="420"/>
      </w:pPr>
      <w:r w:rsidRPr="00205894">
        <w:rPr>
          <w:rFonts w:hint="eastAsia"/>
        </w:rPr>
        <w:t>化学物质在大气、地表水、地下水、沉积物</w:t>
      </w:r>
      <w:r w:rsidR="0005064D">
        <w:rPr>
          <w:rFonts w:hint="eastAsia"/>
        </w:rPr>
        <w:t>、土壤、</w:t>
      </w:r>
      <w:r w:rsidR="0005064D" w:rsidRPr="0005064D">
        <w:t>污水处理厂微生物</w:t>
      </w:r>
      <w:r w:rsidRPr="00205894">
        <w:rPr>
          <w:rFonts w:hint="eastAsia"/>
        </w:rPr>
        <w:t>环境中的浓度，及捕食动物暴露浓度。</w:t>
      </w:r>
    </w:p>
    <w:p w14:paraId="0AFD2723" w14:textId="77777777" w:rsidR="00AC5DB6" w:rsidRDefault="00AC5DB6" w:rsidP="00AC5DB6">
      <w:pPr>
        <w:pStyle w:val="a7"/>
        <w:spacing w:before="120" w:after="120"/>
      </w:pPr>
      <w:bookmarkStart w:id="66" w:name="_Toc201335249"/>
      <w:bookmarkStart w:id="67" w:name="_Toc202193301"/>
      <w:bookmarkEnd w:id="66"/>
      <w:bookmarkEnd w:id="67"/>
    </w:p>
    <w:p w14:paraId="2CD33264" w14:textId="527EE985" w:rsidR="00AC5DB6" w:rsidRDefault="00205894" w:rsidP="00AC5DB6">
      <w:pPr>
        <w:pStyle w:val="af8"/>
        <w:ind w:firstLine="420"/>
        <w:rPr>
          <w:rFonts w:ascii="黑体" w:eastAsia="黑体" w:hAnsi="黑体"/>
        </w:rPr>
      </w:pPr>
      <w:r w:rsidRPr="00205894">
        <w:rPr>
          <w:rFonts w:ascii="黑体" w:eastAsia="黑体" w:hAnsi="黑体" w:hint="eastAsia"/>
        </w:rPr>
        <w:t>实测环境数据measurement</w:t>
      </w:r>
      <w:r w:rsidR="00E57845" w:rsidRPr="00205894">
        <w:rPr>
          <w:rFonts w:ascii="黑体" w:eastAsia="黑体" w:hAnsi="黑体" w:hint="eastAsia"/>
        </w:rPr>
        <w:t>/measured</w:t>
      </w:r>
      <w:r w:rsidRPr="00205894">
        <w:rPr>
          <w:rFonts w:ascii="黑体" w:eastAsia="黑体" w:hAnsi="黑体" w:hint="eastAsia"/>
        </w:rPr>
        <w:t xml:space="preserve"> </w:t>
      </w:r>
      <w:r w:rsidR="00E57845" w:rsidRPr="00205894">
        <w:rPr>
          <w:rFonts w:ascii="黑体" w:eastAsia="黑体" w:hAnsi="黑体" w:hint="eastAsia"/>
        </w:rPr>
        <w:t xml:space="preserve">environmental </w:t>
      </w:r>
      <w:r w:rsidRPr="00205894">
        <w:rPr>
          <w:rFonts w:ascii="黑体" w:eastAsia="黑体" w:hAnsi="黑体" w:hint="eastAsia"/>
        </w:rPr>
        <w:t>data</w:t>
      </w:r>
    </w:p>
    <w:p w14:paraId="7FEC3FA5" w14:textId="69F5BFF6" w:rsidR="00AC5DB6" w:rsidRDefault="00205894" w:rsidP="00AC5DB6">
      <w:pPr>
        <w:pStyle w:val="af8"/>
        <w:ind w:firstLine="420"/>
      </w:pPr>
      <w:r w:rsidRPr="00205894">
        <w:rPr>
          <w:rFonts w:hint="eastAsia"/>
        </w:rPr>
        <w:t>通过实际监测得到的化学物质排放浓度、在环境介质（</w:t>
      </w:r>
      <w:r w:rsidR="00597C4A" w:rsidRPr="00597C4A">
        <w:rPr>
          <w:rFonts w:hint="eastAsia"/>
        </w:rPr>
        <w:t>大气、地表水、地下水、沉积物、土壤、污水处理厂微生物环境</w:t>
      </w:r>
      <w:r w:rsidRPr="00205894">
        <w:rPr>
          <w:rFonts w:hint="eastAsia"/>
        </w:rPr>
        <w:t>）中的浓度。</w:t>
      </w:r>
    </w:p>
    <w:p w14:paraId="418BA792" w14:textId="77777777" w:rsidR="00AC5DB6" w:rsidRDefault="00AC5DB6" w:rsidP="00AC5DB6">
      <w:pPr>
        <w:pStyle w:val="a7"/>
        <w:spacing w:before="120" w:after="120"/>
      </w:pPr>
      <w:bookmarkStart w:id="68" w:name="_Toc201335250"/>
      <w:bookmarkStart w:id="69" w:name="_Toc202193302"/>
      <w:bookmarkEnd w:id="68"/>
      <w:bookmarkEnd w:id="69"/>
    </w:p>
    <w:p w14:paraId="25A85459" w14:textId="4AED279B" w:rsidR="00AC5DB6" w:rsidRDefault="00205894" w:rsidP="00AC5DB6">
      <w:pPr>
        <w:pStyle w:val="af8"/>
        <w:ind w:firstLine="420"/>
        <w:rPr>
          <w:rFonts w:ascii="黑体" w:eastAsia="黑体" w:hAnsi="黑体"/>
        </w:rPr>
      </w:pPr>
      <w:r w:rsidRPr="00205894">
        <w:rPr>
          <w:rFonts w:ascii="黑体" w:eastAsia="黑体" w:hAnsi="黑体" w:hint="eastAsia"/>
        </w:rPr>
        <w:t>数据质量评估 data quality assessment</w:t>
      </w:r>
    </w:p>
    <w:p w14:paraId="55C5DD1E" w14:textId="45AEBDB3" w:rsidR="00AC5DB6" w:rsidRDefault="00205894" w:rsidP="00AC5DB6">
      <w:pPr>
        <w:pStyle w:val="af8"/>
        <w:ind w:firstLine="420"/>
      </w:pPr>
      <w:r w:rsidRPr="00205894">
        <w:rPr>
          <w:rFonts w:hint="eastAsia"/>
        </w:rPr>
        <w:t>对生态毒理、健康毒理、实测环境暴露数据进行科学、统计评估，以确定数据类型、可靠程度、代表性、相关性和充分性能否支撑化学物质环境与健康风险评估。</w:t>
      </w:r>
    </w:p>
    <w:p w14:paraId="62607F54" w14:textId="77777777" w:rsidR="00AC5DB6" w:rsidRDefault="00AC5DB6" w:rsidP="00AC5DB6">
      <w:pPr>
        <w:pStyle w:val="a7"/>
        <w:spacing w:before="120" w:after="120"/>
      </w:pPr>
      <w:bookmarkStart w:id="70" w:name="_Toc201335251"/>
      <w:bookmarkStart w:id="71" w:name="_Toc202193303"/>
      <w:bookmarkEnd w:id="70"/>
      <w:bookmarkEnd w:id="71"/>
    </w:p>
    <w:p w14:paraId="2B01B23B" w14:textId="6A0EF3C4" w:rsidR="00AC5DB6" w:rsidRDefault="00CD2931" w:rsidP="00AC5DB6">
      <w:pPr>
        <w:pStyle w:val="af8"/>
        <w:ind w:firstLine="420"/>
        <w:rPr>
          <w:rFonts w:ascii="黑体" w:eastAsia="黑体" w:hAnsi="黑体"/>
        </w:rPr>
      </w:pPr>
      <w:r w:rsidRPr="00CD2931">
        <w:rPr>
          <w:rFonts w:ascii="黑体" w:eastAsia="黑体" w:hAnsi="黑体" w:hint="eastAsia"/>
        </w:rPr>
        <w:t>可靠性评估reliability evaluation</w:t>
      </w:r>
    </w:p>
    <w:p w14:paraId="128DD9D4" w14:textId="42E824AB" w:rsidR="002D1C54" w:rsidRDefault="0066023A" w:rsidP="002D1C54">
      <w:pPr>
        <w:pStyle w:val="af8"/>
        <w:ind w:firstLine="420"/>
      </w:pPr>
      <w:r w:rsidRPr="0066023A">
        <w:rPr>
          <w:rFonts w:hint="eastAsia"/>
        </w:rPr>
        <w:t>评估获得的有效数据的内在质量高低。危害数据可靠性评估需要考虑试验类型是否明确，测试方法与测试物质描述是否清晰，测试条件描述是否全面，测试过程中是否有合适的质量控制，测试结果是否给出了清晰准确的描述等。暴露数据可靠性评估</w:t>
      </w:r>
      <w:r w:rsidR="002D1C54">
        <w:rPr>
          <w:rFonts w:hint="eastAsia"/>
        </w:rPr>
        <w:t>需要考虑</w:t>
      </w:r>
      <w:r w:rsidR="002D1C54" w:rsidRPr="002D1C54">
        <w:rPr>
          <w:rFonts w:hint="eastAsia"/>
        </w:rPr>
        <w:t>采样工具和操作是否规范</w:t>
      </w:r>
      <w:r w:rsidR="002D1C54">
        <w:rPr>
          <w:rFonts w:hint="eastAsia"/>
        </w:rPr>
        <w:t>、</w:t>
      </w:r>
      <w:r w:rsidR="002D1C54" w:rsidRPr="002D1C54">
        <w:rPr>
          <w:rFonts w:hint="eastAsia"/>
        </w:rPr>
        <w:t>样品运输、储存</w:t>
      </w:r>
      <w:r w:rsidR="002D1C54">
        <w:rPr>
          <w:rFonts w:hint="eastAsia"/>
        </w:rPr>
        <w:t>及保存</w:t>
      </w:r>
      <w:r w:rsidR="002D1C54" w:rsidRPr="002D1C54">
        <w:rPr>
          <w:rFonts w:hint="eastAsia"/>
        </w:rPr>
        <w:t>条件是否可避免降解或污染</w:t>
      </w:r>
      <w:r w:rsidR="002D1C54">
        <w:rPr>
          <w:rFonts w:hint="eastAsia"/>
        </w:rPr>
        <w:t>、</w:t>
      </w:r>
      <w:r w:rsidR="002D1C54" w:rsidRPr="002D1C54">
        <w:rPr>
          <w:rFonts w:hint="eastAsia"/>
        </w:rPr>
        <w:t>分析方法是否适用</w:t>
      </w:r>
      <w:r w:rsidR="002D1C54">
        <w:rPr>
          <w:rFonts w:hint="eastAsia"/>
        </w:rPr>
        <w:t>、是否有合适的</w:t>
      </w:r>
      <w:r w:rsidR="002D1C54" w:rsidRPr="002D1C54">
        <w:rPr>
          <w:rFonts w:hint="eastAsia"/>
        </w:rPr>
        <w:t>质量控制</w:t>
      </w:r>
      <w:r w:rsidR="002D1C54">
        <w:rPr>
          <w:rFonts w:hint="eastAsia"/>
        </w:rPr>
        <w:t>、</w:t>
      </w:r>
      <w:r w:rsidR="002D1C54" w:rsidRPr="002D1C54">
        <w:rPr>
          <w:rFonts w:hint="eastAsia"/>
        </w:rPr>
        <w:t>测试结果是否给出了清晰准确的描述等。</w:t>
      </w:r>
    </w:p>
    <w:p w14:paraId="766BCD66" w14:textId="77777777" w:rsidR="00AC5DB6" w:rsidRDefault="00AC5DB6" w:rsidP="00AC5DB6">
      <w:pPr>
        <w:pStyle w:val="a7"/>
        <w:spacing w:before="120" w:after="120"/>
      </w:pPr>
      <w:bookmarkStart w:id="72" w:name="_Toc201335252"/>
      <w:bookmarkStart w:id="73" w:name="_Toc202193304"/>
      <w:bookmarkStart w:id="74" w:name="_Toc201335253"/>
      <w:bookmarkStart w:id="75" w:name="_Toc202193305"/>
      <w:bookmarkEnd w:id="72"/>
      <w:bookmarkEnd w:id="73"/>
      <w:bookmarkEnd w:id="74"/>
      <w:bookmarkEnd w:id="75"/>
    </w:p>
    <w:p w14:paraId="20B3BFA3" w14:textId="2D66BC22" w:rsidR="00AC5DB6" w:rsidRDefault="00B83FBB" w:rsidP="00AC5DB6">
      <w:pPr>
        <w:pStyle w:val="af8"/>
        <w:ind w:firstLine="420"/>
        <w:rPr>
          <w:rFonts w:ascii="黑体" w:eastAsia="黑体" w:hAnsi="黑体"/>
        </w:rPr>
      </w:pPr>
      <w:r w:rsidRPr="00B83FBB">
        <w:rPr>
          <w:rFonts w:ascii="黑体" w:eastAsia="黑体" w:hAnsi="黑体" w:hint="eastAsia"/>
        </w:rPr>
        <w:t>相关性评估relevance evaluation</w:t>
      </w:r>
    </w:p>
    <w:p w14:paraId="5F005285" w14:textId="0D35E31D" w:rsidR="00AC5DB6" w:rsidRDefault="00B83FBB" w:rsidP="00AC5DB6">
      <w:pPr>
        <w:pStyle w:val="af8"/>
        <w:ind w:firstLine="420"/>
      </w:pPr>
      <w:r w:rsidRPr="00B83FBB">
        <w:rPr>
          <w:rFonts w:hint="eastAsia"/>
        </w:rPr>
        <w:t>评估获得的有效数据对危害评估的适用程度，需要考虑测试物质相关性、测试生物相关性、生态毒理学/健康毒理学终点相关性、环境暴露方式相关性、估算方法适用性等影响因素。</w:t>
      </w:r>
    </w:p>
    <w:p w14:paraId="4DF3A951" w14:textId="77777777" w:rsidR="00AC5DB6" w:rsidRDefault="00AC5DB6" w:rsidP="00AC5DB6">
      <w:pPr>
        <w:pStyle w:val="a7"/>
        <w:spacing w:before="120" w:after="120"/>
      </w:pPr>
      <w:bookmarkStart w:id="76" w:name="_Toc201335254"/>
      <w:bookmarkStart w:id="77" w:name="_Toc202193306"/>
      <w:bookmarkEnd w:id="76"/>
      <w:bookmarkEnd w:id="77"/>
    </w:p>
    <w:p w14:paraId="17B36929" w14:textId="7AEB10EC" w:rsidR="00AC5DB6" w:rsidRDefault="008E262B" w:rsidP="00AC5DB6">
      <w:pPr>
        <w:pStyle w:val="af8"/>
        <w:ind w:firstLine="420"/>
        <w:rPr>
          <w:rFonts w:ascii="黑体" w:eastAsia="黑体" w:hAnsi="黑体"/>
        </w:rPr>
      </w:pPr>
      <w:r>
        <w:rPr>
          <w:rFonts w:ascii="黑体" w:eastAsia="黑体" w:hAnsi="黑体" w:hint="eastAsia"/>
        </w:rPr>
        <w:t>完整</w:t>
      </w:r>
      <w:r w:rsidR="00AC5DB6" w:rsidRPr="00AC5DB6">
        <w:rPr>
          <w:rFonts w:ascii="黑体" w:eastAsia="黑体" w:hAnsi="黑体" w:hint="eastAsia"/>
        </w:rPr>
        <w:t>性评估adequacy evaluation</w:t>
      </w:r>
    </w:p>
    <w:p w14:paraId="54F373E5" w14:textId="19D1585C" w:rsidR="003A6D27" w:rsidRDefault="00AC5DB6">
      <w:pPr>
        <w:pStyle w:val="af8"/>
        <w:ind w:firstLine="420"/>
      </w:pPr>
      <w:r w:rsidRPr="00AC5DB6">
        <w:rPr>
          <w:rFonts w:hint="eastAsia"/>
        </w:rPr>
        <w:t>评估获得的有效数据对化学物质某些危害性判断的支撑程度，重点考虑现有数据是否足以支撑开展环境与健康危害评估。</w:t>
      </w:r>
    </w:p>
    <w:p w14:paraId="333CCF8B" w14:textId="0816FE75" w:rsidR="004D7FC0" w:rsidRDefault="00CA1363">
      <w:pPr>
        <w:pStyle w:val="a6"/>
        <w:spacing w:before="240" w:after="240"/>
      </w:pPr>
      <w:bookmarkStart w:id="78" w:name="_Toc202193307"/>
      <w:r>
        <w:rPr>
          <w:rFonts w:hint="eastAsia"/>
        </w:rPr>
        <w:t>评估原则</w:t>
      </w:r>
      <w:bookmarkEnd w:id="78"/>
    </w:p>
    <w:p w14:paraId="24A83EA3" w14:textId="44122C1A" w:rsidR="00CA1363" w:rsidRPr="00CA1363" w:rsidRDefault="00CA1363">
      <w:pPr>
        <w:pStyle w:val="a7"/>
        <w:spacing w:before="120" w:after="120"/>
        <w:rPr>
          <w:rFonts w:hAnsi="黑体"/>
        </w:rPr>
      </w:pPr>
      <w:bookmarkStart w:id="79" w:name="_Toc77263531"/>
      <w:bookmarkStart w:id="80" w:name="_Toc202193308"/>
      <w:r w:rsidRPr="00CA1363">
        <w:rPr>
          <w:rFonts w:hAnsi="黑体" w:hint="eastAsia"/>
        </w:rPr>
        <w:t>科学性</w:t>
      </w:r>
      <w:bookmarkEnd w:id="79"/>
      <w:bookmarkEnd w:id="80"/>
    </w:p>
    <w:p w14:paraId="3EF2C83C" w14:textId="59A6976F" w:rsidR="004D7FC0" w:rsidRPr="00CA1363" w:rsidRDefault="00CA1363" w:rsidP="00CA1363">
      <w:pPr>
        <w:pStyle w:val="af8"/>
        <w:ind w:firstLine="420"/>
      </w:pPr>
      <w:r w:rsidRPr="00CA1363">
        <w:rPr>
          <w:rFonts w:hint="eastAsia"/>
        </w:rPr>
        <w:t>根据化学物质环境风险评估需要，从危害测试数据</w:t>
      </w:r>
      <w:r w:rsidR="00E53C86">
        <w:rPr>
          <w:rFonts w:hint="eastAsia"/>
        </w:rPr>
        <w:t>和暴露测试数据</w:t>
      </w:r>
      <w:r w:rsidRPr="00CA1363">
        <w:rPr>
          <w:rFonts w:hint="eastAsia"/>
        </w:rPr>
        <w:t>的相关性、可靠性和</w:t>
      </w:r>
      <w:r w:rsidR="00E53C86">
        <w:rPr>
          <w:rFonts w:hint="eastAsia"/>
        </w:rPr>
        <w:t>完整性</w:t>
      </w:r>
      <w:r w:rsidRPr="00CA1363">
        <w:rPr>
          <w:rFonts w:hint="eastAsia"/>
        </w:rPr>
        <w:t>三个方面科学评估数据质量，确保评估过程的科学性以及评估结论的客观性。</w:t>
      </w:r>
    </w:p>
    <w:p w14:paraId="02F87D3E" w14:textId="415020CA" w:rsidR="004D7FC0" w:rsidRPr="00CA1363" w:rsidRDefault="00CA1363">
      <w:pPr>
        <w:pStyle w:val="a7"/>
        <w:spacing w:before="120" w:after="120"/>
        <w:rPr>
          <w:rFonts w:hAnsi="黑体"/>
        </w:rPr>
      </w:pPr>
      <w:bookmarkStart w:id="81" w:name="_Toc77263532"/>
      <w:bookmarkStart w:id="82" w:name="_Toc202193309"/>
      <w:r w:rsidRPr="00CA1363">
        <w:rPr>
          <w:rFonts w:hAnsi="黑体" w:hint="eastAsia"/>
        </w:rPr>
        <w:t>实用性</w:t>
      </w:r>
      <w:bookmarkEnd w:id="81"/>
      <w:bookmarkEnd w:id="82"/>
    </w:p>
    <w:p w14:paraId="1D7D7E38" w14:textId="684C30C0" w:rsidR="00CA1363" w:rsidRPr="00CA1363" w:rsidRDefault="00CA1363" w:rsidP="00CA1363">
      <w:pPr>
        <w:pStyle w:val="af8"/>
        <w:ind w:firstLine="420"/>
      </w:pPr>
      <w:r w:rsidRPr="00CA1363">
        <w:rPr>
          <w:rFonts w:hint="eastAsia"/>
        </w:rPr>
        <w:t>在现有认知水平和可获取信息条件下，充分收集现有危害测试数据和环境暴露数据，数据质量评估技术方法应易于理解和使用。</w:t>
      </w:r>
    </w:p>
    <w:p w14:paraId="11E96607" w14:textId="7735D7D5" w:rsidR="004D7FC0" w:rsidRDefault="00CA1363">
      <w:pPr>
        <w:pStyle w:val="a7"/>
        <w:spacing w:before="120" w:after="120"/>
      </w:pPr>
      <w:bookmarkStart w:id="83" w:name="_Toc77263533"/>
      <w:bookmarkStart w:id="84" w:name="_Toc202193310"/>
      <w:bookmarkEnd w:id="83"/>
      <w:r>
        <w:rPr>
          <w:rFonts w:hint="eastAsia"/>
        </w:rPr>
        <w:t>规范性</w:t>
      </w:r>
      <w:bookmarkEnd w:id="84"/>
    </w:p>
    <w:p w14:paraId="2C79FC21" w14:textId="03CF1C5C" w:rsidR="004D7FC0" w:rsidRDefault="00CA1363">
      <w:pPr>
        <w:pStyle w:val="af8"/>
        <w:ind w:firstLine="420"/>
      </w:pPr>
      <w:r w:rsidRPr="00CA1363">
        <w:rPr>
          <w:rFonts w:hint="eastAsia"/>
        </w:rPr>
        <w:t>系统性制定数据收集、筛选、质量评估、提取程序，确保评估过程透明</w:t>
      </w:r>
      <w:r w:rsidR="001F7721">
        <w:rPr>
          <w:rFonts w:hint="eastAsia"/>
        </w:rPr>
        <w:t>、规范</w:t>
      </w:r>
      <w:r w:rsidRPr="00CA1363">
        <w:rPr>
          <w:rFonts w:hint="eastAsia"/>
        </w:rPr>
        <w:t>、</w:t>
      </w:r>
      <w:r w:rsidR="005E4E6D">
        <w:rPr>
          <w:rFonts w:hint="eastAsia"/>
        </w:rPr>
        <w:t>评估结果</w:t>
      </w:r>
      <w:r w:rsidRPr="00CA1363">
        <w:rPr>
          <w:rFonts w:hint="eastAsia"/>
        </w:rPr>
        <w:t>可追溯。</w:t>
      </w:r>
    </w:p>
    <w:p w14:paraId="41FBDE5B" w14:textId="15A685DC" w:rsidR="004D7FC0" w:rsidRDefault="00094AE8">
      <w:pPr>
        <w:pStyle w:val="a6"/>
        <w:spacing w:before="240" w:after="240"/>
      </w:pPr>
      <w:bookmarkStart w:id="85" w:name="_Toc202193311"/>
      <w:r>
        <w:rPr>
          <w:rFonts w:hint="eastAsia"/>
        </w:rPr>
        <w:t>评估内容与程序</w:t>
      </w:r>
      <w:bookmarkEnd w:id="85"/>
    </w:p>
    <w:p w14:paraId="74AE5BA1" w14:textId="17E6457F" w:rsidR="00B846F6" w:rsidRDefault="00B846F6" w:rsidP="00B846F6">
      <w:pPr>
        <w:pStyle w:val="a7"/>
        <w:spacing w:before="120" w:after="120"/>
      </w:pPr>
      <w:bookmarkStart w:id="86" w:name="_Toc202193312"/>
      <w:r>
        <w:rPr>
          <w:rFonts w:hint="eastAsia"/>
        </w:rPr>
        <w:lastRenderedPageBreak/>
        <w:t>确定数据收集范围</w:t>
      </w:r>
      <w:bookmarkEnd w:id="86"/>
    </w:p>
    <w:p w14:paraId="169CBCE9" w14:textId="43C3F54D" w:rsidR="00035DEB" w:rsidRDefault="00035DEB" w:rsidP="001A3718">
      <w:pPr>
        <w:pStyle w:val="af8"/>
        <w:ind w:firstLine="420"/>
      </w:pPr>
      <w:r w:rsidRPr="00035DEB">
        <w:rPr>
          <w:rFonts w:hint="eastAsia"/>
        </w:rPr>
        <w:t>确定开展</w:t>
      </w:r>
      <w:r>
        <w:rPr>
          <w:rFonts w:hint="eastAsia"/>
        </w:rPr>
        <w:t>化学物质环境风险</w:t>
      </w:r>
      <w:r w:rsidRPr="00035DEB">
        <w:rPr>
          <w:rFonts w:hint="eastAsia"/>
        </w:rPr>
        <w:t>数据质量评估的目标化学物质，根据化学物质环境风险评估目的与范围，确定化学物质环境与健康危害评估</w:t>
      </w:r>
      <w:r>
        <w:rPr>
          <w:rFonts w:hint="eastAsia"/>
        </w:rPr>
        <w:t>、暴露评估</w:t>
      </w:r>
      <w:r w:rsidRPr="00035DEB">
        <w:rPr>
          <w:rFonts w:hint="eastAsia"/>
        </w:rPr>
        <w:t>过程中需要收集的数据类型</w:t>
      </w:r>
      <w:r w:rsidR="004E7F4A" w:rsidRPr="00035DEB">
        <w:rPr>
          <w:rFonts w:hint="eastAsia"/>
        </w:rPr>
        <w:t>以及主要的数据来源</w:t>
      </w:r>
      <w:r w:rsidRPr="00035DEB">
        <w:rPr>
          <w:rFonts w:hint="eastAsia"/>
        </w:rPr>
        <w:t>。</w:t>
      </w:r>
    </w:p>
    <w:p w14:paraId="17F23E95" w14:textId="439C3015" w:rsidR="00B846F6" w:rsidRDefault="00B846F6" w:rsidP="00B846F6">
      <w:pPr>
        <w:pStyle w:val="a7"/>
        <w:spacing w:before="120" w:after="120"/>
      </w:pPr>
      <w:bookmarkStart w:id="87" w:name="_Toc202193313"/>
      <w:r>
        <w:rPr>
          <w:rFonts w:hint="eastAsia"/>
        </w:rPr>
        <w:t>数据收集与筛选</w:t>
      </w:r>
      <w:bookmarkEnd w:id="87"/>
    </w:p>
    <w:p w14:paraId="5310E15B" w14:textId="1A5F88B1" w:rsidR="00B846F6" w:rsidRDefault="005E79CA" w:rsidP="00B846F6">
      <w:pPr>
        <w:pStyle w:val="af8"/>
        <w:ind w:firstLine="420"/>
      </w:pPr>
      <w:r w:rsidRPr="005E79CA">
        <w:rPr>
          <w:rFonts w:hint="eastAsia"/>
        </w:rPr>
        <w:t>根据确定的</w:t>
      </w:r>
      <w:r>
        <w:rPr>
          <w:rFonts w:hint="eastAsia"/>
        </w:rPr>
        <w:t>数据收集</w:t>
      </w:r>
      <w:r w:rsidRPr="005E79CA">
        <w:rPr>
          <w:rFonts w:hint="eastAsia"/>
        </w:rPr>
        <w:t>范围全面收集数据资料，根据</w:t>
      </w:r>
      <w:r w:rsidR="00AE30F8">
        <w:rPr>
          <w:rFonts w:hint="eastAsia"/>
        </w:rPr>
        <w:t>数据</w:t>
      </w:r>
      <w:r w:rsidR="00AE30F8" w:rsidRPr="005E79CA">
        <w:rPr>
          <w:rFonts w:hint="eastAsia"/>
        </w:rPr>
        <w:t>中是否涉及目标化学物质</w:t>
      </w:r>
      <w:r w:rsidR="00AE30F8">
        <w:rPr>
          <w:rFonts w:hint="eastAsia"/>
        </w:rPr>
        <w:t>、</w:t>
      </w:r>
      <w:r w:rsidRPr="005E79CA">
        <w:rPr>
          <w:rFonts w:hint="eastAsia"/>
        </w:rPr>
        <w:t>毒性效应终点、试验设计所依据的毒性测试方法等，</w:t>
      </w:r>
      <w:r w:rsidR="00BD48C3">
        <w:rPr>
          <w:rFonts w:hint="eastAsia"/>
        </w:rPr>
        <w:t>对</w:t>
      </w:r>
      <w:r w:rsidR="00B8717F">
        <w:rPr>
          <w:rFonts w:hint="eastAsia"/>
        </w:rPr>
        <w:t>危害</w:t>
      </w:r>
      <w:r w:rsidRPr="005E79CA">
        <w:rPr>
          <w:rFonts w:hint="eastAsia"/>
        </w:rPr>
        <w:t>数据</w:t>
      </w:r>
      <w:r w:rsidR="00BD48C3">
        <w:rPr>
          <w:rFonts w:hint="eastAsia"/>
        </w:rPr>
        <w:t>进行</w:t>
      </w:r>
      <w:r w:rsidRPr="005E79CA">
        <w:rPr>
          <w:rFonts w:hint="eastAsia"/>
        </w:rPr>
        <w:t>筛选。</w:t>
      </w:r>
      <w:r w:rsidR="00B8717F">
        <w:rPr>
          <w:rFonts w:hint="eastAsia"/>
        </w:rPr>
        <w:t>根据</w:t>
      </w:r>
      <w:r w:rsidR="00BD48C3">
        <w:rPr>
          <w:rFonts w:hint="eastAsia"/>
        </w:rPr>
        <w:t>数据</w:t>
      </w:r>
      <w:r w:rsidR="00BD48C3" w:rsidRPr="005E79CA">
        <w:rPr>
          <w:rFonts w:hint="eastAsia"/>
        </w:rPr>
        <w:t>中是否涉及目标化学物质</w:t>
      </w:r>
      <w:r w:rsidR="00BD48C3">
        <w:rPr>
          <w:rFonts w:hint="eastAsia"/>
        </w:rPr>
        <w:t>、监测环境介质类型、数据清晰程度</w:t>
      </w:r>
      <w:r w:rsidR="008E262B">
        <w:rPr>
          <w:rFonts w:hint="eastAsia"/>
        </w:rPr>
        <w:t>等</w:t>
      </w:r>
      <w:r w:rsidR="00B8717F" w:rsidRPr="005E79CA">
        <w:rPr>
          <w:rFonts w:hint="eastAsia"/>
        </w:rPr>
        <w:t>，</w:t>
      </w:r>
      <w:r w:rsidR="00660677">
        <w:rPr>
          <w:rFonts w:hint="eastAsia"/>
        </w:rPr>
        <w:t>对暴露数据进行筛选</w:t>
      </w:r>
      <w:r w:rsidR="00B8717F" w:rsidRPr="005E79CA">
        <w:rPr>
          <w:rFonts w:hint="eastAsia"/>
        </w:rPr>
        <w:t>。</w:t>
      </w:r>
    </w:p>
    <w:p w14:paraId="7237A6D7" w14:textId="087E99BC" w:rsidR="002D687E" w:rsidRDefault="002D687E" w:rsidP="002D687E">
      <w:pPr>
        <w:pStyle w:val="a7"/>
        <w:spacing w:before="120" w:after="120"/>
      </w:pPr>
      <w:bookmarkStart w:id="88" w:name="_Toc202193314"/>
      <w:r>
        <w:rPr>
          <w:rFonts w:hint="eastAsia"/>
        </w:rPr>
        <w:t>数据质量评估</w:t>
      </w:r>
      <w:bookmarkEnd w:id="88"/>
    </w:p>
    <w:p w14:paraId="61FEAF24" w14:textId="29BF1F08" w:rsidR="008F34C3" w:rsidRDefault="008F34C3" w:rsidP="00B846F6">
      <w:pPr>
        <w:pStyle w:val="af8"/>
        <w:ind w:firstLine="420"/>
      </w:pPr>
      <w:r>
        <w:rPr>
          <w:rFonts w:hint="eastAsia"/>
        </w:rPr>
        <w:t>基于可靠性、</w:t>
      </w:r>
      <w:r w:rsidR="0078104F">
        <w:rPr>
          <w:rFonts w:hint="eastAsia"/>
        </w:rPr>
        <w:t>完整性、</w:t>
      </w:r>
      <w:r>
        <w:rPr>
          <w:rFonts w:hint="eastAsia"/>
        </w:rPr>
        <w:t>相关性，进行详细的危害数据</w:t>
      </w:r>
      <w:r w:rsidR="00107133">
        <w:rPr>
          <w:rFonts w:hint="eastAsia"/>
        </w:rPr>
        <w:t>和暴露数据</w:t>
      </w:r>
      <w:r>
        <w:rPr>
          <w:rFonts w:hint="eastAsia"/>
        </w:rPr>
        <w:t>质量评估。</w:t>
      </w:r>
    </w:p>
    <w:p w14:paraId="1E4989DF" w14:textId="433C0BD2" w:rsidR="002D687E" w:rsidRDefault="002D687E" w:rsidP="002D687E">
      <w:pPr>
        <w:pStyle w:val="a7"/>
        <w:spacing w:before="120" w:after="120"/>
      </w:pPr>
      <w:bookmarkStart w:id="89" w:name="_Toc202193315"/>
      <w:r>
        <w:rPr>
          <w:rFonts w:hint="eastAsia"/>
        </w:rPr>
        <w:t>数据</w:t>
      </w:r>
      <w:r w:rsidR="00762521">
        <w:rPr>
          <w:rFonts w:hint="eastAsia"/>
        </w:rPr>
        <w:t>提取、处理</w:t>
      </w:r>
      <w:r>
        <w:rPr>
          <w:rFonts w:hint="eastAsia"/>
        </w:rPr>
        <w:t>与应用</w:t>
      </w:r>
      <w:bookmarkEnd w:id="89"/>
    </w:p>
    <w:p w14:paraId="7AEADC9A" w14:textId="6A52B322" w:rsidR="002D687E" w:rsidRDefault="00D62674" w:rsidP="00B846F6">
      <w:pPr>
        <w:pStyle w:val="af8"/>
        <w:ind w:firstLine="420"/>
      </w:pPr>
      <w:r>
        <w:rPr>
          <w:rFonts w:hint="eastAsia"/>
        </w:rPr>
        <w:t>提取危害测试试验生物、试验设计、暴露时间、毒性终点等支撑信息</w:t>
      </w:r>
      <w:r w:rsidR="008E6183">
        <w:rPr>
          <w:rFonts w:hint="eastAsia"/>
        </w:rPr>
        <w:t>，选择符合数据质量要求的危害数据，结合危害评估数据需求分析，进一步开展危害识别</w:t>
      </w:r>
      <w:r>
        <w:rPr>
          <w:rFonts w:hint="eastAsia"/>
        </w:rPr>
        <w:t>。</w:t>
      </w:r>
      <w:r w:rsidRPr="00D62674">
        <w:rPr>
          <w:rFonts w:hint="eastAsia"/>
        </w:rPr>
        <w:t>提取实测环境暴露数值、单位，以及采样区域、点位、时间、检测方法、</w:t>
      </w:r>
      <w:r w:rsidR="004E183A">
        <w:rPr>
          <w:rFonts w:hint="eastAsia"/>
        </w:rPr>
        <w:t>检出限、定量限</w:t>
      </w:r>
      <w:r w:rsidRPr="00D62674">
        <w:rPr>
          <w:rFonts w:hint="eastAsia"/>
        </w:rPr>
        <w:t>等支撑信息</w:t>
      </w:r>
      <w:r w:rsidR="008E6183">
        <w:rPr>
          <w:rFonts w:hint="eastAsia"/>
        </w:rPr>
        <w:t>，充分考虑数据的数值分布，分析可以代表局部尺度、区域尺度的数据，</w:t>
      </w:r>
      <w:r w:rsidR="001F466C">
        <w:rPr>
          <w:rFonts w:hint="eastAsia"/>
        </w:rPr>
        <w:t>进一步开展</w:t>
      </w:r>
      <w:r w:rsidR="008E6183">
        <w:rPr>
          <w:rFonts w:hint="eastAsia"/>
        </w:rPr>
        <w:t>暴露评估。</w:t>
      </w:r>
    </w:p>
    <w:p w14:paraId="45C6A443" w14:textId="212AFD7F" w:rsidR="004D7FC0" w:rsidRDefault="00293D95" w:rsidP="00094AE8">
      <w:pPr>
        <w:pStyle w:val="af8"/>
        <w:ind w:firstLine="420"/>
      </w:pPr>
      <w:r>
        <w:rPr>
          <w:rFonts w:hint="eastAsia"/>
        </w:rPr>
        <w:t>化学物质环境风险数据质量评估</w:t>
      </w:r>
      <w:r w:rsidR="00094AE8">
        <w:rPr>
          <w:rFonts w:hint="eastAsia"/>
        </w:rPr>
        <w:t>程序示意图见图1。</w:t>
      </w:r>
    </w:p>
    <w:p w14:paraId="7810AE90" w14:textId="4033E352" w:rsidR="00094AE8" w:rsidRDefault="004C68B6" w:rsidP="00094AE8">
      <w:pPr>
        <w:pStyle w:val="af8"/>
        <w:ind w:firstLineChars="0" w:firstLine="0"/>
        <w:rPr>
          <w:noProof/>
        </w:rPr>
      </w:pPr>
      <w:r>
        <w:rPr>
          <w:noProof/>
        </w:rPr>
        <w:pict w14:anchorId="2F9BC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8pt;height:297pt;visibility:visible;mso-wrap-style:square">
            <v:imagedata r:id="rId27" o:title=""/>
          </v:shape>
        </w:pict>
      </w:r>
    </w:p>
    <w:p w14:paraId="27F402E5" w14:textId="1468F777" w:rsidR="00094AE8" w:rsidRPr="00094AE8" w:rsidRDefault="00094AE8" w:rsidP="00094AE8">
      <w:pPr>
        <w:spacing w:beforeLines="50" w:before="120" w:afterLines="50" w:after="120"/>
        <w:jc w:val="center"/>
      </w:pPr>
      <w:r w:rsidRPr="000269B3">
        <w:rPr>
          <w:rFonts w:eastAsia="黑体" w:hint="eastAsia"/>
        </w:rPr>
        <w:t>图</w:t>
      </w:r>
      <w:r w:rsidRPr="000269B3">
        <w:rPr>
          <w:rFonts w:eastAsia="黑体" w:hint="eastAsia"/>
        </w:rPr>
        <w:t xml:space="preserve"> 1 </w:t>
      </w:r>
      <w:r w:rsidR="00EA1FE0">
        <w:rPr>
          <w:rFonts w:eastAsia="黑体" w:hint="eastAsia"/>
        </w:rPr>
        <w:t>化学物质环境风险</w:t>
      </w:r>
      <w:r w:rsidRPr="000269B3">
        <w:rPr>
          <w:rFonts w:eastAsia="黑体" w:hint="eastAsia"/>
        </w:rPr>
        <w:t>数据质量评估流程图</w:t>
      </w:r>
    </w:p>
    <w:p w14:paraId="625374D4" w14:textId="285DC177" w:rsidR="004D7FC0" w:rsidRDefault="00D23581">
      <w:pPr>
        <w:pStyle w:val="a6"/>
        <w:spacing w:before="240" w:after="240"/>
      </w:pPr>
      <w:bookmarkStart w:id="90" w:name="_Toc202193316"/>
      <w:bookmarkStart w:id="91" w:name="OLE_LINK11"/>
      <w:bookmarkStart w:id="92" w:name="OLE_LINK12"/>
      <w:r>
        <w:rPr>
          <w:rFonts w:hint="eastAsia"/>
        </w:rPr>
        <w:t>质量评估要求</w:t>
      </w:r>
      <w:bookmarkEnd w:id="90"/>
    </w:p>
    <w:p w14:paraId="36B5D1FE" w14:textId="2D75A1C3" w:rsidR="004D7FC0" w:rsidRDefault="00D23581">
      <w:pPr>
        <w:pStyle w:val="a7"/>
        <w:spacing w:before="120" w:after="120"/>
      </w:pPr>
      <w:bookmarkStart w:id="93" w:name="_Toc202193317"/>
      <w:bookmarkEnd w:id="91"/>
      <w:bookmarkEnd w:id="92"/>
      <w:r>
        <w:rPr>
          <w:rFonts w:hint="eastAsia"/>
        </w:rPr>
        <w:t>确定</w:t>
      </w:r>
      <w:r w:rsidR="00762521">
        <w:rPr>
          <w:rFonts w:hint="eastAsia"/>
        </w:rPr>
        <w:t>数据收集范围</w:t>
      </w:r>
      <w:bookmarkEnd w:id="93"/>
    </w:p>
    <w:p w14:paraId="7845C31A" w14:textId="481F307A" w:rsidR="004D7FC0" w:rsidRDefault="00745265">
      <w:pPr>
        <w:pStyle w:val="a8"/>
        <w:spacing w:before="120" w:after="120"/>
      </w:pPr>
      <w:r>
        <w:rPr>
          <w:rFonts w:hint="eastAsia"/>
        </w:rPr>
        <w:t>确定</w:t>
      </w:r>
      <w:r w:rsidR="00D23581">
        <w:rPr>
          <w:rFonts w:hint="eastAsia"/>
        </w:rPr>
        <w:t>目标化学物质</w:t>
      </w:r>
    </w:p>
    <w:p w14:paraId="53488FD4" w14:textId="4FA675AB" w:rsidR="00D23581" w:rsidRDefault="00D23581" w:rsidP="00D23581">
      <w:pPr>
        <w:pStyle w:val="af8"/>
        <w:ind w:firstLine="420"/>
      </w:pPr>
      <w:r w:rsidRPr="00D23581">
        <w:rPr>
          <w:rFonts w:hint="eastAsia"/>
        </w:rPr>
        <w:lastRenderedPageBreak/>
        <w:t>根据风险评估的目标化学物质，确定目标化学物质及有必要评估的转化产物的中英文全称、简称、唯一标识（例如化学文摘号）。</w:t>
      </w:r>
    </w:p>
    <w:p w14:paraId="5872E996" w14:textId="24E13928" w:rsidR="009A330A" w:rsidRDefault="00745265" w:rsidP="009A330A">
      <w:pPr>
        <w:pStyle w:val="a8"/>
        <w:spacing w:before="120" w:after="120"/>
      </w:pPr>
      <w:r>
        <w:rPr>
          <w:rFonts w:hint="eastAsia"/>
        </w:rPr>
        <w:t>确定风险评估范围</w:t>
      </w:r>
    </w:p>
    <w:p w14:paraId="17D7B508" w14:textId="114C4AB5" w:rsidR="009A330A" w:rsidRPr="00D23581" w:rsidRDefault="00745265" w:rsidP="00D23581">
      <w:pPr>
        <w:pStyle w:val="af8"/>
        <w:ind w:firstLine="420"/>
      </w:pPr>
      <w:r>
        <w:rPr>
          <w:rFonts w:hint="eastAsia"/>
        </w:rPr>
        <w:t>确定目标化学物质</w:t>
      </w:r>
      <w:r w:rsidR="004E2A19">
        <w:rPr>
          <w:rFonts w:hint="eastAsia"/>
        </w:rPr>
        <w:t>环境</w:t>
      </w:r>
      <w:r>
        <w:rPr>
          <w:rFonts w:hint="eastAsia"/>
        </w:rPr>
        <w:t>风险评估的</w:t>
      </w:r>
      <w:r w:rsidRPr="00745265">
        <w:rPr>
          <w:rFonts w:hint="eastAsia"/>
        </w:rPr>
        <w:t>环境评估对象</w:t>
      </w:r>
      <w:r>
        <w:rPr>
          <w:rFonts w:hint="eastAsia"/>
        </w:rPr>
        <w:t>、</w:t>
      </w:r>
      <w:r w:rsidR="004E2A19">
        <w:rPr>
          <w:rFonts w:hint="eastAsia"/>
        </w:rPr>
        <w:t>健康风险评估的</w:t>
      </w:r>
      <w:r w:rsidR="004E2A19" w:rsidRPr="004E2A19">
        <w:rPr>
          <w:rFonts w:hint="eastAsia"/>
        </w:rPr>
        <w:t>不同暴露途径</w:t>
      </w:r>
      <w:r w:rsidR="004E2A19">
        <w:rPr>
          <w:rFonts w:hint="eastAsia"/>
        </w:rPr>
        <w:t>，</w:t>
      </w:r>
      <w:r w:rsidR="004E2A19" w:rsidRPr="004E2A19">
        <w:rPr>
          <w:rFonts w:hint="eastAsia"/>
        </w:rPr>
        <w:t>环境与健康暴露评估的空间尺度</w:t>
      </w:r>
      <w:r w:rsidR="004E2A19">
        <w:rPr>
          <w:rFonts w:hint="eastAsia"/>
        </w:rPr>
        <w:t>等。</w:t>
      </w:r>
    </w:p>
    <w:p w14:paraId="171C3E77" w14:textId="324D812E" w:rsidR="004D7FC0" w:rsidRDefault="00D1239D">
      <w:pPr>
        <w:pStyle w:val="a8"/>
        <w:spacing w:before="120" w:after="120"/>
      </w:pPr>
      <w:r>
        <w:rPr>
          <w:rFonts w:hint="eastAsia"/>
        </w:rPr>
        <w:t>数据</w:t>
      </w:r>
      <w:r w:rsidR="004E2A19">
        <w:rPr>
          <w:rFonts w:hint="eastAsia"/>
        </w:rPr>
        <w:t>收集来源</w:t>
      </w:r>
    </w:p>
    <w:p w14:paraId="07126CF4" w14:textId="0E3D39F7" w:rsidR="00DE1788" w:rsidRDefault="00DE1788" w:rsidP="00DE1788">
      <w:pPr>
        <w:pStyle w:val="af8"/>
        <w:ind w:firstLine="420"/>
      </w:pPr>
      <w:r>
        <w:rPr>
          <w:rFonts w:hint="eastAsia"/>
        </w:rPr>
        <w:t>数据来源主要包括：</w:t>
      </w:r>
    </w:p>
    <w:p w14:paraId="68EA77CC" w14:textId="77777777" w:rsidR="00DE1788" w:rsidRDefault="00DE1788" w:rsidP="00DE1788">
      <w:pPr>
        <w:pStyle w:val="af8"/>
        <w:ind w:firstLine="420"/>
      </w:pPr>
      <w:r>
        <w:rPr>
          <w:rFonts w:hint="eastAsia"/>
        </w:rPr>
        <w:t>（1）有明确数据来源的国内外毒性数据库；</w:t>
      </w:r>
    </w:p>
    <w:p w14:paraId="0602BEEE" w14:textId="77777777" w:rsidR="00DE1788" w:rsidRDefault="00DE1788" w:rsidP="00DE1788">
      <w:pPr>
        <w:pStyle w:val="af8"/>
        <w:ind w:firstLine="420"/>
      </w:pPr>
      <w:r>
        <w:rPr>
          <w:rFonts w:hint="eastAsia"/>
        </w:rPr>
        <w:t>（2）经同行评议公开发表的文献或报告；</w:t>
      </w:r>
    </w:p>
    <w:p w14:paraId="32636091" w14:textId="77777777" w:rsidR="00DE1788" w:rsidRDefault="00DE1788" w:rsidP="00DE1788">
      <w:pPr>
        <w:pStyle w:val="af8"/>
        <w:ind w:firstLine="420"/>
      </w:pPr>
      <w:r>
        <w:rPr>
          <w:rFonts w:hint="eastAsia"/>
        </w:rPr>
        <w:t>（3）国家政府部门发布的相关数据；</w:t>
      </w:r>
    </w:p>
    <w:p w14:paraId="2455973C" w14:textId="3319D783" w:rsidR="00DE1788" w:rsidRDefault="00DE1788" w:rsidP="00DE1788">
      <w:pPr>
        <w:pStyle w:val="af8"/>
        <w:ind w:firstLine="420"/>
      </w:pPr>
      <w:r>
        <w:rPr>
          <w:rFonts w:hint="eastAsia"/>
        </w:rPr>
        <w:t>（4）在筛查、评估过程中补充</w:t>
      </w:r>
      <w:r w:rsidR="00597949">
        <w:rPr>
          <w:rFonts w:hint="eastAsia"/>
        </w:rPr>
        <w:t>开展</w:t>
      </w:r>
      <w:r>
        <w:rPr>
          <w:rFonts w:hint="eastAsia"/>
        </w:rPr>
        <w:t>的毒性</w:t>
      </w:r>
      <w:r w:rsidR="00597949">
        <w:rPr>
          <w:rFonts w:hint="eastAsia"/>
        </w:rPr>
        <w:t>测试数据、环境监测</w:t>
      </w:r>
      <w:r>
        <w:rPr>
          <w:rFonts w:hint="eastAsia"/>
        </w:rPr>
        <w:t>数据</w:t>
      </w:r>
      <w:r w:rsidR="00597949">
        <w:rPr>
          <w:rFonts w:hint="eastAsia"/>
        </w:rPr>
        <w:t>；</w:t>
      </w:r>
    </w:p>
    <w:p w14:paraId="2E16F1A5" w14:textId="0FB2BE4D" w:rsidR="004E2A19" w:rsidRPr="004E2A19" w:rsidRDefault="00597949" w:rsidP="00DE1788">
      <w:pPr>
        <w:pStyle w:val="af8"/>
        <w:ind w:firstLine="420"/>
      </w:pPr>
      <w:r>
        <w:rPr>
          <w:rFonts w:hint="eastAsia"/>
        </w:rPr>
        <w:t>（6）经专家判断可靠的其他来源数据</w:t>
      </w:r>
      <w:r w:rsidR="00DE1788">
        <w:rPr>
          <w:rFonts w:hint="eastAsia"/>
        </w:rPr>
        <w:t>。</w:t>
      </w:r>
    </w:p>
    <w:p w14:paraId="7EF794BC" w14:textId="08C4C331" w:rsidR="004D7FC0" w:rsidRDefault="00E3260C">
      <w:pPr>
        <w:pStyle w:val="a7"/>
        <w:spacing w:before="120" w:after="120"/>
      </w:pPr>
      <w:bookmarkStart w:id="94" w:name="_Toc202193318"/>
      <w:r>
        <w:rPr>
          <w:rFonts w:hint="eastAsia"/>
        </w:rPr>
        <w:t>数据收集</w:t>
      </w:r>
      <w:r w:rsidR="00030F22">
        <w:rPr>
          <w:rFonts w:hint="eastAsia"/>
        </w:rPr>
        <w:t>与筛选</w:t>
      </w:r>
      <w:bookmarkEnd w:id="94"/>
    </w:p>
    <w:p w14:paraId="78ECD5FB" w14:textId="07101BF8" w:rsidR="00923B74" w:rsidRDefault="00923B74" w:rsidP="00923B74">
      <w:pPr>
        <w:pStyle w:val="a8"/>
        <w:spacing w:before="120" w:after="120"/>
      </w:pPr>
      <w:r>
        <w:rPr>
          <w:rFonts w:hint="eastAsia"/>
        </w:rPr>
        <w:t>数据收集</w:t>
      </w:r>
    </w:p>
    <w:p w14:paraId="4CA5D383" w14:textId="4AE917DF" w:rsidR="00923B74" w:rsidRPr="00923B74" w:rsidRDefault="00F51B67" w:rsidP="00923B74">
      <w:pPr>
        <w:pStyle w:val="af8"/>
        <w:ind w:firstLine="420"/>
      </w:pPr>
      <w:r>
        <w:rPr>
          <w:rFonts w:hint="eastAsia"/>
        </w:rPr>
        <w:t>根据</w:t>
      </w:r>
      <w:r w:rsidR="00923B74" w:rsidRPr="00923B74">
        <w:rPr>
          <w:rFonts w:hint="eastAsia"/>
        </w:rPr>
        <w:t>环境风险评估目的与范围，收集</w:t>
      </w:r>
      <w:r w:rsidR="00C242E8">
        <w:rPr>
          <w:rFonts w:hint="eastAsia"/>
        </w:rPr>
        <w:t>对应的</w:t>
      </w:r>
      <w:r w:rsidR="00923B74" w:rsidRPr="00923B74">
        <w:rPr>
          <w:rFonts w:hint="eastAsia"/>
        </w:rPr>
        <w:t>目标化学物质的理化特性数据、生态毒理学数据、健康毒理学数据、实测环境暴露数据。</w:t>
      </w:r>
    </w:p>
    <w:p w14:paraId="2C755279" w14:textId="04739A89" w:rsidR="00357126" w:rsidRDefault="00357126" w:rsidP="00357126">
      <w:pPr>
        <w:pStyle w:val="a8"/>
        <w:spacing w:before="120" w:after="120"/>
      </w:pPr>
      <w:r>
        <w:rPr>
          <w:rFonts w:hint="eastAsia"/>
        </w:rPr>
        <w:t>数据</w:t>
      </w:r>
      <w:r w:rsidR="002B455B">
        <w:rPr>
          <w:rFonts w:hint="eastAsia"/>
        </w:rPr>
        <w:t>筛选</w:t>
      </w:r>
    </w:p>
    <w:p w14:paraId="6245687B" w14:textId="7442CB8A" w:rsidR="002B455B" w:rsidRDefault="002B455B" w:rsidP="002B455B">
      <w:pPr>
        <w:pStyle w:val="a9"/>
        <w:spacing w:before="120" w:after="120"/>
        <w:rPr>
          <w:rFonts w:ascii="宋体" w:eastAsia="宋体" w:hAnsi="宋体"/>
        </w:rPr>
      </w:pPr>
      <w:r w:rsidRPr="00D1239D">
        <w:rPr>
          <w:rFonts w:ascii="宋体" w:eastAsia="宋体" w:hAnsi="宋体" w:hint="eastAsia"/>
        </w:rPr>
        <w:t>对于危害数据，通过以下四个因素</w:t>
      </w:r>
      <w:r>
        <w:rPr>
          <w:rFonts w:ascii="宋体" w:eastAsia="宋体" w:hAnsi="宋体" w:hint="eastAsia"/>
        </w:rPr>
        <w:t>进行筛选</w:t>
      </w:r>
      <w:r w:rsidRPr="00D1239D">
        <w:rPr>
          <w:rFonts w:ascii="宋体" w:eastAsia="宋体" w:hAnsi="宋体" w:hint="eastAsia"/>
        </w:rPr>
        <w:t>。一是相关性</w:t>
      </w:r>
      <w:r>
        <w:rPr>
          <w:rFonts w:ascii="宋体" w:eastAsia="宋体" w:hAnsi="宋体" w:hint="eastAsia"/>
        </w:rPr>
        <w:t>筛选</w:t>
      </w:r>
      <w:r w:rsidRPr="00D1239D">
        <w:rPr>
          <w:rFonts w:ascii="宋体" w:eastAsia="宋体" w:hAnsi="宋体" w:hint="eastAsia"/>
        </w:rPr>
        <w:t>，</w:t>
      </w:r>
      <w:r>
        <w:rPr>
          <w:rFonts w:ascii="宋体" w:eastAsia="宋体" w:hAnsi="宋体" w:hint="eastAsia"/>
        </w:rPr>
        <w:t>判别</w:t>
      </w:r>
      <w:r w:rsidRPr="00D1239D">
        <w:rPr>
          <w:rFonts w:ascii="宋体" w:eastAsia="宋体" w:hAnsi="宋体" w:hint="eastAsia"/>
        </w:rPr>
        <w:t>数据源中是否包括所需危害终点数据、危害判定结果或辅助数据；二是完整性</w:t>
      </w:r>
      <w:r>
        <w:rPr>
          <w:rFonts w:ascii="宋体" w:eastAsia="宋体" w:hAnsi="宋体" w:hint="eastAsia"/>
        </w:rPr>
        <w:t>筛选</w:t>
      </w:r>
      <w:r w:rsidRPr="00D1239D">
        <w:rPr>
          <w:rFonts w:ascii="宋体" w:eastAsia="宋体" w:hAnsi="宋体" w:hint="eastAsia"/>
        </w:rPr>
        <w:t>，判别数据源是否可提供数据维护单位信息、数据来源信息等；三是重复性</w:t>
      </w:r>
      <w:r>
        <w:rPr>
          <w:rFonts w:ascii="宋体" w:eastAsia="宋体" w:hAnsi="宋体" w:hint="eastAsia"/>
        </w:rPr>
        <w:t>筛选</w:t>
      </w:r>
      <w:r w:rsidRPr="00D1239D">
        <w:rPr>
          <w:rFonts w:ascii="宋体" w:eastAsia="宋体" w:hAnsi="宋体" w:hint="eastAsia"/>
        </w:rPr>
        <w:t>，判别数据源中信息是否已包含在更高层级的数据库；四是可检索性</w:t>
      </w:r>
      <w:r>
        <w:rPr>
          <w:rFonts w:ascii="宋体" w:eastAsia="宋体" w:hAnsi="宋体" w:hint="eastAsia"/>
        </w:rPr>
        <w:t>筛选</w:t>
      </w:r>
      <w:r w:rsidRPr="00D1239D">
        <w:rPr>
          <w:rFonts w:ascii="宋体" w:eastAsia="宋体" w:hAnsi="宋体" w:hint="eastAsia"/>
        </w:rPr>
        <w:t>，</w:t>
      </w:r>
      <w:r>
        <w:rPr>
          <w:rFonts w:ascii="宋体" w:eastAsia="宋体" w:hAnsi="宋体" w:hint="eastAsia"/>
        </w:rPr>
        <w:t>判别</w:t>
      </w:r>
      <w:r w:rsidRPr="00D1239D">
        <w:rPr>
          <w:rFonts w:ascii="宋体" w:eastAsia="宋体" w:hAnsi="宋体" w:hint="eastAsia"/>
        </w:rPr>
        <w:t>数据源中信息是否以规范化格式记录，是否可进行自动检索。</w:t>
      </w:r>
    </w:p>
    <w:p w14:paraId="1BC62C40" w14:textId="11193A81" w:rsidR="002B455B" w:rsidRDefault="002B455B" w:rsidP="002B455B">
      <w:pPr>
        <w:pStyle w:val="a9"/>
        <w:spacing w:before="120" w:after="120"/>
        <w:rPr>
          <w:rFonts w:ascii="宋体" w:eastAsia="宋体" w:hAnsi="宋体"/>
        </w:rPr>
      </w:pPr>
      <w:r w:rsidRPr="00D1239D">
        <w:rPr>
          <w:rFonts w:ascii="宋体" w:eastAsia="宋体" w:hAnsi="宋体" w:hint="eastAsia"/>
        </w:rPr>
        <w:t>对于暴露数据，通过以下三个因素</w:t>
      </w:r>
      <w:r>
        <w:rPr>
          <w:rFonts w:ascii="宋体" w:eastAsia="宋体" w:hAnsi="宋体" w:hint="eastAsia"/>
        </w:rPr>
        <w:t>进行筛选</w:t>
      </w:r>
      <w:r w:rsidRPr="00D1239D">
        <w:rPr>
          <w:rFonts w:ascii="宋体" w:eastAsia="宋体" w:hAnsi="宋体" w:hint="eastAsia"/>
        </w:rPr>
        <w:t>。一是时间尺度</w:t>
      </w:r>
      <w:r>
        <w:rPr>
          <w:rFonts w:ascii="宋体" w:eastAsia="宋体" w:hAnsi="宋体" w:hint="eastAsia"/>
        </w:rPr>
        <w:t>筛选</w:t>
      </w:r>
      <w:r w:rsidR="00815A0F">
        <w:rPr>
          <w:rFonts w:ascii="宋体" w:eastAsia="宋体" w:hAnsi="宋体" w:hint="eastAsia"/>
        </w:rPr>
        <w:t>：</w:t>
      </w:r>
      <w:r w:rsidRPr="00D1239D">
        <w:rPr>
          <w:rFonts w:ascii="宋体" w:eastAsia="宋体" w:hAnsi="宋体" w:hint="eastAsia"/>
        </w:rPr>
        <w:t>根据风险评估的目的，</w:t>
      </w:r>
      <w:r>
        <w:rPr>
          <w:rFonts w:ascii="宋体" w:eastAsia="宋体" w:hAnsi="宋体" w:hint="eastAsia"/>
        </w:rPr>
        <w:t>筛选</w:t>
      </w:r>
      <w:r w:rsidRPr="00D1239D">
        <w:rPr>
          <w:rFonts w:ascii="宋体" w:eastAsia="宋体" w:hAnsi="宋体" w:hint="eastAsia"/>
        </w:rPr>
        <w:t>对化学物质在具体时间跨度内的实测环境暴露数据开展质量评估。二是空间尺度</w:t>
      </w:r>
      <w:r>
        <w:rPr>
          <w:rFonts w:ascii="宋体" w:eastAsia="宋体" w:hAnsi="宋体" w:hint="eastAsia"/>
        </w:rPr>
        <w:t>筛选</w:t>
      </w:r>
      <w:r w:rsidR="00815A0F">
        <w:rPr>
          <w:rFonts w:ascii="宋体" w:eastAsia="宋体" w:hAnsi="宋体" w:hint="eastAsia"/>
        </w:rPr>
        <w:t>：</w:t>
      </w:r>
      <w:r w:rsidRPr="00D1239D">
        <w:rPr>
          <w:rFonts w:ascii="宋体" w:eastAsia="宋体" w:hAnsi="宋体" w:hint="eastAsia"/>
        </w:rPr>
        <w:t>根据风险评估的范围，</w:t>
      </w:r>
      <w:r>
        <w:rPr>
          <w:rFonts w:ascii="宋体" w:eastAsia="宋体" w:hAnsi="宋体" w:hint="eastAsia"/>
        </w:rPr>
        <w:t>筛选</w:t>
      </w:r>
      <w:r w:rsidRPr="00D1239D">
        <w:rPr>
          <w:rFonts w:ascii="宋体" w:eastAsia="宋体" w:hAnsi="宋体" w:hint="eastAsia"/>
        </w:rPr>
        <w:t>对化学物质在具体空间范围内的实测环境暴露数据开展质量评估。三是环境介质类型</w:t>
      </w:r>
      <w:r>
        <w:rPr>
          <w:rFonts w:ascii="宋体" w:eastAsia="宋体" w:hAnsi="宋体" w:hint="eastAsia"/>
        </w:rPr>
        <w:t>筛选</w:t>
      </w:r>
      <w:r w:rsidR="00815A0F">
        <w:rPr>
          <w:rFonts w:ascii="宋体" w:eastAsia="宋体" w:hAnsi="宋体" w:hint="eastAsia"/>
        </w:rPr>
        <w:t>：</w:t>
      </w:r>
      <w:r w:rsidRPr="00D1239D">
        <w:rPr>
          <w:rFonts w:ascii="宋体" w:eastAsia="宋体" w:hAnsi="宋体" w:hint="eastAsia"/>
        </w:rPr>
        <w:t>根据风险评估的需要，</w:t>
      </w:r>
      <w:r>
        <w:rPr>
          <w:rFonts w:ascii="宋体" w:eastAsia="宋体" w:hAnsi="宋体" w:hint="eastAsia"/>
        </w:rPr>
        <w:t>筛选</w:t>
      </w:r>
      <w:r w:rsidRPr="00D1239D">
        <w:rPr>
          <w:rFonts w:ascii="宋体" w:eastAsia="宋体" w:hAnsi="宋体" w:hint="eastAsia"/>
        </w:rPr>
        <w:t>对化学物质在具体环境介质（包括大气、地表水、地下水、沉积物、土壤、</w:t>
      </w:r>
      <w:r w:rsidR="00597C4A">
        <w:rPr>
          <w:rFonts w:ascii="宋体" w:eastAsia="宋体" w:hAnsi="宋体" w:hint="eastAsia"/>
        </w:rPr>
        <w:t>污水处理厂微生物环境</w:t>
      </w:r>
      <w:r w:rsidRPr="00D1239D">
        <w:rPr>
          <w:rFonts w:ascii="宋体" w:eastAsia="宋体" w:hAnsi="宋体" w:hint="eastAsia"/>
        </w:rPr>
        <w:t>等）中的实测环境暴露数据开展质量评估</w:t>
      </w:r>
      <w:r>
        <w:rPr>
          <w:rFonts w:ascii="宋体" w:eastAsia="宋体" w:hAnsi="宋体" w:hint="eastAsia"/>
        </w:rPr>
        <w:t>。</w:t>
      </w:r>
    </w:p>
    <w:p w14:paraId="54F513C9" w14:textId="7C688F49" w:rsidR="00E3260C" w:rsidRDefault="00E3260C" w:rsidP="00E3260C">
      <w:pPr>
        <w:pStyle w:val="a7"/>
        <w:spacing w:before="120" w:after="120"/>
      </w:pPr>
      <w:bookmarkStart w:id="95" w:name="_Toc202193319"/>
      <w:r>
        <w:rPr>
          <w:rFonts w:hint="eastAsia"/>
        </w:rPr>
        <w:t>数据质量评估</w:t>
      </w:r>
      <w:bookmarkEnd w:id="95"/>
    </w:p>
    <w:p w14:paraId="7E869603" w14:textId="1AD0A7C5" w:rsidR="004C31B2" w:rsidRDefault="004C31B2" w:rsidP="004C31B2">
      <w:pPr>
        <w:pStyle w:val="a8"/>
        <w:spacing w:before="120" w:after="120"/>
      </w:pPr>
      <w:r>
        <w:rPr>
          <w:rFonts w:hint="eastAsia"/>
        </w:rPr>
        <w:t>可靠性评估</w:t>
      </w:r>
    </w:p>
    <w:p w14:paraId="41CDD256" w14:textId="740400CB" w:rsidR="004C31B2" w:rsidRDefault="004C31B2" w:rsidP="004C31B2">
      <w:pPr>
        <w:pStyle w:val="af8"/>
        <w:ind w:firstLine="420"/>
      </w:pPr>
      <w:r>
        <w:rPr>
          <w:rFonts w:hint="eastAsia"/>
        </w:rPr>
        <w:t>（1）危害数据</w:t>
      </w:r>
    </w:p>
    <w:p w14:paraId="6B6CC216" w14:textId="3FF0565A" w:rsidR="004C31B2" w:rsidRDefault="00BA127B" w:rsidP="004C31B2">
      <w:pPr>
        <w:pStyle w:val="af8"/>
        <w:ind w:firstLine="420"/>
        <w:rPr>
          <w:rFonts w:hAnsi="宋体"/>
        </w:rPr>
      </w:pPr>
      <w:r w:rsidRPr="00BA127B">
        <w:rPr>
          <w:rFonts w:hAnsi="宋体" w:hint="eastAsia"/>
        </w:rPr>
        <w:t>参照化学物质环境与健康危害评估技术导则（试行），</w:t>
      </w:r>
      <w:r w:rsidR="00141C51" w:rsidRPr="00141C51">
        <w:rPr>
          <w:rFonts w:hAnsi="宋体" w:hint="eastAsia"/>
        </w:rPr>
        <w:t>按照国家标准测试方法、行业技术标准或等效采用国际标准测试方法（例如ISO方法、OECD导则等）所获得的试验数据</w:t>
      </w:r>
      <w:r w:rsidR="0074591A">
        <w:rPr>
          <w:rFonts w:hAnsi="宋体" w:hint="eastAsia"/>
        </w:rPr>
        <w:t>，</w:t>
      </w:r>
      <w:r w:rsidR="00141C51" w:rsidRPr="00141C51">
        <w:rPr>
          <w:rFonts w:hAnsi="宋体" w:hint="eastAsia"/>
        </w:rPr>
        <w:t>遵循GLP原则开展测试所获得的试验数据</w:t>
      </w:r>
      <w:r w:rsidR="0074591A">
        <w:rPr>
          <w:rFonts w:hAnsi="宋体" w:hint="eastAsia"/>
        </w:rPr>
        <w:t>归为</w:t>
      </w:r>
      <w:r w:rsidR="00051AA8">
        <w:rPr>
          <w:rFonts w:hAnsi="宋体" w:hint="eastAsia"/>
        </w:rPr>
        <w:t>高质量</w:t>
      </w:r>
      <w:r w:rsidR="0074591A">
        <w:rPr>
          <w:rFonts w:hAnsi="宋体" w:hint="eastAsia"/>
        </w:rPr>
        <w:t>数据</w:t>
      </w:r>
      <w:r w:rsidR="00141C51" w:rsidRPr="00141C51">
        <w:rPr>
          <w:rFonts w:hAnsi="宋体" w:hint="eastAsia"/>
        </w:rPr>
        <w:t>。</w:t>
      </w:r>
      <w:r w:rsidR="0074591A">
        <w:rPr>
          <w:rFonts w:hAnsi="宋体" w:hint="eastAsia"/>
        </w:rPr>
        <w:t>对于</w:t>
      </w:r>
      <w:r w:rsidR="00141C51" w:rsidRPr="00141C51">
        <w:rPr>
          <w:rFonts w:hAnsi="宋体" w:hint="eastAsia"/>
        </w:rPr>
        <w:t>采用非标准测试方法获得的试验数据，</w:t>
      </w:r>
      <w:r w:rsidR="004C31B2">
        <w:rPr>
          <w:rFonts w:hAnsi="宋体" w:hint="eastAsia"/>
        </w:rPr>
        <w:t>从</w:t>
      </w:r>
      <w:r w:rsidR="00006B32">
        <w:rPr>
          <w:rFonts w:hAnsi="宋体" w:hint="eastAsia"/>
        </w:rPr>
        <w:t>受试物、受试生物、</w:t>
      </w:r>
      <w:r w:rsidR="004C31B2" w:rsidRPr="004C31B2">
        <w:rPr>
          <w:rFonts w:hAnsi="宋体" w:hint="eastAsia"/>
        </w:rPr>
        <w:t>试验设计</w:t>
      </w:r>
      <w:r w:rsidR="004C31B2">
        <w:rPr>
          <w:rFonts w:hAnsi="宋体" w:hint="eastAsia"/>
        </w:rPr>
        <w:t>、</w:t>
      </w:r>
      <w:r w:rsidR="004C31B2" w:rsidRPr="004C31B2">
        <w:rPr>
          <w:rFonts w:hAnsi="宋体" w:hint="eastAsia"/>
        </w:rPr>
        <w:t>暴露条件</w:t>
      </w:r>
      <w:r w:rsidR="004C31B2">
        <w:rPr>
          <w:rFonts w:hAnsi="宋体" w:hint="eastAsia"/>
        </w:rPr>
        <w:t>、</w:t>
      </w:r>
      <w:r w:rsidR="00006B32">
        <w:rPr>
          <w:rFonts w:hAnsi="宋体" w:hint="eastAsia"/>
        </w:rPr>
        <w:t>指标检测、</w:t>
      </w:r>
      <w:r w:rsidR="004C31B2" w:rsidRPr="004C31B2">
        <w:rPr>
          <w:rFonts w:hAnsi="宋体" w:hint="eastAsia"/>
        </w:rPr>
        <w:t>数据</w:t>
      </w:r>
      <w:r w:rsidR="00006B32">
        <w:rPr>
          <w:rFonts w:hAnsi="宋体" w:hint="eastAsia"/>
        </w:rPr>
        <w:t>与统计</w:t>
      </w:r>
      <w:r w:rsidR="004C31B2" w:rsidRPr="004C31B2">
        <w:rPr>
          <w:rFonts w:hAnsi="宋体" w:hint="eastAsia"/>
        </w:rPr>
        <w:t>分析</w:t>
      </w:r>
      <w:r w:rsidR="004C31B2">
        <w:rPr>
          <w:rFonts w:hAnsi="宋体" w:hint="eastAsia"/>
        </w:rPr>
        <w:t>方面对危害数据进行可靠性评估，将数据分别归类为高质量、中质量、低质量三个等级。</w:t>
      </w:r>
    </w:p>
    <w:p w14:paraId="22B01816" w14:textId="482DF02D" w:rsidR="004C31B2" w:rsidRPr="00A66762" w:rsidRDefault="00A37C9C" w:rsidP="00A37C9C">
      <w:pPr>
        <w:pStyle w:val="af8"/>
        <w:numPr>
          <w:ilvl w:val="0"/>
          <w:numId w:val="19"/>
        </w:numPr>
        <w:ind w:firstLineChars="0"/>
        <w:rPr>
          <w:rFonts w:hAnsi="宋体"/>
        </w:rPr>
      </w:pPr>
      <w:r>
        <w:rPr>
          <w:rFonts w:hAnsi="宋体" w:hint="eastAsia"/>
        </w:rPr>
        <w:t>受试物</w:t>
      </w:r>
      <w:r w:rsidR="004C31B2" w:rsidRPr="00A66762">
        <w:rPr>
          <w:rFonts w:hAnsi="宋体" w:hint="eastAsia"/>
        </w:rPr>
        <w:t>：受试物</w:t>
      </w:r>
      <w:r>
        <w:rPr>
          <w:rFonts w:hAnsi="宋体" w:hint="eastAsia"/>
        </w:rPr>
        <w:t>识别</w:t>
      </w:r>
      <w:r w:rsidR="004C31B2" w:rsidRPr="00A66762">
        <w:rPr>
          <w:rFonts w:hAnsi="宋体" w:hint="eastAsia"/>
        </w:rPr>
        <w:t>、</w:t>
      </w:r>
      <w:r>
        <w:rPr>
          <w:rFonts w:hAnsi="宋体" w:hint="eastAsia"/>
        </w:rPr>
        <w:t>受试物来源及纯度</w:t>
      </w:r>
      <w:r w:rsidR="004C31B2" w:rsidRPr="00A66762">
        <w:rPr>
          <w:rFonts w:hAnsi="宋体" w:hint="eastAsia"/>
        </w:rPr>
        <w:t>。</w:t>
      </w:r>
    </w:p>
    <w:p w14:paraId="5898D9EF" w14:textId="06D179E2" w:rsidR="004C31B2" w:rsidRPr="00A66762" w:rsidRDefault="00A37C9C" w:rsidP="00A37C9C">
      <w:pPr>
        <w:pStyle w:val="af8"/>
        <w:numPr>
          <w:ilvl w:val="0"/>
          <w:numId w:val="19"/>
        </w:numPr>
        <w:ind w:firstLineChars="0"/>
        <w:rPr>
          <w:rFonts w:hAnsi="宋体"/>
        </w:rPr>
      </w:pPr>
      <w:r>
        <w:rPr>
          <w:rFonts w:hAnsi="宋体" w:hint="eastAsia"/>
        </w:rPr>
        <w:t>受试生物</w:t>
      </w:r>
      <w:r w:rsidR="004C31B2" w:rsidRPr="00A66762">
        <w:rPr>
          <w:rFonts w:hAnsi="宋体" w:hint="eastAsia"/>
        </w:rPr>
        <w:t>：</w:t>
      </w:r>
      <w:r>
        <w:rPr>
          <w:rFonts w:hAnsi="宋体" w:hint="eastAsia"/>
        </w:rPr>
        <w:t>受试生物基本信息、受试生物驯养</w:t>
      </w:r>
      <w:r w:rsidR="004C31B2" w:rsidRPr="00A66762">
        <w:rPr>
          <w:rFonts w:hAnsi="宋体" w:hint="eastAsia"/>
        </w:rPr>
        <w:t>。</w:t>
      </w:r>
    </w:p>
    <w:p w14:paraId="7AED8CC6" w14:textId="182037AF" w:rsidR="004C31B2" w:rsidRPr="00A37C9C" w:rsidRDefault="00A37C9C" w:rsidP="00835BA8">
      <w:pPr>
        <w:pStyle w:val="af8"/>
        <w:numPr>
          <w:ilvl w:val="0"/>
          <w:numId w:val="19"/>
        </w:numPr>
        <w:ind w:firstLineChars="0"/>
        <w:rPr>
          <w:rFonts w:hAnsi="宋体"/>
        </w:rPr>
      </w:pPr>
      <w:r w:rsidRPr="00A37C9C">
        <w:rPr>
          <w:rFonts w:hAnsi="宋体" w:hint="eastAsia"/>
        </w:rPr>
        <w:t>试验设计</w:t>
      </w:r>
      <w:r w:rsidR="004C31B2" w:rsidRPr="00A37C9C">
        <w:rPr>
          <w:rFonts w:hAnsi="宋体" w:hint="eastAsia"/>
        </w:rPr>
        <w:t>：</w:t>
      </w:r>
      <w:r w:rsidRPr="00A37C9C">
        <w:rPr>
          <w:rFonts w:hAnsi="宋体" w:hint="eastAsia"/>
        </w:rPr>
        <w:t>暴露组数和暴露浓度梯度、每组受试生物数量、受试生物分配、平行数设定、对照组设置</w:t>
      </w:r>
      <w:r w:rsidR="004C31B2" w:rsidRPr="00A37C9C">
        <w:rPr>
          <w:rFonts w:hAnsi="宋体" w:hint="eastAsia"/>
        </w:rPr>
        <w:t>。</w:t>
      </w:r>
    </w:p>
    <w:p w14:paraId="063E77CD" w14:textId="38534CE9" w:rsidR="004C31B2" w:rsidRPr="00A37C9C" w:rsidRDefault="004C31B2" w:rsidP="00A37C9C">
      <w:pPr>
        <w:pStyle w:val="af8"/>
        <w:numPr>
          <w:ilvl w:val="0"/>
          <w:numId w:val="19"/>
        </w:numPr>
        <w:ind w:firstLineChars="0"/>
        <w:rPr>
          <w:rFonts w:hAnsi="宋体"/>
        </w:rPr>
      </w:pPr>
      <w:r w:rsidRPr="00A37C9C">
        <w:rPr>
          <w:rFonts w:hAnsi="宋体" w:hint="eastAsia"/>
        </w:rPr>
        <w:t>暴露条件：</w:t>
      </w:r>
      <w:r w:rsidR="00A37C9C" w:rsidRPr="00A37C9C">
        <w:rPr>
          <w:rFonts w:hAnsi="宋体" w:hint="eastAsia"/>
        </w:rPr>
        <w:t>受试物溶液配制、受试物实际暴露浓度测定、在溶解度限值或以下进行测试、暴露环境、暴露方式、暴露时间、暴露条件一致性</w:t>
      </w:r>
      <w:r w:rsidRPr="00A37C9C">
        <w:rPr>
          <w:rFonts w:hAnsi="宋体" w:hint="eastAsia"/>
        </w:rPr>
        <w:t>。</w:t>
      </w:r>
    </w:p>
    <w:p w14:paraId="2476B8CA" w14:textId="11584833" w:rsidR="00321CCF" w:rsidRDefault="00321CCF" w:rsidP="00321CCF">
      <w:pPr>
        <w:pStyle w:val="af8"/>
        <w:numPr>
          <w:ilvl w:val="0"/>
          <w:numId w:val="19"/>
        </w:numPr>
        <w:ind w:firstLineChars="0"/>
        <w:rPr>
          <w:rFonts w:hAnsi="宋体"/>
        </w:rPr>
      </w:pPr>
      <w:r>
        <w:rPr>
          <w:rFonts w:hAnsi="宋体" w:hint="eastAsia"/>
        </w:rPr>
        <w:t>指标检测：</w:t>
      </w:r>
      <w:r w:rsidR="000962AE" w:rsidRPr="000962AE">
        <w:rPr>
          <w:rFonts w:hAnsi="宋体" w:hint="eastAsia"/>
        </w:rPr>
        <w:t>检测方法的合理性和</w:t>
      </w:r>
      <w:r w:rsidR="00C70055">
        <w:rPr>
          <w:rFonts w:hAnsi="宋体" w:hint="eastAsia"/>
        </w:rPr>
        <w:t>灵敏度</w:t>
      </w:r>
      <w:r w:rsidR="000962AE">
        <w:rPr>
          <w:rFonts w:hAnsi="宋体" w:hint="eastAsia"/>
        </w:rPr>
        <w:t>、</w:t>
      </w:r>
      <w:r w:rsidR="000962AE" w:rsidRPr="000962AE">
        <w:rPr>
          <w:rFonts w:hAnsi="宋体" w:hint="eastAsia"/>
        </w:rPr>
        <w:t>操作的一致性和规范性</w:t>
      </w:r>
      <w:r w:rsidR="000962AE">
        <w:rPr>
          <w:rFonts w:hAnsi="宋体" w:hint="eastAsia"/>
        </w:rPr>
        <w:t>。</w:t>
      </w:r>
    </w:p>
    <w:p w14:paraId="2586AE4B" w14:textId="47D4EC18" w:rsidR="004C31B2" w:rsidRPr="00A66762" w:rsidRDefault="004C31B2" w:rsidP="00321CCF">
      <w:pPr>
        <w:pStyle w:val="af8"/>
        <w:numPr>
          <w:ilvl w:val="0"/>
          <w:numId w:val="19"/>
        </w:numPr>
        <w:ind w:firstLineChars="0"/>
        <w:rPr>
          <w:rFonts w:hAnsi="宋体"/>
        </w:rPr>
      </w:pPr>
      <w:r w:rsidRPr="00A66762">
        <w:rPr>
          <w:rFonts w:hAnsi="宋体" w:hint="eastAsia"/>
        </w:rPr>
        <w:t>数据</w:t>
      </w:r>
      <w:r w:rsidR="00321CCF">
        <w:rPr>
          <w:rFonts w:hAnsi="宋体" w:hint="eastAsia"/>
        </w:rPr>
        <w:t>与统计分析</w:t>
      </w:r>
      <w:r w:rsidRPr="00A66762">
        <w:rPr>
          <w:rFonts w:hAnsi="宋体" w:hint="eastAsia"/>
        </w:rPr>
        <w:t>：</w:t>
      </w:r>
      <w:r w:rsidR="006B35A6">
        <w:rPr>
          <w:rFonts w:hAnsi="宋体" w:hint="eastAsia"/>
        </w:rPr>
        <w:t>对照组反应、统计方法、数据报告及意外结果的解释</w:t>
      </w:r>
      <w:r w:rsidRPr="00A66762">
        <w:rPr>
          <w:rFonts w:hAnsi="宋体" w:hint="eastAsia"/>
        </w:rPr>
        <w:t>。</w:t>
      </w:r>
    </w:p>
    <w:p w14:paraId="3AD93D47" w14:textId="250A42B2" w:rsidR="004C31B2" w:rsidRDefault="004C31B2" w:rsidP="004C31B2">
      <w:pPr>
        <w:pStyle w:val="af8"/>
        <w:ind w:firstLine="420"/>
        <w:rPr>
          <w:rFonts w:hAnsi="宋体"/>
        </w:rPr>
      </w:pPr>
      <w:r w:rsidRPr="00A66762">
        <w:rPr>
          <w:rFonts w:hAnsi="宋体" w:hint="eastAsia"/>
        </w:rPr>
        <w:lastRenderedPageBreak/>
        <w:t>评估方法</w:t>
      </w:r>
      <w:r w:rsidR="000D7FEE">
        <w:rPr>
          <w:rFonts w:hAnsi="宋体" w:hint="eastAsia"/>
        </w:rPr>
        <w:t>遵照</w:t>
      </w:r>
      <w:r w:rsidRPr="00A66762">
        <w:rPr>
          <w:rFonts w:hAnsi="宋体" w:hint="eastAsia"/>
        </w:rPr>
        <w:t>附录A</w:t>
      </w:r>
      <w:r w:rsidR="000D7FEE">
        <w:rPr>
          <w:rFonts w:hAnsi="宋体" w:hint="eastAsia"/>
        </w:rPr>
        <w:t>执行</w:t>
      </w:r>
      <w:r w:rsidRPr="00A66762">
        <w:rPr>
          <w:rFonts w:hAnsi="宋体" w:hint="eastAsia"/>
        </w:rPr>
        <w:t>。</w:t>
      </w:r>
    </w:p>
    <w:p w14:paraId="572F68FF" w14:textId="602A9E77" w:rsidR="004C31B2" w:rsidRDefault="004C31B2" w:rsidP="004C31B2">
      <w:pPr>
        <w:pStyle w:val="af8"/>
        <w:ind w:firstLine="420"/>
      </w:pPr>
      <w:r>
        <w:rPr>
          <w:rFonts w:hint="eastAsia"/>
        </w:rPr>
        <w:t>（2）暴露数据</w:t>
      </w:r>
    </w:p>
    <w:p w14:paraId="4CB227DF" w14:textId="77777777" w:rsidR="004C31B2" w:rsidRDefault="004C31B2" w:rsidP="004C31B2">
      <w:pPr>
        <w:pStyle w:val="af8"/>
        <w:ind w:firstLine="420"/>
      </w:pPr>
      <w:r>
        <w:rPr>
          <w:rFonts w:hint="eastAsia"/>
        </w:rPr>
        <w:t>从数据集完整性、样品处理、分析方法、质量控制方面对环境暴露数据进行总体性分级，将数据分别认定为可靠或不可靠两个等级。</w:t>
      </w:r>
    </w:p>
    <w:p w14:paraId="69B06715" w14:textId="4588102D" w:rsidR="004C31B2" w:rsidRDefault="004C31B2" w:rsidP="00A95623">
      <w:pPr>
        <w:pStyle w:val="af8"/>
        <w:numPr>
          <w:ilvl w:val="0"/>
          <w:numId w:val="21"/>
        </w:numPr>
        <w:ind w:firstLineChars="0"/>
      </w:pPr>
      <w:r>
        <w:rPr>
          <w:rFonts w:hint="eastAsia"/>
        </w:rPr>
        <w:t>可靠分级标准</w:t>
      </w:r>
    </w:p>
    <w:p w14:paraId="2F6F7F00" w14:textId="695D360C" w:rsidR="004C31B2" w:rsidRDefault="004C31B2" w:rsidP="004C31B2">
      <w:pPr>
        <w:pStyle w:val="af8"/>
        <w:ind w:firstLine="420"/>
      </w:pPr>
      <w:r>
        <w:rPr>
          <w:rFonts w:hint="eastAsia"/>
        </w:rPr>
        <w:t>样品采集程序明确，按HJ/T 166、HJ 164、HJ 194、</w:t>
      </w:r>
      <w:r w:rsidR="00E73905">
        <w:rPr>
          <w:rFonts w:hint="eastAsia"/>
        </w:rPr>
        <w:t>HJ/T 91、HJ/T 91</w:t>
      </w:r>
      <w:r w:rsidR="00E73905">
        <w:t>.1</w:t>
      </w:r>
      <w:r w:rsidR="00E73905">
        <w:rPr>
          <w:rFonts w:hint="eastAsia"/>
        </w:rPr>
        <w:t>、</w:t>
      </w:r>
      <w:r w:rsidR="00E73905">
        <w:rPr>
          <w:rFonts w:hint="eastAsia"/>
        </w:rPr>
        <w:t>HJ/T 91</w:t>
      </w:r>
      <w:r w:rsidR="00E73905">
        <w:t>.</w:t>
      </w:r>
      <w:r w:rsidR="00E73905">
        <w:rPr>
          <w:rFonts w:hint="eastAsia"/>
        </w:rPr>
        <w:t>2</w:t>
      </w:r>
      <w:r w:rsidR="00E73905">
        <w:t>、</w:t>
      </w:r>
      <w:r>
        <w:rPr>
          <w:rFonts w:hint="eastAsia"/>
        </w:rPr>
        <w:t>HJ 664等国家发布的标准方法中样品采集要求，分析方法科学、合理，为国家发布的标准方法</w:t>
      </w:r>
      <w:r w:rsidR="00A95623">
        <w:rPr>
          <w:rFonts w:hint="eastAsia"/>
        </w:rPr>
        <w:t>或技术规范</w:t>
      </w:r>
      <w:r>
        <w:rPr>
          <w:rFonts w:hint="eastAsia"/>
        </w:rPr>
        <w:t>，或者科学、合理，与公开可用方法类似；样品采集、分析程序有欠缺，但不足以影响数据的整体有效性。</w:t>
      </w:r>
    </w:p>
    <w:p w14:paraId="6367EBD4" w14:textId="38E169DD" w:rsidR="004C31B2" w:rsidRDefault="004C31B2" w:rsidP="004C31B2">
      <w:pPr>
        <w:pStyle w:val="af8"/>
        <w:ind w:firstLine="420"/>
      </w:pPr>
      <w:r w:rsidRPr="004C31B2">
        <w:rPr>
          <w:rFonts w:hint="eastAsia"/>
        </w:rPr>
        <w:t>②</w:t>
      </w:r>
      <w:r>
        <w:rPr>
          <w:rFonts w:hint="eastAsia"/>
        </w:rPr>
        <w:t>不可靠分级标准</w:t>
      </w:r>
    </w:p>
    <w:p w14:paraId="457F0ABE" w14:textId="35BDF71D" w:rsidR="004C31B2" w:rsidRPr="004C31B2" w:rsidRDefault="004C31B2" w:rsidP="004C31B2">
      <w:pPr>
        <w:pStyle w:val="af8"/>
        <w:ind w:firstLine="420"/>
      </w:pPr>
      <w:r>
        <w:rPr>
          <w:rFonts w:hint="eastAsia"/>
        </w:rPr>
        <w:t>样品采集程序、分析步骤存在明显缺陷和差距，降低了数据的可靠性；或极少或无质控，致使数据不可靠。</w:t>
      </w:r>
    </w:p>
    <w:p w14:paraId="00323BE8" w14:textId="77777777" w:rsidR="003D3828" w:rsidRDefault="003D3828" w:rsidP="003D3828">
      <w:pPr>
        <w:pStyle w:val="a8"/>
        <w:spacing w:before="120" w:after="120"/>
      </w:pPr>
      <w:r>
        <w:rPr>
          <w:rFonts w:hint="eastAsia"/>
        </w:rPr>
        <w:t>完整性评估</w:t>
      </w:r>
    </w:p>
    <w:p w14:paraId="674E9A84" w14:textId="48E3C17A" w:rsidR="003D3828" w:rsidRPr="001A4B25" w:rsidRDefault="003D3828" w:rsidP="003D3828">
      <w:pPr>
        <w:pStyle w:val="af8"/>
        <w:ind w:firstLine="420"/>
      </w:pPr>
      <w:r w:rsidRPr="001A4B25">
        <w:rPr>
          <w:rFonts w:hint="eastAsia"/>
        </w:rPr>
        <w:t>（1）危害数据</w:t>
      </w:r>
    </w:p>
    <w:p w14:paraId="5EB41816" w14:textId="26F819FF" w:rsidR="003D3828" w:rsidRDefault="003D3828" w:rsidP="003D3828">
      <w:pPr>
        <w:pStyle w:val="af8"/>
        <w:ind w:firstLine="420"/>
      </w:pPr>
      <w:r w:rsidRPr="001A4B25">
        <w:rPr>
          <w:rFonts w:hint="eastAsia"/>
        </w:rPr>
        <w:t>评估获得的有效数据对化学物质某些危害性判断的支撑程度。</w:t>
      </w:r>
    </w:p>
    <w:p w14:paraId="69E14B71" w14:textId="515F820A" w:rsidR="003D3828" w:rsidRDefault="003D3828" w:rsidP="003D3828">
      <w:pPr>
        <w:pStyle w:val="af8"/>
        <w:ind w:firstLine="420"/>
      </w:pPr>
      <w:r>
        <w:rPr>
          <w:rFonts w:hint="eastAsia"/>
        </w:rPr>
        <w:t>（2）</w:t>
      </w:r>
      <w:r w:rsidR="005152C0">
        <w:rPr>
          <w:rFonts w:hint="eastAsia"/>
        </w:rPr>
        <w:t>暴露数据</w:t>
      </w:r>
    </w:p>
    <w:p w14:paraId="2230DD51" w14:textId="1525E57B" w:rsidR="003D3828" w:rsidRDefault="003D3828" w:rsidP="003D3828">
      <w:pPr>
        <w:pStyle w:val="af8"/>
        <w:ind w:firstLine="420"/>
      </w:pPr>
      <w:r>
        <w:rPr>
          <w:rFonts w:hint="eastAsia"/>
        </w:rPr>
        <w:t>评估环境暴露数据资料中数据信息的完整性，具体评估要素如下。</w:t>
      </w:r>
    </w:p>
    <w:p w14:paraId="47A74272" w14:textId="3CF05DB5" w:rsidR="003D3828" w:rsidRDefault="005745A8" w:rsidP="005745A8">
      <w:pPr>
        <w:pStyle w:val="af8"/>
        <w:ind w:firstLine="420"/>
      </w:pPr>
      <w:r>
        <w:rPr>
          <w:rFonts w:hint="eastAsia"/>
        </w:rPr>
        <w:t>①</w:t>
      </w:r>
      <w:r w:rsidR="003D3828">
        <w:rPr>
          <w:rFonts w:hint="eastAsia"/>
        </w:rPr>
        <w:t>采样地点和介质：地理位置、物理位置、采样基质或类型。</w:t>
      </w:r>
    </w:p>
    <w:p w14:paraId="76ACE55B" w14:textId="6EADCD07" w:rsidR="003D3828" w:rsidRDefault="005745A8" w:rsidP="005745A8">
      <w:pPr>
        <w:pStyle w:val="af8"/>
        <w:ind w:firstLine="420"/>
      </w:pPr>
      <w:r>
        <w:rPr>
          <w:rFonts w:hint="eastAsia"/>
        </w:rPr>
        <w:t>②</w:t>
      </w:r>
      <w:r w:rsidR="003D3828">
        <w:rPr>
          <w:rFonts w:hint="eastAsia"/>
        </w:rPr>
        <w:t>采样日期：精确到日或日期范围。</w:t>
      </w:r>
    </w:p>
    <w:p w14:paraId="61E7BB02" w14:textId="528FF29A" w:rsidR="003D3828" w:rsidRDefault="005152C0" w:rsidP="003D3828">
      <w:pPr>
        <w:pStyle w:val="af8"/>
        <w:ind w:firstLine="420"/>
      </w:pPr>
      <w:r w:rsidRPr="005152C0">
        <w:rPr>
          <w:rFonts w:hint="eastAsia"/>
        </w:rPr>
        <w:t>③</w:t>
      </w:r>
      <w:r w:rsidR="003D3828">
        <w:rPr>
          <w:rFonts w:hint="eastAsia"/>
        </w:rPr>
        <w:t>采样程序：采样方法、采样容器、保存方式、转运和</w:t>
      </w:r>
      <w:r w:rsidR="005745A8">
        <w:rPr>
          <w:rFonts w:hint="eastAsia"/>
        </w:rPr>
        <w:t>保存</w:t>
      </w:r>
      <w:r w:rsidR="003D3828">
        <w:rPr>
          <w:rFonts w:hint="eastAsia"/>
        </w:rPr>
        <w:t>方式、</w:t>
      </w:r>
      <w:r w:rsidR="005745A8">
        <w:rPr>
          <w:rFonts w:hint="eastAsia"/>
        </w:rPr>
        <w:t>保存</w:t>
      </w:r>
      <w:r w:rsidR="003D3828">
        <w:rPr>
          <w:rFonts w:hint="eastAsia"/>
        </w:rPr>
        <w:t>时间。</w:t>
      </w:r>
    </w:p>
    <w:p w14:paraId="11FE2BBF" w14:textId="01E401AD" w:rsidR="003D3828" w:rsidRDefault="005152C0" w:rsidP="003D3828">
      <w:pPr>
        <w:pStyle w:val="af8"/>
        <w:ind w:firstLine="420"/>
      </w:pPr>
      <w:r w:rsidRPr="005152C0">
        <w:rPr>
          <w:rFonts w:hint="eastAsia"/>
        </w:rPr>
        <w:t>④</w:t>
      </w:r>
      <w:r w:rsidR="00B04274">
        <w:rPr>
          <w:rFonts w:hint="eastAsia"/>
        </w:rPr>
        <w:t>检出限</w:t>
      </w:r>
      <w:r w:rsidR="003D3828">
        <w:rPr>
          <w:rFonts w:hint="eastAsia"/>
        </w:rPr>
        <w:t>：仪器检出限、</w:t>
      </w:r>
      <w:r w:rsidR="00B04274">
        <w:rPr>
          <w:rFonts w:hint="eastAsia"/>
        </w:rPr>
        <w:t>方法</w:t>
      </w:r>
      <w:r w:rsidR="005745A8">
        <w:rPr>
          <w:rFonts w:hint="eastAsia"/>
        </w:rPr>
        <w:t>检出</w:t>
      </w:r>
      <w:r w:rsidR="003D3828">
        <w:rPr>
          <w:rFonts w:hint="eastAsia"/>
        </w:rPr>
        <w:t>限或定量限。</w:t>
      </w:r>
    </w:p>
    <w:p w14:paraId="5EE10711" w14:textId="06A88118" w:rsidR="003D3828" w:rsidRDefault="005152C0" w:rsidP="003D3828">
      <w:pPr>
        <w:pStyle w:val="af8"/>
        <w:ind w:firstLine="420"/>
      </w:pPr>
      <w:r w:rsidRPr="005152C0">
        <w:rPr>
          <w:rFonts w:hint="eastAsia"/>
        </w:rPr>
        <w:t>⑤</w:t>
      </w:r>
      <w:r w:rsidR="003D3828">
        <w:rPr>
          <w:rFonts w:hint="eastAsia"/>
        </w:rPr>
        <w:t>检测方法：提取方法、分析方法。</w:t>
      </w:r>
    </w:p>
    <w:p w14:paraId="79D8F85B" w14:textId="510860C0" w:rsidR="003D3828" w:rsidRDefault="005152C0" w:rsidP="003D3828">
      <w:pPr>
        <w:pStyle w:val="af8"/>
        <w:ind w:firstLine="420"/>
      </w:pPr>
      <w:r w:rsidRPr="005152C0">
        <w:rPr>
          <w:rFonts w:hint="eastAsia"/>
        </w:rPr>
        <w:t>⑥</w:t>
      </w:r>
      <w:r w:rsidR="003D3828">
        <w:rPr>
          <w:rFonts w:hint="eastAsia"/>
        </w:rPr>
        <w:t>质量保证/质控样品：双平行/多平行样品、现场空白、</w:t>
      </w:r>
      <w:r w:rsidR="002F5CDF">
        <w:rPr>
          <w:rFonts w:hint="eastAsia"/>
        </w:rPr>
        <w:t>全程序空白、</w:t>
      </w:r>
      <w:r w:rsidR="003D3828">
        <w:rPr>
          <w:rFonts w:hint="eastAsia"/>
        </w:rPr>
        <w:t>方法空白、质控样品、</w:t>
      </w:r>
      <w:r w:rsidR="002F5CDF">
        <w:rPr>
          <w:rFonts w:hint="eastAsia"/>
        </w:rPr>
        <w:t>空白加标、</w:t>
      </w:r>
      <w:r w:rsidR="003D3828">
        <w:rPr>
          <w:rFonts w:hint="eastAsia"/>
        </w:rPr>
        <w:t>替代</w:t>
      </w:r>
      <w:r w:rsidR="002F5CDF">
        <w:rPr>
          <w:rFonts w:hint="eastAsia"/>
        </w:rPr>
        <w:t>物</w:t>
      </w:r>
      <w:r w:rsidR="003D3828">
        <w:rPr>
          <w:rFonts w:hint="eastAsia"/>
        </w:rPr>
        <w:t>加标、基质加标/基质平行加标样品。</w:t>
      </w:r>
    </w:p>
    <w:p w14:paraId="13BCAB74" w14:textId="41DD0078" w:rsidR="003D3828" w:rsidRDefault="005152C0" w:rsidP="003D3828">
      <w:pPr>
        <w:pStyle w:val="af8"/>
        <w:ind w:firstLine="420"/>
      </w:pPr>
      <w:r w:rsidRPr="005152C0">
        <w:rPr>
          <w:rFonts w:hint="eastAsia"/>
        </w:rPr>
        <w:t>⑦</w:t>
      </w:r>
      <w:r w:rsidR="003D3828">
        <w:rPr>
          <w:rFonts w:hint="eastAsia"/>
        </w:rPr>
        <w:t>质量保证/质控结果：原始数据或范围结果。</w:t>
      </w:r>
    </w:p>
    <w:p w14:paraId="4D37C48D" w14:textId="7D46EB5F" w:rsidR="003D3828" w:rsidRPr="00BE4903" w:rsidRDefault="003D3828" w:rsidP="003D3828">
      <w:pPr>
        <w:pStyle w:val="af8"/>
        <w:ind w:firstLine="420"/>
      </w:pPr>
      <w:r>
        <w:rPr>
          <w:rFonts w:hint="eastAsia"/>
        </w:rPr>
        <w:t>评估方法</w:t>
      </w:r>
      <w:r w:rsidR="00A53E48">
        <w:rPr>
          <w:rFonts w:hint="eastAsia"/>
        </w:rPr>
        <w:t>遵照</w:t>
      </w:r>
      <w:r>
        <w:rPr>
          <w:rFonts w:hint="eastAsia"/>
        </w:rPr>
        <w:t>附录B</w:t>
      </w:r>
      <w:r w:rsidR="00A53E48">
        <w:rPr>
          <w:rFonts w:hint="eastAsia"/>
        </w:rPr>
        <w:t>执行</w:t>
      </w:r>
      <w:r>
        <w:rPr>
          <w:rFonts w:hint="eastAsia"/>
        </w:rPr>
        <w:t>。</w:t>
      </w:r>
    </w:p>
    <w:p w14:paraId="1551253E" w14:textId="4962B19F" w:rsidR="00E3260C" w:rsidRDefault="00B24227" w:rsidP="00E3260C">
      <w:pPr>
        <w:pStyle w:val="a8"/>
        <w:spacing w:before="120" w:after="120"/>
      </w:pPr>
      <w:r>
        <w:rPr>
          <w:rFonts w:hint="eastAsia"/>
        </w:rPr>
        <w:t>相关性评估</w:t>
      </w:r>
    </w:p>
    <w:p w14:paraId="436DF353" w14:textId="17E6D709" w:rsidR="004D7FC0" w:rsidRDefault="00A66762" w:rsidP="004C31B2">
      <w:pPr>
        <w:pStyle w:val="af8"/>
        <w:ind w:firstLine="420"/>
        <w:rPr>
          <w:rFonts w:hAnsi="黑体"/>
        </w:rPr>
      </w:pPr>
      <w:r w:rsidRPr="00A66762">
        <w:rPr>
          <w:rFonts w:hAnsi="宋体" w:hint="eastAsia"/>
        </w:rPr>
        <w:t>（1）</w:t>
      </w:r>
      <w:r w:rsidR="00B24227">
        <w:rPr>
          <w:rFonts w:hAnsi="黑体" w:hint="eastAsia"/>
        </w:rPr>
        <w:t>危害数据</w:t>
      </w:r>
    </w:p>
    <w:p w14:paraId="652A7827" w14:textId="77777777" w:rsidR="00BE4903" w:rsidRDefault="00BE4903" w:rsidP="00BE4903">
      <w:pPr>
        <w:pStyle w:val="af8"/>
        <w:ind w:firstLine="420"/>
      </w:pPr>
      <w:r>
        <w:rPr>
          <w:rFonts w:hint="eastAsia"/>
        </w:rPr>
        <w:t>毒理学数据相关性评估包括暴露相关性、生物学相关性、效应相关性和人类相关性四个评估要素，不同评估要素适用于不同类型危害数据的相关性评估。</w:t>
      </w:r>
    </w:p>
    <w:p w14:paraId="29505F23" w14:textId="715C77C4" w:rsidR="00BE4903" w:rsidRDefault="00BE4903" w:rsidP="00F83EBA">
      <w:pPr>
        <w:pStyle w:val="af8"/>
        <w:numPr>
          <w:ilvl w:val="0"/>
          <w:numId w:val="20"/>
        </w:numPr>
        <w:ind w:firstLineChars="0"/>
      </w:pPr>
      <w:r>
        <w:rPr>
          <w:rFonts w:hint="eastAsia"/>
        </w:rPr>
        <w:t>暴露相关性。评价指标主要包括暴露物质、暴露途径、暴露</w:t>
      </w:r>
      <w:r w:rsidR="00F83EBA">
        <w:rPr>
          <w:rFonts w:hint="eastAsia"/>
        </w:rPr>
        <w:t>时间</w:t>
      </w:r>
      <w:r>
        <w:rPr>
          <w:rFonts w:hint="eastAsia"/>
        </w:rPr>
        <w:t>以及暴露的浓度/剂量。</w:t>
      </w:r>
    </w:p>
    <w:p w14:paraId="0B5E9BEF" w14:textId="602428FE" w:rsidR="00BE4903" w:rsidRDefault="00B24227" w:rsidP="00BE4903">
      <w:pPr>
        <w:pStyle w:val="af8"/>
        <w:ind w:firstLine="420"/>
      </w:pPr>
      <w:r w:rsidRPr="00B24227">
        <w:rPr>
          <w:rFonts w:hint="eastAsia"/>
        </w:rPr>
        <w:t>②</w:t>
      </w:r>
      <w:r w:rsidR="00BE4903">
        <w:rPr>
          <w:rFonts w:hint="eastAsia"/>
        </w:rPr>
        <w:t>生物学相关性。评价指标主要包括数据描述的关键事件的生物学理论/假说、动物试验选择的受试物种、动物试验选择的生命阶段、体外试验选择的不同种属的组织/试验系统的相似性、体外试验选用的试验系统与发生有害效应的靶器官/组织的一致性、体外试验选择的实验体系是否更接近于人的体内状态。</w:t>
      </w:r>
    </w:p>
    <w:p w14:paraId="4790C79C" w14:textId="4CFA498E" w:rsidR="00BE4903" w:rsidRDefault="00B24227" w:rsidP="00BE4903">
      <w:pPr>
        <w:pStyle w:val="af8"/>
        <w:ind w:firstLine="420"/>
      </w:pPr>
      <w:r w:rsidRPr="00B24227">
        <w:rPr>
          <w:rFonts w:hint="eastAsia"/>
        </w:rPr>
        <w:t>③</w:t>
      </w:r>
      <w:r w:rsidR="00BE4903">
        <w:rPr>
          <w:rFonts w:hint="eastAsia"/>
        </w:rPr>
        <w:t>效应相关性。评价指标主要包括效应选择的观察终点、效应的大小、效应的群体水平以及效应的恢复现象、人类数据中效应与暴露的时效关系、效应的类型。</w:t>
      </w:r>
    </w:p>
    <w:p w14:paraId="402F81BC" w14:textId="45F1122A" w:rsidR="00BE4903" w:rsidRDefault="00B24227" w:rsidP="00BE4903">
      <w:pPr>
        <w:pStyle w:val="af8"/>
        <w:ind w:firstLine="420"/>
      </w:pPr>
      <w:r w:rsidRPr="00B24227">
        <w:rPr>
          <w:rFonts w:hint="eastAsia"/>
        </w:rPr>
        <w:t>④</w:t>
      </w:r>
      <w:r w:rsidR="00BE4903">
        <w:rPr>
          <w:rFonts w:hint="eastAsia"/>
        </w:rPr>
        <w:t>人类相关性。评价指标为毒性作用机制的人类相关性分析框架，快速评价可采用的评价指标为关键事件的定性差异和毒代/毒动学的定量差异与人类相关性。</w:t>
      </w:r>
    </w:p>
    <w:p w14:paraId="135A698A" w14:textId="56847D2F" w:rsidR="00B24227" w:rsidRDefault="00B24227" w:rsidP="00BE4903">
      <w:pPr>
        <w:pStyle w:val="af8"/>
        <w:ind w:firstLine="420"/>
      </w:pPr>
      <w:r>
        <w:rPr>
          <w:rFonts w:hint="eastAsia"/>
        </w:rPr>
        <w:t>（2）暴露数据</w:t>
      </w:r>
    </w:p>
    <w:p w14:paraId="45F16A99" w14:textId="5EF7958C" w:rsidR="00EF7CA7" w:rsidRDefault="00EF7CA7" w:rsidP="00EF7CA7">
      <w:pPr>
        <w:pStyle w:val="af8"/>
        <w:ind w:firstLine="420"/>
      </w:pPr>
      <w:r w:rsidRPr="00EF7CA7">
        <w:rPr>
          <w:rFonts w:hint="eastAsia"/>
        </w:rPr>
        <w:t>①</w:t>
      </w:r>
      <w:r>
        <w:rPr>
          <w:rFonts w:hint="eastAsia"/>
        </w:rPr>
        <w:t>空间代表性评估</w:t>
      </w:r>
    </w:p>
    <w:p w14:paraId="59935658" w14:textId="77777777" w:rsidR="00EF7CA7" w:rsidRDefault="00EF7CA7" w:rsidP="00EF7CA7">
      <w:pPr>
        <w:pStyle w:val="af8"/>
        <w:ind w:firstLine="420"/>
      </w:pPr>
      <w:r>
        <w:rPr>
          <w:rFonts w:hint="eastAsia"/>
        </w:rPr>
        <w:t>根据化学物质环境暴露评估对于局部尺度和区域尺度的距离要求，判断环境暴露数据在暴露评估中可用于局部尺度或区域尺度。如果代表性差，则环境暴露浓度作为参考值使用。</w:t>
      </w:r>
    </w:p>
    <w:p w14:paraId="04645F90" w14:textId="77777777" w:rsidR="00EF7CA7" w:rsidRDefault="00EF7CA7" w:rsidP="00EF7CA7">
      <w:pPr>
        <w:pStyle w:val="af8"/>
        <w:ind w:firstLine="420"/>
      </w:pPr>
      <w:r>
        <w:rPr>
          <w:rFonts w:hint="eastAsia"/>
        </w:rPr>
        <w:t>对于地表水（含沉积物）的监测数据，根据点源排放的受纳水体情况，分析数据的空间代表性。</w:t>
      </w:r>
    </w:p>
    <w:p w14:paraId="19B2D8E1" w14:textId="34907C94" w:rsidR="00EF7CA7" w:rsidRDefault="00EF7CA7" w:rsidP="00EF7CA7">
      <w:pPr>
        <w:pStyle w:val="af8"/>
        <w:ind w:firstLine="420"/>
      </w:pPr>
      <w:r>
        <w:rPr>
          <w:rFonts w:hint="eastAsia"/>
        </w:rPr>
        <w:t>对于大气的监测数据，根据获取的排放点源经纬度信息（Lat1, Lon1）和环境暴露数据经纬度信息（Lat2, Lon2）计算两点之间的距离，公式如下。</w:t>
      </w:r>
      <w:r w:rsidR="00AE7C47" w:rsidRPr="00AE7C47">
        <w:rPr>
          <w:rFonts w:hint="eastAsia"/>
        </w:rPr>
        <w:t>该公式为初步筛选工具，在可能的情况下，应结合污染物扩散模型或地理信息系统进行更精确的空间代表性分析</w:t>
      </w:r>
      <w:r w:rsidR="00AE7C47">
        <w:rPr>
          <w:rFonts w:hint="eastAsia"/>
        </w:rPr>
        <w:t>。</w:t>
      </w:r>
    </w:p>
    <w:p w14:paraId="7D36E0BD" w14:textId="77777777" w:rsidR="00EF7CA7" w:rsidRDefault="004C68B6" w:rsidP="00EF7CA7">
      <w:pPr>
        <w:pStyle w:val="af8"/>
        <w:ind w:firstLine="420"/>
      </w:pPr>
      <w:r>
        <w:rPr>
          <w:noProof/>
        </w:rPr>
        <w:lastRenderedPageBreak/>
        <w:pict w14:anchorId="017F7ECF">
          <v:shape id="图片 131" o:spid="_x0000_i1026" type="#_x0000_t75" style="width:87pt;height:21.75pt;visibility:visible;mso-wrap-style:square">
            <v:imagedata r:id="rId28" o:title=""/>
          </v:shape>
        </w:pict>
      </w:r>
      <w:r w:rsidR="00EF7CA7">
        <w:t xml:space="preserve"> </w:t>
      </w:r>
    </w:p>
    <w:p w14:paraId="3D58AAEC" w14:textId="77777777" w:rsidR="00EF7CA7" w:rsidRDefault="004C68B6" w:rsidP="00EF7CA7">
      <w:pPr>
        <w:pStyle w:val="af8"/>
        <w:ind w:firstLine="420"/>
      </w:pPr>
      <w:r>
        <w:rPr>
          <w:noProof/>
        </w:rPr>
        <w:pict w14:anchorId="13307B28">
          <v:shape id="图片 132" o:spid="_x0000_i1027" type="#_x0000_t75" style="width:217.5pt;height:49.5pt;visibility:visible;mso-wrap-style:square">
            <v:imagedata r:id="rId29" o:title=""/>
          </v:shape>
        </w:pict>
      </w:r>
    </w:p>
    <w:p w14:paraId="0DA1E7BE" w14:textId="77777777" w:rsidR="00EF7CA7" w:rsidRDefault="00EF7CA7" w:rsidP="00EF7CA7">
      <w:pPr>
        <w:pStyle w:val="af8"/>
        <w:ind w:firstLine="420"/>
      </w:pPr>
      <w:r>
        <w:rPr>
          <w:rFonts w:hint="eastAsia"/>
        </w:rPr>
        <w:t>式中：d——两点之间的距离，单位为m；</w:t>
      </w:r>
    </w:p>
    <w:p w14:paraId="17442CDB" w14:textId="145F7CC5" w:rsidR="00EF7CA7" w:rsidRDefault="004C68B6" w:rsidP="006335A2">
      <w:pPr>
        <w:pStyle w:val="af8"/>
        <w:ind w:firstLineChars="166" w:firstLine="498"/>
      </w:pPr>
      <w:r>
        <w:rPr>
          <w:rFonts w:ascii="仿宋_GB2312" w:eastAsia="仿宋_GB2312" w:hAnsi="仿宋_GB2312" w:cs="仿宋_GB2312"/>
          <w:noProof/>
          <w:sz w:val="30"/>
          <w:szCs w:val="30"/>
        </w:rPr>
        <w:pict w14:anchorId="68D04573">
          <v:shape id="图片 133" o:spid="_x0000_i1028" type="#_x0000_t75" style="width:12pt;height:16.5pt;visibility:visible;mso-wrap-style:square">
            <v:imagedata r:id="rId30" o:title="" croptop="-1771f" cropleft="2447f"/>
          </v:shape>
        </w:pict>
      </w:r>
      <w:r w:rsidR="00EF7CA7">
        <w:rPr>
          <w:rFonts w:hint="eastAsia"/>
        </w:rPr>
        <w:t>——两点经度之间的距离，单位为m；</w:t>
      </w:r>
    </w:p>
    <w:p w14:paraId="2D799651" w14:textId="593BE0AD" w:rsidR="00EF7CA7" w:rsidRDefault="004C68B6" w:rsidP="006335A2">
      <w:pPr>
        <w:pStyle w:val="af8"/>
        <w:ind w:firstLineChars="166" w:firstLine="498"/>
      </w:pPr>
      <w:bookmarkStart w:id="96" w:name="_Hlk189925846"/>
      <w:r>
        <w:rPr>
          <w:rFonts w:ascii="仿宋_GB2312" w:eastAsia="仿宋_GB2312" w:hAnsi="仿宋_GB2312" w:cs="仿宋_GB2312"/>
          <w:noProof/>
          <w:sz w:val="30"/>
          <w:szCs w:val="30"/>
        </w:rPr>
        <w:pict w14:anchorId="0FE35405">
          <v:shape id="图片 113" o:spid="_x0000_i1029" type="#_x0000_t75" style="width:12pt;height:15.75pt;visibility:visible;mso-wrap-style:square">
            <v:imagedata r:id="rId31" o:title="" croptop="-7642f" cropleft="17214f"/>
          </v:shape>
        </w:pict>
      </w:r>
      <w:bookmarkEnd w:id="96"/>
      <w:r w:rsidR="00EF7CA7">
        <w:rPr>
          <w:rFonts w:hint="eastAsia"/>
        </w:rPr>
        <w:t>——两点纬度之间的距离，单位为m；</w:t>
      </w:r>
    </w:p>
    <w:p w14:paraId="2C886337" w14:textId="77777777" w:rsidR="00EF7CA7" w:rsidRDefault="00EF7CA7" w:rsidP="00EF7CA7">
      <w:pPr>
        <w:pStyle w:val="af8"/>
        <w:ind w:firstLine="420"/>
      </w:pPr>
      <w:r>
        <w:rPr>
          <w:rFonts w:hint="eastAsia"/>
        </w:rPr>
        <w:t>Lat1——排放源经度；</w:t>
      </w:r>
    </w:p>
    <w:p w14:paraId="0752FAE4" w14:textId="77777777" w:rsidR="00EF7CA7" w:rsidRDefault="00EF7CA7" w:rsidP="00EF7CA7">
      <w:pPr>
        <w:pStyle w:val="af8"/>
        <w:ind w:firstLine="420"/>
      </w:pPr>
      <w:r>
        <w:rPr>
          <w:rFonts w:hint="eastAsia"/>
        </w:rPr>
        <w:t>Lon1——排放源纬度；</w:t>
      </w:r>
    </w:p>
    <w:p w14:paraId="156FC25D" w14:textId="77777777" w:rsidR="00EF7CA7" w:rsidRDefault="00EF7CA7" w:rsidP="00EF7CA7">
      <w:pPr>
        <w:pStyle w:val="af8"/>
        <w:ind w:firstLine="420"/>
      </w:pPr>
      <w:r>
        <w:rPr>
          <w:rFonts w:hint="eastAsia"/>
        </w:rPr>
        <w:t>Lat2——环境暴露数据经度；</w:t>
      </w:r>
    </w:p>
    <w:p w14:paraId="7B8032D6" w14:textId="77777777" w:rsidR="00EF7CA7" w:rsidRDefault="00EF7CA7" w:rsidP="00EF7CA7">
      <w:pPr>
        <w:pStyle w:val="af8"/>
        <w:ind w:firstLine="420"/>
      </w:pPr>
      <w:r>
        <w:rPr>
          <w:rFonts w:hint="eastAsia"/>
        </w:rPr>
        <w:t>Lon2——环境暴露数据纬度；</w:t>
      </w:r>
    </w:p>
    <w:p w14:paraId="002B3FC5" w14:textId="635852CE" w:rsidR="00EF7CA7" w:rsidRDefault="00EF7CA7" w:rsidP="00EF7CA7">
      <w:pPr>
        <w:pStyle w:val="af8"/>
        <w:ind w:firstLine="420"/>
      </w:pPr>
      <w:r w:rsidRPr="00EF7CA7">
        <w:rPr>
          <w:rFonts w:hint="eastAsia"/>
        </w:rPr>
        <w:t>②</w:t>
      </w:r>
      <w:r>
        <w:rPr>
          <w:rFonts w:hint="eastAsia"/>
        </w:rPr>
        <w:t>时间代表性评估</w:t>
      </w:r>
    </w:p>
    <w:p w14:paraId="163A1E25" w14:textId="77777777" w:rsidR="00EF7CA7" w:rsidRDefault="00EF7CA7" w:rsidP="00EF7CA7">
      <w:pPr>
        <w:pStyle w:val="af8"/>
        <w:ind w:firstLine="420"/>
      </w:pPr>
      <w:r>
        <w:rPr>
          <w:rFonts w:hint="eastAsia"/>
        </w:rPr>
        <w:t>根据采样时间、分析时间，判断环境暴露数据所处的时间跨度。</w:t>
      </w:r>
    </w:p>
    <w:p w14:paraId="4EA3200C" w14:textId="3FEACF84" w:rsidR="00EF7CA7" w:rsidRDefault="001C0FF4" w:rsidP="00EF7CA7">
      <w:pPr>
        <w:pStyle w:val="af8"/>
        <w:ind w:firstLine="420"/>
      </w:pPr>
      <w:r w:rsidRPr="001C0FF4">
        <w:rPr>
          <w:rFonts w:hint="eastAsia"/>
        </w:rPr>
        <w:t>对于在空间上可代表局部尺度的环境暴露数据，应根据可获取信息，确定其随时间变化的对应关系。</w:t>
      </w:r>
      <w:r w:rsidR="00EF7CA7">
        <w:rPr>
          <w:rFonts w:hint="eastAsia"/>
        </w:rPr>
        <w:t>确定代表排放点源在正常、稳定的生产、使用及排放情况，而非事故泄漏、停产等非正常因素。</w:t>
      </w:r>
    </w:p>
    <w:p w14:paraId="631153D1" w14:textId="77777777" w:rsidR="00EF7CA7" w:rsidRDefault="00EF7CA7" w:rsidP="00EF7CA7">
      <w:pPr>
        <w:pStyle w:val="af8"/>
        <w:ind w:firstLine="420"/>
      </w:pPr>
      <w:r>
        <w:rPr>
          <w:rFonts w:hint="eastAsia"/>
        </w:rPr>
        <w:t>如果时间代表性差，环境暴露浓度作为参考值使用。</w:t>
      </w:r>
    </w:p>
    <w:p w14:paraId="16170CC6" w14:textId="59A99588" w:rsidR="0065652E" w:rsidRDefault="0065652E" w:rsidP="0065652E">
      <w:pPr>
        <w:pStyle w:val="a6"/>
        <w:spacing w:before="240" w:after="240"/>
      </w:pPr>
      <w:bookmarkStart w:id="97" w:name="_Toc202193320"/>
      <w:r>
        <w:rPr>
          <w:rFonts w:hint="eastAsia"/>
        </w:rPr>
        <w:t>数据提取</w:t>
      </w:r>
      <w:r w:rsidR="00012404">
        <w:rPr>
          <w:rFonts w:hint="eastAsia"/>
        </w:rPr>
        <w:t>、</w:t>
      </w:r>
      <w:r w:rsidR="003330DF">
        <w:rPr>
          <w:rFonts w:hint="eastAsia"/>
        </w:rPr>
        <w:t>处理</w:t>
      </w:r>
      <w:r w:rsidR="00012404">
        <w:rPr>
          <w:rFonts w:hint="eastAsia"/>
        </w:rPr>
        <w:t>与应用</w:t>
      </w:r>
      <w:bookmarkEnd w:id="97"/>
    </w:p>
    <w:p w14:paraId="2671FA0F" w14:textId="75394917" w:rsidR="002C595A" w:rsidRDefault="00012404" w:rsidP="002C595A">
      <w:pPr>
        <w:pStyle w:val="a7"/>
        <w:spacing w:before="120" w:after="120"/>
      </w:pPr>
      <w:bookmarkStart w:id="98" w:name="_Toc202193321"/>
      <w:r>
        <w:rPr>
          <w:rFonts w:hint="eastAsia"/>
        </w:rPr>
        <w:t>数据提取</w:t>
      </w:r>
      <w:bookmarkEnd w:id="98"/>
    </w:p>
    <w:p w14:paraId="7AD8FD75" w14:textId="6B7C037D" w:rsidR="002C595A" w:rsidRDefault="00012404" w:rsidP="002C595A">
      <w:pPr>
        <w:pStyle w:val="af8"/>
        <w:ind w:firstLine="420"/>
      </w:pPr>
      <w:r>
        <w:rPr>
          <w:rFonts w:hint="eastAsia"/>
        </w:rPr>
        <w:t>对于危害数据，</w:t>
      </w:r>
      <w:r w:rsidR="002C595A" w:rsidRPr="002C595A">
        <w:rPr>
          <w:rFonts w:hint="eastAsia"/>
        </w:rPr>
        <w:t>提取</w:t>
      </w:r>
      <w:r>
        <w:rPr>
          <w:rFonts w:hint="eastAsia"/>
        </w:rPr>
        <w:t>试验</w:t>
      </w:r>
      <w:r w:rsidR="002C595A" w:rsidRPr="002C595A">
        <w:rPr>
          <w:rFonts w:hint="eastAsia"/>
        </w:rPr>
        <w:t>生物、</w:t>
      </w:r>
      <w:r>
        <w:rPr>
          <w:rFonts w:hint="eastAsia"/>
        </w:rPr>
        <w:t>暴露介质、</w:t>
      </w:r>
      <w:r w:rsidR="002C595A" w:rsidRPr="002C595A">
        <w:rPr>
          <w:rFonts w:hint="eastAsia"/>
        </w:rPr>
        <w:t>暴露条件、</w:t>
      </w:r>
      <w:r>
        <w:rPr>
          <w:rFonts w:hint="eastAsia"/>
        </w:rPr>
        <w:t>暴露浓度、</w:t>
      </w:r>
      <w:r w:rsidR="002C595A" w:rsidRPr="002C595A">
        <w:rPr>
          <w:rFonts w:hint="eastAsia"/>
        </w:rPr>
        <w:t>毒性终点、效应</w:t>
      </w:r>
      <w:r>
        <w:rPr>
          <w:rFonts w:hint="eastAsia"/>
        </w:rPr>
        <w:t>类型</w:t>
      </w:r>
      <w:r w:rsidR="002C595A" w:rsidRPr="002C595A">
        <w:rPr>
          <w:rFonts w:hint="eastAsia"/>
        </w:rPr>
        <w:t>、测试方法、质量控制、数据来源等支撑信息。数据提取</w:t>
      </w:r>
      <w:r w:rsidR="00A53E48" w:rsidRPr="00A53E48">
        <w:rPr>
          <w:rFonts w:hint="eastAsia"/>
        </w:rPr>
        <w:t>遵照附录</w:t>
      </w:r>
      <w:r w:rsidR="00A53E48">
        <w:rPr>
          <w:rFonts w:hint="eastAsia"/>
        </w:rPr>
        <w:t>C</w:t>
      </w:r>
      <w:r w:rsidR="00A53E48" w:rsidRPr="00A53E48">
        <w:rPr>
          <w:rFonts w:hint="eastAsia"/>
        </w:rPr>
        <w:t>执行</w:t>
      </w:r>
      <w:r w:rsidR="00983EEF" w:rsidRPr="00983EEF">
        <w:rPr>
          <w:rFonts w:hint="eastAsia"/>
        </w:rPr>
        <w:t>。</w:t>
      </w:r>
    </w:p>
    <w:p w14:paraId="4EF4E5CB" w14:textId="0BD479F2" w:rsidR="00F33B6E" w:rsidRDefault="00F33B6E" w:rsidP="002C595A">
      <w:pPr>
        <w:pStyle w:val="af8"/>
        <w:ind w:firstLine="420"/>
      </w:pPr>
      <w:r w:rsidRPr="00F33B6E">
        <w:rPr>
          <w:rFonts w:hint="eastAsia"/>
        </w:rPr>
        <w:t>对于暴露数据，提取采样地点、采样介质、采样日期、检测限、检测值、检测方法、质量控制、数据来源等支撑信息。数据提取模板参见表C.2。</w:t>
      </w:r>
      <w:r w:rsidR="003330DF" w:rsidRPr="003330DF">
        <w:rPr>
          <w:rFonts w:hint="eastAsia"/>
        </w:rPr>
        <w:t>如果环境暴露数据为最小值、最大值、平均数或百分位数，提取每一个结果作为单个数据，并明确单位</w:t>
      </w:r>
      <w:r w:rsidR="003330DF">
        <w:rPr>
          <w:rFonts w:hint="eastAsia"/>
        </w:rPr>
        <w:t>，</w:t>
      </w:r>
      <w:r w:rsidR="003330DF" w:rsidRPr="003330DF">
        <w:rPr>
          <w:rFonts w:hint="eastAsia"/>
        </w:rPr>
        <w:t>未检出值可用方法检出限的二分之一代替。</w:t>
      </w:r>
    </w:p>
    <w:p w14:paraId="0B101511" w14:textId="4EB1119E" w:rsidR="002C595A" w:rsidRDefault="002C595A" w:rsidP="002C595A">
      <w:pPr>
        <w:pStyle w:val="a7"/>
        <w:spacing w:before="120" w:after="120"/>
      </w:pPr>
      <w:bookmarkStart w:id="99" w:name="_Toc202193322"/>
      <w:r>
        <w:rPr>
          <w:rFonts w:hint="eastAsia"/>
        </w:rPr>
        <w:t>数据</w:t>
      </w:r>
      <w:r w:rsidR="003330DF">
        <w:rPr>
          <w:rFonts w:hint="eastAsia"/>
        </w:rPr>
        <w:t>处理</w:t>
      </w:r>
      <w:r w:rsidR="001A497B">
        <w:rPr>
          <w:rFonts w:hint="eastAsia"/>
        </w:rPr>
        <w:t>与应用</w:t>
      </w:r>
      <w:bookmarkEnd w:id="99"/>
    </w:p>
    <w:p w14:paraId="4F0D1BEA" w14:textId="77777777" w:rsidR="00AA1447" w:rsidRPr="00AA1447" w:rsidRDefault="00AA1447" w:rsidP="00AA1447">
      <w:pPr>
        <w:pStyle w:val="af8"/>
        <w:ind w:firstLine="420"/>
      </w:pPr>
      <w:r w:rsidRPr="00AA1447">
        <w:rPr>
          <w:rFonts w:hint="eastAsia"/>
        </w:rPr>
        <w:t>选择符合数据质量要求的数据，结合危害评估数据需求分析，进一步开展危害识别。</w:t>
      </w:r>
    </w:p>
    <w:p w14:paraId="04489962" w14:textId="7C31F1F2" w:rsidR="00A42A86" w:rsidRDefault="003330DF" w:rsidP="00A367C2">
      <w:pPr>
        <w:pStyle w:val="af8"/>
        <w:ind w:firstLine="420"/>
      </w:pPr>
      <w:r w:rsidRPr="003330DF">
        <w:rPr>
          <w:rFonts w:hint="eastAsia"/>
        </w:rPr>
        <w:t>离群值处理参照GB/T 4883，基于专业判断进行判定、核实、处理。</w:t>
      </w:r>
      <w:r w:rsidR="00C902BB" w:rsidRPr="00C902BB">
        <w:rPr>
          <w:rFonts w:hAnsi="宋体" w:hint="eastAsia"/>
        </w:rPr>
        <w:t>充分考虑环境暴露数据的数值分布，分析可以代表局部尺度、区域尺度的数据，并应用于暴露评估。</w:t>
      </w:r>
      <w:bookmarkStart w:id="100" w:name="_Hlk203981063"/>
      <w:r w:rsidR="00C902BB" w:rsidRPr="00C902BB">
        <w:rPr>
          <w:rFonts w:hAnsi="宋体" w:hint="eastAsia"/>
        </w:rPr>
        <w:t>可以使用平均值、</w:t>
      </w:r>
      <w:bookmarkStart w:id="101" w:name="OLE_LINK16"/>
      <w:r w:rsidR="00C902BB" w:rsidRPr="00C902BB">
        <w:rPr>
          <w:rFonts w:hAnsi="宋体" w:hint="eastAsia"/>
        </w:rPr>
        <w:t>中位值</w:t>
      </w:r>
      <w:bookmarkEnd w:id="101"/>
      <w:r w:rsidR="00C902BB" w:rsidRPr="00C902BB">
        <w:rPr>
          <w:rFonts w:hAnsi="宋体" w:hint="eastAsia"/>
        </w:rPr>
        <w:t>或90百分位浓度作为环境浓度。在实测数据较少的时候，可以使用平均值作为区域环境浓度，并给出数据分布的标准偏差。在实测数据较多的情况下，尽量选择90百分位的实测数据作为区域尺度环境浓度。在一个区域内有多个局部点实测数据的，可使用各局部点90百分位浓度的平均值作为区域环境浓度。</w:t>
      </w:r>
      <w:r w:rsidR="003E0483">
        <w:rPr>
          <w:rFonts w:hAnsi="宋体" w:hint="eastAsia"/>
        </w:rPr>
        <w:t>实测</w:t>
      </w:r>
      <w:r w:rsidR="00C902BB" w:rsidRPr="00C902BB">
        <w:rPr>
          <w:rFonts w:hAnsi="宋体" w:hint="eastAsia"/>
        </w:rPr>
        <w:t>环境暴露浓度数据作为局部环境浓度时不再考虑背景浓度。</w:t>
      </w:r>
      <w:bookmarkEnd w:id="100"/>
    </w:p>
    <w:p w14:paraId="1E5B93FF" w14:textId="77777777" w:rsidR="004D7FC0" w:rsidRDefault="004D7FC0">
      <w:pPr>
        <w:pStyle w:val="af8"/>
        <w:ind w:firstLine="420"/>
        <w:sectPr w:rsidR="004D7FC0">
          <w:headerReference w:type="even" r:id="rId32"/>
          <w:headerReference w:type="default" r:id="rId33"/>
          <w:footerReference w:type="even" r:id="rId34"/>
          <w:footerReference w:type="default" r:id="rId35"/>
          <w:pgSz w:w="11906" w:h="16838"/>
          <w:pgMar w:top="2410" w:right="1134" w:bottom="1134" w:left="1134" w:header="1418" w:footer="1134" w:gutter="284"/>
          <w:pgNumType w:start="1"/>
          <w:cols w:space="425"/>
          <w:formProt w:val="0"/>
          <w:docGrid w:linePitch="312"/>
        </w:sectPr>
      </w:pPr>
    </w:p>
    <w:p w14:paraId="504C14D0" w14:textId="77777777" w:rsidR="004D7FC0" w:rsidRDefault="004D7FC0">
      <w:pPr>
        <w:pStyle w:val="a2"/>
        <w:rPr>
          <w:vanish w:val="0"/>
        </w:rPr>
      </w:pPr>
      <w:bookmarkStart w:id="102" w:name="BookMark5"/>
      <w:bookmarkEnd w:id="28"/>
    </w:p>
    <w:p w14:paraId="11C74F66" w14:textId="77777777" w:rsidR="004D7FC0" w:rsidRDefault="004D7FC0">
      <w:pPr>
        <w:pStyle w:val="a3"/>
        <w:rPr>
          <w:vanish w:val="0"/>
        </w:rPr>
      </w:pPr>
    </w:p>
    <w:p w14:paraId="263DBBBF" w14:textId="37E38254" w:rsidR="004D7FC0" w:rsidRDefault="00835BA8">
      <w:pPr>
        <w:pStyle w:val="a4"/>
        <w:spacing w:before="60" w:after="120"/>
      </w:pPr>
      <w:r>
        <w:br/>
      </w:r>
      <w:bookmarkStart w:id="103" w:name="_Toc202193323"/>
      <w:r>
        <w:rPr>
          <w:rFonts w:hint="eastAsia"/>
        </w:rPr>
        <w:t>（规范性）</w:t>
      </w:r>
      <w:bookmarkEnd w:id="103"/>
    </w:p>
    <w:p w14:paraId="3C2832D5" w14:textId="4426BC0B" w:rsidR="00EC0156" w:rsidRDefault="00EC0156" w:rsidP="00EC0156">
      <w:pPr>
        <w:pStyle w:val="af8"/>
        <w:ind w:firstLine="420"/>
      </w:pPr>
      <w:r w:rsidRPr="00EC0156">
        <w:rPr>
          <w:rFonts w:hint="eastAsia"/>
        </w:rPr>
        <w:t>生态毒理</w:t>
      </w:r>
      <w:r w:rsidR="00097F20">
        <w:rPr>
          <w:rFonts w:hint="eastAsia"/>
        </w:rPr>
        <w:t>数据可靠性评估标准</w:t>
      </w:r>
      <w:r w:rsidRPr="00EC0156">
        <w:rPr>
          <w:rFonts w:hint="eastAsia"/>
        </w:rPr>
        <w:t>参见表A.1，健康毒理数据评估方法参见表A.2。</w:t>
      </w:r>
    </w:p>
    <w:p w14:paraId="60A7C32B" w14:textId="7F543FFE" w:rsidR="00EC0156" w:rsidRPr="000D76FD" w:rsidRDefault="00E63E31" w:rsidP="00E63E31">
      <w:pPr>
        <w:spacing w:beforeLines="50" w:before="120" w:afterLines="50" w:after="120"/>
        <w:jc w:val="center"/>
        <w:rPr>
          <w:sz w:val="22"/>
          <w:szCs w:val="22"/>
        </w:rPr>
      </w:pPr>
      <w:bookmarkStart w:id="104" w:name="OLE_LINK5"/>
      <w:r w:rsidRPr="000D76FD">
        <w:rPr>
          <w:rFonts w:eastAsia="黑体" w:hint="eastAsia"/>
          <w:sz w:val="22"/>
          <w:szCs w:val="22"/>
        </w:rPr>
        <w:t>表</w:t>
      </w:r>
      <w:r w:rsidRPr="000D76FD">
        <w:rPr>
          <w:rFonts w:eastAsia="黑体" w:hint="eastAsia"/>
          <w:sz w:val="22"/>
          <w:szCs w:val="22"/>
        </w:rPr>
        <w:t>A.1</w:t>
      </w:r>
      <w:r w:rsidRPr="000D76FD">
        <w:rPr>
          <w:rFonts w:eastAsia="黑体"/>
          <w:sz w:val="22"/>
          <w:szCs w:val="22"/>
        </w:rPr>
        <w:t xml:space="preserve"> </w:t>
      </w:r>
      <w:r w:rsidRPr="000D76FD">
        <w:rPr>
          <w:rFonts w:eastAsia="黑体" w:hint="eastAsia"/>
          <w:sz w:val="22"/>
          <w:szCs w:val="22"/>
        </w:rPr>
        <w:t xml:space="preserve"> </w:t>
      </w:r>
      <w:r w:rsidRPr="000D76FD">
        <w:rPr>
          <w:rFonts w:eastAsia="黑体" w:hint="eastAsia"/>
          <w:sz w:val="22"/>
          <w:szCs w:val="22"/>
        </w:rPr>
        <w:t>生态毒理数据可靠性</w:t>
      </w:r>
      <w:r w:rsidR="00097F20" w:rsidRPr="000D76FD">
        <w:rPr>
          <w:rFonts w:eastAsia="黑体" w:hint="eastAsia"/>
          <w:sz w:val="22"/>
          <w:szCs w:val="22"/>
        </w:rPr>
        <w:t>评估</w:t>
      </w:r>
      <w:r w:rsidRPr="000D76FD">
        <w:rPr>
          <w:rFonts w:eastAsia="黑体" w:hint="eastAsia"/>
          <w:sz w:val="22"/>
          <w:szCs w:val="22"/>
        </w:rPr>
        <w:t>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51"/>
        <w:gridCol w:w="1416"/>
        <w:gridCol w:w="1275"/>
        <w:gridCol w:w="8033"/>
        <w:gridCol w:w="692"/>
      </w:tblGrid>
      <w:tr w:rsidR="003F518C" w:rsidRPr="00D535D0" w14:paraId="73246FB7" w14:textId="13EBD2F7" w:rsidTr="00D8010E">
        <w:trPr>
          <w:trHeight w:val="270"/>
          <w:tblHeader/>
        </w:trPr>
        <w:tc>
          <w:tcPr>
            <w:tcW w:w="460" w:type="pct"/>
            <w:noWrap/>
            <w:vAlign w:val="center"/>
            <w:hideMark/>
          </w:tcPr>
          <w:bookmarkEnd w:id="104"/>
          <w:p w14:paraId="7B6E2C76" w14:textId="77777777" w:rsidR="003F518C" w:rsidRPr="00D535D0" w:rsidRDefault="003F518C" w:rsidP="00AD51E5">
            <w:pPr>
              <w:widowControl/>
              <w:jc w:val="center"/>
              <w:rPr>
                <w:rFonts w:ascii="宋体" w:hAnsi="宋体" w:cs="宋体"/>
                <w:b/>
                <w:bCs/>
                <w:color w:val="000000"/>
                <w:kern w:val="0"/>
                <w:sz w:val="22"/>
                <w:szCs w:val="22"/>
              </w:rPr>
            </w:pPr>
            <w:r w:rsidRPr="00D535D0">
              <w:rPr>
                <w:rFonts w:ascii="宋体" w:hAnsi="宋体" w:cs="宋体" w:hint="eastAsia"/>
                <w:b/>
                <w:bCs/>
                <w:color w:val="000000"/>
                <w:kern w:val="0"/>
                <w:sz w:val="22"/>
                <w:szCs w:val="22"/>
              </w:rPr>
              <w:t>评估要素</w:t>
            </w:r>
          </w:p>
        </w:tc>
        <w:tc>
          <w:tcPr>
            <w:tcW w:w="315" w:type="pct"/>
            <w:noWrap/>
            <w:vAlign w:val="center"/>
            <w:hideMark/>
          </w:tcPr>
          <w:p w14:paraId="4CAC93B1" w14:textId="77777777" w:rsidR="003F518C" w:rsidRPr="00D535D0" w:rsidRDefault="003F518C" w:rsidP="00AD51E5">
            <w:pPr>
              <w:widowControl/>
              <w:jc w:val="center"/>
              <w:rPr>
                <w:rFonts w:ascii="宋体" w:hAnsi="宋体" w:cs="宋体"/>
                <w:b/>
                <w:bCs/>
                <w:color w:val="000000"/>
                <w:kern w:val="0"/>
                <w:sz w:val="22"/>
                <w:szCs w:val="22"/>
              </w:rPr>
            </w:pPr>
            <w:r w:rsidRPr="00D535D0">
              <w:rPr>
                <w:rFonts w:ascii="宋体" w:hAnsi="宋体" w:cs="宋体" w:hint="eastAsia"/>
                <w:b/>
                <w:bCs/>
                <w:color w:val="000000"/>
                <w:kern w:val="0"/>
                <w:sz w:val="22"/>
                <w:szCs w:val="22"/>
              </w:rPr>
              <w:t>序号</w:t>
            </w:r>
          </w:p>
        </w:tc>
        <w:tc>
          <w:tcPr>
            <w:tcW w:w="524" w:type="pct"/>
            <w:vAlign w:val="center"/>
            <w:hideMark/>
          </w:tcPr>
          <w:p w14:paraId="13AACBA3" w14:textId="77777777" w:rsidR="003F518C" w:rsidRPr="00D535D0" w:rsidRDefault="003F518C" w:rsidP="00AD51E5">
            <w:pPr>
              <w:widowControl/>
              <w:jc w:val="center"/>
              <w:rPr>
                <w:rFonts w:ascii="宋体" w:hAnsi="宋体" w:cs="宋体"/>
                <w:b/>
                <w:bCs/>
                <w:color w:val="000000"/>
                <w:kern w:val="0"/>
                <w:sz w:val="22"/>
                <w:szCs w:val="22"/>
              </w:rPr>
            </w:pPr>
            <w:r w:rsidRPr="00D535D0">
              <w:rPr>
                <w:rFonts w:ascii="宋体" w:hAnsi="宋体" w:cs="宋体" w:hint="eastAsia"/>
                <w:b/>
                <w:bCs/>
                <w:color w:val="000000"/>
                <w:kern w:val="0"/>
                <w:sz w:val="22"/>
                <w:szCs w:val="22"/>
              </w:rPr>
              <w:t>评估指标</w:t>
            </w:r>
          </w:p>
        </w:tc>
        <w:tc>
          <w:tcPr>
            <w:tcW w:w="472" w:type="pct"/>
            <w:vAlign w:val="center"/>
            <w:hideMark/>
          </w:tcPr>
          <w:p w14:paraId="7C4D4D93" w14:textId="77777777" w:rsidR="003F518C" w:rsidRPr="00D535D0" w:rsidRDefault="003F518C" w:rsidP="00AD51E5">
            <w:pPr>
              <w:widowControl/>
              <w:jc w:val="center"/>
              <w:rPr>
                <w:rFonts w:ascii="宋体" w:hAnsi="宋体" w:cs="宋体"/>
                <w:b/>
                <w:bCs/>
                <w:color w:val="000000"/>
                <w:kern w:val="0"/>
                <w:sz w:val="22"/>
                <w:szCs w:val="22"/>
              </w:rPr>
            </w:pPr>
            <w:r w:rsidRPr="00D535D0">
              <w:rPr>
                <w:rFonts w:ascii="宋体" w:hAnsi="宋体" w:cs="宋体" w:hint="eastAsia"/>
                <w:b/>
                <w:bCs/>
                <w:color w:val="000000"/>
                <w:kern w:val="0"/>
                <w:sz w:val="22"/>
                <w:szCs w:val="22"/>
              </w:rPr>
              <w:t>指标评分</w:t>
            </w:r>
          </w:p>
        </w:tc>
        <w:tc>
          <w:tcPr>
            <w:tcW w:w="2973" w:type="pct"/>
            <w:vAlign w:val="center"/>
            <w:hideMark/>
          </w:tcPr>
          <w:p w14:paraId="4912D93A" w14:textId="77777777" w:rsidR="003F518C" w:rsidRPr="00D535D0" w:rsidRDefault="003F518C" w:rsidP="00AD51E5">
            <w:pPr>
              <w:widowControl/>
              <w:jc w:val="center"/>
              <w:rPr>
                <w:rFonts w:ascii="宋体" w:hAnsi="宋体" w:cs="宋体"/>
                <w:b/>
                <w:bCs/>
                <w:color w:val="000000"/>
                <w:kern w:val="0"/>
                <w:sz w:val="22"/>
                <w:szCs w:val="22"/>
              </w:rPr>
            </w:pPr>
            <w:r w:rsidRPr="00D535D0">
              <w:rPr>
                <w:rFonts w:ascii="宋体" w:hAnsi="宋体" w:cs="宋体" w:hint="eastAsia"/>
                <w:b/>
                <w:bCs/>
                <w:color w:val="000000"/>
                <w:kern w:val="0"/>
                <w:sz w:val="22"/>
                <w:szCs w:val="22"/>
              </w:rPr>
              <w:t>评分描述</w:t>
            </w:r>
          </w:p>
        </w:tc>
        <w:tc>
          <w:tcPr>
            <w:tcW w:w="256" w:type="pct"/>
            <w:vAlign w:val="center"/>
          </w:tcPr>
          <w:p w14:paraId="59091031" w14:textId="55DE805B" w:rsidR="003F518C" w:rsidRPr="00D535D0" w:rsidRDefault="003F518C" w:rsidP="00AD51E5">
            <w:pPr>
              <w:widowControl/>
              <w:jc w:val="center"/>
              <w:rPr>
                <w:rFonts w:ascii="宋体" w:hAnsi="宋体" w:cs="宋体"/>
                <w:b/>
                <w:bCs/>
                <w:color w:val="000000"/>
                <w:kern w:val="0"/>
                <w:sz w:val="22"/>
                <w:szCs w:val="22"/>
              </w:rPr>
            </w:pPr>
            <w:r w:rsidRPr="00D535D0">
              <w:rPr>
                <w:rFonts w:ascii="宋体" w:hAnsi="宋体" w:cs="宋体" w:hint="eastAsia"/>
                <w:b/>
                <w:bCs/>
                <w:color w:val="000000"/>
                <w:kern w:val="0"/>
                <w:sz w:val="22"/>
                <w:szCs w:val="22"/>
              </w:rPr>
              <w:t>得分</w:t>
            </w:r>
          </w:p>
        </w:tc>
      </w:tr>
      <w:tr w:rsidR="00377170" w:rsidRPr="007153AB" w14:paraId="040BA964" w14:textId="4BBF060F" w:rsidTr="00D8010E">
        <w:trPr>
          <w:trHeight w:val="540"/>
        </w:trPr>
        <w:tc>
          <w:tcPr>
            <w:tcW w:w="460" w:type="pct"/>
            <w:vMerge w:val="restart"/>
            <w:noWrap/>
            <w:vAlign w:val="center"/>
            <w:hideMark/>
          </w:tcPr>
          <w:p w14:paraId="57DEC40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受试物</w:t>
            </w:r>
          </w:p>
        </w:tc>
        <w:tc>
          <w:tcPr>
            <w:tcW w:w="315" w:type="pct"/>
            <w:vMerge w:val="restart"/>
            <w:noWrap/>
            <w:vAlign w:val="center"/>
            <w:hideMark/>
          </w:tcPr>
          <w:p w14:paraId="181326D3"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524" w:type="pct"/>
            <w:vMerge w:val="restart"/>
            <w:vAlign w:val="center"/>
            <w:hideMark/>
          </w:tcPr>
          <w:p w14:paraId="31C51DC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受试物识别</w:t>
            </w:r>
          </w:p>
        </w:tc>
        <w:tc>
          <w:tcPr>
            <w:tcW w:w="472" w:type="pct"/>
            <w:vAlign w:val="center"/>
            <w:hideMark/>
          </w:tcPr>
          <w:p w14:paraId="356B512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715C7BF0"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报告受试物的名称、化学文摘社登记号、结构式等信息，或通过以上信息可以确定受试物。对于混合物，其中各组分的含量均已表征（即标明其在混合物或产品中的浓度、比例或百分比）。</w:t>
            </w:r>
          </w:p>
        </w:tc>
        <w:tc>
          <w:tcPr>
            <w:tcW w:w="256" w:type="pct"/>
            <w:vMerge w:val="restart"/>
            <w:vAlign w:val="center"/>
          </w:tcPr>
          <w:p w14:paraId="7A585A9E"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2BE1564" w14:textId="2A995231" w:rsidTr="00D8010E">
        <w:trPr>
          <w:trHeight w:val="270"/>
        </w:trPr>
        <w:tc>
          <w:tcPr>
            <w:tcW w:w="460" w:type="pct"/>
            <w:vMerge/>
            <w:vAlign w:val="center"/>
            <w:hideMark/>
          </w:tcPr>
          <w:p w14:paraId="4E6E16E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07170E2"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4B048D8E"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7CEC9B14"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3611C4F7"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报告受试物的名称、结构式等信息，或通过以上信息可以确定受试物。对于混合物，部分组分的百分比/浓度已明确，受试物的百分比/浓度已明确。</w:t>
            </w:r>
          </w:p>
        </w:tc>
        <w:tc>
          <w:tcPr>
            <w:tcW w:w="256" w:type="pct"/>
            <w:vMerge/>
            <w:vAlign w:val="center"/>
          </w:tcPr>
          <w:p w14:paraId="56F2DFC4"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AAAC8F0" w14:textId="3E7F445C" w:rsidTr="00D8010E">
        <w:trPr>
          <w:trHeight w:val="270"/>
        </w:trPr>
        <w:tc>
          <w:tcPr>
            <w:tcW w:w="460" w:type="pct"/>
            <w:vMerge/>
            <w:vAlign w:val="center"/>
            <w:hideMark/>
          </w:tcPr>
          <w:p w14:paraId="3147791E"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DFE3AEF"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3D279DCB"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4BD4C56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3A131F76"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受试物识别方面存在不确定性（例如仅提供受试物的分子式，未明确支链或直链结构等细节），混合物组分的百分比/浓度存在不确定性。</w:t>
            </w:r>
          </w:p>
        </w:tc>
        <w:tc>
          <w:tcPr>
            <w:tcW w:w="256" w:type="pct"/>
            <w:vMerge/>
            <w:vAlign w:val="center"/>
          </w:tcPr>
          <w:p w14:paraId="336E5550"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76D562BC" w14:textId="2ACBBA60" w:rsidTr="00D8010E">
        <w:trPr>
          <w:trHeight w:val="540"/>
        </w:trPr>
        <w:tc>
          <w:tcPr>
            <w:tcW w:w="460" w:type="pct"/>
            <w:vMerge/>
            <w:vAlign w:val="center"/>
            <w:hideMark/>
          </w:tcPr>
          <w:p w14:paraId="54EB5536"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330D108"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2D006A2"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1E51CC0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6D0BC019"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无法根据所提供的信息确定受试物（例如命名不明确，且未报告化学文摘社登记号或结构式）。或对于混合物，其组分和比例未得到表征，或未明确说明受试物是否为混合物的组成部分。这些严重缺陷导致研究不可用。</w:t>
            </w:r>
          </w:p>
        </w:tc>
        <w:tc>
          <w:tcPr>
            <w:tcW w:w="256" w:type="pct"/>
            <w:vMerge/>
            <w:vAlign w:val="center"/>
          </w:tcPr>
          <w:p w14:paraId="64B9C652"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7C6EC557" w14:textId="45FA22A3" w:rsidTr="00D8010E">
        <w:trPr>
          <w:trHeight w:val="270"/>
        </w:trPr>
        <w:tc>
          <w:tcPr>
            <w:tcW w:w="460" w:type="pct"/>
            <w:vMerge/>
            <w:vAlign w:val="center"/>
            <w:hideMark/>
          </w:tcPr>
          <w:p w14:paraId="7339B69D"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081F89AB"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3CF11680"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75BD3D10"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60176446"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280FA1CE" w14:textId="77777777" w:rsidR="003F518C" w:rsidRPr="007153AB" w:rsidRDefault="003F518C" w:rsidP="00AD51E5">
            <w:pPr>
              <w:widowControl/>
              <w:jc w:val="center"/>
              <w:rPr>
                <w:rFonts w:eastAsia="Times New Roman"/>
                <w:kern w:val="0"/>
                <w:sz w:val="20"/>
                <w:szCs w:val="20"/>
              </w:rPr>
            </w:pPr>
          </w:p>
        </w:tc>
      </w:tr>
      <w:tr w:rsidR="003F518C" w:rsidRPr="007153AB" w14:paraId="0A9594C7" w14:textId="7ABF2676" w:rsidTr="00D8010E">
        <w:trPr>
          <w:trHeight w:val="270"/>
        </w:trPr>
        <w:tc>
          <w:tcPr>
            <w:tcW w:w="460" w:type="pct"/>
            <w:vMerge/>
            <w:vAlign w:val="center"/>
            <w:hideMark/>
          </w:tcPr>
          <w:p w14:paraId="40959ABC"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465DE926"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1BC64241"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3518C3BB"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7F7A1C1E" w14:textId="06F4C0AA"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123379C7"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76205450" w14:textId="5BD372FA" w:rsidTr="00D8010E">
        <w:trPr>
          <w:trHeight w:val="810"/>
        </w:trPr>
        <w:tc>
          <w:tcPr>
            <w:tcW w:w="460" w:type="pct"/>
            <w:vMerge/>
            <w:vAlign w:val="center"/>
            <w:hideMark/>
          </w:tcPr>
          <w:p w14:paraId="27793CBC"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711BB2B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524" w:type="pct"/>
            <w:vMerge w:val="restart"/>
            <w:vAlign w:val="center"/>
            <w:hideMark/>
          </w:tcPr>
          <w:p w14:paraId="4EA4F093"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受试物来源及纯度</w:t>
            </w:r>
          </w:p>
        </w:tc>
        <w:tc>
          <w:tcPr>
            <w:tcW w:w="472" w:type="pct"/>
            <w:vAlign w:val="center"/>
            <w:hideMark/>
          </w:tcPr>
          <w:p w14:paraId="38D84932"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3D2601D0" w14:textId="0B017FC4"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已明确受试物的来源，具体标注了生产商或生产工艺。对于成分可能存在差异的</w:t>
            </w:r>
            <w:r w:rsidR="00CD2D1F">
              <w:rPr>
                <w:rFonts w:ascii="宋体" w:hAnsi="宋体" w:cs="宋体" w:hint="eastAsia"/>
                <w:color w:val="000000"/>
                <w:kern w:val="0"/>
                <w:sz w:val="22"/>
                <w:szCs w:val="22"/>
              </w:rPr>
              <w:t>受试物</w:t>
            </w:r>
            <w:r w:rsidRPr="007153AB">
              <w:rPr>
                <w:rFonts w:ascii="宋体" w:hAnsi="宋体" w:cs="宋体" w:hint="eastAsia"/>
                <w:color w:val="000000"/>
                <w:kern w:val="0"/>
                <w:sz w:val="22"/>
                <w:szCs w:val="22"/>
              </w:rPr>
              <w:t>，标明了批次/批号，且受试物由来源方在出版物中认证和/或通过分析方法验证。或受试物由执行实验室通过分析手段验证。</w:t>
            </w:r>
            <w:r w:rsidRPr="007153AB">
              <w:rPr>
                <w:rFonts w:ascii="宋体" w:hAnsi="宋体" w:cs="宋体" w:hint="eastAsia"/>
                <w:color w:val="000000"/>
                <w:kern w:val="0"/>
                <w:sz w:val="22"/>
                <w:szCs w:val="22"/>
              </w:rPr>
              <w:br/>
              <w:t>受试物纯度符合要求（纯度&gt;95%的高纯物质或分析级），所有组分（包括杂质、残留物）均已明确，且受试物为主要成分。</w:t>
            </w:r>
          </w:p>
        </w:tc>
        <w:tc>
          <w:tcPr>
            <w:tcW w:w="256" w:type="pct"/>
            <w:vMerge w:val="restart"/>
            <w:vAlign w:val="center"/>
          </w:tcPr>
          <w:p w14:paraId="59EEB6B0"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5CBD4C75" w14:textId="35E35DEC" w:rsidTr="00D8010E">
        <w:trPr>
          <w:trHeight w:val="810"/>
        </w:trPr>
        <w:tc>
          <w:tcPr>
            <w:tcW w:w="460" w:type="pct"/>
            <w:vMerge/>
            <w:vAlign w:val="center"/>
            <w:hideMark/>
          </w:tcPr>
          <w:p w14:paraId="514F736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00B1773"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748F793B"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6621F02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219E9B6C" w14:textId="73C81373"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已明确受试物的来源，未给出生产商或生产工艺。对于成分可能存在差异的</w:t>
            </w:r>
            <w:r w:rsidR="00CD2D1F">
              <w:rPr>
                <w:rFonts w:ascii="宋体" w:hAnsi="宋体" w:cs="宋体" w:hint="eastAsia"/>
                <w:color w:val="000000"/>
                <w:kern w:val="0"/>
                <w:sz w:val="22"/>
                <w:szCs w:val="22"/>
              </w:rPr>
              <w:t>受试物</w:t>
            </w:r>
            <w:r w:rsidRPr="007153AB">
              <w:rPr>
                <w:rFonts w:ascii="宋体" w:hAnsi="宋体" w:cs="宋体" w:hint="eastAsia"/>
                <w:color w:val="000000"/>
                <w:kern w:val="0"/>
                <w:sz w:val="22"/>
                <w:szCs w:val="22"/>
              </w:rPr>
              <w:t>，未标明了批次/批号。</w:t>
            </w:r>
            <w:r w:rsidRPr="007153AB">
              <w:rPr>
                <w:rFonts w:ascii="宋体" w:hAnsi="宋体" w:cs="宋体" w:hint="eastAsia"/>
                <w:color w:val="000000"/>
                <w:kern w:val="0"/>
                <w:sz w:val="22"/>
                <w:szCs w:val="22"/>
              </w:rPr>
              <w:br/>
              <w:t>报告了受试物的纯度，所报告杂质的性质和含量均不会对研究结果产生实质性影响（杂质在低浓度下不会诱发毒性效应、属于惰性物质或公认安全物质等）。且提供</w:t>
            </w:r>
            <w:r w:rsidRPr="007153AB">
              <w:rPr>
                <w:rFonts w:ascii="宋体" w:hAnsi="宋体" w:cs="宋体" w:hint="eastAsia"/>
                <w:color w:val="000000"/>
                <w:kern w:val="0"/>
                <w:sz w:val="22"/>
                <w:szCs w:val="22"/>
              </w:rPr>
              <w:lastRenderedPageBreak/>
              <w:t>了所有组分信息，但未全部定量（例如仅定量受试物）。</w:t>
            </w:r>
          </w:p>
        </w:tc>
        <w:tc>
          <w:tcPr>
            <w:tcW w:w="256" w:type="pct"/>
            <w:vMerge/>
            <w:vAlign w:val="center"/>
          </w:tcPr>
          <w:p w14:paraId="6E96F45C"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2ECB0DC9" w14:textId="30294E28" w:rsidTr="00D8010E">
        <w:trPr>
          <w:trHeight w:val="540"/>
        </w:trPr>
        <w:tc>
          <w:tcPr>
            <w:tcW w:w="460" w:type="pct"/>
            <w:vMerge/>
            <w:vAlign w:val="center"/>
            <w:hideMark/>
          </w:tcPr>
          <w:p w14:paraId="652B169E"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410F9DBD"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0F233C8C"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1F53F01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05A890E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受试物由非生产商的来源合成或提取（且未明确生产工艺），或来源未报告，且受试物的化学身份未经执行实验室的分析验证。</w:t>
            </w:r>
            <w:r w:rsidRPr="007153AB">
              <w:rPr>
                <w:rFonts w:ascii="宋体" w:hAnsi="宋体" w:cs="宋体" w:hint="eastAsia"/>
                <w:color w:val="000000"/>
                <w:kern w:val="0"/>
                <w:sz w:val="22"/>
                <w:szCs w:val="22"/>
              </w:rPr>
              <w:br/>
              <w:t>未报告受试物的纯度和/或等级。</w:t>
            </w:r>
          </w:p>
        </w:tc>
        <w:tc>
          <w:tcPr>
            <w:tcW w:w="256" w:type="pct"/>
            <w:vMerge/>
            <w:vAlign w:val="center"/>
          </w:tcPr>
          <w:p w14:paraId="3BA81B30"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887FF19" w14:textId="3B27E54B" w:rsidTr="00D8010E">
        <w:trPr>
          <w:trHeight w:val="270"/>
        </w:trPr>
        <w:tc>
          <w:tcPr>
            <w:tcW w:w="460" w:type="pct"/>
            <w:vMerge/>
            <w:vAlign w:val="center"/>
            <w:hideMark/>
          </w:tcPr>
          <w:p w14:paraId="3EDCB02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335DF992"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373C1B20"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6F1DADD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851E341"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所报告杂质的性质和含量可能导致研究结果由一种或多种杂质引起，或未提供化学品纯度信息。这些严重缺陷使得研究不可用。</w:t>
            </w:r>
          </w:p>
        </w:tc>
        <w:tc>
          <w:tcPr>
            <w:tcW w:w="256" w:type="pct"/>
            <w:vMerge/>
            <w:vAlign w:val="center"/>
          </w:tcPr>
          <w:p w14:paraId="04943475"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6C62B3D2" w14:textId="44AD278C" w:rsidTr="00D8010E">
        <w:trPr>
          <w:trHeight w:val="270"/>
        </w:trPr>
        <w:tc>
          <w:tcPr>
            <w:tcW w:w="460" w:type="pct"/>
            <w:vMerge/>
            <w:vAlign w:val="center"/>
            <w:hideMark/>
          </w:tcPr>
          <w:p w14:paraId="64520453"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397CBE5E"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019FEA4E"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7AE2F293"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3DBF3BB7"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41D304CB" w14:textId="77777777" w:rsidR="003F518C" w:rsidRPr="007153AB" w:rsidRDefault="003F518C" w:rsidP="00AD51E5">
            <w:pPr>
              <w:widowControl/>
              <w:jc w:val="center"/>
              <w:rPr>
                <w:rFonts w:eastAsia="Times New Roman"/>
                <w:kern w:val="0"/>
                <w:sz w:val="20"/>
                <w:szCs w:val="20"/>
              </w:rPr>
            </w:pPr>
          </w:p>
        </w:tc>
      </w:tr>
      <w:tr w:rsidR="003F518C" w:rsidRPr="007153AB" w14:paraId="6785897F" w14:textId="576BBEE7" w:rsidTr="00D8010E">
        <w:trPr>
          <w:trHeight w:val="270"/>
        </w:trPr>
        <w:tc>
          <w:tcPr>
            <w:tcW w:w="460" w:type="pct"/>
            <w:vMerge/>
            <w:vAlign w:val="center"/>
            <w:hideMark/>
          </w:tcPr>
          <w:p w14:paraId="21995F0D"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13E02E99"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1A6851E4"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203D7033"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32905E7C" w14:textId="12E6DCCC"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5B8797FB"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076F7DEB" w14:textId="7BDE5FE2" w:rsidTr="00D8010E">
        <w:trPr>
          <w:trHeight w:val="540"/>
        </w:trPr>
        <w:tc>
          <w:tcPr>
            <w:tcW w:w="460" w:type="pct"/>
            <w:vMerge w:val="restart"/>
            <w:noWrap/>
            <w:vAlign w:val="center"/>
            <w:hideMark/>
          </w:tcPr>
          <w:p w14:paraId="08F8ADCC"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受试生物</w:t>
            </w:r>
          </w:p>
        </w:tc>
        <w:tc>
          <w:tcPr>
            <w:tcW w:w="315" w:type="pct"/>
            <w:vMerge w:val="restart"/>
            <w:noWrap/>
            <w:vAlign w:val="center"/>
            <w:hideMark/>
          </w:tcPr>
          <w:p w14:paraId="47302AB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524" w:type="pct"/>
            <w:vMerge w:val="restart"/>
            <w:vAlign w:val="center"/>
            <w:hideMark/>
          </w:tcPr>
          <w:p w14:paraId="1DE3DD3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受试生物基本信息</w:t>
            </w:r>
          </w:p>
        </w:tc>
        <w:tc>
          <w:tcPr>
            <w:tcW w:w="472" w:type="pct"/>
            <w:vAlign w:val="center"/>
            <w:hideMark/>
          </w:tcPr>
          <w:p w14:paraId="25EFC56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4C08C4B7"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生物描述（名称、性别、年龄、大小、生命阶段、来源、品系、株号、培养基、培养方法等）充分，且来源可靠。所选受试生物适用于评估特定毒性效应（例如：常规用于同类研究，或提供了适用于评估毒性效应的选用依据）。</w:t>
            </w:r>
          </w:p>
        </w:tc>
        <w:tc>
          <w:tcPr>
            <w:tcW w:w="256" w:type="pct"/>
            <w:vMerge w:val="restart"/>
            <w:vAlign w:val="center"/>
          </w:tcPr>
          <w:p w14:paraId="1D1149EE"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CD5CC3A" w14:textId="3B4DE76F" w:rsidTr="00D8010E">
        <w:trPr>
          <w:trHeight w:val="540"/>
        </w:trPr>
        <w:tc>
          <w:tcPr>
            <w:tcW w:w="460" w:type="pct"/>
            <w:vMerge/>
            <w:vAlign w:val="center"/>
            <w:hideMark/>
          </w:tcPr>
          <w:p w14:paraId="5B3E674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040BFC03"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5ACFB8EF"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264CF66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3ACAB02F"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对受试生物物种选择、受试生物物种名称、性别、年龄、大小、生命阶段、来源、品系、株号、培养基、培养方法等描述不充分或存在不确定性，但不太可能对结果产生实质性影响。</w:t>
            </w:r>
          </w:p>
        </w:tc>
        <w:tc>
          <w:tcPr>
            <w:tcW w:w="256" w:type="pct"/>
            <w:vMerge/>
            <w:vAlign w:val="center"/>
          </w:tcPr>
          <w:p w14:paraId="36B45B1A"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338DB27F" w14:textId="4017BCC0" w:rsidTr="00D8010E">
        <w:trPr>
          <w:trHeight w:val="270"/>
        </w:trPr>
        <w:tc>
          <w:tcPr>
            <w:tcW w:w="460" w:type="pct"/>
            <w:vMerge/>
            <w:vAlign w:val="center"/>
            <w:hideMark/>
          </w:tcPr>
          <w:p w14:paraId="010875B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3C977F49"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1AFADCA7"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1C1B64B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48B06E8B"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未报告受试生物的来源；或在受试生物物种选择、受试生物物种名称、性别、年龄、大小、生命阶段方面存在显著缺陷或问题，可能对研究结果产生实质性影响。</w:t>
            </w:r>
          </w:p>
        </w:tc>
        <w:tc>
          <w:tcPr>
            <w:tcW w:w="256" w:type="pct"/>
            <w:vMerge/>
            <w:vAlign w:val="center"/>
          </w:tcPr>
          <w:p w14:paraId="69B0F674"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543564C" w14:textId="44EB9EC6" w:rsidTr="00D8010E">
        <w:trPr>
          <w:trHeight w:val="540"/>
        </w:trPr>
        <w:tc>
          <w:tcPr>
            <w:tcW w:w="460" w:type="pct"/>
            <w:vMerge/>
            <w:vAlign w:val="center"/>
            <w:hideMark/>
          </w:tcPr>
          <w:p w14:paraId="5E059078"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6843FBC"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A8DD79A"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181FA5F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25D7DCEE"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报告受试生物物种，或所选物种不适用于评估特定毒性效应，或来源不当（例如：来自污染场地、作为对照生物被重复用于多项研究）。对物种选择及受试生物特征（如研究涉及生殖终点却未报告性别）存在重大保留意见或不确定性（如信息缺失）。这些严重缺陷导致研究不可用。</w:t>
            </w:r>
          </w:p>
        </w:tc>
        <w:tc>
          <w:tcPr>
            <w:tcW w:w="256" w:type="pct"/>
            <w:vMerge/>
            <w:vAlign w:val="center"/>
          </w:tcPr>
          <w:p w14:paraId="1E36FB95"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62AFB85F" w14:textId="3E5E3AF3" w:rsidTr="00D8010E">
        <w:trPr>
          <w:trHeight w:val="270"/>
        </w:trPr>
        <w:tc>
          <w:tcPr>
            <w:tcW w:w="460" w:type="pct"/>
            <w:vMerge/>
            <w:vAlign w:val="center"/>
            <w:hideMark/>
          </w:tcPr>
          <w:p w14:paraId="63529885"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2B20A45"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3340DEBF"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61FFA7A0"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38AD129C"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4008627B" w14:textId="77777777" w:rsidR="003F518C" w:rsidRPr="007153AB" w:rsidRDefault="003F518C" w:rsidP="00AD51E5">
            <w:pPr>
              <w:widowControl/>
              <w:jc w:val="center"/>
              <w:rPr>
                <w:rFonts w:eastAsia="Times New Roman"/>
                <w:kern w:val="0"/>
                <w:sz w:val="20"/>
                <w:szCs w:val="20"/>
              </w:rPr>
            </w:pPr>
          </w:p>
        </w:tc>
      </w:tr>
      <w:tr w:rsidR="003F518C" w:rsidRPr="007153AB" w14:paraId="1D67264E" w14:textId="1CB6D93C" w:rsidTr="00D8010E">
        <w:trPr>
          <w:trHeight w:val="270"/>
        </w:trPr>
        <w:tc>
          <w:tcPr>
            <w:tcW w:w="460" w:type="pct"/>
            <w:vMerge/>
            <w:vAlign w:val="center"/>
            <w:hideMark/>
          </w:tcPr>
          <w:p w14:paraId="0A40FC37"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A188C70"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1AD0A950"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51BE7F2E"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732CEC03" w14:textId="79B4AE2A"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2DB89064"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616DBFC6" w14:textId="1C880BA5" w:rsidTr="00D8010E">
        <w:trPr>
          <w:trHeight w:val="270"/>
        </w:trPr>
        <w:tc>
          <w:tcPr>
            <w:tcW w:w="460" w:type="pct"/>
            <w:vMerge/>
            <w:vAlign w:val="center"/>
            <w:hideMark/>
          </w:tcPr>
          <w:p w14:paraId="19353184"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28B94AC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4</w:t>
            </w:r>
          </w:p>
        </w:tc>
        <w:tc>
          <w:tcPr>
            <w:tcW w:w="524" w:type="pct"/>
            <w:vMerge w:val="restart"/>
            <w:vAlign w:val="center"/>
            <w:hideMark/>
          </w:tcPr>
          <w:p w14:paraId="6775919F"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受试生物驯</w:t>
            </w:r>
            <w:r w:rsidRPr="007153AB">
              <w:rPr>
                <w:rFonts w:ascii="宋体" w:hAnsi="宋体" w:cs="宋体" w:hint="eastAsia"/>
                <w:color w:val="000000"/>
                <w:kern w:val="0"/>
                <w:sz w:val="22"/>
                <w:szCs w:val="22"/>
              </w:rPr>
              <w:lastRenderedPageBreak/>
              <w:t>养</w:t>
            </w:r>
          </w:p>
        </w:tc>
        <w:tc>
          <w:tcPr>
            <w:tcW w:w="472" w:type="pct"/>
            <w:vAlign w:val="center"/>
            <w:hideMark/>
          </w:tcPr>
          <w:p w14:paraId="23494C0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lastRenderedPageBreak/>
              <w:t>3</w:t>
            </w:r>
          </w:p>
        </w:tc>
        <w:tc>
          <w:tcPr>
            <w:tcW w:w="2973" w:type="pct"/>
            <w:vAlign w:val="center"/>
            <w:hideMark/>
          </w:tcPr>
          <w:p w14:paraId="0F3AE4F2"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受试生物已充分适应试验环境，且对照组与暴露组的所有驯养条件完全一致，确保</w:t>
            </w:r>
            <w:r w:rsidRPr="007153AB">
              <w:rPr>
                <w:rFonts w:ascii="宋体" w:hAnsi="宋体" w:cs="宋体" w:hint="eastAsia"/>
                <w:color w:val="000000"/>
                <w:kern w:val="0"/>
                <w:sz w:val="22"/>
                <w:szCs w:val="22"/>
              </w:rPr>
              <w:lastRenderedPageBreak/>
              <w:t>两者差异仅存在于受试物暴露这一变量。</w:t>
            </w:r>
          </w:p>
        </w:tc>
        <w:tc>
          <w:tcPr>
            <w:tcW w:w="256" w:type="pct"/>
            <w:vMerge w:val="restart"/>
            <w:vAlign w:val="center"/>
          </w:tcPr>
          <w:p w14:paraId="2A337F13"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93EAB64" w14:textId="149ED658" w:rsidTr="00D8010E">
        <w:trPr>
          <w:trHeight w:val="270"/>
        </w:trPr>
        <w:tc>
          <w:tcPr>
            <w:tcW w:w="460" w:type="pct"/>
            <w:vMerge/>
            <w:vAlign w:val="center"/>
            <w:hideMark/>
          </w:tcPr>
          <w:p w14:paraId="4A63010C"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532BF556"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586FC520"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7D6C2E1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7D3805AD"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对照组与暴露组在环境适应和/或驯养条件上存在差异，但该差异不太可能对结果产生实质性影响，或相关细节描述存在轻微不确定性/局限性。</w:t>
            </w:r>
          </w:p>
        </w:tc>
        <w:tc>
          <w:tcPr>
            <w:tcW w:w="256" w:type="pct"/>
            <w:vMerge/>
            <w:vAlign w:val="center"/>
          </w:tcPr>
          <w:p w14:paraId="2C91AAAA"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1829D888" w14:textId="6B4CF42D" w:rsidTr="00D8010E">
        <w:trPr>
          <w:trHeight w:val="270"/>
        </w:trPr>
        <w:tc>
          <w:tcPr>
            <w:tcW w:w="460" w:type="pct"/>
            <w:vMerge/>
            <w:vAlign w:val="center"/>
            <w:hideMark/>
          </w:tcPr>
          <w:p w14:paraId="24420AC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4A31F0D"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50EAEB25"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7BA40E12"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6826161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研究未明确报告受试生物是否经过环境适应处理，但所观察到的生物效应（或未观察到的效应）与文献中其他研究结果一致。</w:t>
            </w:r>
          </w:p>
        </w:tc>
        <w:tc>
          <w:tcPr>
            <w:tcW w:w="256" w:type="pct"/>
            <w:vMerge/>
            <w:vAlign w:val="center"/>
          </w:tcPr>
          <w:p w14:paraId="024059F0"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4A21E2A3" w14:textId="79C6FBC4" w:rsidTr="00D8010E">
        <w:trPr>
          <w:trHeight w:val="270"/>
        </w:trPr>
        <w:tc>
          <w:tcPr>
            <w:tcW w:w="460" w:type="pct"/>
            <w:vMerge/>
            <w:vAlign w:val="center"/>
            <w:hideMark/>
          </w:tcPr>
          <w:p w14:paraId="1864960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5DC3BFE"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4CF67AFB"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6500E43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3169FD29"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对照组与暴露组在环境适应（如驯养条件）方面存在严重差异；或受试生物曾意外暴露于受试物或其他应激源。这些严重缺陷导致研究不可用。</w:t>
            </w:r>
          </w:p>
        </w:tc>
        <w:tc>
          <w:tcPr>
            <w:tcW w:w="256" w:type="pct"/>
            <w:vMerge/>
            <w:vAlign w:val="center"/>
          </w:tcPr>
          <w:p w14:paraId="61B57528"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611FEB56" w14:textId="095C601E" w:rsidTr="00D8010E">
        <w:trPr>
          <w:trHeight w:val="270"/>
        </w:trPr>
        <w:tc>
          <w:tcPr>
            <w:tcW w:w="460" w:type="pct"/>
            <w:vMerge/>
            <w:vAlign w:val="center"/>
            <w:hideMark/>
          </w:tcPr>
          <w:p w14:paraId="110071C4"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59192AEB"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3590547C"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678BC869"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6F1704CC"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37E0178C" w14:textId="77777777" w:rsidR="003F518C" w:rsidRPr="007153AB" w:rsidRDefault="003F518C" w:rsidP="00AD51E5">
            <w:pPr>
              <w:widowControl/>
              <w:jc w:val="center"/>
              <w:rPr>
                <w:rFonts w:eastAsia="Times New Roman"/>
                <w:kern w:val="0"/>
                <w:sz w:val="20"/>
                <w:szCs w:val="20"/>
              </w:rPr>
            </w:pPr>
          </w:p>
        </w:tc>
      </w:tr>
      <w:tr w:rsidR="003F518C" w:rsidRPr="007153AB" w14:paraId="6AF253E7" w14:textId="2AF415A0" w:rsidTr="00D8010E">
        <w:trPr>
          <w:trHeight w:val="270"/>
        </w:trPr>
        <w:tc>
          <w:tcPr>
            <w:tcW w:w="460" w:type="pct"/>
            <w:vMerge/>
            <w:vAlign w:val="center"/>
            <w:hideMark/>
          </w:tcPr>
          <w:p w14:paraId="20942B5E"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6F5088EA"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7FA17C0E"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1DDA2E11"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0A228FC6" w14:textId="4128FF3C"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70EE64B4"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09F20F02" w14:textId="049A3578" w:rsidTr="00D8010E">
        <w:trPr>
          <w:trHeight w:val="270"/>
        </w:trPr>
        <w:tc>
          <w:tcPr>
            <w:tcW w:w="460" w:type="pct"/>
            <w:vMerge w:val="restart"/>
            <w:noWrap/>
            <w:vAlign w:val="center"/>
            <w:hideMark/>
          </w:tcPr>
          <w:p w14:paraId="6D89AED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试验设计</w:t>
            </w:r>
          </w:p>
        </w:tc>
        <w:tc>
          <w:tcPr>
            <w:tcW w:w="315" w:type="pct"/>
            <w:vMerge w:val="restart"/>
            <w:noWrap/>
            <w:vAlign w:val="center"/>
            <w:hideMark/>
          </w:tcPr>
          <w:p w14:paraId="56064E7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5</w:t>
            </w:r>
          </w:p>
        </w:tc>
        <w:tc>
          <w:tcPr>
            <w:tcW w:w="524" w:type="pct"/>
            <w:vMerge w:val="restart"/>
            <w:vAlign w:val="center"/>
            <w:hideMark/>
          </w:tcPr>
          <w:p w14:paraId="4AFE1B81"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暴露组数和暴露浓度梯度</w:t>
            </w:r>
          </w:p>
        </w:tc>
        <w:tc>
          <w:tcPr>
            <w:tcW w:w="472" w:type="pct"/>
            <w:vAlign w:val="center"/>
            <w:hideMark/>
          </w:tcPr>
          <w:p w14:paraId="5BC2E3B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37E5E79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暴露组数量及暴露水平梯度设置合理，能够满足剂量效应分析需求，并支持终点值的确定。</w:t>
            </w:r>
          </w:p>
        </w:tc>
        <w:tc>
          <w:tcPr>
            <w:tcW w:w="256" w:type="pct"/>
            <w:vMerge w:val="restart"/>
            <w:vAlign w:val="center"/>
          </w:tcPr>
          <w:p w14:paraId="2B01FB9C"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252555C" w14:textId="061E604C" w:rsidTr="00D8010E">
        <w:trPr>
          <w:trHeight w:val="540"/>
        </w:trPr>
        <w:tc>
          <w:tcPr>
            <w:tcW w:w="460" w:type="pct"/>
            <w:vMerge/>
            <w:vAlign w:val="center"/>
            <w:hideMark/>
          </w:tcPr>
          <w:p w14:paraId="263664F8"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0FCC3C23"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292BCD7A"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042700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155BEAFB"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暴露组数量或暴露水平梯度设置存在轻微局限性（如最低浓度是否足够低尚不明确），但仍足以呈现与目标效应相关的结果（如观察到浓度-效应关系），且这些局限性不太可能对结果产生实质性影响。</w:t>
            </w:r>
          </w:p>
        </w:tc>
        <w:tc>
          <w:tcPr>
            <w:tcW w:w="256" w:type="pct"/>
            <w:vMerge/>
            <w:vAlign w:val="center"/>
          </w:tcPr>
          <w:p w14:paraId="5661082B"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4D02E5B5" w14:textId="63833B2D" w:rsidTr="00D8010E">
        <w:trPr>
          <w:trHeight w:val="270"/>
        </w:trPr>
        <w:tc>
          <w:tcPr>
            <w:tcW w:w="460" w:type="pct"/>
            <w:vMerge/>
            <w:vAlign w:val="center"/>
            <w:hideMark/>
          </w:tcPr>
          <w:p w14:paraId="2BA16A6A"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A7C1CA1"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36633F34"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7CF6FC8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58C9B3C8"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暴露组数量或暴露水平梯度设置上存在缺陷（如各暴露组间响应差异过小），可能包括遗漏重要细节（如未明确所有暴露水平）。</w:t>
            </w:r>
          </w:p>
        </w:tc>
        <w:tc>
          <w:tcPr>
            <w:tcW w:w="256" w:type="pct"/>
            <w:vMerge/>
            <w:vAlign w:val="center"/>
          </w:tcPr>
          <w:p w14:paraId="3C821A38"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388B2C7F" w14:textId="6634AD42" w:rsidTr="00D8010E">
        <w:trPr>
          <w:trHeight w:val="540"/>
        </w:trPr>
        <w:tc>
          <w:tcPr>
            <w:tcW w:w="460" w:type="pct"/>
            <w:vMerge/>
            <w:vAlign w:val="center"/>
            <w:hideMark/>
          </w:tcPr>
          <w:p w14:paraId="033339BC"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5F3A80C4"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26AC422"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7099A59F"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62497E9D"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组数量及水平梯度设置不符合研究目的（如测试浓度范围过高或过低，无法观察到浓度-效应关系，或无法确定NOEC、LC50、EC50、EC10等关键参数）；或未提供暴露组数量及水平梯度相关信息。这些严重缺陷将导致研究不可用，并可能对结果产生实质性影响。</w:t>
            </w:r>
          </w:p>
        </w:tc>
        <w:tc>
          <w:tcPr>
            <w:tcW w:w="256" w:type="pct"/>
            <w:vMerge/>
            <w:vAlign w:val="center"/>
          </w:tcPr>
          <w:p w14:paraId="0DE7B1CB"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2D728A24" w14:textId="0C9C730B" w:rsidTr="00D8010E">
        <w:trPr>
          <w:trHeight w:val="270"/>
        </w:trPr>
        <w:tc>
          <w:tcPr>
            <w:tcW w:w="460" w:type="pct"/>
            <w:vMerge/>
            <w:vAlign w:val="center"/>
            <w:hideMark/>
          </w:tcPr>
          <w:p w14:paraId="4E36C759"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68A788D"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293F7D2F"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68F10C5C"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3BF12704"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若研究目的不是观察剂量依赖性效应，且仅设置单一暴露浓度并配有适当溶剂浓度，该指标不适用。</w:t>
            </w:r>
          </w:p>
        </w:tc>
        <w:tc>
          <w:tcPr>
            <w:tcW w:w="256" w:type="pct"/>
            <w:vAlign w:val="center"/>
          </w:tcPr>
          <w:p w14:paraId="68F62C9C"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3FF1815F" w14:textId="471A3EAE" w:rsidTr="00D8010E">
        <w:trPr>
          <w:trHeight w:val="270"/>
        </w:trPr>
        <w:tc>
          <w:tcPr>
            <w:tcW w:w="460" w:type="pct"/>
            <w:vMerge/>
            <w:vAlign w:val="center"/>
            <w:hideMark/>
          </w:tcPr>
          <w:p w14:paraId="1E2A4EB6"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581A6878"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0826A0F5"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1E1F8CE4"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561A09A9" w14:textId="4FDF77DB"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54E3632A"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116F8F53" w14:textId="326026D0" w:rsidTr="00D8010E">
        <w:trPr>
          <w:trHeight w:val="270"/>
        </w:trPr>
        <w:tc>
          <w:tcPr>
            <w:tcW w:w="460" w:type="pct"/>
            <w:vMerge/>
            <w:vAlign w:val="center"/>
            <w:hideMark/>
          </w:tcPr>
          <w:p w14:paraId="2EFCDF59"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361117E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6</w:t>
            </w:r>
          </w:p>
        </w:tc>
        <w:tc>
          <w:tcPr>
            <w:tcW w:w="524" w:type="pct"/>
            <w:vMerge w:val="restart"/>
            <w:vAlign w:val="center"/>
            <w:hideMark/>
          </w:tcPr>
          <w:p w14:paraId="48CE9FB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每组受试生物数量</w:t>
            </w:r>
          </w:p>
        </w:tc>
        <w:tc>
          <w:tcPr>
            <w:tcW w:w="472" w:type="pct"/>
            <w:vAlign w:val="center"/>
            <w:hideMark/>
          </w:tcPr>
          <w:p w14:paraId="613F91A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0F5D82CC" w14:textId="51B0A2E9" w:rsidR="00377170" w:rsidRPr="007153AB" w:rsidRDefault="00377170" w:rsidP="00AD51E5">
            <w:pPr>
              <w:widowControl/>
              <w:jc w:val="left"/>
              <w:rPr>
                <w:rFonts w:ascii="宋体" w:hAnsi="宋体" w:cs="宋体"/>
                <w:kern w:val="0"/>
                <w:sz w:val="22"/>
                <w:szCs w:val="22"/>
              </w:rPr>
            </w:pPr>
            <w:r w:rsidRPr="007153AB">
              <w:rPr>
                <w:rFonts w:ascii="宋体" w:hAnsi="宋体" w:cs="宋体" w:hint="eastAsia"/>
                <w:kern w:val="0"/>
                <w:sz w:val="22"/>
                <w:szCs w:val="22"/>
              </w:rPr>
              <w:t>明确报告受试生物数量，且足以表征毒理学效应（具体可参考EPA 850系列生态效应测试指南</w:t>
            </w:r>
            <w:r w:rsidR="000F28B2">
              <w:rPr>
                <w:rFonts w:ascii="宋体" w:hAnsi="宋体" w:cs="宋体" w:hint="eastAsia"/>
                <w:kern w:val="0"/>
                <w:sz w:val="22"/>
                <w:szCs w:val="22"/>
              </w:rPr>
              <w:t>、</w:t>
            </w:r>
            <w:r w:rsidR="000F28B2" w:rsidRPr="000F28B2">
              <w:rPr>
                <w:rFonts w:ascii="宋体" w:hAnsi="宋体" w:cs="宋体"/>
                <w:kern w:val="0"/>
                <w:sz w:val="22"/>
                <w:szCs w:val="22"/>
              </w:rPr>
              <w:t>GB/T 29764</w:t>
            </w:r>
            <w:r w:rsidR="000F28B2">
              <w:rPr>
                <w:rFonts w:ascii="宋体" w:hAnsi="宋体" w:cs="宋体"/>
                <w:kern w:val="0"/>
                <w:sz w:val="22"/>
                <w:szCs w:val="22"/>
              </w:rPr>
              <w:t>等</w:t>
            </w:r>
            <w:r w:rsidRPr="007153AB">
              <w:rPr>
                <w:rFonts w:ascii="宋体" w:hAnsi="宋体" w:cs="宋体" w:hint="eastAsia"/>
                <w:kern w:val="0"/>
                <w:sz w:val="22"/>
                <w:szCs w:val="22"/>
              </w:rPr>
              <w:t>，但需注意这些指南不应被视为绝对标准）。</w:t>
            </w:r>
          </w:p>
        </w:tc>
        <w:tc>
          <w:tcPr>
            <w:tcW w:w="256" w:type="pct"/>
            <w:vMerge w:val="restart"/>
            <w:vAlign w:val="center"/>
          </w:tcPr>
          <w:p w14:paraId="2DBDCA43" w14:textId="77777777" w:rsidR="00377170" w:rsidRPr="007153AB" w:rsidRDefault="00377170" w:rsidP="00AD51E5">
            <w:pPr>
              <w:widowControl/>
              <w:jc w:val="left"/>
              <w:rPr>
                <w:rFonts w:ascii="宋体" w:hAnsi="宋体" w:cs="宋体"/>
                <w:kern w:val="0"/>
                <w:sz w:val="22"/>
                <w:szCs w:val="22"/>
              </w:rPr>
            </w:pPr>
          </w:p>
        </w:tc>
      </w:tr>
      <w:tr w:rsidR="00377170" w:rsidRPr="007153AB" w14:paraId="25BF015D" w14:textId="650537DE" w:rsidTr="00D8010E">
        <w:trPr>
          <w:trHeight w:val="270"/>
        </w:trPr>
        <w:tc>
          <w:tcPr>
            <w:tcW w:w="460" w:type="pct"/>
            <w:vMerge/>
            <w:vAlign w:val="center"/>
            <w:hideMark/>
          </w:tcPr>
          <w:p w14:paraId="7FDA1401"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C3E54AF"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2E43B430"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036766F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1E43AFE1"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受试生物数量低于同类或类似研究的常规水平，但仍满足统计分析要求，且足以表</w:t>
            </w:r>
            <w:r w:rsidRPr="007153AB">
              <w:rPr>
                <w:rFonts w:ascii="宋体" w:hAnsi="宋体" w:cs="宋体" w:hint="eastAsia"/>
                <w:color w:val="000000"/>
                <w:kern w:val="0"/>
                <w:sz w:val="22"/>
                <w:szCs w:val="22"/>
              </w:rPr>
              <w:lastRenderedPageBreak/>
              <w:t>征毒理学效应。</w:t>
            </w:r>
          </w:p>
        </w:tc>
        <w:tc>
          <w:tcPr>
            <w:tcW w:w="256" w:type="pct"/>
            <w:vMerge/>
            <w:vAlign w:val="center"/>
          </w:tcPr>
          <w:p w14:paraId="143D1D16"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5E5010B9" w14:textId="07919BE1" w:rsidTr="00D8010E">
        <w:trPr>
          <w:trHeight w:val="270"/>
        </w:trPr>
        <w:tc>
          <w:tcPr>
            <w:tcW w:w="460" w:type="pct"/>
            <w:vMerge/>
            <w:vAlign w:val="center"/>
            <w:hideMark/>
          </w:tcPr>
          <w:p w14:paraId="2BA41039"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500F2077"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F5D5330"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3306AC12"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0C66C995" w14:textId="77777777" w:rsidR="00377170" w:rsidRPr="007153AB" w:rsidRDefault="00377170" w:rsidP="00AD51E5">
            <w:pPr>
              <w:widowControl/>
              <w:jc w:val="left"/>
              <w:rPr>
                <w:rFonts w:ascii="宋体" w:hAnsi="宋体" w:cs="宋体"/>
                <w:kern w:val="0"/>
                <w:sz w:val="22"/>
                <w:szCs w:val="22"/>
              </w:rPr>
            </w:pPr>
            <w:r w:rsidRPr="007153AB">
              <w:rPr>
                <w:rFonts w:ascii="宋体" w:hAnsi="宋体" w:cs="宋体" w:hint="eastAsia"/>
                <w:kern w:val="0"/>
                <w:sz w:val="22"/>
                <w:szCs w:val="22"/>
              </w:rPr>
              <w:t>未报告受试生物数量。</w:t>
            </w:r>
          </w:p>
        </w:tc>
        <w:tc>
          <w:tcPr>
            <w:tcW w:w="256" w:type="pct"/>
            <w:vMerge/>
            <w:vAlign w:val="center"/>
          </w:tcPr>
          <w:p w14:paraId="7815B3C4" w14:textId="77777777" w:rsidR="00377170" w:rsidRPr="007153AB" w:rsidRDefault="00377170" w:rsidP="00AD51E5">
            <w:pPr>
              <w:widowControl/>
              <w:jc w:val="left"/>
              <w:rPr>
                <w:rFonts w:ascii="宋体" w:hAnsi="宋体" w:cs="宋体"/>
                <w:kern w:val="0"/>
                <w:sz w:val="22"/>
                <w:szCs w:val="22"/>
              </w:rPr>
            </w:pPr>
          </w:p>
        </w:tc>
      </w:tr>
      <w:tr w:rsidR="00377170" w:rsidRPr="007153AB" w14:paraId="2BDDD8DD" w14:textId="739E6CC6" w:rsidTr="00D8010E">
        <w:trPr>
          <w:trHeight w:val="300"/>
        </w:trPr>
        <w:tc>
          <w:tcPr>
            <w:tcW w:w="460" w:type="pct"/>
            <w:vMerge/>
            <w:vAlign w:val="center"/>
            <w:hideMark/>
          </w:tcPr>
          <w:p w14:paraId="409E80DE"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BC2A190"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14BCCDC8"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710BD45A"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0B4331E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受试生物数量不足（如每组仅</w:t>
            </w:r>
            <w:r w:rsidRPr="007153AB">
              <w:rPr>
                <w:color w:val="000000"/>
                <w:kern w:val="0"/>
                <w:sz w:val="22"/>
                <w:szCs w:val="22"/>
              </w:rPr>
              <w:t>1-2</w:t>
            </w:r>
            <w:r w:rsidRPr="007153AB">
              <w:rPr>
                <w:rFonts w:ascii="宋体" w:hAnsi="宋体" w:cs="宋体" w:hint="eastAsia"/>
                <w:color w:val="000000"/>
                <w:kern w:val="0"/>
                <w:sz w:val="22"/>
                <w:szCs w:val="22"/>
              </w:rPr>
              <w:t>个受试生物），无法有效表征毒理学效应。这些严重缺陷将导致研究不可用。</w:t>
            </w:r>
          </w:p>
        </w:tc>
        <w:tc>
          <w:tcPr>
            <w:tcW w:w="256" w:type="pct"/>
            <w:vMerge/>
            <w:vAlign w:val="center"/>
          </w:tcPr>
          <w:p w14:paraId="1FBFCA76"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32235877" w14:textId="1BC6E550" w:rsidTr="00D8010E">
        <w:trPr>
          <w:trHeight w:val="270"/>
        </w:trPr>
        <w:tc>
          <w:tcPr>
            <w:tcW w:w="460" w:type="pct"/>
            <w:vMerge/>
            <w:vAlign w:val="center"/>
            <w:hideMark/>
          </w:tcPr>
          <w:p w14:paraId="78D55260"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AC620A4"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0DDEFF7C"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618A2538"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4BD7D56B"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对于限度实验，该指标不适用。</w:t>
            </w:r>
          </w:p>
        </w:tc>
        <w:tc>
          <w:tcPr>
            <w:tcW w:w="256" w:type="pct"/>
            <w:vAlign w:val="center"/>
          </w:tcPr>
          <w:p w14:paraId="3857FCBD"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28248FE3" w14:textId="2287ADDD" w:rsidTr="00D8010E">
        <w:trPr>
          <w:trHeight w:val="270"/>
        </w:trPr>
        <w:tc>
          <w:tcPr>
            <w:tcW w:w="460" w:type="pct"/>
            <w:vMerge/>
            <w:vAlign w:val="center"/>
            <w:hideMark/>
          </w:tcPr>
          <w:p w14:paraId="1105AAF8"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17CA87D"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46588652"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4015B195"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11B0010A" w14:textId="30851DD6"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4A25AA89"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3B4654A4" w14:textId="220C2CE7" w:rsidTr="00D8010E">
        <w:trPr>
          <w:trHeight w:val="270"/>
        </w:trPr>
        <w:tc>
          <w:tcPr>
            <w:tcW w:w="460" w:type="pct"/>
            <w:vMerge/>
            <w:vAlign w:val="center"/>
            <w:hideMark/>
          </w:tcPr>
          <w:p w14:paraId="1DB0B43C"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1EFF2130"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7</w:t>
            </w:r>
          </w:p>
        </w:tc>
        <w:tc>
          <w:tcPr>
            <w:tcW w:w="524" w:type="pct"/>
            <w:vMerge w:val="restart"/>
            <w:vAlign w:val="center"/>
            <w:hideMark/>
          </w:tcPr>
          <w:p w14:paraId="3CA8FB8A"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受试生物分配</w:t>
            </w:r>
          </w:p>
        </w:tc>
        <w:tc>
          <w:tcPr>
            <w:tcW w:w="472" w:type="pct"/>
            <w:vAlign w:val="center"/>
            <w:hideMark/>
          </w:tcPr>
          <w:p w14:paraId="16DF263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16399CF0"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明确报告受试生物采用随机分组法分配至各试验组、对照组。</w:t>
            </w:r>
          </w:p>
        </w:tc>
        <w:tc>
          <w:tcPr>
            <w:tcW w:w="256" w:type="pct"/>
            <w:vMerge w:val="restart"/>
            <w:vAlign w:val="center"/>
          </w:tcPr>
          <w:p w14:paraId="4823594F"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33B478CC" w14:textId="0F25F8CE" w:rsidTr="00D8010E">
        <w:trPr>
          <w:trHeight w:val="270"/>
        </w:trPr>
        <w:tc>
          <w:tcPr>
            <w:tcW w:w="460" w:type="pct"/>
            <w:vMerge/>
            <w:vAlign w:val="center"/>
            <w:hideMark/>
          </w:tcPr>
          <w:p w14:paraId="1429ECED"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2772EF4E"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7F534771"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53E1F9EA"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0FCC826E"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采用含非随机因素的客观分配方法（如按体重分组确保均衡分布），且该方法不太可能对结果产生实质性影响。</w:t>
            </w:r>
          </w:p>
        </w:tc>
        <w:tc>
          <w:tcPr>
            <w:tcW w:w="256" w:type="pct"/>
            <w:vMerge/>
            <w:vAlign w:val="center"/>
          </w:tcPr>
          <w:p w14:paraId="3EC6A6CA"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5CB986A" w14:textId="65F976D0" w:rsidTr="00D8010E">
        <w:trPr>
          <w:trHeight w:val="540"/>
        </w:trPr>
        <w:tc>
          <w:tcPr>
            <w:tcW w:w="460" w:type="pct"/>
            <w:vMerge/>
            <w:vAlign w:val="center"/>
            <w:hideMark/>
          </w:tcPr>
          <w:p w14:paraId="2D8B04D9"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4945D166"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167F045C"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4CD36583"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07D3DCD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说明受试生物的分组方法。或分组方法存在轻微局限性（如藻类实验可能缺乏随机分组细节报告。若无法提供随机化细节，藻类实验应评定为"存在不足但尚可接受"），但这些局限不太可能对结果产生实质性影响。</w:t>
            </w:r>
          </w:p>
        </w:tc>
        <w:tc>
          <w:tcPr>
            <w:tcW w:w="256" w:type="pct"/>
            <w:vMerge/>
            <w:vAlign w:val="center"/>
          </w:tcPr>
          <w:p w14:paraId="2E4FE4D4"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35075990" w14:textId="4A0A55A2" w:rsidTr="00D8010E">
        <w:trPr>
          <w:trHeight w:val="540"/>
        </w:trPr>
        <w:tc>
          <w:tcPr>
            <w:tcW w:w="460" w:type="pct"/>
            <w:vMerge/>
            <w:vAlign w:val="center"/>
            <w:hideMark/>
          </w:tcPr>
          <w:p w14:paraId="4EA30DD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0562008"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317BE94"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40EBA3D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1611697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采用不合理的分组方法（如各试验组的受试生物来自同一窝/同一批次，且不同试验组之间的窝/批次存在差异）。此重大缺陷导致研究不可用；或分组方法存在可能对结果产生实质性影响的缺陷（如仅按动物编号简单分组）。</w:t>
            </w:r>
          </w:p>
        </w:tc>
        <w:tc>
          <w:tcPr>
            <w:tcW w:w="256" w:type="pct"/>
            <w:vMerge/>
            <w:vAlign w:val="center"/>
          </w:tcPr>
          <w:p w14:paraId="0983FFAC"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30EB9C00" w14:textId="27F41877" w:rsidTr="00D8010E">
        <w:trPr>
          <w:trHeight w:val="270"/>
        </w:trPr>
        <w:tc>
          <w:tcPr>
            <w:tcW w:w="460" w:type="pct"/>
            <w:vMerge/>
            <w:vAlign w:val="center"/>
            <w:hideMark/>
          </w:tcPr>
          <w:p w14:paraId="7603BBA8"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08430DC7"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0F743495"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6304056B"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312D4638"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5A5B62CC" w14:textId="77777777" w:rsidR="003F518C" w:rsidRPr="007153AB" w:rsidRDefault="003F518C" w:rsidP="00AD51E5">
            <w:pPr>
              <w:widowControl/>
              <w:jc w:val="center"/>
              <w:rPr>
                <w:rFonts w:eastAsia="Times New Roman"/>
                <w:kern w:val="0"/>
                <w:sz w:val="20"/>
                <w:szCs w:val="20"/>
              </w:rPr>
            </w:pPr>
          </w:p>
        </w:tc>
      </w:tr>
      <w:tr w:rsidR="003F518C" w:rsidRPr="007153AB" w14:paraId="0A7ED1A8" w14:textId="7EEA1694" w:rsidTr="00D8010E">
        <w:trPr>
          <w:trHeight w:val="270"/>
        </w:trPr>
        <w:tc>
          <w:tcPr>
            <w:tcW w:w="460" w:type="pct"/>
            <w:vMerge/>
            <w:vAlign w:val="center"/>
            <w:hideMark/>
          </w:tcPr>
          <w:p w14:paraId="59CC74AE"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13A51865"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3FA5A4B9"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1AA66CBA"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60ADE6DF" w14:textId="4F7E8C06" w:rsidR="003F518C" w:rsidRPr="007153AB" w:rsidRDefault="00CD2D1F" w:rsidP="00CD2D1F">
            <w:pPr>
              <w:widowControl/>
              <w:jc w:val="left"/>
              <w:rPr>
                <w:rFonts w:eastAsia="Times New Roman"/>
                <w:kern w:val="0"/>
                <w:sz w:val="20"/>
                <w:szCs w:val="20"/>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7571303C" w14:textId="77777777" w:rsidR="003F518C" w:rsidRPr="007153AB" w:rsidRDefault="003F518C" w:rsidP="00AD51E5">
            <w:pPr>
              <w:widowControl/>
              <w:jc w:val="center"/>
              <w:rPr>
                <w:rFonts w:eastAsia="Times New Roman"/>
                <w:kern w:val="0"/>
                <w:sz w:val="20"/>
                <w:szCs w:val="20"/>
              </w:rPr>
            </w:pPr>
          </w:p>
        </w:tc>
      </w:tr>
      <w:tr w:rsidR="00377170" w:rsidRPr="007153AB" w14:paraId="3AFD42F7" w14:textId="12547366" w:rsidTr="00D8010E">
        <w:trPr>
          <w:trHeight w:val="270"/>
        </w:trPr>
        <w:tc>
          <w:tcPr>
            <w:tcW w:w="460" w:type="pct"/>
            <w:vMerge/>
            <w:vAlign w:val="center"/>
            <w:hideMark/>
          </w:tcPr>
          <w:p w14:paraId="3E3DC8F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63526DC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8</w:t>
            </w:r>
          </w:p>
        </w:tc>
        <w:tc>
          <w:tcPr>
            <w:tcW w:w="524" w:type="pct"/>
            <w:vMerge w:val="restart"/>
            <w:vAlign w:val="center"/>
            <w:hideMark/>
          </w:tcPr>
          <w:p w14:paraId="6C4AA69C"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平行数设定</w:t>
            </w:r>
          </w:p>
        </w:tc>
        <w:tc>
          <w:tcPr>
            <w:tcW w:w="472" w:type="pct"/>
            <w:vAlign w:val="center"/>
            <w:hideMark/>
          </w:tcPr>
          <w:p w14:paraId="5B65126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6DB45A68" w14:textId="00669A24" w:rsidR="00377170" w:rsidRPr="007153AB" w:rsidRDefault="00377170" w:rsidP="000F28B2">
            <w:pPr>
              <w:widowControl/>
              <w:jc w:val="left"/>
              <w:rPr>
                <w:rFonts w:ascii="宋体" w:hAnsi="宋体" w:cs="宋体"/>
                <w:kern w:val="0"/>
                <w:sz w:val="22"/>
                <w:szCs w:val="22"/>
              </w:rPr>
            </w:pPr>
            <w:r w:rsidRPr="007153AB">
              <w:rPr>
                <w:rFonts w:ascii="宋体" w:hAnsi="宋体" w:cs="宋体" w:hint="eastAsia"/>
                <w:kern w:val="0"/>
                <w:sz w:val="22"/>
                <w:szCs w:val="22"/>
              </w:rPr>
              <w:t>明确报告平行数，且足以表征毒理学效应。</w:t>
            </w:r>
          </w:p>
        </w:tc>
        <w:tc>
          <w:tcPr>
            <w:tcW w:w="256" w:type="pct"/>
            <w:vMerge w:val="restart"/>
            <w:vAlign w:val="center"/>
          </w:tcPr>
          <w:p w14:paraId="4CDBBE6F" w14:textId="77777777" w:rsidR="00377170" w:rsidRPr="007153AB" w:rsidRDefault="00377170" w:rsidP="00AD51E5">
            <w:pPr>
              <w:widowControl/>
              <w:jc w:val="left"/>
              <w:rPr>
                <w:rFonts w:ascii="宋体" w:hAnsi="宋体" w:cs="宋体"/>
                <w:kern w:val="0"/>
                <w:sz w:val="22"/>
                <w:szCs w:val="22"/>
              </w:rPr>
            </w:pPr>
          </w:p>
        </w:tc>
      </w:tr>
      <w:tr w:rsidR="00377170" w:rsidRPr="007153AB" w14:paraId="66634532" w14:textId="252592E0" w:rsidTr="00D8010E">
        <w:trPr>
          <w:trHeight w:val="270"/>
        </w:trPr>
        <w:tc>
          <w:tcPr>
            <w:tcW w:w="460" w:type="pct"/>
            <w:vMerge/>
            <w:vAlign w:val="center"/>
            <w:hideMark/>
          </w:tcPr>
          <w:p w14:paraId="20FEC8E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96D670E"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251785F0"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7139269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0ED39762" w14:textId="77777777" w:rsidR="00377170" w:rsidRPr="007153AB" w:rsidRDefault="00377170" w:rsidP="00AD51E5">
            <w:pPr>
              <w:widowControl/>
              <w:jc w:val="left"/>
              <w:rPr>
                <w:rFonts w:ascii="宋体" w:hAnsi="宋体" w:cs="宋体"/>
                <w:kern w:val="0"/>
                <w:sz w:val="22"/>
                <w:szCs w:val="22"/>
              </w:rPr>
            </w:pPr>
            <w:r w:rsidRPr="007153AB">
              <w:rPr>
                <w:rFonts w:ascii="宋体" w:hAnsi="宋体" w:cs="宋体" w:hint="eastAsia"/>
                <w:kern w:val="0"/>
                <w:sz w:val="22"/>
                <w:szCs w:val="22"/>
              </w:rPr>
              <w:t>明确报告设置平行，但未明确平行数，且不太可能对结果产生实质性影响。</w:t>
            </w:r>
          </w:p>
        </w:tc>
        <w:tc>
          <w:tcPr>
            <w:tcW w:w="256" w:type="pct"/>
            <w:vMerge/>
            <w:vAlign w:val="center"/>
          </w:tcPr>
          <w:p w14:paraId="2D805A17" w14:textId="77777777" w:rsidR="00377170" w:rsidRPr="007153AB" w:rsidRDefault="00377170" w:rsidP="00AD51E5">
            <w:pPr>
              <w:widowControl/>
              <w:jc w:val="left"/>
              <w:rPr>
                <w:rFonts w:ascii="宋体" w:hAnsi="宋体" w:cs="宋体"/>
                <w:kern w:val="0"/>
                <w:sz w:val="22"/>
                <w:szCs w:val="22"/>
              </w:rPr>
            </w:pPr>
          </w:p>
        </w:tc>
      </w:tr>
      <w:tr w:rsidR="00377170" w:rsidRPr="007153AB" w14:paraId="1A42F5CC" w14:textId="300CFF78" w:rsidTr="00D8010E">
        <w:trPr>
          <w:trHeight w:val="270"/>
        </w:trPr>
        <w:tc>
          <w:tcPr>
            <w:tcW w:w="460" w:type="pct"/>
            <w:vMerge/>
            <w:vAlign w:val="center"/>
            <w:hideMark/>
          </w:tcPr>
          <w:p w14:paraId="09626AA8"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FA25A31"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326AD541"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2C5DF1A2"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790D9CBD" w14:textId="77777777" w:rsidR="00377170" w:rsidRPr="007153AB" w:rsidRDefault="00377170" w:rsidP="00AD51E5">
            <w:pPr>
              <w:widowControl/>
              <w:jc w:val="left"/>
              <w:rPr>
                <w:rFonts w:ascii="宋体" w:hAnsi="宋体" w:cs="宋体"/>
                <w:kern w:val="0"/>
                <w:sz w:val="22"/>
                <w:szCs w:val="22"/>
              </w:rPr>
            </w:pPr>
            <w:r w:rsidRPr="007153AB">
              <w:rPr>
                <w:rFonts w:ascii="宋体" w:hAnsi="宋体" w:cs="宋体" w:hint="eastAsia"/>
                <w:kern w:val="0"/>
                <w:sz w:val="22"/>
                <w:szCs w:val="22"/>
              </w:rPr>
              <w:t>未报告是否设置平行，平行数低于同类或类似研究的常规水平，但仍满足统计分析要求，且足以表征毒理学效应；或未报告平行数。</w:t>
            </w:r>
          </w:p>
        </w:tc>
        <w:tc>
          <w:tcPr>
            <w:tcW w:w="256" w:type="pct"/>
            <w:vMerge/>
            <w:vAlign w:val="center"/>
          </w:tcPr>
          <w:p w14:paraId="7DB173A2" w14:textId="77777777" w:rsidR="00377170" w:rsidRPr="007153AB" w:rsidRDefault="00377170" w:rsidP="00AD51E5">
            <w:pPr>
              <w:widowControl/>
              <w:jc w:val="left"/>
              <w:rPr>
                <w:rFonts w:ascii="宋体" w:hAnsi="宋体" w:cs="宋体"/>
                <w:kern w:val="0"/>
                <w:sz w:val="22"/>
                <w:szCs w:val="22"/>
              </w:rPr>
            </w:pPr>
          </w:p>
        </w:tc>
      </w:tr>
      <w:tr w:rsidR="00377170" w:rsidRPr="007153AB" w14:paraId="5789AB9C" w14:textId="1BAE1447" w:rsidTr="00D8010E">
        <w:trPr>
          <w:trHeight w:val="270"/>
        </w:trPr>
        <w:tc>
          <w:tcPr>
            <w:tcW w:w="460" w:type="pct"/>
            <w:vMerge/>
            <w:vAlign w:val="center"/>
            <w:hideMark/>
          </w:tcPr>
          <w:p w14:paraId="15DC65C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4338845D"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A3AC929"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0CAE42AA"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7D58ED04" w14:textId="77777777" w:rsidR="00377170" w:rsidRPr="007153AB" w:rsidRDefault="00377170" w:rsidP="00AD51E5">
            <w:pPr>
              <w:widowControl/>
              <w:jc w:val="left"/>
              <w:rPr>
                <w:rFonts w:ascii="宋体" w:hAnsi="宋体" w:cs="宋体"/>
                <w:kern w:val="0"/>
                <w:sz w:val="22"/>
                <w:szCs w:val="22"/>
              </w:rPr>
            </w:pPr>
            <w:r w:rsidRPr="007153AB">
              <w:rPr>
                <w:rFonts w:ascii="宋体" w:hAnsi="宋体" w:cs="宋体" w:hint="eastAsia"/>
                <w:kern w:val="0"/>
                <w:sz w:val="22"/>
                <w:szCs w:val="22"/>
              </w:rPr>
              <w:t>平行数不足，无法有效表征毒理学效应。这些严重缺陷将导致研究不可用。</w:t>
            </w:r>
          </w:p>
        </w:tc>
        <w:tc>
          <w:tcPr>
            <w:tcW w:w="256" w:type="pct"/>
            <w:vMerge/>
            <w:vAlign w:val="center"/>
          </w:tcPr>
          <w:p w14:paraId="004C962E" w14:textId="77777777" w:rsidR="00377170" w:rsidRPr="007153AB" w:rsidRDefault="00377170" w:rsidP="00AD51E5">
            <w:pPr>
              <w:widowControl/>
              <w:jc w:val="left"/>
              <w:rPr>
                <w:rFonts w:ascii="宋体" w:hAnsi="宋体" w:cs="宋体"/>
                <w:kern w:val="0"/>
                <w:sz w:val="22"/>
                <w:szCs w:val="22"/>
              </w:rPr>
            </w:pPr>
          </w:p>
        </w:tc>
      </w:tr>
      <w:tr w:rsidR="003F518C" w:rsidRPr="007153AB" w14:paraId="6C9C364D" w14:textId="152A0089" w:rsidTr="00D8010E">
        <w:trPr>
          <w:trHeight w:val="270"/>
        </w:trPr>
        <w:tc>
          <w:tcPr>
            <w:tcW w:w="460" w:type="pct"/>
            <w:vMerge/>
            <w:vAlign w:val="center"/>
            <w:hideMark/>
          </w:tcPr>
          <w:p w14:paraId="578974EF"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4F57D8EE"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7829EFB5"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0E4E00DA"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0A40A23A"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0763467D" w14:textId="77777777" w:rsidR="003F518C" w:rsidRPr="007153AB" w:rsidRDefault="003F518C" w:rsidP="00AD51E5">
            <w:pPr>
              <w:widowControl/>
              <w:jc w:val="center"/>
              <w:rPr>
                <w:rFonts w:eastAsia="Times New Roman"/>
                <w:kern w:val="0"/>
                <w:sz w:val="20"/>
                <w:szCs w:val="20"/>
              </w:rPr>
            </w:pPr>
          </w:p>
        </w:tc>
      </w:tr>
      <w:tr w:rsidR="003F518C" w:rsidRPr="007153AB" w14:paraId="59172B72" w14:textId="0693EC88" w:rsidTr="00D8010E">
        <w:trPr>
          <w:trHeight w:val="270"/>
        </w:trPr>
        <w:tc>
          <w:tcPr>
            <w:tcW w:w="460" w:type="pct"/>
            <w:vMerge/>
            <w:vAlign w:val="center"/>
            <w:hideMark/>
          </w:tcPr>
          <w:p w14:paraId="3FDC20C2"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AE184D2"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38B15E08"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1B2DACA6"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71EAD5C0" w14:textId="4351C622"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73E5CF23"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046816B7" w14:textId="52486AC8" w:rsidTr="00D8010E">
        <w:trPr>
          <w:trHeight w:val="270"/>
        </w:trPr>
        <w:tc>
          <w:tcPr>
            <w:tcW w:w="460" w:type="pct"/>
            <w:vMerge/>
            <w:vAlign w:val="center"/>
            <w:hideMark/>
          </w:tcPr>
          <w:p w14:paraId="68EAA8A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0D53F7C4"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9</w:t>
            </w:r>
          </w:p>
        </w:tc>
        <w:tc>
          <w:tcPr>
            <w:tcW w:w="524" w:type="pct"/>
            <w:vMerge w:val="restart"/>
            <w:vAlign w:val="center"/>
            <w:hideMark/>
          </w:tcPr>
          <w:p w14:paraId="6954D46C"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对照组设置</w:t>
            </w:r>
          </w:p>
        </w:tc>
        <w:tc>
          <w:tcPr>
            <w:tcW w:w="472" w:type="pct"/>
            <w:vAlign w:val="center"/>
            <w:hideMark/>
          </w:tcPr>
          <w:p w14:paraId="44D6BAA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6E9FD2D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使用了恰当的空白对照、溶剂对照或阳性对照（即除化学暴露外所有条件均相同），且不存在会对结果产生实质性影响的局限性。</w:t>
            </w:r>
          </w:p>
        </w:tc>
        <w:tc>
          <w:tcPr>
            <w:tcW w:w="256" w:type="pct"/>
            <w:vMerge w:val="restart"/>
            <w:vAlign w:val="center"/>
          </w:tcPr>
          <w:p w14:paraId="3F354A75"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506B713D" w14:textId="7A762F23" w:rsidTr="00D8010E">
        <w:trPr>
          <w:trHeight w:val="540"/>
        </w:trPr>
        <w:tc>
          <w:tcPr>
            <w:tcW w:w="460" w:type="pct"/>
            <w:vMerge/>
            <w:vAlign w:val="center"/>
            <w:hideMark/>
          </w:tcPr>
          <w:p w14:paraId="283C1C29"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251114C8"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1B5705DD"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B8225D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3462E156"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使用了空白对照、溶剂对照或阳性对照，但存在轻微局限性（不太可能对结果产生实质性影响），且至少设置了一个包含最高浓度溶剂的溶剂对照组；或空白对照在试验组与对照组间存在某些差异（例如用于确定年龄/体重等的受试生物不同），但提供了详细信息以便对数据进行适当标准化。</w:t>
            </w:r>
          </w:p>
        </w:tc>
        <w:tc>
          <w:tcPr>
            <w:tcW w:w="256" w:type="pct"/>
            <w:vMerge/>
            <w:vAlign w:val="center"/>
          </w:tcPr>
          <w:p w14:paraId="22FB3A3E"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2AD566F" w14:textId="1AF61EFD" w:rsidTr="00D8010E">
        <w:trPr>
          <w:trHeight w:val="270"/>
        </w:trPr>
        <w:tc>
          <w:tcPr>
            <w:tcW w:w="460" w:type="pct"/>
            <w:vMerge/>
            <w:vAlign w:val="center"/>
            <w:hideMark/>
          </w:tcPr>
          <w:p w14:paraId="44E4189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D8F1943"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75C90E15"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2EAC4F4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6093017F"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未设置或未报告空白对照、溶剂对照或阳性对照</w:t>
            </w:r>
          </w:p>
        </w:tc>
        <w:tc>
          <w:tcPr>
            <w:tcW w:w="256" w:type="pct"/>
            <w:vMerge/>
            <w:vAlign w:val="center"/>
          </w:tcPr>
          <w:p w14:paraId="6F0F87CE"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DD0566D" w14:textId="41D9D702" w:rsidTr="00D8010E">
        <w:trPr>
          <w:trHeight w:val="270"/>
        </w:trPr>
        <w:tc>
          <w:tcPr>
            <w:tcW w:w="460" w:type="pct"/>
            <w:vMerge/>
            <w:vAlign w:val="center"/>
            <w:hideMark/>
          </w:tcPr>
          <w:p w14:paraId="4ED9860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09F708F2"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651EECF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1D63A49A"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8A7F0DE"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空白对照、溶剂对照或阳性对照设置不合理（例如空白对照与试验组之间的年龄/体重等特征存在差异），很可能对结果产生实质性影响。</w:t>
            </w:r>
          </w:p>
        </w:tc>
        <w:tc>
          <w:tcPr>
            <w:tcW w:w="256" w:type="pct"/>
            <w:vMerge/>
            <w:vAlign w:val="center"/>
          </w:tcPr>
          <w:p w14:paraId="5D1A343A"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001F10A3" w14:textId="5152805E" w:rsidTr="00D8010E">
        <w:trPr>
          <w:trHeight w:val="270"/>
        </w:trPr>
        <w:tc>
          <w:tcPr>
            <w:tcW w:w="460" w:type="pct"/>
            <w:vMerge/>
            <w:vAlign w:val="center"/>
            <w:hideMark/>
          </w:tcPr>
          <w:p w14:paraId="6C90955F"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01BF4E6F"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2330A19D"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7F6C9FB3"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414E9E63"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在实地研究中，若未报告空白对照和/或参照地点，该指标不适用。</w:t>
            </w:r>
          </w:p>
        </w:tc>
        <w:tc>
          <w:tcPr>
            <w:tcW w:w="256" w:type="pct"/>
            <w:vAlign w:val="center"/>
          </w:tcPr>
          <w:p w14:paraId="6513742E"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04E46057" w14:textId="365D0757" w:rsidTr="00D8010E">
        <w:trPr>
          <w:trHeight w:val="270"/>
        </w:trPr>
        <w:tc>
          <w:tcPr>
            <w:tcW w:w="460" w:type="pct"/>
            <w:vMerge/>
            <w:vAlign w:val="center"/>
            <w:hideMark/>
          </w:tcPr>
          <w:p w14:paraId="42CDFA6E"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30D3729"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5D0A0904"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1F6CAF0D"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19EBC4AA" w14:textId="77B67979"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29EF6D66"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2137C596" w14:textId="61449EE5" w:rsidTr="00D8010E">
        <w:trPr>
          <w:trHeight w:val="540"/>
        </w:trPr>
        <w:tc>
          <w:tcPr>
            <w:tcW w:w="460" w:type="pct"/>
            <w:vMerge w:val="restart"/>
            <w:noWrap/>
            <w:vAlign w:val="center"/>
            <w:hideMark/>
          </w:tcPr>
          <w:p w14:paraId="48508E0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暴露条件</w:t>
            </w:r>
          </w:p>
        </w:tc>
        <w:tc>
          <w:tcPr>
            <w:tcW w:w="315" w:type="pct"/>
            <w:vMerge w:val="restart"/>
            <w:noWrap/>
            <w:vAlign w:val="center"/>
            <w:hideMark/>
          </w:tcPr>
          <w:p w14:paraId="55653A4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10</w:t>
            </w:r>
          </w:p>
        </w:tc>
        <w:tc>
          <w:tcPr>
            <w:tcW w:w="524" w:type="pct"/>
            <w:vMerge w:val="restart"/>
            <w:vAlign w:val="center"/>
            <w:hideMark/>
          </w:tcPr>
          <w:p w14:paraId="277A3F57"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受试物溶液配制</w:t>
            </w:r>
          </w:p>
        </w:tc>
        <w:tc>
          <w:tcPr>
            <w:tcW w:w="472" w:type="pct"/>
            <w:vAlign w:val="center"/>
            <w:hideMark/>
          </w:tcPr>
          <w:p w14:paraId="0A2EE6A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6FF1903F"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描述详细受试物溶液的制备方法（例如：所有暴露溶液使用同一母液配制），并合理考虑了受试物的理化特性（例如：对易挥发的物质使用密闭不流动的容器，并且尽量少留空隙；低水溶性物质的贮备液可以通过超声分散或使用对受试生物低毒的溶剂、乳化剂或分散剂配制）。</w:t>
            </w:r>
          </w:p>
        </w:tc>
        <w:tc>
          <w:tcPr>
            <w:tcW w:w="256" w:type="pct"/>
            <w:vMerge w:val="restart"/>
            <w:vAlign w:val="center"/>
          </w:tcPr>
          <w:p w14:paraId="2090A3EA"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29A91E2" w14:textId="67ED10FC" w:rsidTr="00D8010E">
        <w:trPr>
          <w:trHeight w:val="540"/>
        </w:trPr>
        <w:tc>
          <w:tcPr>
            <w:tcW w:w="460" w:type="pct"/>
            <w:vMerge/>
            <w:vAlign w:val="center"/>
            <w:hideMark/>
          </w:tcPr>
          <w:p w14:paraId="73A3D95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FD5D43E"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793C2F41"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7F90D4C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142ECDD1"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描述受试物溶液制备方法，但未完全考虑理化特性（例如：受试物溶液贮存和暴露周期长于受试物在暴露系统中的半衰期，但提供了下次更换前各试验组的实测浓度）。已发现的局限性不太可能对结果产生实质性影响。</w:t>
            </w:r>
          </w:p>
        </w:tc>
        <w:tc>
          <w:tcPr>
            <w:tcW w:w="256" w:type="pct"/>
            <w:vMerge/>
            <w:vAlign w:val="center"/>
          </w:tcPr>
          <w:p w14:paraId="0CB1909B"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75038EA2" w14:textId="130543DB" w:rsidTr="00D8010E">
        <w:trPr>
          <w:trHeight w:val="270"/>
        </w:trPr>
        <w:tc>
          <w:tcPr>
            <w:tcW w:w="460" w:type="pct"/>
            <w:vMerge/>
            <w:vAlign w:val="center"/>
            <w:hideMark/>
          </w:tcPr>
          <w:p w14:paraId="5EDB657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21D06252"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5258A055"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414920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0C09F4DE"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简单描述或未说明受试物溶液的制备方法，这些缺陷可能对结果产生实质性影响。</w:t>
            </w:r>
          </w:p>
        </w:tc>
        <w:tc>
          <w:tcPr>
            <w:tcW w:w="256" w:type="pct"/>
            <w:vMerge/>
            <w:vAlign w:val="center"/>
          </w:tcPr>
          <w:p w14:paraId="4C08EF37"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1A448FFD" w14:textId="0DCDF5D6" w:rsidTr="00D8010E">
        <w:trPr>
          <w:trHeight w:val="270"/>
        </w:trPr>
        <w:tc>
          <w:tcPr>
            <w:tcW w:w="460" w:type="pct"/>
            <w:vMerge/>
            <w:vAlign w:val="center"/>
            <w:hideMark/>
          </w:tcPr>
          <w:p w14:paraId="2483E094"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24B4DD4"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4DF5A378"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4D2539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10C96C18"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虽然受试物的理化特性要求对受试物溶液的配制和维持采取特殊措施，但未采取适当措施来配制受试物溶液。这些严重缺陷使得研究不可用。</w:t>
            </w:r>
          </w:p>
        </w:tc>
        <w:tc>
          <w:tcPr>
            <w:tcW w:w="256" w:type="pct"/>
            <w:vMerge/>
            <w:vAlign w:val="center"/>
          </w:tcPr>
          <w:p w14:paraId="315CD8F4"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132DF6D9" w14:textId="51FBC3AF" w:rsidTr="00D8010E">
        <w:trPr>
          <w:trHeight w:val="270"/>
        </w:trPr>
        <w:tc>
          <w:tcPr>
            <w:tcW w:w="460" w:type="pct"/>
            <w:vMerge/>
            <w:vAlign w:val="center"/>
            <w:hideMark/>
          </w:tcPr>
          <w:p w14:paraId="5354AA63"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2196AC2"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542189AA"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3059F191"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40F50783"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428EEF82" w14:textId="77777777" w:rsidR="003F518C" w:rsidRPr="007153AB" w:rsidRDefault="003F518C" w:rsidP="00AD51E5">
            <w:pPr>
              <w:widowControl/>
              <w:jc w:val="center"/>
              <w:rPr>
                <w:rFonts w:eastAsia="Times New Roman"/>
                <w:kern w:val="0"/>
                <w:sz w:val="20"/>
                <w:szCs w:val="20"/>
              </w:rPr>
            </w:pPr>
          </w:p>
        </w:tc>
      </w:tr>
      <w:tr w:rsidR="003F518C" w:rsidRPr="007153AB" w14:paraId="197939F0" w14:textId="00872D64" w:rsidTr="00D8010E">
        <w:trPr>
          <w:trHeight w:val="270"/>
        </w:trPr>
        <w:tc>
          <w:tcPr>
            <w:tcW w:w="460" w:type="pct"/>
            <w:vMerge/>
            <w:vAlign w:val="center"/>
            <w:hideMark/>
          </w:tcPr>
          <w:p w14:paraId="65639688"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3892C5FC"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71C22192"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655E5460"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673C9050" w14:textId="6BABE70F"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5CE4FCAA"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578A245A" w14:textId="57BDED75" w:rsidTr="00D8010E">
        <w:trPr>
          <w:trHeight w:val="540"/>
        </w:trPr>
        <w:tc>
          <w:tcPr>
            <w:tcW w:w="460" w:type="pct"/>
            <w:vMerge/>
            <w:vAlign w:val="center"/>
            <w:hideMark/>
          </w:tcPr>
          <w:p w14:paraId="5AB05CBD"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3AE2B379"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11</w:t>
            </w:r>
          </w:p>
        </w:tc>
        <w:tc>
          <w:tcPr>
            <w:tcW w:w="524" w:type="pct"/>
            <w:vMerge w:val="restart"/>
            <w:vAlign w:val="center"/>
            <w:hideMark/>
          </w:tcPr>
          <w:p w14:paraId="260C099E"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受试物实际暴露浓度测定</w:t>
            </w:r>
          </w:p>
        </w:tc>
        <w:tc>
          <w:tcPr>
            <w:tcW w:w="472" w:type="pct"/>
            <w:vAlign w:val="center"/>
            <w:hideMark/>
          </w:tcPr>
          <w:p w14:paraId="588EFF18"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3FEF39D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浓度的测定采用了适当的分析技术和方法。使用的分析技术灵敏度高（如LC-MS/MS或GC-MS），分析方法具有良好的回收率和重现性，并在研究开始、期间和结束时均报告了实测浓度。研究终点基于实测浓度或经分析验证的名义浓度。</w:t>
            </w:r>
          </w:p>
        </w:tc>
        <w:tc>
          <w:tcPr>
            <w:tcW w:w="256" w:type="pct"/>
            <w:vMerge w:val="restart"/>
            <w:vAlign w:val="center"/>
          </w:tcPr>
          <w:p w14:paraId="2C4B95CB"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BDB5DEF" w14:textId="6ABE62FC" w:rsidTr="00D8010E">
        <w:trPr>
          <w:trHeight w:val="810"/>
        </w:trPr>
        <w:tc>
          <w:tcPr>
            <w:tcW w:w="460" w:type="pct"/>
            <w:vMerge/>
            <w:vAlign w:val="center"/>
            <w:hideMark/>
          </w:tcPr>
          <w:p w14:paraId="69A167AF"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013A05A"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3BFB9F98"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40BC4F6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668A89F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浓度经过测定且与名义浓度相近，但使用的分析技术灵敏度较低（如HPLC），且在整个研究期间仅进行一次测定验证；或虽未报告分析技术和方法，但实测浓度与名义浓度相近；或虽未测定暴露浓度，但根据实验设计和受试物特性的专业判断，实际浓度可能与名义浓度相近。这些微小不确定性或局限性不太可能对结果产生实质性影响。</w:t>
            </w:r>
          </w:p>
        </w:tc>
        <w:tc>
          <w:tcPr>
            <w:tcW w:w="256" w:type="pct"/>
            <w:vMerge/>
            <w:vAlign w:val="center"/>
          </w:tcPr>
          <w:p w14:paraId="24E86060"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10DC73BF" w14:textId="01C5FBE6" w:rsidTr="00D8010E">
        <w:trPr>
          <w:trHeight w:val="270"/>
        </w:trPr>
        <w:tc>
          <w:tcPr>
            <w:tcW w:w="460" w:type="pct"/>
            <w:vMerge/>
            <w:vAlign w:val="center"/>
            <w:hideMark/>
          </w:tcPr>
          <w:p w14:paraId="59AF832C"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3D4817CF"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11C63E76"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0D01E84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21D559A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未测定暴露浓度，或未报告测定结果；且根据试验设计和受试物特性的专业判断，实际浓度不太可能与名义浓度相近。这可能对结果产生实质性影响。</w:t>
            </w:r>
          </w:p>
        </w:tc>
        <w:tc>
          <w:tcPr>
            <w:tcW w:w="256" w:type="pct"/>
            <w:vMerge/>
            <w:vAlign w:val="center"/>
          </w:tcPr>
          <w:p w14:paraId="235D62CD"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347E0CE8" w14:textId="50A40773" w:rsidTr="00D8010E">
        <w:trPr>
          <w:trHeight w:val="540"/>
        </w:trPr>
        <w:tc>
          <w:tcPr>
            <w:tcW w:w="460" w:type="pct"/>
            <w:vMerge/>
            <w:vAlign w:val="center"/>
            <w:hideMark/>
          </w:tcPr>
          <w:p w14:paraId="74511C55"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6B8E0B0"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5D90AADC"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63148430"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5CE0BB4B"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测定暴露浓度，且由于受试物特性导致名义浓度具有高度不确定性；或虽测定了暴露浓度，但分析方法不适用于该受试物，导致实测浓度存在严重不确定性（如回收率和/或重复性较差）。这些严重缺陷使得研究不可用。</w:t>
            </w:r>
          </w:p>
        </w:tc>
        <w:tc>
          <w:tcPr>
            <w:tcW w:w="256" w:type="pct"/>
            <w:vMerge/>
            <w:vAlign w:val="center"/>
          </w:tcPr>
          <w:p w14:paraId="3FBEA15E"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371AD7DD" w14:textId="0F415DC8" w:rsidTr="00D8010E">
        <w:trPr>
          <w:trHeight w:val="270"/>
        </w:trPr>
        <w:tc>
          <w:tcPr>
            <w:tcW w:w="460" w:type="pct"/>
            <w:vMerge/>
            <w:vAlign w:val="center"/>
            <w:hideMark/>
          </w:tcPr>
          <w:p w14:paraId="62C1DFE5"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42B73633"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09A70C7C"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77CD87DB"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4BB9EF36"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受试物可溶于水并且在暴露期间测试浓度不会受到任何因素的影响，该指标不适用。</w:t>
            </w:r>
          </w:p>
        </w:tc>
        <w:tc>
          <w:tcPr>
            <w:tcW w:w="256" w:type="pct"/>
            <w:vAlign w:val="center"/>
          </w:tcPr>
          <w:p w14:paraId="59B771D5"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494C87A5" w14:textId="6D96F0B6" w:rsidTr="00D8010E">
        <w:trPr>
          <w:trHeight w:val="270"/>
        </w:trPr>
        <w:tc>
          <w:tcPr>
            <w:tcW w:w="460" w:type="pct"/>
            <w:vMerge/>
            <w:vAlign w:val="center"/>
            <w:hideMark/>
          </w:tcPr>
          <w:p w14:paraId="1BD80CAF"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4A6B4F6B"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11D29E68"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05657218"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0A1E5917" w14:textId="4663798E"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529D6B61"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5A7ADC37" w14:textId="7C2D4C6A" w:rsidTr="00D8010E">
        <w:trPr>
          <w:trHeight w:val="540"/>
        </w:trPr>
        <w:tc>
          <w:tcPr>
            <w:tcW w:w="460" w:type="pct"/>
            <w:vMerge/>
            <w:vAlign w:val="center"/>
            <w:hideMark/>
          </w:tcPr>
          <w:p w14:paraId="17FC98F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5083FA6A"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12</w:t>
            </w:r>
          </w:p>
        </w:tc>
        <w:tc>
          <w:tcPr>
            <w:tcW w:w="524" w:type="pct"/>
            <w:vMerge w:val="restart"/>
            <w:vAlign w:val="center"/>
            <w:hideMark/>
          </w:tcPr>
          <w:p w14:paraId="722A9C6E"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在溶解度限值或以下进行测试</w:t>
            </w:r>
          </w:p>
        </w:tc>
        <w:tc>
          <w:tcPr>
            <w:tcW w:w="472" w:type="pct"/>
            <w:vAlign w:val="center"/>
            <w:hideMark/>
          </w:tcPr>
          <w:p w14:paraId="5172C95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7EA35182"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暴露浓度接近或低于水溶解度。</w:t>
            </w:r>
            <w:r w:rsidRPr="007153AB">
              <w:rPr>
                <w:rFonts w:ascii="宋体" w:hAnsi="宋体" w:cs="宋体" w:hint="eastAsia"/>
                <w:color w:val="000000"/>
                <w:kern w:val="0"/>
                <w:sz w:val="22"/>
                <w:szCs w:val="22"/>
              </w:rPr>
              <w:br/>
              <w:t>如果使用了溶剂，溶剂浓度设置合理（即在溶剂对照组中未观察到生物反应受到影响，且预期溶剂与受试物质之间不存在相互作用）。</w:t>
            </w:r>
          </w:p>
        </w:tc>
        <w:tc>
          <w:tcPr>
            <w:tcW w:w="256" w:type="pct"/>
            <w:vMerge w:val="restart"/>
            <w:vAlign w:val="center"/>
          </w:tcPr>
          <w:p w14:paraId="70D97916"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2D2C47EE" w14:textId="6207477D" w:rsidTr="00D8010E">
        <w:trPr>
          <w:trHeight w:val="810"/>
        </w:trPr>
        <w:tc>
          <w:tcPr>
            <w:tcW w:w="460" w:type="pct"/>
            <w:vMerge/>
            <w:vAlign w:val="center"/>
            <w:hideMark/>
          </w:tcPr>
          <w:p w14:paraId="365F0AB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72AD50F"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13CA4B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38030F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4110662B"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部分暴露浓度超过水溶解度，但实测暴露浓度范围足以表征浓度-反应关系。这些轻微的不确定性或局限不太可能对结果产生重大影响。</w:t>
            </w:r>
            <w:r w:rsidRPr="007153AB">
              <w:rPr>
                <w:rFonts w:ascii="宋体" w:hAnsi="宋体" w:cs="宋体" w:hint="eastAsia"/>
                <w:color w:val="000000"/>
                <w:kern w:val="0"/>
                <w:sz w:val="22"/>
                <w:szCs w:val="22"/>
              </w:rPr>
              <w:br/>
              <w:t>如果使用了溶剂，溶剂浓度略高于适宜浓度或未予报告，但溶剂对照组的生物反应仍在可接受范围内，且预期溶剂与受试物之间不存在相互作用。这些轻微的不确定性或局限性不太可能对实验结果产生实质性影响。</w:t>
            </w:r>
          </w:p>
        </w:tc>
        <w:tc>
          <w:tcPr>
            <w:tcW w:w="256" w:type="pct"/>
            <w:vMerge/>
            <w:vAlign w:val="center"/>
          </w:tcPr>
          <w:p w14:paraId="4C4E620C"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1868AF1" w14:textId="761445D1" w:rsidTr="00D8010E">
        <w:trPr>
          <w:trHeight w:val="540"/>
        </w:trPr>
        <w:tc>
          <w:tcPr>
            <w:tcW w:w="460" w:type="pct"/>
            <w:vMerge/>
            <w:vAlign w:val="center"/>
            <w:hideMark/>
          </w:tcPr>
          <w:p w14:paraId="16D033CE"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4C601E1B"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1E6FDB76"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7D84723"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42DADE14"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无法确定暴露浓度是否超过水溶解度。这些缺陷可能对结果产生重大影响。</w:t>
            </w:r>
            <w:r w:rsidRPr="007153AB">
              <w:rPr>
                <w:rFonts w:ascii="宋体" w:hAnsi="宋体" w:cs="宋体" w:hint="eastAsia"/>
                <w:color w:val="000000"/>
                <w:kern w:val="0"/>
                <w:sz w:val="22"/>
                <w:szCs w:val="22"/>
              </w:rPr>
              <w:br/>
              <w:t>如果使用了溶剂，既未报告溶剂浓度，也未说明溶剂对照组的生物反应情况。这些疏漏可能会对实验结果产生重大影响。</w:t>
            </w:r>
          </w:p>
        </w:tc>
        <w:tc>
          <w:tcPr>
            <w:tcW w:w="256" w:type="pct"/>
            <w:vMerge/>
            <w:vAlign w:val="center"/>
          </w:tcPr>
          <w:p w14:paraId="02C74C81"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78AF9BB3" w14:textId="32CEA1CB" w:rsidTr="00D8010E">
        <w:trPr>
          <w:trHeight w:val="810"/>
        </w:trPr>
        <w:tc>
          <w:tcPr>
            <w:tcW w:w="460" w:type="pct"/>
            <w:vMerge/>
            <w:vAlign w:val="center"/>
            <w:hideMark/>
          </w:tcPr>
          <w:p w14:paraId="018D2C0D"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FDFA2CD"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61754F2A"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C67FC6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00C3F58C"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所有暴露浓度均远超过水溶解度，且实测暴露浓度范围不足以表征浓度-反应关系。这些严重缺陷使得研究无法使用。</w:t>
            </w:r>
            <w:r w:rsidRPr="007153AB">
              <w:rPr>
                <w:rFonts w:ascii="宋体" w:hAnsi="宋体" w:cs="宋体" w:hint="eastAsia"/>
                <w:color w:val="000000"/>
                <w:kern w:val="0"/>
                <w:sz w:val="22"/>
                <w:szCs w:val="22"/>
              </w:rPr>
              <w:br/>
              <w:t>如果使用了溶剂，溶剂浓度超出适宜范围，已对受试生物的生物反应产生干扰（如溶剂对照组与空白对照组之间出现显著差异）。这些严重缺陷导致该研究数据不可采用。</w:t>
            </w:r>
          </w:p>
        </w:tc>
        <w:tc>
          <w:tcPr>
            <w:tcW w:w="256" w:type="pct"/>
            <w:vMerge/>
            <w:vAlign w:val="center"/>
          </w:tcPr>
          <w:p w14:paraId="3C21B3AD"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0AC71946" w14:textId="73F6D6E6" w:rsidTr="00D8010E">
        <w:trPr>
          <w:trHeight w:val="270"/>
        </w:trPr>
        <w:tc>
          <w:tcPr>
            <w:tcW w:w="460" w:type="pct"/>
            <w:vMerge/>
            <w:vAlign w:val="center"/>
            <w:hideMark/>
          </w:tcPr>
          <w:p w14:paraId="03F529CD"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6F516194"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20196F3E"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0278355D"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23EE5F34"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难溶性化学品（例如石棉）的相关文献研究、通过饮食/沉积物/土壤途径暴露的研究，该指标不适用。</w:t>
            </w:r>
          </w:p>
        </w:tc>
        <w:tc>
          <w:tcPr>
            <w:tcW w:w="256" w:type="pct"/>
            <w:vAlign w:val="center"/>
          </w:tcPr>
          <w:p w14:paraId="5F9F3AB3"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38FAD512" w14:textId="7A9BDCAF" w:rsidTr="00D8010E">
        <w:trPr>
          <w:trHeight w:val="270"/>
        </w:trPr>
        <w:tc>
          <w:tcPr>
            <w:tcW w:w="460" w:type="pct"/>
            <w:vMerge/>
            <w:vAlign w:val="center"/>
            <w:hideMark/>
          </w:tcPr>
          <w:p w14:paraId="13213B92"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CF6F8CC"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29B3A31F"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7FED800D"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6E89D69A" w14:textId="1FF9C19E"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486E28D9"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5C4D267F" w14:textId="4521EFAA" w:rsidTr="00D8010E">
        <w:trPr>
          <w:trHeight w:val="540"/>
        </w:trPr>
        <w:tc>
          <w:tcPr>
            <w:tcW w:w="460" w:type="pct"/>
            <w:vMerge/>
            <w:vAlign w:val="center"/>
            <w:hideMark/>
          </w:tcPr>
          <w:p w14:paraId="09CCE896"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15037C31"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13</w:t>
            </w:r>
          </w:p>
        </w:tc>
        <w:tc>
          <w:tcPr>
            <w:tcW w:w="524" w:type="pct"/>
            <w:vMerge w:val="restart"/>
            <w:vAlign w:val="center"/>
            <w:hideMark/>
          </w:tcPr>
          <w:p w14:paraId="41C01208"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暴露环境</w:t>
            </w:r>
          </w:p>
        </w:tc>
        <w:tc>
          <w:tcPr>
            <w:tcW w:w="472" w:type="pct"/>
            <w:vAlign w:val="center"/>
            <w:hideMark/>
          </w:tcPr>
          <w:p w14:paraId="608E4A4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7BEA084B"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暴露环境条件（试验用水、光照、温度、溶解氧、pH、食物等）有利于维持受试生物健康，且生物负载量适宜。例如，可参考系列生态效应测试标准或导则。需注意，指南内容不应被视为绝对标准。</w:t>
            </w:r>
          </w:p>
        </w:tc>
        <w:tc>
          <w:tcPr>
            <w:tcW w:w="256" w:type="pct"/>
            <w:vMerge w:val="restart"/>
            <w:vAlign w:val="center"/>
          </w:tcPr>
          <w:p w14:paraId="41F416A3"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2AE86F36" w14:textId="4C1548CD" w:rsidTr="00D8010E">
        <w:trPr>
          <w:trHeight w:val="270"/>
        </w:trPr>
        <w:tc>
          <w:tcPr>
            <w:tcW w:w="460" w:type="pct"/>
            <w:vMerge/>
            <w:vAlign w:val="center"/>
            <w:hideMark/>
          </w:tcPr>
          <w:p w14:paraId="16CABCB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AB68581"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72C9B9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1BAD7467"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788F421E"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在暴露环境条件（试验用水、光照、温度、溶解氧、pH、食物等）、生物负载量方面存在轻微不确定性或局限，但这些不太可能对结果产生重大影响。</w:t>
            </w:r>
          </w:p>
        </w:tc>
        <w:tc>
          <w:tcPr>
            <w:tcW w:w="256" w:type="pct"/>
            <w:vMerge/>
            <w:vAlign w:val="center"/>
          </w:tcPr>
          <w:p w14:paraId="6796B54A"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BA5CD21" w14:textId="1BB5C967" w:rsidTr="00D8010E">
        <w:trPr>
          <w:trHeight w:val="540"/>
        </w:trPr>
        <w:tc>
          <w:tcPr>
            <w:tcW w:w="460" w:type="pct"/>
            <w:vMerge/>
            <w:vAlign w:val="center"/>
            <w:hideMark/>
          </w:tcPr>
          <w:p w14:paraId="31FF3D44"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27DE1A98"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0EAEF83D"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6B1581C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1A60B8FF"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关于在暴露环境条件（试验用水、光照、温度、溶解氧、pH、食物等）、生物负载量的报告信息不足，无法评估其是否适宜，也无法判断对照组与暴露组之间是否存在差异。这些缺陷或遗漏的细节可能对结果产生重大影响。</w:t>
            </w:r>
          </w:p>
        </w:tc>
        <w:tc>
          <w:tcPr>
            <w:tcW w:w="256" w:type="pct"/>
            <w:vMerge/>
            <w:vAlign w:val="center"/>
          </w:tcPr>
          <w:p w14:paraId="27FC2F04"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197F44F2" w14:textId="10A46195" w:rsidTr="00D8010E">
        <w:trPr>
          <w:trHeight w:val="540"/>
        </w:trPr>
        <w:tc>
          <w:tcPr>
            <w:tcW w:w="460" w:type="pct"/>
            <w:vMerge/>
            <w:vAlign w:val="center"/>
            <w:hideMark/>
          </w:tcPr>
          <w:p w14:paraId="72BB3131"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25B2C93"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EC9BBF9"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FCC611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2F0587B"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kern w:val="0"/>
                <w:sz w:val="22"/>
                <w:szCs w:val="22"/>
              </w:rPr>
              <w:t>暴露环境条件（试验用水、光照、温度、溶解氧、pH、食物等）、生物负载量偏</w:t>
            </w:r>
            <w:r w:rsidRPr="007153AB">
              <w:rPr>
                <w:rFonts w:ascii="宋体" w:hAnsi="宋体" w:cs="宋体" w:hint="eastAsia"/>
                <w:color w:val="000000"/>
                <w:kern w:val="0"/>
                <w:sz w:val="22"/>
                <w:szCs w:val="22"/>
              </w:rPr>
              <w:t>离生态效应测试标准或导则，且可能影响研究结果（例如，因生物负载量设置不合理，过度拥挤导致发生应激反应）。或暴露条件不利于维持受试生物健康。这些严重缺陷使得研究无法使用。</w:t>
            </w:r>
          </w:p>
        </w:tc>
        <w:tc>
          <w:tcPr>
            <w:tcW w:w="256" w:type="pct"/>
            <w:vMerge/>
            <w:vAlign w:val="center"/>
          </w:tcPr>
          <w:p w14:paraId="0D403C4B" w14:textId="77777777" w:rsidR="00377170" w:rsidRPr="007153AB" w:rsidRDefault="00377170" w:rsidP="00AD51E5">
            <w:pPr>
              <w:widowControl/>
              <w:jc w:val="left"/>
              <w:rPr>
                <w:rFonts w:ascii="宋体" w:hAnsi="宋体" w:cs="宋体"/>
                <w:kern w:val="0"/>
                <w:sz w:val="22"/>
                <w:szCs w:val="22"/>
              </w:rPr>
            </w:pPr>
          </w:p>
        </w:tc>
      </w:tr>
      <w:tr w:rsidR="003F518C" w:rsidRPr="007153AB" w14:paraId="25754616" w14:textId="7455AE55" w:rsidTr="00D8010E">
        <w:trPr>
          <w:trHeight w:val="270"/>
        </w:trPr>
        <w:tc>
          <w:tcPr>
            <w:tcW w:w="460" w:type="pct"/>
            <w:vMerge/>
            <w:vAlign w:val="center"/>
            <w:hideMark/>
          </w:tcPr>
          <w:p w14:paraId="4284BEB9"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9958BA1"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791AAA2D"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7C35647B"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2D79671B"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160DEFB6" w14:textId="77777777" w:rsidR="003F518C" w:rsidRPr="007153AB" w:rsidRDefault="003F518C" w:rsidP="00AD51E5">
            <w:pPr>
              <w:widowControl/>
              <w:jc w:val="center"/>
              <w:rPr>
                <w:rFonts w:eastAsia="Times New Roman"/>
                <w:kern w:val="0"/>
                <w:sz w:val="20"/>
                <w:szCs w:val="20"/>
              </w:rPr>
            </w:pPr>
          </w:p>
        </w:tc>
      </w:tr>
      <w:tr w:rsidR="003F518C" w:rsidRPr="007153AB" w14:paraId="3169FB55" w14:textId="2FB1E446" w:rsidTr="00D8010E">
        <w:trPr>
          <w:trHeight w:val="270"/>
        </w:trPr>
        <w:tc>
          <w:tcPr>
            <w:tcW w:w="460" w:type="pct"/>
            <w:vMerge/>
            <w:vAlign w:val="center"/>
            <w:hideMark/>
          </w:tcPr>
          <w:p w14:paraId="1F0E7437"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088D1AA1"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28435241"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48B2ACE0"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31D0C6DE" w14:textId="289A0C79"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568F0C06"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2BA18756" w14:textId="48CD1DAB" w:rsidTr="00D8010E">
        <w:trPr>
          <w:trHeight w:val="540"/>
        </w:trPr>
        <w:tc>
          <w:tcPr>
            <w:tcW w:w="460" w:type="pct"/>
            <w:vMerge/>
            <w:vAlign w:val="center"/>
            <w:hideMark/>
          </w:tcPr>
          <w:p w14:paraId="49DBA6B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0A96EB0F"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14</w:t>
            </w:r>
          </w:p>
        </w:tc>
        <w:tc>
          <w:tcPr>
            <w:tcW w:w="524" w:type="pct"/>
            <w:vMerge w:val="restart"/>
            <w:vAlign w:val="center"/>
            <w:hideMark/>
          </w:tcPr>
          <w:p w14:paraId="5AC4639B"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暴露方式</w:t>
            </w:r>
          </w:p>
        </w:tc>
        <w:tc>
          <w:tcPr>
            <w:tcW w:w="472" w:type="pct"/>
            <w:vAlign w:val="center"/>
            <w:hideMark/>
          </w:tcPr>
          <w:p w14:paraId="7431772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3FF8174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详细描述暴露方式（例如，静态、半静态或流水式状态），并合理考虑了受试物的理化特性（例如：对挥发性物质采用密闭静态系统并减少液上空间，对难溶于水的受试物质采用助溶剂，选用合适的实验系统以避免影响暴露浓度等）。</w:t>
            </w:r>
          </w:p>
        </w:tc>
        <w:tc>
          <w:tcPr>
            <w:tcW w:w="256" w:type="pct"/>
            <w:vMerge w:val="restart"/>
            <w:vAlign w:val="center"/>
          </w:tcPr>
          <w:p w14:paraId="7FF7FAA4"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20D59709" w14:textId="67575764" w:rsidTr="00D8010E">
        <w:trPr>
          <w:trHeight w:val="540"/>
        </w:trPr>
        <w:tc>
          <w:tcPr>
            <w:tcW w:w="460" w:type="pct"/>
            <w:vMerge/>
            <w:vAlign w:val="center"/>
            <w:hideMark/>
          </w:tcPr>
          <w:p w14:paraId="6ED1BCD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F4672B2"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CAB1AC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23FDC95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04ED5B56"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实验系统报告完整，但未完全考虑理化特性（例如：受试溶液更换周期长于受试物在系统中的半衰期，但提供了下次更换前各处理组的实测浓度）。已发现的局限性不太可能对结果产生实质性影响。</w:t>
            </w:r>
          </w:p>
        </w:tc>
        <w:tc>
          <w:tcPr>
            <w:tcW w:w="256" w:type="pct"/>
            <w:vMerge/>
            <w:vAlign w:val="center"/>
          </w:tcPr>
          <w:p w14:paraId="1CC0943C"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16134CC6" w14:textId="230393C5" w:rsidTr="00D8010E">
        <w:trPr>
          <w:trHeight w:val="270"/>
        </w:trPr>
        <w:tc>
          <w:tcPr>
            <w:tcW w:w="460" w:type="pct"/>
            <w:vMerge/>
            <w:vAlign w:val="center"/>
            <w:hideMark/>
          </w:tcPr>
          <w:p w14:paraId="3D0FEEDD"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274B6FC6"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140BD074"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159E46B0"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559A2892"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仅有限说明了为减少反应性、挥发性、难溶性物质在暴露前后的损失所采取的措施，且未测定受试物浓度。这些缺陷可能对结果产生实质性影响。</w:t>
            </w:r>
          </w:p>
        </w:tc>
        <w:tc>
          <w:tcPr>
            <w:tcW w:w="256" w:type="pct"/>
            <w:vMerge/>
            <w:vAlign w:val="center"/>
          </w:tcPr>
          <w:p w14:paraId="5B48BB77"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81B6C39" w14:textId="104CA857" w:rsidTr="00D8010E">
        <w:trPr>
          <w:trHeight w:val="540"/>
        </w:trPr>
        <w:tc>
          <w:tcPr>
            <w:tcW w:w="460" w:type="pct"/>
            <w:vMerge/>
            <w:vAlign w:val="center"/>
            <w:hideMark/>
          </w:tcPr>
          <w:p w14:paraId="7D74F256"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0A81C61B"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2F99ACD6"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4B3D04D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F5E1A1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说明实验系统类型；或虽然受试物的理化特性要求对实验系统采取特殊措施，但未采取适当措施来减少暴露前后受试物的损失，和/或未报告是否采用此类措施。此外，未测定受试物浓度，导致无法建立浓度-效应关系。这些严重缺陷使得研究不可用。</w:t>
            </w:r>
          </w:p>
        </w:tc>
        <w:tc>
          <w:tcPr>
            <w:tcW w:w="256" w:type="pct"/>
            <w:vMerge/>
            <w:vAlign w:val="center"/>
          </w:tcPr>
          <w:p w14:paraId="67E2B87E"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28C1CDF4" w14:textId="7FCC9E06" w:rsidTr="00D8010E">
        <w:trPr>
          <w:trHeight w:val="270"/>
        </w:trPr>
        <w:tc>
          <w:tcPr>
            <w:tcW w:w="460" w:type="pct"/>
            <w:vMerge/>
            <w:vAlign w:val="center"/>
            <w:hideMark/>
          </w:tcPr>
          <w:p w14:paraId="7F13A351"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F6D47BF"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0E6644D4"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1FF83F8A"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508C1300"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不适用野外试验研究</w:t>
            </w:r>
          </w:p>
        </w:tc>
        <w:tc>
          <w:tcPr>
            <w:tcW w:w="256" w:type="pct"/>
            <w:vAlign w:val="center"/>
          </w:tcPr>
          <w:p w14:paraId="67D74DBB"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45DA8A42" w14:textId="49CDDB05" w:rsidTr="00D8010E">
        <w:trPr>
          <w:trHeight w:val="270"/>
        </w:trPr>
        <w:tc>
          <w:tcPr>
            <w:tcW w:w="460" w:type="pct"/>
            <w:vMerge/>
            <w:vAlign w:val="center"/>
            <w:hideMark/>
          </w:tcPr>
          <w:p w14:paraId="2E06D326"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56DF138C"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46FDCB49"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09631CAE"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268E8D96" w14:textId="77D73991"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795831B8"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510A688A" w14:textId="4778570E" w:rsidTr="00D8010E">
        <w:trPr>
          <w:trHeight w:val="270"/>
        </w:trPr>
        <w:tc>
          <w:tcPr>
            <w:tcW w:w="460" w:type="pct"/>
            <w:vMerge/>
            <w:vAlign w:val="center"/>
            <w:hideMark/>
          </w:tcPr>
          <w:p w14:paraId="6BF6ECDA"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7AE95017"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15</w:t>
            </w:r>
          </w:p>
        </w:tc>
        <w:tc>
          <w:tcPr>
            <w:tcW w:w="524" w:type="pct"/>
            <w:vMerge w:val="restart"/>
            <w:vAlign w:val="center"/>
            <w:hideMark/>
          </w:tcPr>
          <w:p w14:paraId="63B28DF2"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暴露时间</w:t>
            </w:r>
          </w:p>
        </w:tc>
        <w:tc>
          <w:tcPr>
            <w:tcW w:w="472" w:type="pct"/>
            <w:vAlign w:val="center"/>
            <w:hideMark/>
          </w:tcPr>
          <w:p w14:paraId="14E36168"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4BC49EBC"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已明确报告暴露时间，且符合研究类型和/或目标结果的评估要求（例如：溞类急性毒性实验，暴露时间为48小时）。</w:t>
            </w:r>
          </w:p>
        </w:tc>
        <w:tc>
          <w:tcPr>
            <w:tcW w:w="256" w:type="pct"/>
            <w:vMerge w:val="restart"/>
            <w:vAlign w:val="center"/>
          </w:tcPr>
          <w:p w14:paraId="6EB08D9F"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74963823" w14:textId="06360F4A" w:rsidTr="00D8010E">
        <w:trPr>
          <w:trHeight w:val="270"/>
        </w:trPr>
        <w:tc>
          <w:tcPr>
            <w:tcW w:w="460" w:type="pct"/>
            <w:vMerge/>
            <w:vAlign w:val="center"/>
            <w:hideMark/>
          </w:tcPr>
          <w:p w14:paraId="17595299"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58C2709A"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3666A68D"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B0939E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50B96CF8"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暴露时间存在轻微局限性，但不太可能对结果产生重大影响。</w:t>
            </w:r>
          </w:p>
        </w:tc>
        <w:tc>
          <w:tcPr>
            <w:tcW w:w="256" w:type="pct"/>
            <w:vMerge/>
            <w:vAlign w:val="center"/>
          </w:tcPr>
          <w:p w14:paraId="62F54D8B"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41FDC711" w14:textId="77ACA828" w:rsidTr="00D8010E">
        <w:trPr>
          <w:trHeight w:val="270"/>
        </w:trPr>
        <w:tc>
          <w:tcPr>
            <w:tcW w:w="460" w:type="pct"/>
            <w:vMerge/>
            <w:vAlign w:val="center"/>
            <w:hideMark/>
          </w:tcPr>
          <w:p w14:paraId="41F492F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5EB62E0C"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0E115DED"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63E81B6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18EC72D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暴露时间与生态毒性测试标准或导则存在显著差异（例如：溞类急性毒性实验，设置暴露时间为8小时），但不太可能对结果产生重大影响。</w:t>
            </w:r>
          </w:p>
        </w:tc>
        <w:tc>
          <w:tcPr>
            <w:tcW w:w="256" w:type="pct"/>
            <w:vMerge/>
            <w:vAlign w:val="center"/>
          </w:tcPr>
          <w:p w14:paraId="35BBFE7E"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50CDFBA9" w14:textId="081EFA46" w:rsidTr="00D8010E">
        <w:trPr>
          <w:trHeight w:val="270"/>
        </w:trPr>
        <w:tc>
          <w:tcPr>
            <w:tcW w:w="460" w:type="pct"/>
            <w:vMerge/>
            <w:vAlign w:val="center"/>
            <w:hideMark/>
          </w:tcPr>
          <w:p w14:paraId="3FCABCC7"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5FB903D2"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57D46DD9"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52B83E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393F69E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未报告暴露时间；或所报告的暴露时间不符合研究类型和/或目标结果的评估要求。这些严重缺陷会导致研究不可用，且可能对结果产生重大影响。</w:t>
            </w:r>
          </w:p>
        </w:tc>
        <w:tc>
          <w:tcPr>
            <w:tcW w:w="256" w:type="pct"/>
            <w:vMerge/>
            <w:vAlign w:val="center"/>
          </w:tcPr>
          <w:p w14:paraId="27740262"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587E49B4" w14:textId="288C30DC" w:rsidTr="00D8010E">
        <w:trPr>
          <w:trHeight w:val="270"/>
        </w:trPr>
        <w:tc>
          <w:tcPr>
            <w:tcW w:w="460" w:type="pct"/>
            <w:vMerge/>
            <w:vAlign w:val="center"/>
            <w:hideMark/>
          </w:tcPr>
          <w:p w14:paraId="093C71AB"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6EE1567B"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55BF90B6"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20EB3B16"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5D4FC67B"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253B37CC" w14:textId="77777777" w:rsidR="003F518C" w:rsidRPr="007153AB" w:rsidRDefault="003F518C" w:rsidP="00AD51E5">
            <w:pPr>
              <w:widowControl/>
              <w:jc w:val="center"/>
              <w:rPr>
                <w:rFonts w:eastAsia="Times New Roman"/>
                <w:kern w:val="0"/>
                <w:sz w:val="20"/>
                <w:szCs w:val="20"/>
              </w:rPr>
            </w:pPr>
          </w:p>
        </w:tc>
      </w:tr>
      <w:tr w:rsidR="003F518C" w:rsidRPr="007153AB" w14:paraId="559497BD" w14:textId="6BD858B6" w:rsidTr="00D8010E">
        <w:trPr>
          <w:trHeight w:val="270"/>
        </w:trPr>
        <w:tc>
          <w:tcPr>
            <w:tcW w:w="460" w:type="pct"/>
            <w:vMerge/>
            <w:vAlign w:val="center"/>
            <w:hideMark/>
          </w:tcPr>
          <w:p w14:paraId="7FDE633E"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11922E19"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2FFF3034"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63DC28FF"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5E6EA3F3" w14:textId="7EACE0FC"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65D02285"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525D48EF" w14:textId="7CC93170" w:rsidTr="00D8010E">
        <w:trPr>
          <w:trHeight w:val="810"/>
        </w:trPr>
        <w:tc>
          <w:tcPr>
            <w:tcW w:w="460" w:type="pct"/>
            <w:vMerge/>
            <w:vAlign w:val="center"/>
            <w:hideMark/>
          </w:tcPr>
          <w:p w14:paraId="408E0E2B"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24C25FAA"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16</w:t>
            </w:r>
          </w:p>
        </w:tc>
        <w:tc>
          <w:tcPr>
            <w:tcW w:w="524" w:type="pct"/>
            <w:vMerge w:val="restart"/>
            <w:vAlign w:val="center"/>
            <w:hideMark/>
          </w:tcPr>
          <w:p w14:paraId="4FDCC0A4"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暴露条件一致性</w:t>
            </w:r>
          </w:p>
        </w:tc>
        <w:tc>
          <w:tcPr>
            <w:tcW w:w="472" w:type="pct"/>
            <w:vAlign w:val="center"/>
            <w:hideMark/>
          </w:tcPr>
          <w:p w14:paraId="7737CE09"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0F809192"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各试验组（包括对照组）之间的暴露条件（试验用水、光照、温度、溶解氧、pH、食物、生物负载量等）完全一致。例如，若使用溶剂，针对难溶性物质时，所有重复组和试验组（包括对照组）均采用相同溶剂及溶剂浓度。各重复组和试验组（包括对照组）间受试物的暴露溶液体积保持一致。该情况对结果不太可能产生实质性影响。</w:t>
            </w:r>
          </w:p>
        </w:tc>
        <w:tc>
          <w:tcPr>
            <w:tcW w:w="256" w:type="pct"/>
            <w:vMerge w:val="restart"/>
            <w:vAlign w:val="center"/>
          </w:tcPr>
          <w:p w14:paraId="4D7A8FD2"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1F6A0DCC" w14:textId="71EC481F" w:rsidTr="00D8010E">
        <w:trPr>
          <w:trHeight w:val="540"/>
        </w:trPr>
        <w:tc>
          <w:tcPr>
            <w:tcW w:w="460" w:type="pct"/>
            <w:vMerge/>
            <w:vAlign w:val="center"/>
            <w:hideMark/>
          </w:tcPr>
          <w:p w14:paraId="5FC3C9D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752264B0"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37DA741"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25154BD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532A78D3"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各试验组（包括对照组）之间的暴露条件（试验用水、光照、温度、溶解氧、pH、食物、生物负载量等）存在轻微不一致性，这些差异对结果不太可能产生实质性影响。</w:t>
            </w:r>
          </w:p>
        </w:tc>
        <w:tc>
          <w:tcPr>
            <w:tcW w:w="256" w:type="pct"/>
            <w:vMerge/>
            <w:vAlign w:val="center"/>
          </w:tcPr>
          <w:p w14:paraId="1097CF7E"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3E6722F2" w14:textId="2AFFBC90" w:rsidTr="00D8010E">
        <w:trPr>
          <w:trHeight w:val="540"/>
        </w:trPr>
        <w:tc>
          <w:tcPr>
            <w:tcW w:w="460" w:type="pct"/>
            <w:vMerge/>
            <w:vAlign w:val="center"/>
            <w:hideMark/>
          </w:tcPr>
          <w:p w14:paraId="42A0081A"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063A1BE"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5940B6C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BEC5905"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07861884"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各试验组（包括对照组）之间的暴露条件（试验用水、光照、温度、溶解氧、pH、食物、生物负载量等）不一致，且被视为可能对结果产生实质性影响（例如：对不稳定受试物质的更换周期存在差异）。或报告内容的遗漏可能对结果产生实质性影响。</w:t>
            </w:r>
          </w:p>
        </w:tc>
        <w:tc>
          <w:tcPr>
            <w:tcW w:w="256" w:type="pct"/>
            <w:vMerge/>
            <w:vAlign w:val="center"/>
          </w:tcPr>
          <w:p w14:paraId="2FF1A519"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3BF7116" w14:textId="6457802E" w:rsidTr="00D8010E">
        <w:trPr>
          <w:trHeight w:val="540"/>
        </w:trPr>
        <w:tc>
          <w:tcPr>
            <w:tcW w:w="460" w:type="pct"/>
            <w:vMerge/>
            <w:vAlign w:val="center"/>
            <w:hideMark/>
          </w:tcPr>
          <w:p w14:paraId="15B47116"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4663244C"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6474402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178DDA6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24CDBC59"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关键暴露细节在各试验组（包括对照组）之间存在不一致，这些差异会导致研究无效（例如：针对难溶性混合物，部分实验组使用溶剂处理，而其他组则使用水相分配组分）。</w:t>
            </w:r>
          </w:p>
        </w:tc>
        <w:tc>
          <w:tcPr>
            <w:tcW w:w="256" w:type="pct"/>
            <w:vMerge/>
            <w:vAlign w:val="center"/>
          </w:tcPr>
          <w:p w14:paraId="0BDD4539"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02451E75" w14:textId="42B54D62" w:rsidTr="00D8010E">
        <w:trPr>
          <w:trHeight w:val="270"/>
        </w:trPr>
        <w:tc>
          <w:tcPr>
            <w:tcW w:w="460" w:type="pct"/>
            <w:vMerge/>
            <w:vAlign w:val="center"/>
            <w:hideMark/>
          </w:tcPr>
          <w:p w14:paraId="626208CB"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65F84F9A"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0212AA74"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2B9B8B97"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005970B2"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406692DA" w14:textId="77777777" w:rsidR="003F518C" w:rsidRPr="007153AB" w:rsidRDefault="003F518C" w:rsidP="00AD51E5">
            <w:pPr>
              <w:widowControl/>
              <w:jc w:val="center"/>
              <w:rPr>
                <w:rFonts w:eastAsia="Times New Roman"/>
                <w:kern w:val="0"/>
                <w:sz w:val="20"/>
                <w:szCs w:val="20"/>
              </w:rPr>
            </w:pPr>
          </w:p>
        </w:tc>
      </w:tr>
      <w:tr w:rsidR="003F518C" w:rsidRPr="007153AB" w14:paraId="5BDDA812" w14:textId="3A1C7E67" w:rsidTr="00D8010E">
        <w:trPr>
          <w:trHeight w:val="270"/>
        </w:trPr>
        <w:tc>
          <w:tcPr>
            <w:tcW w:w="460" w:type="pct"/>
            <w:vMerge/>
            <w:vAlign w:val="center"/>
            <w:hideMark/>
          </w:tcPr>
          <w:p w14:paraId="30AE0E0D"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05DDCA2"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4BE5F739"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4814AF22"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0ABBA60B" w14:textId="526BEF53"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7229FAA6"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5CB76967" w14:textId="4F81AC36" w:rsidTr="00D8010E">
        <w:trPr>
          <w:trHeight w:val="540"/>
        </w:trPr>
        <w:tc>
          <w:tcPr>
            <w:tcW w:w="460" w:type="pct"/>
            <w:vMerge w:val="restart"/>
            <w:noWrap/>
            <w:vAlign w:val="center"/>
            <w:hideMark/>
          </w:tcPr>
          <w:p w14:paraId="2179F909" w14:textId="77777777" w:rsidR="00D8010E"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数据</w:t>
            </w:r>
            <w:r w:rsidR="00D8010E">
              <w:rPr>
                <w:rFonts w:ascii="宋体" w:hAnsi="宋体" w:cs="宋体" w:hint="eastAsia"/>
                <w:color w:val="000000"/>
                <w:kern w:val="0"/>
                <w:sz w:val="22"/>
                <w:szCs w:val="22"/>
              </w:rPr>
              <w:t>与</w:t>
            </w:r>
          </w:p>
          <w:p w14:paraId="61859D98" w14:textId="3388C853" w:rsidR="00377170" w:rsidRPr="007153AB" w:rsidRDefault="00D8010E" w:rsidP="00AD51E5">
            <w:pPr>
              <w:widowControl/>
              <w:jc w:val="center"/>
              <w:rPr>
                <w:rFonts w:ascii="宋体" w:hAnsi="宋体" w:cs="宋体"/>
                <w:color w:val="000000"/>
                <w:kern w:val="0"/>
                <w:sz w:val="22"/>
                <w:szCs w:val="22"/>
              </w:rPr>
            </w:pPr>
            <w:r>
              <w:rPr>
                <w:rFonts w:ascii="宋体" w:hAnsi="宋体" w:cs="宋体" w:hint="eastAsia"/>
                <w:color w:val="000000"/>
                <w:kern w:val="0"/>
                <w:sz w:val="22"/>
                <w:szCs w:val="22"/>
              </w:rPr>
              <w:t>统计</w:t>
            </w:r>
            <w:r w:rsidR="00377170" w:rsidRPr="007153AB">
              <w:rPr>
                <w:rFonts w:ascii="宋体" w:hAnsi="宋体" w:cs="宋体" w:hint="eastAsia"/>
                <w:color w:val="000000"/>
                <w:kern w:val="0"/>
                <w:sz w:val="22"/>
                <w:szCs w:val="22"/>
              </w:rPr>
              <w:t>分析</w:t>
            </w:r>
          </w:p>
        </w:tc>
        <w:tc>
          <w:tcPr>
            <w:tcW w:w="315" w:type="pct"/>
            <w:vMerge w:val="restart"/>
            <w:noWrap/>
            <w:vAlign w:val="center"/>
            <w:hideMark/>
          </w:tcPr>
          <w:p w14:paraId="5DFBAF00"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17</w:t>
            </w:r>
          </w:p>
        </w:tc>
        <w:tc>
          <w:tcPr>
            <w:tcW w:w="524" w:type="pct"/>
            <w:vMerge w:val="restart"/>
            <w:vAlign w:val="center"/>
            <w:hideMark/>
          </w:tcPr>
          <w:p w14:paraId="1B758A97"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对照组反应</w:t>
            </w:r>
          </w:p>
        </w:tc>
        <w:tc>
          <w:tcPr>
            <w:tcW w:w="472" w:type="pct"/>
            <w:vAlign w:val="center"/>
            <w:hideMark/>
          </w:tcPr>
          <w:p w14:paraId="00FCF348"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3FCAA8B8"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已报告对照组的生物学反应，且对照组的生物学反应（如存活率、生长、繁殖等）符合毒性测试要求（例如：急性试验中对照鱼类的死亡率≤10%）。不存在会对结果产生实质性影响的限制因素。</w:t>
            </w:r>
          </w:p>
        </w:tc>
        <w:tc>
          <w:tcPr>
            <w:tcW w:w="256" w:type="pct"/>
            <w:vMerge w:val="restart"/>
            <w:vAlign w:val="center"/>
          </w:tcPr>
          <w:p w14:paraId="3CB881D6"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4BB67343" w14:textId="0D59D001" w:rsidTr="00D8010E">
        <w:trPr>
          <w:trHeight w:val="270"/>
        </w:trPr>
        <w:tc>
          <w:tcPr>
            <w:tcW w:w="460" w:type="pct"/>
            <w:vMerge/>
            <w:vAlign w:val="center"/>
            <w:hideMark/>
          </w:tcPr>
          <w:p w14:paraId="03537BC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34BF145F"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217D4D05"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2E97C74C"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27F3B6BF"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已报告对照组的生物学反应，但存在一定的不确定性或局限性（例如：空白对照与溶剂对照组间的结果存在差异），这些不太可能对结果产生实质性影响。</w:t>
            </w:r>
          </w:p>
        </w:tc>
        <w:tc>
          <w:tcPr>
            <w:tcW w:w="256" w:type="pct"/>
            <w:vMerge/>
            <w:vAlign w:val="center"/>
          </w:tcPr>
          <w:p w14:paraId="498D60FF"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300C4DF" w14:textId="4FCEFE0A" w:rsidTr="00D8010E">
        <w:trPr>
          <w:trHeight w:val="270"/>
        </w:trPr>
        <w:tc>
          <w:tcPr>
            <w:tcW w:w="460" w:type="pct"/>
            <w:vMerge/>
            <w:vAlign w:val="center"/>
            <w:hideMark/>
          </w:tcPr>
          <w:p w14:paraId="31709BD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48168FE5"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249B1E68"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0231A9C"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1236FFD2"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未报告对照组的生物学反应。</w:t>
            </w:r>
          </w:p>
        </w:tc>
        <w:tc>
          <w:tcPr>
            <w:tcW w:w="256" w:type="pct"/>
            <w:vMerge/>
            <w:vAlign w:val="center"/>
          </w:tcPr>
          <w:p w14:paraId="52F49295"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4ACC8428" w14:textId="0BA84CE0" w:rsidTr="00D8010E">
        <w:trPr>
          <w:trHeight w:val="540"/>
        </w:trPr>
        <w:tc>
          <w:tcPr>
            <w:tcW w:w="460" w:type="pct"/>
            <w:vMerge/>
            <w:vAlign w:val="center"/>
            <w:hideMark/>
          </w:tcPr>
          <w:p w14:paraId="2F8D97F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60AFF32"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EED0AAA"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1570D0CF"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AC03560"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对照组的生物学反应存在缺陷，可能对结果产生实质性影响（例如：急性试验中对照鱼类的死亡率达30%）。或对照组重复样本间的生物学反应存在不可接受的变异。这些严重缺陷使得研究无法使用。</w:t>
            </w:r>
          </w:p>
        </w:tc>
        <w:tc>
          <w:tcPr>
            <w:tcW w:w="256" w:type="pct"/>
            <w:vMerge/>
            <w:vAlign w:val="center"/>
          </w:tcPr>
          <w:p w14:paraId="5299F2AF"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795AF1CB" w14:textId="76FFFE16" w:rsidTr="00D8010E">
        <w:trPr>
          <w:trHeight w:val="270"/>
        </w:trPr>
        <w:tc>
          <w:tcPr>
            <w:tcW w:w="460" w:type="pct"/>
            <w:vMerge/>
            <w:vAlign w:val="center"/>
            <w:hideMark/>
          </w:tcPr>
          <w:p w14:paraId="22F6DC08"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7363EF27"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5BDA999C"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04C0F51F"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7FE46DF3"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若指标5不适用，则该指标也不适用。</w:t>
            </w:r>
          </w:p>
        </w:tc>
        <w:tc>
          <w:tcPr>
            <w:tcW w:w="256" w:type="pct"/>
            <w:vAlign w:val="center"/>
          </w:tcPr>
          <w:p w14:paraId="55C37C04"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767E3170" w14:textId="47798031" w:rsidTr="00D8010E">
        <w:trPr>
          <w:trHeight w:val="270"/>
        </w:trPr>
        <w:tc>
          <w:tcPr>
            <w:tcW w:w="460" w:type="pct"/>
            <w:vMerge/>
            <w:vAlign w:val="center"/>
            <w:hideMark/>
          </w:tcPr>
          <w:p w14:paraId="30FAF5F4"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6BA5933"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55FCBEE9"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716DFB86"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660204C7" w14:textId="15710756"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1B37B05E"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1F33D3A1" w14:textId="4275D473" w:rsidTr="00D8010E">
        <w:trPr>
          <w:trHeight w:val="270"/>
        </w:trPr>
        <w:tc>
          <w:tcPr>
            <w:tcW w:w="460" w:type="pct"/>
            <w:vMerge/>
            <w:vAlign w:val="center"/>
            <w:hideMark/>
          </w:tcPr>
          <w:p w14:paraId="623B8C26"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217C6E64"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18</w:t>
            </w:r>
          </w:p>
        </w:tc>
        <w:tc>
          <w:tcPr>
            <w:tcW w:w="524" w:type="pct"/>
            <w:vMerge w:val="restart"/>
            <w:vAlign w:val="center"/>
            <w:hideMark/>
          </w:tcPr>
          <w:p w14:paraId="3DA3AAF9"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统计方法</w:t>
            </w:r>
          </w:p>
        </w:tc>
        <w:tc>
          <w:tcPr>
            <w:tcW w:w="472" w:type="pct"/>
            <w:vAlign w:val="center"/>
            <w:hideMark/>
          </w:tcPr>
          <w:p w14:paraId="00675C13"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04BE9A58"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统计分析方法（包括计算公式或数据转换）描述清晰完整，或仅有少量信息缺失，且完全适用于当前数据集。或提供了足以支持独立统计分析的全部原始数据。</w:t>
            </w:r>
          </w:p>
        </w:tc>
        <w:tc>
          <w:tcPr>
            <w:tcW w:w="256" w:type="pct"/>
            <w:vMerge w:val="restart"/>
            <w:vAlign w:val="center"/>
          </w:tcPr>
          <w:p w14:paraId="3D641280"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5C569C8F" w14:textId="4326805B" w:rsidTr="00D8010E">
        <w:trPr>
          <w:trHeight w:val="270"/>
        </w:trPr>
        <w:tc>
          <w:tcPr>
            <w:tcW w:w="460" w:type="pct"/>
            <w:vMerge/>
            <w:vAlign w:val="center"/>
            <w:hideMark/>
          </w:tcPr>
          <w:p w14:paraId="224A9339"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21FEC58E"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45ED95E1"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5BB7851D"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38EC4D19"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进行了统计分析，但相关方法描述不充分。</w:t>
            </w:r>
          </w:p>
        </w:tc>
        <w:tc>
          <w:tcPr>
            <w:tcW w:w="256" w:type="pct"/>
            <w:vMerge/>
            <w:vAlign w:val="center"/>
          </w:tcPr>
          <w:p w14:paraId="37170451"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5111676B" w14:textId="090D686D" w:rsidTr="00D8010E">
        <w:trPr>
          <w:trHeight w:val="270"/>
        </w:trPr>
        <w:tc>
          <w:tcPr>
            <w:tcW w:w="460" w:type="pct"/>
            <w:vMerge/>
            <w:vAlign w:val="center"/>
            <w:hideMark/>
          </w:tcPr>
          <w:p w14:paraId="01C10A0C"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5AB17A5"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6FB6F201"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33DF180"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7D481317"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未给出统计分析方法，或使用的统计方法不足以得出剂量-效应关系结论。</w:t>
            </w:r>
          </w:p>
        </w:tc>
        <w:tc>
          <w:tcPr>
            <w:tcW w:w="256" w:type="pct"/>
            <w:vMerge/>
            <w:vAlign w:val="center"/>
          </w:tcPr>
          <w:p w14:paraId="626BDEA2"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0AA439DA" w14:textId="5F48E02A" w:rsidTr="00D8010E">
        <w:trPr>
          <w:trHeight w:val="540"/>
        </w:trPr>
        <w:tc>
          <w:tcPr>
            <w:tcW w:w="460" w:type="pct"/>
            <w:vMerge/>
            <w:vAlign w:val="center"/>
            <w:hideMark/>
          </w:tcPr>
          <w:p w14:paraId="23B95CB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1925F6ED"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607EA8E7"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28493C16"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7D67DC8"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使用了不恰当的统计分析方法（例如：对非正态分布数据采用参数检验）。或根本没有进行统计分析。且未提供可用于独立统计分析的原始数据。这些严重缺陷会导致研究结论不可信。</w:t>
            </w:r>
          </w:p>
        </w:tc>
        <w:tc>
          <w:tcPr>
            <w:tcW w:w="256" w:type="pct"/>
            <w:vMerge/>
            <w:vAlign w:val="center"/>
          </w:tcPr>
          <w:p w14:paraId="09CC9A01"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29B297BF" w14:textId="093CDDAD" w:rsidTr="00D8010E">
        <w:trPr>
          <w:trHeight w:val="270"/>
        </w:trPr>
        <w:tc>
          <w:tcPr>
            <w:tcW w:w="460" w:type="pct"/>
            <w:vMerge/>
            <w:vAlign w:val="center"/>
            <w:hideMark/>
          </w:tcPr>
          <w:p w14:paraId="594C0BA7"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5567ECFE"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0EFBB8A0"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49A08DA3"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0AEC6385" w14:textId="77777777"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样本量不足（n=1-2）无法进行统计分析；统计分析不必要或不典型（例如：所有组别均呈现明确的阴性结果；研究聚焦于病理学发现；限度试验），该指标不适用。。</w:t>
            </w:r>
          </w:p>
        </w:tc>
        <w:tc>
          <w:tcPr>
            <w:tcW w:w="256" w:type="pct"/>
            <w:vAlign w:val="center"/>
          </w:tcPr>
          <w:p w14:paraId="7F10E9FF" w14:textId="77777777" w:rsidR="003F518C" w:rsidRPr="007153AB" w:rsidRDefault="003F518C" w:rsidP="00AD51E5">
            <w:pPr>
              <w:widowControl/>
              <w:jc w:val="left"/>
              <w:rPr>
                <w:rFonts w:ascii="宋体" w:hAnsi="宋体" w:cs="宋体"/>
                <w:color w:val="000000"/>
                <w:kern w:val="0"/>
                <w:sz w:val="22"/>
                <w:szCs w:val="22"/>
              </w:rPr>
            </w:pPr>
          </w:p>
        </w:tc>
      </w:tr>
      <w:tr w:rsidR="003F518C" w:rsidRPr="007153AB" w14:paraId="3A12E320" w14:textId="46EDC5A9" w:rsidTr="00D8010E">
        <w:trPr>
          <w:trHeight w:val="270"/>
        </w:trPr>
        <w:tc>
          <w:tcPr>
            <w:tcW w:w="460" w:type="pct"/>
            <w:vMerge/>
            <w:vAlign w:val="center"/>
            <w:hideMark/>
          </w:tcPr>
          <w:p w14:paraId="4374373B"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5C7798CA"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732D6CB9"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0F4AD454"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1EA85007" w14:textId="6676287C"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2AC4BF22"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080C1C37" w14:textId="58E553EA" w:rsidTr="00D8010E">
        <w:trPr>
          <w:trHeight w:val="540"/>
        </w:trPr>
        <w:tc>
          <w:tcPr>
            <w:tcW w:w="460" w:type="pct"/>
            <w:vMerge/>
            <w:vAlign w:val="center"/>
            <w:hideMark/>
          </w:tcPr>
          <w:p w14:paraId="01A02084"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restart"/>
            <w:noWrap/>
            <w:vAlign w:val="center"/>
            <w:hideMark/>
          </w:tcPr>
          <w:p w14:paraId="770C0BEA"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19</w:t>
            </w:r>
          </w:p>
        </w:tc>
        <w:tc>
          <w:tcPr>
            <w:tcW w:w="524" w:type="pct"/>
            <w:vMerge w:val="restart"/>
            <w:vAlign w:val="center"/>
            <w:hideMark/>
          </w:tcPr>
          <w:p w14:paraId="24321768" w14:textId="77777777" w:rsidR="00377170" w:rsidRPr="007153AB" w:rsidRDefault="00377170" w:rsidP="00AD51E5">
            <w:pPr>
              <w:widowControl/>
              <w:jc w:val="center"/>
              <w:rPr>
                <w:rFonts w:ascii="宋体" w:hAnsi="宋体" w:cs="宋体"/>
                <w:kern w:val="0"/>
                <w:sz w:val="22"/>
                <w:szCs w:val="22"/>
              </w:rPr>
            </w:pPr>
            <w:r w:rsidRPr="007153AB">
              <w:rPr>
                <w:rFonts w:ascii="宋体" w:hAnsi="宋体" w:cs="宋体" w:hint="eastAsia"/>
                <w:kern w:val="0"/>
                <w:sz w:val="22"/>
                <w:szCs w:val="22"/>
              </w:rPr>
              <w:t>数据报告及意外结果的解释</w:t>
            </w:r>
          </w:p>
        </w:tc>
        <w:tc>
          <w:tcPr>
            <w:tcW w:w="472" w:type="pct"/>
            <w:vAlign w:val="center"/>
            <w:hideMark/>
          </w:tcPr>
          <w:p w14:paraId="398A66B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7EFE97A2"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与暴露相关的各试验组和对照组数据均完整呈现，足以判定目标终点的数值。空白对照结果（无显著效应）均通过定性或定量方式报告。</w:t>
            </w:r>
            <w:r w:rsidRPr="007153AB">
              <w:rPr>
                <w:rFonts w:ascii="宋体" w:hAnsi="宋体" w:cs="宋体" w:hint="eastAsia"/>
                <w:color w:val="000000"/>
                <w:kern w:val="0"/>
                <w:sz w:val="22"/>
                <w:szCs w:val="22"/>
              </w:rPr>
              <w:br/>
              <w:t>研究结果中未出现异常情况，或出现的异常情况给出了合理解释。</w:t>
            </w:r>
          </w:p>
        </w:tc>
        <w:tc>
          <w:tcPr>
            <w:tcW w:w="256" w:type="pct"/>
            <w:vMerge w:val="restart"/>
            <w:vAlign w:val="center"/>
          </w:tcPr>
          <w:p w14:paraId="70D12CAB"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2207A800" w14:textId="23AB9535" w:rsidTr="00D8010E">
        <w:trPr>
          <w:trHeight w:val="540"/>
        </w:trPr>
        <w:tc>
          <w:tcPr>
            <w:tcW w:w="460" w:type="pct"/>
            <w:vMerge/>
            <w:vAlign w:val="center"/>
            <w:hideMark/>
          </w:tcPr>
          <w:p w14:paraId="53A30EEB"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31803C44"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1F94CFF3"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649638A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22BF5AB5"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已报告与暴露相关的大部分（但非全部试验组和对照组的结果数据，和/或空白对照结果未予报告，但这些数据报告中的微小缺陷不太可能对结论产生实质性影响。</w:t>
            </w:r>
            <w:r w:rsidRPr="007153AB">
              <w:rPr>
                <w:rFonts w:ascii="宋体" w:hAnsi="宋体" w:cs="宋体" w:hint="eastAsia"/>
                <w:color w:val="000000"/>
                <w:kern w:val="0"/>
                <w:sz w:val="22"/>
                <w:szCs w:val="22"/>
              </w:rPr>
              <w:br/>
              <w:t>研究中对异常情况的描述（包括实验内变异性和/或与历史数据的偏差）存在轻微不足，但这些不太可能对结果产生实质性影响。</w:t>
            </w:r>
          </w:p>
        </w:tc>
        <w:tc>
          <w:tcPr>
            <w:tcW w:w="256" w:type="pct"/>
            <w:vMerge/>
            <w:vAlign w:val="center"/>
          </w:tcPr>
          <w:p w14:paraId="0887DA1D"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4F5F2900" w14:textId="5EC7456D" w:rsidTr="00D8010E">
        <w:trPr>
          <w:trHeight w:val="810"/>
        </w:trPr>
        <w:tc>
          <w:tcPr>
            <w:tcW w:w="460" w:type="pct"/>
            <w:vMerge/>
            <w:vAlign w:val="center"/>
            <w:hideMark/>
          </w:tcPr>
          <w:p w14:paraId="1AC4BE1A"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08BDA478"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6E5B4BD5"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269CE54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01DB2676"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未逐组报告试验组和对照组的暴露相关数据，但通过文字描述了结果。或仅报告了部分检测指标（即少于实际检测指标的一半），足以判定目标终点的数值。或连续型数据未标注变异度或各组样本量。</w:t>
            </w:r>
            <w:r w:rsidRPr="007153AB">
              <w:rPr>
                <w:rFonts w:ascii="宋体" w:hAnsi="宋体" w:cs="宋体" w:hint="eastAsia"/>
                <w:color w:val="000000"/>
                <w:kern w:val="0"/>
                <w:sz w:val="22"/>
                <w:szCs w:val="22"/>
              </w:rPr>
              <w:br/>
              <w:t>研究未报告任何变异性指标（如标准误、标准差、置信区间等），和/或提供的信息不足以判断是否存在过度变异性或异常结果。这可能会对研究结果产生实质性影响。</w:t>
            </w:r>
          </w:p>
        </w:tc>
        <w:tc>
          <w:tcPr>
            <w:tcW w:w="256" w:type="pct"/>
            <w:vMerge/>
            <w:vAlign w:val="center"/>
          </w:tcPr>
          <w:p w14:paraId="1DBF5DF6" w14:textId="77777777" w:rsidR="00377170" w:rsidRPr="007153AB" w:rsidRDefault="00377170" w:rsidP="00AD51E5">
            <w:pPr>
              <w:widowControl/>
              <w:jc w:val="left"/>
              <w:rPr>
                <w:rFonts w:ascii="宋体" w:hAnsi="宋体" w:cs="宋体"/>
                <w:color w:val="000000"/>
                <w:kern w:val="0"/>
                <w:sz w:val="22"/>
                <w:szCs w:val="22"/>
              </w:rPr>
            </w:pPr>
          </w:p>
        </w:tc>
      </w:tr>
      <w:tr w:rsidR="00377170" w:rsidRPr="007153AB" w14:paraId="62852239" w14:textId="51846767" w:rsidTr="00D8010E">
        <w:trPr>
          <w:trHeight w:val="540"/>
        </w:trPr>
        <w:tc>
          <w:tcPr>
            <w:tcW w:w="460" w:type="pct"/>
            <w:vMerge/>
            <w:vAlign w:val="center"/>
            <w:hideMark/>
          </w:tcPr>
          <w:p w14:paraId="10B4BE5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00F607B1" w14:textId="77777777" w:rsidR="00377170" w:rsidRPr="007153AB" w:rsidRDefault="00377170" w:rsidP="00AD51E5">
            <w:pPr>
              <w:widowControl/>
              <w:jc w:val="left"/>
              <w:rPr>
                <w:rFonts w:ascii="宋体" w:hAnsi="宋体" w:cs="宋体"/>
                <w:kern w:val="0"/>
                <w:sz w:val="22"/>
                <w:szCs w:val="22"/>
              </w:rPr>
            </w:pPr>
          </w:p>
        </w:tc>
        <w:tc>
          <w:tcPr>
            <w:tcW w:w="524" w:type="pct"/>
            <w:vMerge/>
            <w:vAlign w:val="center"/>
            <w:hideMark/>
          </w:tcPr>
          <w:p w14:paraId="7991B1BE" w14:textId="77777777" w:rsidR="00377170" w:rsidRPr="007153AB" w:rsidRDefault="00377170" w:rsidP="00AD51E5">
            <w:pPr>
              <w:widowControl/>
              <w:jc w:val="left"/>
              <w:rPr>
                <w:rFonts w:ascii="宋体" w:hAnsi="宋体" w:cs="宋体"/>
                <w:kern w:val="0"/>
                <w:sz w:val="22"/>
                <w:szCs w:val="22"/>
              </w:rPr>
            </w:pPr>
          </w:p>
        </w:tc>
        <w:tc>
          <w:tcPr>
            <w:tcW w:w="472" w:type="pct"/>
            <w:vAlign w:val="center"/>
            <w:hideMark/>
          </w:tcPr>
          <w:p w14:paraId="312AF36F"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6DA80999" w14:textId="77777777" w:rsidR="00377170" w:rsidRPr="007153AB" w:rsidRDefault="00377170"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数据呈现方式存在重大缺陷（例如：报告未区分多个试验组的结果差异）。或结果报告存在严重矛盾，导致危害识别或剂量效应关系无法确认。</w:t>
            </w:r>
            <w:r w:rsidRPr="007153AB">
              <w:rPr>
                <w:rFonts w:ascii="宋体" w:hAnsi="宋体" w:cs="宋体" w:hint="eastAsia"/>
                <w:color w:val="000000"/>
                <w:kern w:val="0"/>
                <w:sz w:val="22"/>
                <w:szCs w:val="22"/>
              </w:rPr>
              <w:br/>
              <w:t>出现的异常情况（包括但不限于实验内变异性、与历史数据的偏差等）属于严重缺陷，导致研究结果不可信。</w:t>
            </w:r>
          </w:p>
        </w:tc>
        <w:tc>
          <w:tcPr>
            <w:tcW w:w="256" w:type="pct"/>
            <w:vMerge/>
            <w:vAlign w:val="center"/>
          </w:tcPr>
          <w:p w14:paraId="5F7FCDBB" w14:textId="77777777" w:rsidR="00377170" w:rsidRPr="007153AB" w:rsidRDefault="00377170" w:rsidP="00AD51E5">
            <w:pPr>
              <w:widowControl/>
              <w:jc w:val="left"/>
              <w:rPr>
                <w:rFonts w:ascii="宋体" w:hAnsi="宋体" w:cs="宋体"/>
                <w:color w:val="000000"/>
                <w:kern w:val="0"/>
                <w:sz w:val="22"/>
                <w:szCs w:val="22"/>
              </w:rPr>
            </w:pPr>
          </w:p>
        </w:tc>
      </w:tr>
      <w:tr w:rsidR="003F518C" w:rsidRPr="007153AB" w14:paraId="537D051A" w14:textId="45046DAD" w:rsidTr="00D8010E">
        <w:trPr>
          <w:trHeight w:val="270"/>
        </w:trPr>
        <w:tc>
          <w:tcPr>
            <w:tcW w:w="460" w:type="pct"/>
            <w:vMerge/>
            <w:vAlign w:val="center"/>
            <w:hideMark/>
          </w:tcPr>
          <w:p w14:paraId="287ED76D"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51B2799"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1DCAD880"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7E8F817F"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48AA9759"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55F07185" w14:textId="77777777" w:rsidR="003F518C" w:rsidRPr="007153AB" w:rsidRDefault="003F518C" w:rsidP="00AD51E5">
            <w:pPr>
              <w:widowControl/>
              <w:jc w:val="center"/>
              <w:rPr>
                <w:rFonts w:eastAsia="Times New Roman"/>
                <w:kern w:val="0"/>
                <w:sz w:val="20"/>
                <w:szCs w:val="20"/>
              </w:rPr>
            </w:pPr>
          </w:p>
        </w:tc>
      </w:tr>
      <w:tr w:rsidR="003F518C" w:rsidRPr="007153AB" w14:paraId="668763B8" w14:textId="043FD5D5" w:rsidTr="00D8010E">
        <w:trPr>
          <w:trHeight w:val="270"/>
        </w:trPr>
        <w:tc>
          <w:tcPr>
            <w:tcW w:w="460" w:type="pct"/>
            <w:vMerge/>
            <w:vAlign w:val="center"/>
            <w:hideMark/>
          </w:tcPr>
          <w:p w14:paraId="7E399321"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01CE4D48" w14:textId="77777777" w:rsidR="003F518C" w:rsidRPr="007153AB" w:rsidRDefault="003F518C" w:rsidP="00AD51E5">
            <w:pPr>
              <w:widowControl/>
              <w:jc w:val="left"/>
              <w:rPr>
                <w:rFonts w:ascii="宋体" w:hAnsi="宋体" w:cs="宋体"/>
                <w:kern w:val="0"/>
                <w:sz w:val="22"/>
                <w:szCs w:val="22"/>
              </w:rPr>
            </w:pPr>
          </w:p>
        </w:tc>
        <w:tc>
          <w:tcPr>
            <w:tcW w:w="524" w:type="pct"/>
            <w:vMerge/>
            <w:vAlign w:val="center"/>
            <w:hideMark/>
          </w:tcPr>
          <w:p w14:paraId="62777309" w14:textId="77777777" w:rsidR="003F518C" w:rsidRPr="007153AB" w:rsidRDefault="003F518C" w:rsidP="00AD51E5">
            <w:pPr>
              <w:widowControl/>
              <w:jc w:val="left"/>
              <w:rPr>
                <w:rFonts w:ascii="宋体" w:hAnsi="宋体" w:cs="宋体"/>
                <w:kern w:val="0"/>
                <w:sz w:val="22"/>
                <w:szCs w:val="22"/>
              </w:rPr>
            </w:pPr>
          </w:p>
        </w:tc>
        <w:tc>
          <w:tcPr>
            <w:tcW w:w="472" w:type="pct"/>
            <w:vAlign w:val="center"/>
            <w:hideMark/>
          </w:tcPr>
          <w:p w14:paraId="57E08852"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6A1FF1AD" w14:textId="2F7F4026" w:rsidR="003F518C" w:rsidRPr="007153AB" w:rsidRDefault="003F518C" w:rsidP="00AD51E5">
            <w:pPr>
              <w:widowControl/>
              <w:jc w:val="left"/>
              <w:rPr>
                <w:rFonts w:ascii="宋体" w:hAnsi="宋体" w:cs="宋体"/>
                <w:color w:val="000000"/>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w:t>
            </w:r>
            <w:r w:rsidRPr="007153AB">
              <w:rPr>
                <w:rFonts w:ascii="宋体" w:hAnsi="宋体" w:cs="宋体" w:hint="eastAsia"/>
                <w:color w:val="000000"/>
                <w:kern w:val="0"/>
                <w:sz w:val="22"/>
                <w:szCs w:val="22"/>
              </w:rPr>
              <w:lastRenderedPageBreak/>
              <w:t>研究优势或重要因素（如相关性）的额外</w:t>
            </w:r>
            <w:r w:rsidR="00CD2D1F">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1FFB100B" w14:textId="77777777" w:rsidR="003F518C" w:rsidRPr="007153AB" w:rsidRDefault="003F518C" w:rsidP="00AD51E5">
            <w:pPr>
              <w:widowControl/>
              <w:jc w:val="left"/>
              <w:rPr>
                <w:rFonts w:ascii="宋体" w:hAnsi="宋体" w:cs="宋体"/>
                <w:color w:val="000000"/>
                <w:kern w:val="0"/>
                <w:sz w:val="22"/>
                <w:szCs w:val="22"/>
              </w:rPr>
            </w:pPr>
          </w:p>
        </w:tc>
      </w:tr>
      <w:tr w:rsidR="00377170" w:rsidRPr="007153AB" w14:paraId="260141C1" w14:textId="7DA32A4B" w:rsidTr="00D8010E">
        <w:trPr>
          <w:trHeight w:val="270"/>
        </w:trPr>
        <w:tc>
          <w:tcPr>
            <w:tcW w:w="460" w:type="pct"/>
            <w:vMerge w:val="restart"/>
            <w:noWrap/>
            <w:vAlign w:val="center"/>
            <w:hideMark/>
          </w:tcPr>
          <w:p w14:paraId="73097CEE"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其他</w:t>
            </w:r>
          </w:p>
        </w:tc>
        <w:tc>
          <w:tcPr>
            <w:tcW w:w="315" w:type="pct"/>
            <w:vMerge w:val="restart"/>
            <w:noWrap/>
            <w:vAlign w:val="center"/>
            <w:hideMark/>
          </w:tcPr>
          <w:p w14:paraId="4E0AB6AA"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20</w:t>
            </w:r>
          </w:p>
        </w:tc>
        <w:tc>
          <w:tcPr>
            <w:tcW w:w="524" w:type="pct"/>
            <w:vMerge w:val="restart"/>
            <w:vAlign w:val="center"/>
            <w:hideMark/>
          </w:tcPr>
          <w:p w14:paraId="0C0E6982"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针对特定受试物质或毒性测试，对测试结果有重要影响的评估指标。</w:t>
            </w:r>
          </w:p>
        </w:tc>
        <w:tc>
          <w:tcPr>
            <w:tcW w:w="472" w:type="pct"/>
            <w:vAlign w:val="center"/>
            <w:hideMark/>
          </w:tcPr>
          <w:p w14:paraId="2F7C06D0"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3</w:t>
            </w:r>
          </w:p>
        </w:tc>
        <w:tc>
          <w:tcPr>
            <w:tcW w:w="2973" w:type="pct"/>
            <w:vAlign w:val="center"/>
            <w:hideMark/>
          </w:tcPr>
          <w:p w14:paraId="5398BFC1" w14:textId="77777777" w:rsidR="00377170" w:rsidRPr="007153AB" w:rsidRDefault="00377170" w:rsidP="00AD51E5">
            <w:pPr>
              <w:widowControl/>
              <w:jc w:val="center"/>
              <w:rPr>
                <w:rFonts w:eastAsia="Times New Roman"/>
                <w:kern w:val="0"/>
                <w:sz w:val="20"/>
                <w:szCs w:val="20"/>
              </w:rPr>
            </w:pPr>
          </w:p>
        </w:tc>
        <w:tc>
          <w:tcPr>
            <w:tcW w:w="256" w:type="pct"/>
            <w:vMerge w:val="restart"/>
            <w:vAlign w:val="center"/>
          </w:tcPr>
          <w:p w14:paraId="779A7734" w14:textId="77777777" w:rsidR="00377170" w:rsidRPr="007153AB" w:rsidRDefault="00377170" w:rsidP="00AD51E5">
            <w:pPr>
              <w:widowControl/>
              <w:jc w:val="center"/>
              <w:rPr>
                <w:rFonts w:eastAsia="Times New Roman"/>
                <w:kern w:val="0"/>
                <w:sz w:val="20"/>
                <w:szCs w:val="20"/>
              </w:rPr>
            </w:pPr>
          </w:p>
        </w:tc>
      </w:tr>
      <w:tr w:rsidR="00377170" w:rsidRPr="007153AB" w14:paraId="2231AC88" w14:textId="7BDBFEBF" w:rsidTr="00D8010E">
        <w:trPr>
          <w:trHeight w:val="270"/>
        </w:trPr>
        <w:tc>
          <w:tcPr>
            <w:tcW w:w="460" w:type="pct"/>
            <w:vMerge/>
            <w:vAlign w:val="center"/>
            <w:hideMark/>
          </w:tcPr>
          <w:p w14:paraId="19445F82"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F10C242"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70F95B7B"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4C9570DF"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2</w:t>
            </w:r>
          </w:p>
        </w:tc>
        <w:tc>
          <w:tcPr>
            <w:tcW w:w="2973" w:type="pct"/>
            <w:vAlign w:val="center"/>
            <w:hideMark/>
          </w:tcPr>
          <w:p w14:paraId="6083250F" w14:textId="77777777" w:rsidR="00377170" w:rsidRPr="007153AB" w:rsidRDefault="00377170" w:rsidP="00AD51E5">
            <w:pPr>
              <w:widowControl/>
              <w:jc w:val="center"/>
              <w:rPr>
                <w:rFonts w:eastAsia="Times New Roman"/>
                <w:kern w:val="0"/>
                <w:sz w:val="20"/>
                <w:szCs w:val="20"/>
              </w:rPr>
            </w:pPr>
          </w:p>
        </w:tc>
        <w:tc>
          <w:tcPr>
            <w:tcW w:w="256" w:type="pct"/>
            <w:vMerge/>
            <w:vAlign w:val="center"/>
          </w:tcPr>
          <w:p w14:paraId="41C8E524" w14:textId="77777777" w:rsidR="00377170" w:rsidRPr="007153AB" w:rsidRDefault="00377170" w:rsidP="00AD51E5">
            <w:pPr>
              <w:widowControl/>
              <w:jc w:val="center"/>
              <w:rPr>
                <w:rFonts w:eastAsia="Times New Roman"/>
                <w:kern w:val="0"/>
                <w:sz w:val="20"/>
                <w:szCs w:val="20"/>
              </w:rPr>
            </w:pPr>
          </w:p>
        </w:tc>
      </w:tr>
      <w:tr w:rsidR="00377170" w:rsidRPr="007153AB" w14:paraId="43772650" w14:textId="530B6461" w:rsidTr="00D8010E">
        <w:trPr>
          <w:trHeight w:val="270"/>
        </w:trPr>
        <w:tc>
          <w:tcPr>
            <w:tcW w:w="460" w:type="pct"/>
            <w:vMerge/>
            <w:vAlign w:val="center"/>
            <w:hideMark/>
          </w:tcPr>
          <w:p w14:paraId="66B4AF73"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3CBBCB02"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0B67EBB7"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6DA0C3C1"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1</w:t>
            </w:r>
          </w:p>
        </w:tc>
        <w:tc>
          <w:tcPr>
            <w:tcW w:w="2973" w:type="pct"/>
            <w:vAlign w:val="center"/>
            <w:hideMark/>
          </w:tcPr>
          <w:p w14:paraId="6FA90D7B" w14:textId="77777777" w:rsidR="00377170" w:rsidRPr="007153AB" w:rsidRDefault="00377170" w:rsidP="00AD51E5">
            <w:pPr>
              <w:widowControl/>
              <w:jc w:val="center"/>
              <w:rPr>
                <w:rFonts w:eastAsia="Times New Roman"/>
                <w:kern w:val="0"/>
                <w:sz w:val="20"/>
                <w:szCs w:val="20"/>
              </w:rPr>
            </w:pPr>
          </w:p>
        </w:tc>
        <w:tc>
          <w:tcPr>
            <w:tcW w:w="256" w:type="pct"/>
            <w:vMerge/>
            <w:vAlign w:val="center"/>
          </w:tcPr>
          <w:p w14:paraId="7716AFF5" w14:textId="77777777" w:rsidR="00377170" w:rsidRPr="007153AB" w:rsidRDefault="00377170" w:rsidP="00AD51E5">
            <w:pPr>
              <w:widowControl/>
              <w:jc w:val="center"/>
              <w:rPr>
                <w:rFonts w:eastAsia="Times New Roman"/>
                <w:kern w:val="0"/>
                <w:sz w:val="20"/>
                <w:szCs w:val="20"/>
              </w:rPr>
            </w:pPr>
          </w:p>
        </w:tc>
      </w:tr>
      <w:tr w:rsidR="00377170" w:rsidRPr="007153AB" w14:paraId="5DAEB9A5" w14:textId="3C693839" w:rsidTr="00D8010E">
        <w:trPr>
          <w:trHeight w:val="270"/>
        </w:trPr>
        <w:tc>
          <w:tcPr>
            <w:tcW w:w="460" w:type="pct"/>
            <w:vMerge/>
            <w:vAlign w:val="center"/>
            <w:hideMark/>
          </w:tcPr>
          <w:p w14:paraId="4D05A400" w14:textId="77777777" w:rsidR="00377170" w:rsidRPr="007153AB" w:rsidRDefault="00377170" w:rsidP="00AD51E5">
            <w:pPr>
              <w:widowControl/>
              <w:jc w:val="left"/>
              <w:rPr>
                <w:rFonts w:ascii="宋体" w:hAnsi="宋体" w:cs="宋体"/>
                <w:color w:val="000000"/>
                <w:kern w:val="0"/>
                <w:sz w:val="22"/>
                <w:szCs w:val="22"/>
              </w:rPr>
            </w:pPr>
          </w:p>
        </w:tc>
        <w:tc>
          <w:tcPr>
            <w:tcW w:w="315" w:type="pct"/>
            <w:vMerge/>
            <w:vAlign w:val="center"/>
            <w:hideMark/>
          </w:tcPr>
          <w:p w14:paraId="6C718524" w14:textId="77777777" w:rsidR="00377170" w:rsidRPr="007153AB" w:rsidRDefault="00377170" w:rsidP="00AD51E5">
            <w:pPr>
              <w:widowControl/>
              <w:jc w:val="left"/>
              <w:rPr>
                <w:rFonts w:ascii="宋体" w:hAnsi="宋体" w:cs="宋体"/>
                <w:color w:val="000000"/>
                <w:kern w:val="0"/>
                <w:sz w:val="22"/>
                <w:szCs w:val="22"/>
              </w:rPr>
            </w:pPr>
          </w:p>
        </w:tc>
        <w:tc>
          <w:tcPr>
            <w:tcW w:w="524" w:type="pct"/>
            <w:vMerge/>
            <w:vAlign w:val="center"/>
            <w:hideMark/>
          </w:tcPr>
          <w:p w14:paraId="5A0D9A8E" w14:textId="77777777" w:rsidR="00377170" w:rsidRPr="007153AB" w:rsidRDefault="00377170" w:rsidP="00AD51E5">
            <w:pPr>
              <w:widowControl/>
              <w:jc w:val="left"/>
              <w:rPr>
                <w:rFonts w:ascii="宋体" w:hAnsi="宋体" w:cs="宋体"/>
                <w:color w:val="000000"/>
                <w:kern w:val="0"/>
                <w:sz w:val="22"/>
                <w:szCs w:val="22"/>
              </w:rPr>
            </w:pPr>
          </w:p>
        </w:tc>
        <w:tc>
          <w:tcPr>
            <w:tcW w:w="472" w:type="pct"/>
            <w:vAlign w:val="center"/>
            <w:hideMark/>
          </w:tcPr>
          <w:p w14:paraId="3021A7BB" w14:textId="77777777" w:rsidR="00377170" w:rsidRPr="007153AB" w:rsidRDefault="00377170"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0</w:t>
            </w:r>
          </w:p>
        </w:tc>
        <w:tc>
          <w:tcPr>
            <w:tcW w:w="2973" w:type="pct"/>
            <w:vAlign w:val="center"/>
            <w:hideMark/>
          </w:tcPr>
          <w:p w14:paraId="45B22127" w14:textId="77777777" w:rsidR="00377170" w:rsidRPr="007153AB" w:rsidRDefault="00377170" w:rsidP="00AD51E5">
            <w:pPr>
              <w:widowControl/>
              <w:jc w:val="center"/>
              <w:rPr>
                <w:rFonts w:eastAsia="Times New Roman"/>
                <w:kern w:val="0"/>
                <w:sz w:val="20"/>
                <w:szCs w:val="20"/>
              </w:rPr>
            </w:pPr>
          </w:p>
        </w:tc>
        <w:tc>
          <w:tcPr>
            <w:tcW w:w="256" w:type="pct"/>
            <w:vMerge/>
            <w:vAlign w:val="center"/>
          </w:tcPr>
          <w:p w14:paraId="2B9EC40A" w14:textId="77777777" w:rsidR="00377170" w:rsidRPr="007153AB" w:rsidRDefault="00377170" w:rsidP="00AD51E5">
            <w:pPr>
              <w:widowControl/>
              <w:jc w:val="center"/>
              <w:rPr>
                <w:rFonts w:eastAsia="Times New Roman"/>
                <w:kern w:val="0"/>
                <w:sz w:val="20"/>
                <w:szCs w:val="20"/>
              </w:rPr>
            </w:pPr>
          </w:p>
        </w:tc>
      </w:tr>
      <w:tr w:rsidR="003F518C" w:rsidRPr="007153AB" w14:paraId="55CCDBD8" w14:textId="04D38B9A" w:rsidTr="00D8010E">
        <w:trPr>
          <w:trHeight w:val="270"/>
        </w:trPr>
        <w:tc>
          <w:tcPr>
            <w:tcW w:w="460" w:type="pct"/>
            <w:vMerge/>
            <w:vAlign w:val="center"/>
            <w:hideMark/>
          </w:tcPr>
          <w:p w14:paraId="1314DF0A"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22BD2BEC"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4E4AB36E"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7EAE8E91"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未分级或不适用</w:t>
            </w:r>
          </w:p>
        </w:tc>
        <w:tc>
          <w:tcPr>
            <w:tcW w:w="2973" w:type="pct"/>
            <w:vAlign w:val="center"/>
            <w:hideMark/>
          </w:tcPr>
          <w:p w14:paraId="66F811B9" w14:textId="77777777" w:rsidR="003F518C" w:rsidRPr="007153AB" w:rsidRDefault="003F518C" w:rsidP="00AD51E5">
            <w:pPr>
              <w:widowControl/>
              <w:jc w:val="center"/>
              <w:rPr>
                <w:rFonts w:eastAsia="Times New Roman"/>
                <w:kern w:val="0"/>
                <w:sz w:val="20"/>
                <w:szCs w:val="20"/>
              </w:rPr>
            </w:pPr>
          </w:p>
        </w:tc>
        <w:tc>
          <w:tcPr>
            <w:tcW w:w="256" w:type="pct"/>
            <w:vAlign w:val="center"/>
          </w:tcPr>
          <w:p w14:paraId="429F4FDD" w14:textId="77777777" w:rsidR="003F518C" w:rsidRPr="007153AB" w:rsidRDefault="003F518C" w:rsidP="00AD51E5">
            <w:pPr>
              <w:widowControl/>
              <w:jc w:val="center"/>
              <w:rPr>
                <w:rFonts w:eastAsia="Times New Roman"/>
                <w:kern w:val="0"/>
                <w:sz w:val="20"/>
                <w:szCs w:val="20"/>
              </w:rPr>
            </w:pPr>
          </w:p>
        </w:tc>
      </w:tr>
      <w:tr w:rsidR="003F518C" w:rsidRPr="007153AB" w14:paraId="2CA6B2F8" w14:textId="74C79E9C" w:rsidTr="00D8010E">
        <w:trPr>
          <w:trHeight w:val="270"/>
        </w:trPr>
        <w:tc>
          <w:tcPr>
            <w:tcW w:w="460" w:type="pct"/>
            <w:vMerge/>
            <w:vAlign w:val="center"/>
            <w:hideMark/>
          </w:tcPr>
          <w:p w14:paraId="2F1ACE0D" w14:textId="77777777" w:rsidR="003F518C" w:rsidRPr="007153AB" w:rsidRDefault="003F518C" w:rsidP="00AD51E5">
            <w:pPr>
              <w:widowControl/>
              <w:jc w:val="left"/>
              <w:rPr>
                <w:rFonts w:ascii="宋体" w:hAnsi="宋体" w:cs="宋体"/>
                <w:color w:val="000000"/>
                <w:kern w:val="0"/>
                <w:sz w:val="22"/>
                <w:szCs w:val="22"/>
              </w:rPr>
            </w:pPr>
          </w:p>
        </w:tc>
        <w:tc>
          <w:tcPr>
            <w:tcW w:w="315" w:type="pct"/>
            <w:vMerge/>
            <w:vAlign w:val="center"/>
            <w:hideMark/>
          </w:tcPr>
          <w:p w14:paraId="325FA7BC" w14:textId="77777777" w:rsidR="003F518C" w:rsidRPr="007153AB" w:rsidRDefault="003F518C" w:rsidP="00AD51E5">
            <w:pPr>
              <w:widowControl/>
              <w:jc w:val="left"/>
              <w:rPr>
                <w:rFonts w:ascii="宋体" w:hAnsi="宋体" w:cs="宋体"/>
                <w:color w:val="000000"/>
                <w:kern w:val="0"/>
                <w:sz w:val="22"/>
                <w:szCs w:val="22"/>
              </w:rPr>
            </w:pPr>
          </w:p>
        </w:tc>
        <w:tc>
          <w:tcPr>
            <w:tcW w:w="524" w:type="pct"/>
            <w:vMerge/>
            <w:vAlign w:val="center"/>
            <w:hideMark/>
          </w:tcPr>
          <w:p w14:paraId="1AB29710" w14:textId="77777777" w:rsidR="003F518C" w:rsidRPr="007153AB" w:rsidRDefault="003F518C" w:rsidP="00AD51E5">
            <w:pPr>
              <w:widowControl/>
              <w:jc w:val="left"/>
              <w:rPr>
                <w:rFonts w:ascii="宋体" w:hAnsi="宋体" w:cs="宋体"/>
                <w:color w:val="000000"/>
                <w:kern w:val="0"/>
                <w:sz w:val="22"/>
                <w:szCs w:val="22"/>
              </w:rPr>
            </w:pPr>
          </w:p>
        </w:tc>
        <w:tc>
          <w:tcPr>
            <w:tcW w:w="472" w:type="pct"/>
            <w:vAlign w:val="center"/>
            <w:hideMark/>
          </w:tcPr>
          <w:p w14:paraId="294D8668" w14:textId="77777777" w:rsidR="003F518C" w:rsidRPr="007153AB" w:rsidRDefault="003F518C" w:rsidP="00AD51E5">
            <w:pPr>
              <w:widowControl/>
              <w:jc w:val="center"/>
              <w:rPr>
                <w:rFonts w:ascii="宋体" w:hAnsi="宋体" w:cs="宋体"/>
                <w:color w:val="000000"/>
                <w:kern w:val="0"/>
                <w:sz w:val="22"/>
                <w:szCs w:val="22"/>
              </w:rPr>
            </w:pPr>
            <w:r w:rsidRPr="007153AB">
              <w:rPr>
                <w:rFonts w:ascii="宋体" w:hAnsi="宋体" w:cs="宋体" w:hint="eastAsia"/>
                <w:color w:val="000000"/>
                <w:kern w:val="0"/>
                <w:sz w:val="22"/>
                <w:szCs w:val="22"/>
              </w:rPr>
              <w:t>评分依据</w:t>
            </w:r>
          </w:p>
        </w:tc>
        <w:tc>
          <w:tcPr>
            <w:tcW w:w="2973" w:type="pct"/>
            <w:vAlign w:val="center"/>
            <w:hideMark/>
          </w:tcPr>
          <w:p w14:paraId="4CB73CDC" w14:textId="28DBD6C7" w:rsidR="003F518C" w:rsidRPr="007153AB" w:rsidRDefault="003D21F1" w:rsidP="003D21F1">
            <w:pPr>
              <w:widowControl/>
              <w:jc w:val="left"/>
              <w:rPr>
                <w:rFonts w:eastAsia="Times New Roman"/>
                <w:kern w:val="0"/>
                <w:sz w:val="20"/>
                <w:szCs w:val="20"/>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56" w:type="pct"/>
            <w:vAlign w:val="center"/>
          </w:tcPr>
          <w:p w14:paraId="291CB1E5" w14:textId="77777777" w:rsidR="003F518C" w:rsidRPr="007153AB" w:rsidRDefault="003F518C" w:rsidP="00AD51E5">
            <w:pPr>
              <w:widowControl/>
              <w:jc w:val="center"/>
              <w:rPr>
                <w:rFonts w:eastAsia="Times New Roman"/>
                <w:kern w:val="0"/>
                <w:sz w:val="20"/>
                <w:szCs w:val="20"/>
              </w:rPr>
            </w:pPr>
          </w:p>
        </w:tc>
      </w:tr>
    </w:tbl>
    <w:p w14:paraId="2AAE5E26" w14:textId="77777777" w:rsidR="007153AB" w:rsidRDefault="007153AB" w:rsidP="007153AB">
      <w:pPr>
        <w:pStyle w:val="af8"/>
        <w:ind w:firstLineChars="0" w:firstLine="0"/>
      </w:pPr>
    </w:p>
    <w:p w14:paraId="20AD00AC" w14:textId="3BCC8F12" w:rsidR="00E63E31" w:rsidRPr="000D76FD" w:rsidRDefault="00E63E31" w:rsidP="00E63E31">
      <w:pPr>
        <w:spacing w:beforeLines="50" w:before="120" w:afterLines="50" w:after="120"/>
        <w:jc w:val="center"/>
        <w:rPr>
          <w:sz w:val="22"/>
          <w:szCs w:val="22"/>
        </w:rPr>
      </w:pPr>
      <w:r w:rsidRPr="000D76FD">
        <w:rPr>
          <w:rFonts w:eastAsia="黑体" w:hint="eastAsia"/>
          <w:sz w:val="22"/>
          <w:szCs w:val="22"/>
        </w:rPr>
        <w:t>表</w:t>
      </w:r>
      <w:r w:rsidRPr="000D76FD">
        <w:rPr>
          <w:rFonts w:eastAsia="黑体" w:hint="eastAsia"/>
          <w:sz w:val="22"/>
          <w:szCs w:val="22"/>
        </w:rPr>
        <w:t>A.</w:t>
      </w:r>
      <w:r w:rsidR="000D76FD" w:rsidRPr="000D76FD">
        <w:rPr>
          <w:rFonts w:eastAsia="黑体" w:hint="eastAsia"/>
          <w:sz w:val="22"/>
          <w:szCs w:val="22"/>
        </w:rPr>
        <w:t>2</w:t>
      </w:r>
      <w:r w:rsidRPr="000D76FD">
        <w:rPr>
          <w:rFonts w:eastAsia="黑体"/>
          <w:sz w:val="22"/>
          <w:szCs w:val="22"/>
        </w:rPr>
        <w:t xml:space="preserve"> </w:t>
      </w:r>
      <w:r w:rsidRPr="000D76FD">
        <w:rPr>
          <w:rFonts w:eastAsia="黑体" w:hint="eastAsia"/>
          <w:sz w:val="22"/>
          <w:szCs w:val="22"/>
        </w:rPr>
        <w:t xml:space="preserve"> </w:t>
      </w:r>
      <w:r w:rsidRPr="000D76FD">
        <w:rPr>
          <w:rFonts w:eastAsia="黑体" w:hint="eastAsia"/>
          <w:sz w:val="22"/>
          <w:szCs w:val="22"/>
        </w:rPr>
        <w:t>健康毒理数据可靠性</w:t>
      </w:r>
      <w:r w:rsidR="000D76FD" w:rsidRPr="000D76FD">
        <w:rPr>
          <w:rFonts w:eastAsia="黑体" w:hint="eastAsia"/>
          <w:sz w:val="22"/>
          <w:szCs w:val="22"/>
        </w:rPr>
        <w:t>评估</w:t>
      </w:r>
      <w:r w:rsidRPr="000D76FD">
        <w:rPr>
          <w:rFonts w:eastAsia="黑体" w:hint="eastAsia"/>
          <w:sz w:val="22"/>
          <w:szCs w:val="22"/>
        </w:rPr>
        <w:t>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51"/>
        <w:gridCol w:w="1416"/>
        <w:gridCol w:w="1275"/>
        <w:gridCol w:w="7938"/>
        <w:gridCol w:w="786"/>
      </w:tblGrid>
      <w:tr w:rsidR="00FD3AF9" w14:paraId="15453948" w14:textId="77777777" w:rsidTr="00D535D0">
        <w:trPr>
          <w:tblHeader/>
          <w:jc w:val="center"/>
        </w:trPr>
        <w:tc>
          <w:tcPr>
            <w:tcW w:w="460" w:type="pct"/>
            <w:vAlign w:val="center"/>
          </w:tcPr>
          <w:p w14:paraId="71021801" w14:textId="77777777" w:rsidR="002F28C8" w:rsidRPr="00D535D0" w:rsidRDefault="002F28C8" w:rsidP="00D8010E">
            <w:pPr>
              <w:adjustRightInd w:val="0"/>
              <w:snapToGrid w:val="0"/>
              <w:spacing w:line="276" w:lineRule="auto"/>
              <w:jc w:val="center"/>
              <w:rPr>
                <w:b/>
                <w:bCs/>
                <w:kern w:val="0"/>
                <w:sz w:val="22"/>
                <w:szCs w:val="22"/>
              </w:rPr>
            </w:pPr>
            <w:r w:rsidRPr="00D535D0">
              <w:rPr>
                <w:rFonts w:hint="eastAsia"/>
                <w:b/>
                <w:bCs/>
                <w:kern w:val="0"/>
                <w:sz w:val="22"/>
                <w:szCs w:val="22"/>
              </w:rPr>
              <w:t>评估要素</w:t>
            </w:r>
          </w:p>
        </w:tc>
        <w:tc>
          <w:tcPr>
            <w:tcW w:w="315" w:type="pct"/>
            <w:vAlign w:val="center"/>
          </w:tcPr>
          <w:p w14:paraId="785FDE7D" w14:textId="77777777" w:rsidR="002F28C8" w:rsidRPr="00D535D0" w:rsidRDefault="002F28C8" w:rsidP="00D8010E">
            <w:pPr>
              <w:adjustRightInd w:val="0"/>
              <w:snapToGrid w:val="0"/>
              <w:spacing w:line="276" w:lineRule="auto"/>
              <w:jc w:val="center"/>
              <w:rPr>
                <w:b/>
                <w:bCs/>
                <w:kern w:val="0"/>
                <w:sz w:val="22"/>
                <w:szCs w:val="22"/>
              </w:rPr>
            </w:pPr>
            <w:r w:rsidRPr="00D535D0">
              <w:rPr>
                <w:rFonts w:hint="eastAsia"/>
                <w:b/>
                <w:bCs/>
                <w:kern w:val="0"/>
                <w:sz w:val="22"/>
                <w:szCs w:val="22"/>
              </w:rPr>
              <w:t>序号</w:t>
            </w:r>
          </w:p>
        </w:tc>
        <w:tc>
          <w:tcPr>
            <w:tcW w:w="524" w:type="pct"/>
            <w:vAlign w:val="center"/>
          </w:tcPr>
          <w:p w14:paraId="10E752A1" w14:textId="77777777" w:rsidR="002F28C8" w:rsidRPr="00D535D0" w:rsidRDefault="002F28C8" w:rsidP="00D8010E">
            <w:pPr>
              <w:adjustRightInd w:val="0"/>
              <w:snapToGrid w:val="0"/>
              <w:spacing w:line="276" w:lineRule="auto"/>
              <w:jc w:val="center"/>
              <w:rPr>
                <w:b/>
                <w:bCs/>
                <w:kern w:val="0"/>
                <w:sz w:val="22"/>
                <w:szCs w:val="22"/>
              </w:rPr>
            </w:pPr>
            <w:r w:rsidRPr="00D535D0">
              <w:rPr>
                <w:rFonts w:hint="eastAsia"/>
                <w:b/>
                <w:bCs/>
                <w:kern w:val="0"/>
                <w:sz w:val="22"/>
                <w:szCs w:val="22"/>
              </w:rPr>
              <w:t>评估指标</w:t>
            </w:r>
          </w:p>
        </w:tc>
        <w:tc>
          <w:tcPr>
            <w:tcW w:w="472" w:type="pct"/>
            <w:vAlign w:val="center"/>
          </w:tcPr>
          <w:p w14:paraId="1559AFA6" w14:textId="77777777" w:rsidR="002F28C8" w:rsidRPr="00D535D0" w:rsidRDefault="002F28C8" w:rsidP="00D8010E">
            <w:pPr>
              <w:adjustRightInd w:val="0"/>
              <w:snapToGrid w:val="0"/>
              <w:spacing w:line="276" w:lineRule="auto"/>
              <w:jc w:val="center"/>
              <w:rPr>
                <w:b/>
                <w:bCs/>
                <w:kern w:val="0"/>
                <w:sz w:val="22"/>
                <w:szCs w:val="22"/>
              </w:rPr>
            </w:pPr>
            <w:r w:rsidRPr="00D535D0">
              <w:rPr>
                <w:rFonts w:hint="eastAsia"/>
                <w:b/>
                <w:bCs/>
                <w:kern w:val="0"/>
                <w:sz w:val="22"/>
                <w:szCs w:val="22"/>
              </w:rPr>
              <w:t>指标评分</w:t>
            </w:r>
          </w:p>
        </w:tc>
        <w:tc>
          <w:tcPr>
            <w:tcW w:w="2938" w:type="pct"/>
            <w:vAlign w:val="center"/>
          </w:tcPr>
          <w:p w14:paraId="2CB43FE2" w14:textId="19B92EF6" w:rsidR="002F28C8" w:rsidRPr="00D535D0" w:rsidRDefault="007F06FC">
            <w:pPr>
              <w:adjustRightInd w:val="0"/>
              <w:snapToGrid w:val="0"/>
              <w:spacing w:line="276" w:lineRule="auto"/>
              <w:jc w:val="center"/>
              <w:rPr>
                <w:b/>
                <w:bCs/>
                <w:kern w:val="0"/>
                <w:sz w:val="22"/>
                <w:szCs w:val="22"/>
              </w:rPr>
            </w:pPr>
            <w:r>
              <w:rPr>
                <w:rFonts w:hint="eastAsia"/>
                <w:b/>
                <w:bCs/>
                <w:kern w:val="0"/>
                <w:sz w:val="22"/>
                <w:szCs w:val="22"/>
              </w:rPr>
              <w:t>评分</w:t>
            </w:r>
            <w:r w:rsidR="00F716DF">
              <w:rPr>
                <w:rFonts w:hint="eastAsia"/>
                <w:b/>
                <w:bCs/>
                <w:kern w:val="0"/>
                <w:sz w:val="22"/>
                <w:szCs w:val="22"/>
              </w:rPr>
              <w:t>描述</w:t>
            </w:r>
          </w:p>
        </w:tc>
        <w:tc>
          <w:tcPr>
            <w:tcW w:w="291" w:type="pct"/>
          </w:tcPr>
          <w:p w14:paraId="1A038D02" w14:textId="77777777" w:rsidR="002F28C8" w:rsidRPr="00D535D0" w:rsidRDefault="002F28C8">
            <w:pPr>
              <w:adjustRightInd w:val="0"/>
              <w:snapToGrid w:val="0"/>
              <w:spacing w:line="276" w:lineRule="auto"/>
              <w:jc w:val="center"/>
              <w:rPr>
                <w:b/>
                <w:bCs/>
                <w:kern w:val="0"/>
                <w:sz w:val="22"/>
                <w:szCs w:val="22"/>
              </w:rPr>
            </w:pPr>
            <w:r w:rsidRPr="00D535D0">
              <w:rPr>
                <w:rFonts w:hint="eastAsia"/>
                <w:b/>
                <w:bCs/>
                <w:kern w:val="0"/>
                <w:sz w:val="22"/>
                <w:szCs w:val="22"/>
              </w:rPr>
              <w:t>得分</w:t>
            </w:r>
          </w:p>
        </w:tc>
      </w:tr>
      <w:tr w:rsidR="00FD3AF9" w14:paraId="2E577777" w14:textId="77777777" w:rsidTr="00D535D0">
        <w:trPr>
          <w:trHeight w:val="405"/>
          <w:jc w:val="center"/>
        </w:trPr>
        <w:tc>
          <w:tcPr>
            <w:tcW w:w="460" w:type="pct"/>
            <w:vMerge w:val="restart"/>
            <w:vAlign w:val="center"/>
          </w:tcPr>
          <w:p w14:paraId="1BB33170" w14:textId="77777777" w:rsidR="00377170" w:rsidRPr="00D535D0" w:rsidRDefault="00377170" w:rsidP="00D8010E">
            <w:pPr>
              <w:adjustRightInd w:val="0"/>
              <w:snapToGrid w:val="0"/>
              <w:spacing w:line="276" w:lineRule="auto"/>
              <w:jc w:val="center"/>
              <w:rPr>
                <w:kern w:val="0"/>
                <w:sz w:val="22"/>
                <w:szCs w:val="22"/>
              </w:rPr>
            </w:pPr>
            <w:r w:rsidRPr="00D535D0">
              <w:rPr>
                <w:kern w:val="0"/>
                <w:sz w:val="22"/>
                <w:szCs w:val="22"/>
              </w:rPr>
              <w:t>受试物</w:t>
            </w:r>
          </w:p>
        </w:tc>
        <w:tc>
          <w:tcPr>
            <w:tcW w:w="315" w:type="pct"/>
            <w:vMerge w:val="restart"/>
            <w:vAlign w:val="center"/>
          </w:tcPr>
          <w:p w14:paraId="447C4498" w14:textId="77777777" w:rsidR="00377170" w:rsidRPr="00D535D0" w:rsidRDefault="00377170"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524" w:type="pct"/>
            <w:vMerge w:val="restart"/>
            <w:vAlign w:val="center"/>
          </w:tcPr>
          <w:p w14:paraId="6E6049D1" w14:textId="77777777" w:rsidR="00377170" w:rsidRPr="00D535D0" w:rsidRDefault="00377170" w:rsidP="00D8010E">
            <w:pPr>
              <w:adjustRightInd w:val="0"/>
              <w:snapToGrid w:val="0"/>
              <w:spacing w:line="276" w:lineRule="auto"/>
              <w:jc w:val="center"/>
              <w:rPr>
                <w:kern w:val="0"/>
                <w:sz w:val="22"/>
                <w:szCs w:val="22"/>
              </w:rPr>
            </w:pPr>
            <w:r w:rsidRPr="00D535D0">
              <w:rPr>
                <w:kern w:val="0"/>
                <w:sz w:val="22"/>
                <w:szCs w:val="22"/>
              </w:rPr>
              <w:t>受试物识别</w:t>
            </w:r>
          </w:p>
        </w:tc>
        <w:tc>
          <w:tcPr>
            <w:tcW w:w="472" w:type="pct"/>
            <w:vAlign w:val="center"/>
          </w:tcPr>
          <w:p w14:paraId="7EFCC584" w14:textId="77777777" w:rsidR="00377170" w:rsidRPr="00D535D0" w:rsidRDefault="00377170"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2938" w:type="pct"/>
            <w:vAlign w:val="center"/>
          </w:tcPr>
          <w:p w14:paraId="42325D0D" w14:textId="77777777" w:rsidR="00377170" w:rsidRPr="00D535D0" w:rsidRDefault="00377170">
            <w:pPr>
              <w:adjustRightInd w:val="0"/>
              <w:snapToGrid w:val="0"/>
              <w:spacing w:line="276" w:lineRule="auto"/>
              <w:rPr>
                <w:kern w:val="0"/>
                <w:sz w:val="22"/>
                <w:szCs w:val="22"/>
              </w:rPr>
            </w:pPr>
            <w:r w:rsidRPr="00D535D0">
              <w:rPr>
                <w:kern w:val="0"/>
                <w:sz w:val="22"/>
                <w:szCs w:val="22"/>
              </w:rPr>
              <w:t>通过</w:t>
            </w:r>
            <w:r w:rsidRPr="00D535D0">
              <w:rPr>
                <w:kern w:val="0"/>
                <w:sz w:val="22"/>
                <w:szCs w:val="22"/>
              </w:rPr>
              <w:t>CAS</w:t>
            </w:r>
            <w:r w:rsidRPr="00D535D0">
              <w:rPr>
                <w:kern w:val="0"/>
                <w:sz w:val="22"/>
                <w:szCs w:val="22"/>
              </w:rPr>
              <w:t>号、中英文名、商品名等信息，确定受试物的唯一性</w:t>
            </w:r>
          </w:p>
        </w:tc>
        <w:tc>
          <w:tcPr>
            <w:tcW w:w="291" w:type="pct"/>
            <w:vMerge w:val="restart"/>
          </w:tcPr>
          <w:p w14:paraId="21289E8E" w14:textId="77777777" w:rsidR="00377170" w:rsidRPr="00D535D0" w:rsidRDefault="00377170">
            <w:pPr>
              <w:adjustRightInd w:val="0"/>
              <w:snapToGrid w:val="0"/>
              <w:spacing w:line="276" w:lineRule="auto"/>
              <w:rPr>
                <w:kern w:val="0"/>
                <w:sz w:val="22"/>
                <w:szCs w:val="22"/>
              </w:rPr>
            </w:pPr>
          </w:p>
        </w:tc>
      </w:tr>
      <w:tr w:rsidR="00FD3AF9" w14:paraId="615E0BB9" w14:textId="77777777" w:rsidTr="00D535D0">
        <w:trPr>
          <w:trHeight w:val="426"/>
          <w:jc w:val="center"/>
        </w:trPr>
        <w:tc>
          <w:tcPr>
            <w:tcW w:w="460" w:type="pct"/>
            <w:vMerge/>
            <w:vAlign w:val="center"/>
          </w:tcPr>
          <w:p w14:paraId="6C8EEDD0" w14:textId="77777777" w:rsidR="00377170" w:rsidRPr="00D535D0" w:rsidRDefault="00377170" w:rsidP="00D8010E">
            <w:pPr>
              <w:adjustRightInd w:val="0"/>
              <w:snapToGrid w:val="0"/>
              <w:spacing w:line="276" w:lineRule="auto"/>
              <w:jc w:val="center"/>
              <w:rPr>
                <w:kern w:val="0"/>
                <w:sz w:val="22"/>
                <w:szCs w:val="22"/>
              </w:rPr>
            </w:pPr>
          </w:p>
        </w:tc>
        <w:tc>
          <w:tcPr>
            <w:tcW w:w="315" w:type="pct"/>
            <w:vMerge/>
            <w:vAlign w:val="center"/>
          </w:tcPr>
          <w:p w14:paraId="42463FBF" w14:textId="77777777" w:rsidR="00377170" w:rsidRPr="00D535D0" w:rsidRDefault="00377170" w:rsidP="00D8010E">
            <w:pPr>
              <w:adjustRightInd w:val="0"/>
              <w:snapToGrid w:val="0"/>
              <w:spacing w:line="276" w:lineRule="auto"/>
              <w:jc w:val="center"/>
              <w:rPr>
                <w:kern w:val="0"/>
                <w:sz w:val="22"/>
                <w:szCs w:val="22"/>
              </w:rPr>
            </w:pPr>
          </w:p>
        </w:tc>
        <w:tc>
          <w:tcPr>
            <w:tcW w:w="524" w:type="pct"/>
            <w:vMerge/>
            <w:vAlign w:val="center"/>
          </w:tcPr>
          <w:p w14:paraId="1C084D8B" w14:textId="77777777" w:rsidR="00377170" w:rsidRPr="00D535D0" w:rsidRDefault="00377170" w:rsidP="00D8010E">
            <w:pPr>
              <w:adjustRightInd w:val="0"/>
              <w:snapToGrid w:val="0"/>
              <w:spacing w:line="276" w:lineRule="auto"/>
              <w:jc w:val="center"/>
              <w:rPr>
                <w:kern w:val="0"/>
                <w:sz w:val="22"/>
                <w:szCs w:val="22"/>
              </w:rPr>
            </w:pPr>
          </w:p>
        </w:tc>
        <w:tc>
          <w:tcPr>
            <w:tcW w:w="472" w:type="pct"/>
            <w:vAlign w:val="center"/>
          </w:tcPr>
          <w:p w14:paraId="05938818" w14:textId="77777777" w:rsidR="00377170" w:rsidRPr="00D535D0" w:rsidRDefault="00377170"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2938" w:type="pct"/>
            <w:vAlign w:val="center"/>
          </w:tcPr>
          <w:p w14:paraId="07D8B5D9" w14:textId="77777777" w:rsidR="00377170" w:rsidRPr="00D535D0" w:rsidRDefault="00377170">
            <w:pPr>
              <w:adjustRightInd w:val="0"/>
              <w:snapToGrid w:val="0"/>
              <w:spacing w:line="276" w:lineRule="auto"/>
              <w:rPr>
                <w:kern w:val="0"/>
                <w:sz w:val="22"/>
                <w:szCs w:val="22"/>
              </w:rPr>
            </w:pPr>
            <w:r w:rsidRPr="00D535D0">
              <w:rPr>
                <w:kern w:val="0"/>
                <w:sz w:val="22"/>
                <w:szCs w:val="22"/>
              </w:rPr>
              <w:t>不能完全确定</w:t>
            </w:r>
          </w:p>
        </w:tc>
        <w:tc>
          <w:tcPr>
            <w:tcW w:w="291" w:type="pct"/>
            <w:vMerge/>
          </w:tcPr>
          <w:p w14:paraId="1FC4F0FE" w14:textId="77777777" w:rsidR="00377170" w:rsidRPr="00D535D0" w:rsidRDefault="00377170">
            <w:pPr>
              <w:adjustRightInd w:val="0"/>
              <w:snapToGrid w:val="0"/>
              <w:spacing w:line="276" w:lineRule="auto"/>
              <w:rPr>
                <w:kern w:val="0"/>
                <w:sz w:val="22"/>
                <w:szCs w:val="22"/>
              </w:rPr>
            </w:pPr>
          </w:p>
        </w:tc>
      </w:tr>
      <w:tr w:rsidR="00FD3AF9" w14:paraId="4F166AEB" w14:textId="77777777" w:rsidTr="00D535D0">
        <w:trPr>
          <w:trHeight w:val="404"/>
          <w:jc w:val="center"/>
        </w:trPr>
        <w:tc>
          <w:tcPr>
            <w:tcW w:w="460" w:type="pct"/>
            <w:vMerge/>
            <w:vAlign w:val="center"/>
          </w:tcPr>
          <w:p w14:paraId="6FF4B509" w14:textId="77777777" w:rsidR="00377170" w:rsidRPr="00D535D0" w:rsidRDefault="00377170" w:rsidP="00D8010E">
            <w:pPr>
              <w:adjustRightInd w:val="0"/>
              <w:snapToGrid w:val="0"/>
              <w:spacing w:line="276" w:lineRule="auto"/>
              <w:jc w:val="center"/>
              <w:rPr>
                <w:kern w:val="0"/>
                <w:sz w:val="22"/>
                <w:szCs w:val="22"/>
              </w:rPr>
            </w:pPr>
          </w:p>
        </w:tc>
        <w:tc>
          <w:tcPr>
            <w:tcW w:w="315" w:type="pct"/>
            <w:vMerge/>
            <w:vAlign w:val="center"/>
          </w:tcPr>
          <w:p w14:paraId="19D20BA4" w14:textId="77777777" w:rsidR="00377170" w:rsidRPr="00D535D0" w:rsidRDefault="00377170" w:rsidP="00D8010E">
            <w:pPr>
              <w:adjustRightInd w:val="0"/>
              <w:snapToGrid w:val="0"/>
              <w:spacing w:line="276" w:lineRule="auto"/>
              <w:jc w:val="center"/>
              <w:rPr>
                <w:kern w:val="0"/>
                <w:sz w:val="22"/>
                <w:szCs w:val="22"/>
              </w:rPr>
            </w:pPr>
          </w:p>
        </w:tc>
        <w:tc>
          <w:tcPr>
            <w:tcW w:w="524" w:type="pct"/>
            <w:vMerge/>
            <w:vAlign w:val="center"/>
          </w:tcPr>
          <w:p w14:paraId="2A153F50" w14:textId="77777777" w:rsidR="00377170" w:rsidRPr="00D535D0" w:rsidRDefault="00377170" w:rsidP="00D8010E">
            <w:pPr>
              <w:adjustRightInd w:val="0"/>
              <w:snapToGrid w:val="0"/>
              <w:spacing w:line="276" w:lineRule="auto"/>
              <w:jc w:val="center"/>
              <w:rPr>
                <w:kern w:val="0"/>
                <w:sz w:val="22"/>
                <w:szCs w:val="22"/>
              </w:rPr>
            </w:pPr>
          </w:p>
        </w:tc>
        <w:tc>
          <w:tcPr>
            <w:tcW w:w="472" w:type="pct"/>
            <w:vAlign w:val="center"/>
          </w:tcPr>
          <w:p w14:paraId="0C2AA467" w14:textId="77777777" w:rsidR="00377170" w:rsidRPr="00D535D0" w:rsidRDefault="00377170" w:rsidP="00D8010E">
            <w:pPr>
              <w:adjustRightInd w:val="0"/>
              <w:snapToGrid w:val="0"/>
              <w:spacing w:line="276" w:lineRule="auto"/>
              <w:jc w:val="center"/>
              <w:rPr>
                <w:kern w:val="0"/>
                <w:sz w:val="22"/>
                <w:szCs w:val="22"/>
              </w:rPr>
            </w:pPr>
            <w:r w:rsidRPr="00D535D0">
              <w:rPr>
                <w:rFonts w:hint="eastAsia"/>
                <w:kern w:val="0"/>
                <w:sz w:val="22"/>
                <w:szCs w:val="22"/>
              </w:rPr>
              <w:t>0</w:t>
            </w:r>
          </w:p>
        </w:tc>
        <w:tc>
          <w:tcPr>
            <w:tcW w:w="2938" w:type="pct"/>
            <w:vAlign w:val="center"/>
          </w:tcPr>
          <w:p w14:paraId="5AF1A9B4" w14:textId="77777777" w:rsidR="00377170" w:rsidRPr="00D535D0" w:rsidRDefault="00377170">
            <w:pPr>
              <w:adjustRightInd w:val="0"/>
              <w:snapToGrid w:val="0"/>
              <w:spacing w:line="276" w:lineRule="auto"/>
              <w:rPr>
                <w:kern w:val="0"/>
                <w:sz w:val="22"/>
                <w:szCs w:val="22"/>
              </w:rPr>
            </w:pPr>
            <w:r w:rsidRPr="00D535D0">
              <w:rPr>
                <w:kern w:val="0"/>
                <w:sz w:val="22"/>
                <w:szCs w:val="22"/>
              </w:rPr>
              <w:t>完全不能确定：严重缺陷</w:t>
            </w:r>
          </w:p>
        </w:tc>
        <w:tc>
          <w:tcPr>
            <w:tcW w:w="291" w:type="pct"/>
            <w:vMerge/>
          </w:tcPr>
          <w:p w14:paraId="040857A1" w14:textId="77777777" w:rsidR="00377170" w:rsidRPr="00D535D0" w:rsidRDefault="00377170">
            <w:pPr>
              <w:adjustRightInd w:val="0"/>
              <w:snapToGrid w:val="0"/>
              <w:spacing w:line="276" w:lineRule="auto"/>
              <w:rPr>
                <w:kern w:val="0"/>
                <w:sz w:val="22"/>
                <w:szCs w:val="22"/>
              </w:rPr>
            </w:pPr>
          </w:p>
        </w:tc>
      </w:tr>
      <w:tr w:rsidR="00FD3AF9" w14:paraId="783706E4" w14:textId="77777777" w:rsidTr="00D535D0">
        <w:trPr>
          <w:trHeight w:val="404"/>
          <w:jc w:val="center"/>
        </w:trPr>
        <w:tc>
          <w:tcPr>
            <w:tcW w:w="460" w:type="pct"/>
            <w:vMerge/>
            <w:vAlign w:val="center"/>
          </w:tcPr>
          <w:p w14:paraId="2A109263" w14:textId="77777777" w:rsidR="002F28C8" w:rsidRPr="00D535D0" w:rsidRDefault="002F28C8" w:rsidP="00D8010E">
            <w:pPr>
              <w:adjustRightInd w:val="0"/>
              <w:snapToGrid w:val="0"/>
              <w:spacing w:line="276" w:lineRule="auto"/>
              <w:jc w:val="center"/>
              <w:rPr>
                <w:kern w:val="0"/>
                <w:sz w:val="22"/>
                <w:szCs w:val="22"/>
              </w:rPr>
            </w:pPr>
          </w:p>
        </w:tc>
        <w:tc>
          <w:tcPr>
            <w:tcW w:w="315" w:type="pct"/>
            <w:vMerge/>
            <w:vAlign w:val="center"/>
          </w:tcPr>
          <w:p w14:paraId="58CCB1B6" w14:textId="77777777" w:rsidR="002F28C8" w:rsidRPr="00D535D0" w:rsidRDefault="002F28C8" w:rsidP="00D8010E">
            <w:pPr>
              <w:adjustRightInd w:val="0"/>
              <w:snapToGrid w:val="0"/>
              <w:spacing w:line="276" w:lineRule="auto"/>
              <w:jc w:val="center"/>
              <w:rPr>
                <w:kern w:val="0"/>
                <w:sz w:val="22"/>
                <w:szCs w:val="22"/>
              </w:rPr>
            </w:pPr>
          </w:p>
        </w:tc>
        <w:tc>
          <w:tcPr>
            <w:tcW w:w="524" w:type="pct"/>
            <w:vMerge/>
            <w:vAlign w:val="center"/>
          </w:tcPr>
          <w:p w14:paraId="3FCA737A" w14:textId="77777777" w:rsidR="002F28C8" w:rsidRPr="00D535D0" w:rsidRDefault="002F28C8" w:rsidP="00D8010E">
            <w:pPr>
              <w:adjustRightInd w:val="0"/>
              <w:snapToGrid w:val="0"/>
              <w:spacing w:line="276" w:lineRule="auto"/>
              <w:jc w:val="center"/>
              <w:rPr>
                <w:kern w:val="0"/>
                <w:sz w:val="22"/>
                <w:szCs w:val="22"/>
              </w:rPr>
            </w:pPr>
          </w:p>
        </w:tc>
        <w:tc>
          <w:tcPr>
            <w:tcW w:w="472" w:type="pct"/>
            <w:vAlign w:val="center"/>
          </w:tcPr>
          <w:p w14:paraId="54BCD96C" w14:textId="77777777" w:rsidR="002F28C8" w:rsidRPr="00D535D0" w:rsidRDefault="002F28C8" w:rsidP="00D8010E">
            <w:pPr>
              <w:adjustRightInd w:val="0"/>
              <w:snapToGrid w:val="0"/>
              <w:spacing w:line="276" w:lineRule="auto"/>
              <w:jc w:val="center"/>
              <w:rPr>
                <w:kern w:val="0"/>
                <w:sz w:val="22"/>
                <w:szCs w:val="22"/>
              </w:rPr>
            </w:pPr>
            <w:r w:rsidRPr="00D535D0">
              <w:rPr>
                <w:rFonts w:hint="eastAsia"/>
                <w:kern w:val="0"/>
                <w:sz w:val="22"/>
                <w:szCs w:val="22"/>
              </w:rPr>
              <w:t>未分级或不适用</w:t>
            </w:r>
          </w:p>
        </w:tc>
        <w:tc>
          <w:tcPr>
            <w:tcW w:w="2938" w:type="pct"/>
            <w:vAlign w:val="center"/>
          </w:tcPr>
          <w:p w14:paraId="6BEDF6B9" w14:textId="77777777" w:rsidR="002F28C8" w:rsidRPr="00D535D0" w:rsidRDefault="002F28C8">
            <w:pPr>
              <w:adjustRightInd w:val="0"/>
              <w:snapToGrid w:val="0"/>
              <w:spacing w:line="276" w:lineRule="auto"/>
              <w:rPr>
                <w:kern w:val="0"/>
                <w:sz w:val="22"/>
                <w:szCs w:val="22"/>
              </w:rPr>
            </w:pPr>
          </w:p>
        </w:tc>
        <w:tc>
          <w:tcPr>
            <w:tcW w:w="291" w:type="pct"/>
          </w:tcPr>
          <w:p w14:paraId="231F0607" w14:textId="77777777" w:rsidR="002F28C8" w:rsidRPr="00D535D0" w:rsidRDefault="002F28C8">
            <w:pPr>
              <w:adjustRightInd w:val="0"/>
              <w:snapToGrid w:val="0"/>
              <w:spacing w:line="276" w:lineRule="auto"/>
              <w:rPr>
                <w:kern w:val="0"/>
                <w:sz w:val="22"/>
                <w:szCs w:val="22"/>
              </w:rPr>
            </w:pPr>
          </w:p>
        </w:tc>
      </w:tr>
      <w:tr w:rsidR="00D84276" w14:paraId="6C732EAB" w14:textId="77777777" w:rsidTr="00D535D0">
        <w:trPr>
          <w:trHeight w:val="404"/>
          <w:jc w:val="center"/>
        </w:trPr>
        <w:tc>
          <w:tcPr>
            <w:tcW w:w="460" w:type="pct"/>
            <w:vMerge/>
            <w:vAlign w:val="center"/>
          </w:tcPr>
          <w:p w14:paraId="72105C8D"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78BB73A6"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4A508CD5"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0F37A604"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vAlign w:val="center"/>
          </w:tcPr>
          <w:p w14:paraId="64E8AABD" w14:textId="778B6847" w:rsidR="00D84276" w:rsidRPr="00D535D0" w:rsidRDefault="00D84276" w:rsidP="00D84276">
            <w:pPr>
              <w:adjustRightInd w:val="0"/>
              <w:snapToGrid w:val="0"/>
              <w:spacing w:line="276" w:lineRule="auto"/>
              <w:rPr>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Pr>
          <w:p w14:paraId="4CEAF2D8" w14:textId="77777777" w:rsidR="00D84276" w:rsidRPr="00D535D0" w:rsidRDefault="00D84276" w:rsidP="00D84276">
            <w:pPr>
              <w:adjustRightInd w:val="0"/>
              <w:snapToGrid w:val="0"/>
              <w:spacing w:line="276" w:lineRule="auto"/>
              <w:rPr>
                <w:kern w:val="0"/>
                <w:sz w:val="22"/>
                <w:szCs w:val="22"/>
              </w:rPr>
            </w:pPr>
          </w:p>
        </w:tc>
      </w:tr>
      <w:tr w:rsidR="00D84276" w14:paraId="426B3264" w14:textId="77777777" w:rsidTr="00D535D0">
        <w:trPr>
          <w:trHeight w:val="101"/>
          <w:jc w:val="center"/>
        </w:trPr>
        <w:tc>
          <w:tcPr>
            <w:tcW w:w="460" w:type="pct"/>
            <w:vMerge/>
            <w:vAlign w:val="center"/>
          </w:tcPr>
          <w:p w14:paraId="19D24D09"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restart"/>
            <w:vAlign w:val="center"/>
          </w:tcPr>
          <w:p w14:paraId="33E20FF0"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2</w:t>
            </w:r>
          </w:p>
        </w:tc>
        <w:tc>
          <w:tcPr>
            <w:tcW w:w="524" w:type="pct"/>
            <w:vMerge w:val="restart"/>
            <w:vAlign w:val="center"/>
          </w:tcPr>
          <w:p w14:paraId="028A3079"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受试物</w:t>
            </w:r>
            <w:r w:rsidRPr="00D535D0">
              <w:rPr>
                <w:kern w:val="0"/>
                <w:sz w:val="22"/>
                <w:szCs w:val="22"/>
              </w:rPr>
              <w:t>来源</w:t>
            </w:r>
            <w:r w:rsidRPr="00D535D0">
              <w:rPr>
                <w:rFonts w:hint="eastAsia"/>
                <w:kern w:val="0"/>
                <w:sz w:val="22"/>
                <w:szCs w:val="22"/>
              </w:rPr>
              <w:t>及</w:t>
            </w:r>
            <w:r w:rsidRPr="00D535D0">
              <w:rPr>
                <w:kern w:val="0"/>
                <w:sz w:val="22"/>
                <w:szCs w:val="22"/>
              </w:rPr>
              <w:t>纯度</w:t>
            </w:r>
          </w:p>
        </w:tc>
        <w:tc>
          <w:tcPr>
            <w:tcW w:w="472" w:type="pct"/>
            <w:vAlign w:val="center"/>
          </w:tcPr>
          <w:p w14:paraId="0A7253F9"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2938" w:type="pct"/>
            <w:vAlign w:val="center"/>
          </w:tcPr>
          <w:p w14:paraId="5F0C2BE8" w14:textId="77777777" w:rsidR="00D84276" w:rsidRPr="00D535D0" w:rsidRDefault="00D84276" w:rsidP="00D84276">
            <w:pPr>
              <w:adjustRightInd w:val="0"/>
              <w:snapToGrid w:val="0"/>
              <w:spacing w:line="276" w:lineRule="auto"/>
              <w:rPr>
                <w:kern w:val="0"/>
                <w:sz w:val="22"/>
                <w:szCs w:val="22"/>
              </w:rPr>
            </w:pPr>
            <w:r w:rsidRPr="00D535D0">
              <w:rPr>
                <w:kern w:val="0"/>
                <w:sz w:val="22"/>
                <w:szCs w:val="22"/>
              </w:rPr>
              <w:t>提供了</w:t>
            </w:r>
            <w:r w:rsidRPr="00D535D0">
              <w:rPr>
                <w:rFonts w:hint="eastAsia"/>
                <w:kern w:val="0"/>
                <w:sz w:val="22"/>
                <w:szCs w:val="22"/>
              </w:rPr>
              <w:t>受试物的来源</w:t>
            </w:r>
            <w:r w:rsidRPr="00D535D0">
              <w:rPr>
                <w:kern w:val="0"/>
                <w:sz w:val="22"/>
                <w:szCs w:val="22"/>
              </w:rPr>
              <w:t>和受试物纯度（</w:t>
            </w:r>
            <w:r w:rsidRPr="00D535D0">
              <w:rPr>
                <w:kern w:val="0"/>
                <w:sz w:val="22"/>
                <w:szCs w:val="22"/>
              </w:rPr>
              <w:t>90%</w:t>
            </w:r>
            <w:r w:rsidRPr="00D535D0">
              <w:rPr>
                <w:kern w:val="0"/>
                <w:sz w:val="22"/>
                <w:szCs w:val="22"/>
              </w:rPr>
              <w:t>），或根据供应</w:t>
            </w:r>
            <w:r w:rsidRPr="00D535D0">
              <w:rPr>
                <w:rFonts w:hint="eastAsia"/>
                <w:kern w:val="0"/>
                <w:sz w:val="22"/>
                <w:szCs w:val="22"/>
              </w:rPr>
              <w:t>商</w:t>
            </w:r>
            <w:r w:rsidRPr="00D535D0">
              <w:rPr>
                <w:kern w:val="0"/>
                <w:sz w:val="22"/>
                <w:szCs w:val="22"/>
              </w:rPr>
              <w:t>信息确定纯度合理</w:t>
            </w:r>
          </w:p>
        </w:tc>
        <w:tc>
          <w:tcPr>
            <w:tcW w:w="291" w:type="pct"/>
            <w:vMerge w:val="restart"/>
          </w:tcPr>
          <w:p w14:paraId="70FD59CE" w14:textId="77777777" w:rsidR="00D84276" w:rsidRPr="00D535D0" w:rsidRDefault="00D84276" w:rsidP="00D84276">
            <w:pPr>
              <w:adjustRightInd w:val="0"/>
              <w:snapToGrid w:val="0"/>
              <w:spacing w:line="276" w:lineRule="auto"/>
              <w:rPr>
                <w:kern w:val="0"/>
                <w:sz w:val="22"/>
                <w:szCs w:val="22"/>
              </w:rPr>
            </w:pPr>
          </w:p>
        </w:tc>
      </w:tr>
      <w:tr w:rsidR="00D84276" w14:paraId="08866C13" w14:textId="77777777" w:rsidTr="00D535D0">
        <w:trPr>
          <w:trHeight w:val="417"/>
          <w:jc w:val="center"/>
        </w:trPr>
        <w:tc>
          <w:tcPr>
            <w:tcW w:w="460" w:type="pct"/>
            <w:vMerge/>
            <w:vAlign w:val="center"/>
          </w:tcPr>
          <w:p w14:paraId="2578F83A"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2CD79101"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64E29539"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63839EF2"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2938" w:type="pct"/>
            <w:vAlign w:val="center"/>
          </w:tcPr>
          <w:p w14:paraId="4B7591B0" w14:textId="77777777" w:rsidR="00D84276" w:rsidRPr="00D535D0" w:rsidRDefault="00D84276" w:rsidP="00D84276">
            <w:pPr>
              <w:adjustRightInd w:val="0"/>
              <w:snapToGrid w:val="0"/>
              <w:spacing w:line="276" w:lineRule="auto"/>
              <w:rPr>
                <w:kern w:val="0"/>
                <w:sz w:val="22"/>
                <w:szCs w:val="22"/>
              </w:rPr>
            </w:pPr>
            <w:r w:rsidRPr="00D535D0">
              <w:rPr>
                <w:kern w:val="0"/>
                <w:sz w:val="22"/>
                <w:szCs w:val="22"/>
              </w:rPr>
              <w:t>不能确定纯度</w:t>
            </w:r>
          </w:p>
        </w:tc>
        <w:tc>
          <w:tcPr>
            <w:tcW w:w="291" w:type="pct"/>
            <w:vMerge/>
          </w:tcPr>
          <w:p w14:paraId="7862FCBA" w14:textId="77777777" w:rsidR="00D84276" w:rsidRPr="00D535D0" w:rsidRDefault="00D84276" w:rsidP="00D84276">
            <w:pPr>
              <w:adjustRightInd w:val="0"/>
              <w:snapToGrid w:val="0"/>
              <w:spacing w:line="276" w:lineRule="auto"/>
              <w:rPr>
                <w:kern w:val="0"/>
                <w:sz w:val="22"/>
                <w:szCs w:val="22"/>
              </w:rPr>
            </w:pPr>
          </w:p>
        </w:tc>
      </w:tr>
      <w:tr w:rsidR="00D84276" w14:paraId="488C927F" w14:textId="77777777" w:rsidTr="00D535D0">
        <w:trPr>
          <w:trHeight w:val="408"/>
          <w:jc w:val="center"/>
        </w:trPr>
        <w:tc>
          <w:tcPr>
            <w:tcW w:w="460" w:type="pct"/>
            <w:vMerge/>
            <w:vAlign w:val="center"/>
          </w:tcPr>
          <w:p w14:paraId="27ECDC29"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44C6E0C5"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1CA9B12C"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34FEA307"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0</w:t>
            </w:r>
          </w:p>
        </w:tc>
        <w:tc>
          <w:tcPr>
            <w:tcW w:w="2938" w:type="pct"/>
            <w:vAlign w:val="center"/>
          </w:tcPr>
          <w:p w14:paraId="27C1064E" w14:textId="77777777" w:rsidR="00D84276" w:rsidRPr="00D535D0" w:rsidRDefault="00D84276" w:rsidP="00D84276">
            <w:pPr>
              <w:adjustRightInd w:val="0"/>
              <w:snapToGrid w:val="0"/>
              <w:spacing w:line="276" w:lineRule="auto"/>
              <w:rPr>
                <w:kern w:val="0"/>
                <w:sz w:val="22"/>
                <w:szCs w:val="22"/>
              </w:rPr>
            </w:pPr>
            <w:r w:rsidRPr="00D535D0">
              <w:rPr>
                <w:kern w:val="0"/>
                <w:sz w:val="22"/>
                <w:szCs w:val="22"/>
              </w:rPr>
              <w:t>纯度不达标：严重缺陷</w:t>
            </w:r>
          </w:p>
        </w:tc>
        <w:tc>
          <w:tcPr>
            <w:tcW w:w="291" w:type="pct"/>
            <w:vMerge/>
          </w:tcPr>
          <w:p w14:paraId="331BB21B" w14:textId="77777777" w:rsidR="00D84276" w:rsidRPr="00D535D0" w:rsidRDefault="00D84276" w:rsidP="00D84276">
            <w:pPr>
              <w:adjustRightInd w:val="0"/>
              <w:snapToGrid w:val="0"/>
              <w:spacing w:line="276" w:lineRule="auto"/>
              <w:rPr>
                <w:kern w:val="0"/>
                <w:sz w:val="22"/>
                <w:szCs w:val="22"/>
              </w:rPr>
            </w:pPr>
          </w:p>
        </w:tc>
      </w:tr>
      <w:tr w:rsidR="00D84276" w14:paraId="3B1FDB1A" w14:textId="77777777" w:rsidTr="00D535D0">
        <w:trPr>
          <w:trHeight w:val="408"/>
          <w:jc w:val="center"/>
        </w:trPr>
        <w:tc>
          <w:tcPr>
            <w:tcW w:w="460" w:type="pct"/>
            <w:vMerge/>
            <w:vAlign w:val="center"/>
          </w:tcPr>
          <w:p w14:paraId="53DCE010"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5B8C9C0E"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3C4BA18C"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3C81573E"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未分级或不适用</w:t>
            </w:r>
          </w:p>
        </w:tc>
        <w:tc>
          <w:tcPr>
            <w:tcW w:w="2938" w:type="pct"/>
            <w:vAlign w:val="center"/>
          </w:tcPr>
          <w:p w14:paraId="48FCC821" w14:textId="77777777" w:rsidR="00D84276" w:rsidRPr="00D535D0" w:rsidRDefault="00D84276" w:rsidP="00D84276">
            <w:pPr>
              <w:adjustRightInd w:val="0"/>
              <w:snapToGrid w:val="0"/>
              <w:spacing w:line="276" w:lineRule="auto"/>
              <w:rPr>
                <w:kern w:val="0"/>
                <w:sz w:val="22"/>
                <w:szCs w:val="22"/>
              </w:rPr>
            </w:pPr>
          </w:p>
        </w:tc>
        <w:tc>
          <w:tcPr>
            <w:tcW w:w="291" w:type="pct"/>
          </w:tcPr>
          <w:p w14:paraId="24967554" w14:textId="77777777" w:rsidR="00D84276" w:rsidRPr="00D535D0" w:rsidRDefault="00D84276" w:rsidP="00D84276">
            <w:pPr>
              <w:adjustRightInd w:val="0"/>
              <w:snapToGrid w:val="0"/>
              <w:spacing w:line="276" w:lineRule="auto"/>
              <w:rPr>
                <w:kern w:val="0"/>
                <w:sz w:val="22"/>
                <w:szCs w:val="22"/>
              </w:rPr>
            </w:pPr>
          </w:p>
        </w:tc>
      </w:tr>
      <w:tr w:rsidR="00D84276" w14:paraId="3A5D5095" w14:textId="77777777" w:rsidTr="00D535D0">
        <w:trPr>
          <w:trHeight w:val="408"/>
          <w:jc w:val="center"/>
        </w:trPr>
        <w:tc>
          <w:tcPr>
            <w:tcW w:w="460" w:type="pct"/>
            <w:vMerge/>
            <w:vAlign w:val="center"/>
          </w:tcPr>
          <w:p w14:paraId="50254824"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414D62CC"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50D3FE28"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6FCA1A65"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vAlign w:val="center"/>
          </w:tcPr>
          <w:p w14:paraId="37639B0A" w14:textId="078624DD" w:rsidR="00D84276" w:rsidRPr="00D535D0" w:rsidRDefault="00D84276" w:rsidP="00D84276">
            <w:pPr>
              <w:adjustRightInd w:val="0"/>
              <w:snapToGrid w:val="0"/>
              <w:spacing w:line="276" w:lineRule="auto"/>
              <w:rPr>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Pr>
          <w:p w14:paraId="033F9C56" w14:textId="77777777" w:rsidR="00D84276" w:rsidRPr="00D535D0" w:rsidRDefault="00D84276" w:rsidP="00D84276">
            <w:pPr>
              <w:adjustRightInd w:val="0"/>
              <w:snapToGrid w:val="0"/>
              <w:spacing w:line="276" w:lineRule="auto"/>
              <w:rPr>
                <w:kern w:val="0"/>
                <w:sz w:val="22"/>
                <w:szCs w:val="22"/>
              </w:rPr>
            </w:pPr>
          </w:p>
        </w:tc>
      </w:tr>
      <w:tr w:rsidR="00D84276" w14:paraId="5023A18D" w14:textId="77777777" w:rsidTr="00D535D0">
        <w:trPr>
          <w:trHeight w:val="429"/>
          <w:jc w:val="center"/>
        </w:trPr>
        <w:tc>
          <w:tcPr>
            <w:tcW w:w="460" w:type="pct"/>
            <w:vMerge w:val="restart"/>
            <w:vAlign w:val="center"/>
          </w:tcPr>
          <w:p w14:paraId="28E92698"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受试生物</w:t>
            </w:r>
          </w:p>
        </w:tc>
        <w:tc>
          <w:tcPr>
            <w:tcW w:w="315" w:type="pct"/>
            <w:vMerge w:val="restart"/>
            <w:vAlign w:val="center"/>
          </w:tcPr>
          <w:p w14:paraId="137A641F"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524" w:type="pct"/>
            <w:vMerge w:val="restart"/>
            <w:vAlign w:val="center"/>
          </w:tcPr>
          <w:p w14:paraId="595FB700"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受试物种基本信息</w:t>
            </w:r>
          </w:p>
        </w:tc>
        <w:tc>
          <w:tcPr>
            <w:tcW w:w="472" w:type="pct"/>
            <w:vAlign w:val="center"/>
          </w:tcPr>
          <w:p w14:paraId="47FC6E9D"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2938" w:type="pct"/>
            <w:vAlign w:val="center"/>
          </w:tcPr>
          <w:p w14:paraId="3A2C614A" w14:textId="77777777" w:rsidR="00D84276" w:rsidRPr="00D535D0" w:rsidRDefault="00D84276" w:rsidP="00D84276">
            <w:pPr>
              <w:adjustRightInd w:val="0"/>
              <w:snapToGrid w:val="0"/>
              <w:spacing w:line="276" w:lineRule="auto"/>
              <w:rPr>
                <w:kern w:val="0"/>
                <w:sz w:val="22"/>
                <w:szCs w:val="22"/>
              </w:rPr>
            </w:pPr>
            <w:r w:rsidRPr="00D535D0">
              <w:rPr>
                <w:rFonts w:hint="eastAsia"/>
                <w:kern w:val="0"/>
                <w:sz w:val="22"/>
                <w:szCs w:val="22"/>
              </w:rPr>
              <w:t>种属和性别确定，</w:t>
            </w:r>
            <w:r w:rsidRPr="00D535D0">
              <w:rPr>
                <w:kern w:val="0"/>
                <w:sz w:val="22"/>
                <w:szCs w:val="22"/>
              </w:rPr>
              <w:t>年龄、体重等关系</w:t>
            </w:r>
            <w:r w:rsidRPr="00D535D0">
              <w:rPr>
                <w:rFonts w:hint="eastAsia"/>
                <w:kern w:val="0"/>
                <w:sz w:val="22"/>
                <w:szCs w:val="22"/>
              </w:rPr>
              <w:t>研究</w:t>
            </w:r>
            <w:r w:rsidRPr="00D535D0">
              <w:rPr>
                <w:kern w:val="0"/>
                <w:sz w:val="22"/>
                <w:szCs w:val="22"/>
              </w:rPr>
              <w:t>结果的重要信息清楚，</w:t>
            </w:r>
            <w:r w:rsidRPr="00D535D0">
              <w:rPr>
                <w:rFonts w:hint="eastAsia"/>
                <w:kern w:val="0"/>
                <w:sz w:val="22"/>
                <w:szCs w:val="22"/>
              </w:rPr>
              <w:t>来自商业公司或者研究机构、实验室，</w:t>
            </w:r>
            <w:r w:rsidRPr="00D535D0">
              <w:rPr>
                <w:kern w:val="0"/>
                <w:sz w:val="22"/>
                <w:szCs w:val="22"/>
              </w:rPr>
              <w:t>且</w:t>
            </w:r>
            <w:r w:rsidRPr="00D535D0">
              <w:rPr>
                <w:rFonts w:hint="eastAsia"/>
                <w:kern w:val="0"/>
                <w:sz w:val="22"/>
                <w:szCs w:val="22"/>
              </w:rPr>
              <w:t>符合相关的标准</w:t>
            </w:r>
            <w:r w:rsidRPr="00D535D0">
              <w:rPr>
                <w:rFonts w:hint="eastAsia"/>
                <w:kern w:val="0"/>
                <w:sz w:val="22"/>
                <w:szCs w:val="22"/>
              </w:rPr>
              <w:t>/</w:t>
            </w:r>
            <w:r w:rsidRPr="00D535D0">
              <w:rPr>
                <w:rFonts w:hint="eastAsia"/>
                <w:kern w:val="0"/>
                <w:sz w:val="22"/>
                <w:szCs w:val="22"/>
              </w:rPr>
              <w:t>规范或者</w:t>
            </w:r>
            <w:r w:rsidRPr="00D535D0">
              <w:rPr>
                <w:kern w:val="0"/>
                <w:sz w:val="22"/>
                <w:szCs w:val="22"/>
              </w:rPr>
              <w:t>对研究目的而言</w:t>
            </w:r>
            <w:r w:rsidRPr="00D535D0">
              <w:rPr>
                <w:rFonts w:hint="eastAsia"/>
                <w:kern w:val="0"/>
                <w:sz w:val="22"/>
                <w:szCs w:val="22"/>
              </w:rPr>
              <w:t>具有合理性</w:t>
            </w:r>
          </w:p>
        </w:tc>
        <w:tc>
          <w:tcPr>
            <w:tcW w:w="291" w:type="pct"/>
            <w:vMerge w:val="restart"/>
          </w:tcPr>
          <w:p w14:paraId="539D2F12" w14:textId="77777777" w:rsidR="00D84276" w:rsidRPr="00D535D0" w:rsidRDefault="00D84276" w:rsidP="00D84276">
            <w:pPr>
              <w:adjustRightInd w:val="0"/>
              <w:snapToGrid w:val="0"/>
              <w:spacing w:line="276" w:lineRule="auto"/>
              <w:rPr>
                <w:kern w:val="0"/>
                <w:sz w:val="22"/>
                <w:szCs w:val="22"/>
              </w:rPr>
            </w:pPr>
          </w:p>
        </w:tc>
      </w:tr>
      <w:tr w:rsidR="00D84276" w14:paraId="19D5F463" w14:textId="77777777" w:rsidTr="00D535D0">
        <w:trPr>
          <w:trHeight w:val="407"/>
          <w:jc w:val="center"/>
        </w:trPr>
        <w:tc>
          <w:tcPr>
            <w:tcW w:w="460" w:type="pct"/>
            <w:vMerge/>
            <w:vAlign w:val="center"/>
          </w:tcPr>
          <w:p w14:paraId="01F97A2A"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5AD04BDD"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03FB3662"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5761F098"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2</w:t>
            </w:r>
          </w:p>
        </w:tc>
        <w:tc>
          <w:tcPr>
            <w:tcW w:w="2938" w:type="pct"/>
            <w:vAlign w:val="center"/>
          </w:tcPr>
          <w:p w14:paraId="6357CA63" w14:textId="77777777" w:rsidR="00D84276" w:rsidRPr="00D535D0" w:rsidRDefault="00D84276" w:rsidP="00D84276">
            <w:pPr>
              <w:adjustRightInd w:val="0"/>
              <w:snapToGrid w:val="0"/>
              <w:spacing w:line="276" w:lineRule="auto"/>
              <w:rPr>
                <w:kern w:val="0"/>
                <w:sz w:val="22"/>
                <w:szCs w:val="22"/>
              </w:rPr>
            </w:pPr>
            <w:r w:rsidRPr="00D535D0">
              <w:rPr>
                <w:rFonts w:hint="eastAsia"/>
                <w:kern w:val="0"/>
                <w:sz w:val="22"/>
                <w:szCs w:val="22"/>
              </w:rPr>
              <w:t>种属和</w:t>
            </w:r>
            <w:r w:rsidRPr="00D535D0">
              <w:rPr>
                <w:kern w:val="0"/>
                <w:sz w:val="22"/>
                <w:szCs w:val="22"/>
              </w:rPr>
              <w:t>性别</w:t>
            </w:r>
            <w:r w:rsidRPr="00D535D0">
              <w:rPr>
                <w:rFonts w:hint="eastAsia"/>
                <w:kern w:val="0"/>
                <w:sz w:val="22"/>
                <w:szCs w:val="22"/>
              </w:rPr>
              <w:t>确定，</w:t>
            </w:r>
            <w:r w:rsidRPr="00D535D0">
              <w:rPr>
                <w:kern w:val="0"/>
                <w:sz w:val="22"/>
                <w:szCs w:val="22"/>
              </w:rPr>
              <w:t>年龄、体重等关系</w:t>
            </w:r>
            <w:r w:rsidRPr="00D535D0">
              <w:rPr>
                <w:rFonts w:hint="eastAsia"/>
                <w:kern w:val="0"/>
                <w:sz w:val="22"/>
                <w:szCs w:val="22"/>
              </w:rPr>
              <w:t>研究</w:t>
            </w:r>
            <w:r w:rsidRPr="00D535D0">
              <w:rPr>
                <w:kern w:val="0"/>
                <w:sz w:val="22"/>
                <w:szCs w:val="22"/>
              </w:rPr>
              <w:t>结果的重要信息</w:t>
            </w:r>
            <w:r w:rsidRPr="00D535D0">
              <w:rPr>
                <w:rFonts w:hint="eastAsia"/>
                <w:kern w:val="0"/>
                <w:sz w:val="22"/>
                <w:szCs w:val="22"/>
              </w:rPr>
              <w:t>描述不完整</w:t>
            </w:r>
            <w:r w:rsidRPr="00D535D0">
              <w:rPr>
                <w:kern w:val="0"/>
                <w:sz w:val="22"/>
                <w:szCs w:val="22"/>
              </w:rPr>
              <w:t>，</w:t>
            </w:r>
            <w:r w:rsidRPr="00D535D0">
              <w:rPr>
                <w:rFonts w:hint="eastAsia"/>
                <w:kern w:val="0"/>
                <w:sz w:val="22"/>
                <w:szCs w:val="22"/>
              </w:rPr>
              <w:t>但总体对研究结果的影响可能有限</w:t>
            </w:r>
          </w:p>
        </w:tc>
        <w:tc>
          <w:tcPr>
            <w:tcW w:w="291" w:type="pct"/>
            <w:vMerge/>
          </w:tcPr>
          <w:p w14:paraId="39FC29A2" w14:textId="77777777" w:rsidR="00D84276" w:rsidRPr="00D535D0" w:rsidRDefault="00D84276" w:rsidP="00D84276">
            <w:pPr>
              <w:adjustRightInd w:val="0"/>
              <w:snapToGrid w:val="0"/>
              <w:spacing w:line="276" w:lineRule="auto"/>
              <w:rPr>
                <w:kern w:val="0"/>
                <w:sz w:val="22"/>
                <w:szCs w:val="22"/>
              </w:rPr>
            </w:pPr>
          </w:p>
        </w:tc>
      </w:tr>
      <w:tr w:rsidR="00D84276" w14:paraId="7A9E1AA1" w14:textId="77777777" w:rsidTr="00D535D0">
        <w:trPr>
          <w:trHeight w:val="215"/>
          <w:jc w:val="center"/>
        </w:trPr>
        <w:tc>
          <w:tcPr>
            <w:tcW w:w="460" w:type="pct"/>
            <w:vMerge/>
            <w:vAlign w:val="center"/>
          </w:tcPr>
          <w:p w14:paraId="400D26D9"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5398251A"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0ED44139"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7FD6D4F6"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2938" w:type="pct"/>
            <w:vAlign w:val="center"/>
          </w:tcPr>
          <w:p w14:paraId="6FB4D67A" w14:textId="77777777" w:rsidR="00D84276" w:rsidRPr="00D535D0" w:rsidRDefault="00D84276" w:rsidP="00D84276">
            <w:pPr>
              <w:adjustRightInd w:val="0"/>
              <w:snapToGrid w:val="0"/>
              <w:spacing w:line="276" w:lineRule="auto"/>
              <w:rPr>
                <w:kern w:val="0"/>
                <w:sz w:val="22"/>
                <w:szCs w:val="22"/>
              </w:rPr>
            </w:pPr>
            <w:r w:rsidRPr="00D535D0">
              <w:rPr>
                <w:rFonts w:hint="eastAsia"/>
                <w:kern w:val="0"/>
                <w:sz w:val="22"/>
                <w:szCs w:val="22"/>
              </w:rPr>
              <w:t>种属和</w:t>
            </w:r>
            <w:r w:rsidRPr="00D535D0">
              <w:rPr>
                <w:kern w:val="0"/>
                <w:sz w:val="22"/>
                <w:szCs w:val="22"/>
              </w:rPr>
              <w:t>性别</w:t>
            </w:r>
            <w:r w:rsidRPr="00D535D0">
              <w:rPr>
                <w:rFonts w:hint="eastAsia"/>
                <w:kern w:val="0"/>
                <w:sz w:val="22"/>
                <w:szCs w:val="22"/>
              </w:rPr>
              <w:t>确定，</w:t>
            </w:r>
            <w:r w:rsidRPr="00D535D0">
              <w:rPr>
                <w:kern w:val="0"/>
                <w:sz w:val="22"/>
                <w:szCs w:val="22"/>
              </w:rPr>
              <w:t>年龄、体重等关系试验结果的重要信息</w:t>
            </w:r>
            <w:r w:rsidRPr="00D535D0">
              <w:rPr>
                <w:rFonts w:hint="eastAsia"/>
                <w:kern w:val="0"/>
                <w:sz w:val="22"/>
                <w:szCs w:val="22"/>
              </w:rPr>
              <w:t>描述缺失</w:t>
            </w:r>
            <w:r w:rsidRPr="00D535D0">
              <w:rPr>
                <w:kern w:val="0"/>
                <w:sz w:val="22"/>
                <w:szCs w:val="22"/>
              </w:rPr>
              <w:t>，</w:t>
            </w:r>
            <w:r w:rsidRPr="00D535D0">
              <w:rPr>
                <w:rFonts w:hint="eastAsia"/>
                <w:kern w:val="0"/>
                <w:sz w:val="22"/>
                <w:szCs w:val="22"/>
              </w:rPr>
              <w:t>可能影响研究结果</w:t>
            </w:r>
          </w:p>
        </w:tc>
        <w:tc>
          <w:tcPr>
            <w:tcW w:w="291" w:type="pct"/>
            <w:vMerge/>
          </w:tcPr>
          <w:p w14:paraId="079502EE" w14:textId="77777777" w:rsidR="00D84276" w:rsidRPr="00D535D0" w:rsidRDefault="00D84276" w:rsidP="00D84276">
            <w:pPr>
              <w:adjustRightInd w:val="0"/>
              <w:snapToGrid w:val="0"/>
              <w:spacing w:line="276" w:lineRule="auto"/>
              <w:rPr>
                <w:kern w:val="0"/>
                <w:sz w:val="22"/>
                <w:szCs w:val="22"/>
              </w:rPr>
            </w:pPr>
          </w:p>
        </w:tc>
      </w:tr>
      <w:tr w:rsidR="00D84276" w14:paraId="394C0B23" w14:textId="77777777" w:rsidTr="00D535D0">
        <w:trPr>
          <w:trHeight w:val="426"/>
          <w:jc w:val="center"/>
        </w:trPr>
        <w:tc>
          <w:tcPr>
            <w:tcW w:w="460" w:type="pct"/>
            <w:vMerge/>
            <w:vAlign w:val="center"/>
          </w:tcPr>
          <w:p w14:paraId="1E709F35"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61986C86"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2F883A54"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183286B4"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0</w:t>
            </w:r>
          </w:p>
        </w:tc>
        <w:tc>
          <w:tcPr>
            <w:tcW w:w="2938" w:type="pct"/>
            <w:vAlign w:val="center"/>
          </w:tcPr>
          <w:p w14:paraId="6566673A" w14:textId="3B204C35" w:rsidR="00D84276" w:rsidRPr="00D535D0" w:rsidRDefault="00D84276" w:rsidP="00D84276">
            <w:pPr>
              <w:adjustRightInd w:val="0"/>
              <w:snapToGrid w:val="0"/>
              <w:spacing w:line="276" w:lineRule="auto"/>
              <w:rPr>
                <w:kern w:val="0"/>
                <w:sz w:val="22"/>
                <w:szCs w:val="22"/>
              </w:rPr>
            </w:pPr>
            <w:r w:rsidRPr="00D535D0">
              <w:rPr>
                <w:rFonts w:hint="eastAsia"/>
                <w:kern w:val="0"/>
                <w:sz w:val="22"/>
                <w:szCs w:val="22"/>
              </w:rPr>
              <w:t>种属和性别不确定，来自商业公司和研究机构之外的机构，</w:t>
            </w:r>
            <w:r w:rsidRPr="00F716DF">
              <w:rPr>
                <w:rFonts w:hint="eastAsia"/>
                <w:kern w:val="0"/>
                <w:sz w:val="22"/>
                <w:szCs w:val="22"/>
              </w:rPr>
              <w:t>质量不能保证</w:t>
            </w:r>
            <w:r w:rsidRPr="00D535D0">
              <w:rPr>
                <w:rFonts w:hint="eastAsia"/>
                <w:kern w:val="0"/>
                <w:sz w:val="22"/>
                <w:szCs w:val="22"/>
              </w:rPr>
              <w:t>或者来源不清楚，基本信息缺失</w:t>
            </w:r>
            <w:r w:rsidRPr="00D535D0">
              <w:rPr>
                <w:kern w:val="0"/>
                <w:sz w:val="22"/>
                <w:szCs w:val="22"/>
              </w:rPr>
              <w:t>：严重缺陷</w:t>
            </w:r>
          </w:p>
        </w:tc>
        <w:tc>
          <w:tcPr>
            <w:tcW w:w="291" w:type="pct"/>
            <w:vMerge/>
          </w:tcPr>
          <w:p w14:paraId="249312FC" w14:textId="77777777" w:rsidR="00D84276" w:rsidRPr="00D535D0" w:rsidRDefault="00D84276" w:rsidP="00D84276">
            <w:pPr>
              <w:adjustRightInd w:val="0"/>
              <w:snapToGrid w:val="0"/>
              <w:spacing w:line="276" w:lineRule="auto"/>
              <w:rPr>
                <w:kern w:val="0"/>
                <w:sz w:val="22"/>
                <w:szCs w:val="22"/>
              </w:rPr>
            </w:pPr>
          </w:p>
        </w:tc>
      </w:tr>
      <w:tr w:rsidR="00D84276" w14:paraId="130D9DB9" w14:textId="77777777" w:rsidTr="00D535D0">
        <w:trPr>
          <w:trHeight w:val="426"/>
          <w:jc w:val="center"/>
        </w:trPr>
        <w:tc>
          <w:tcPr>
            <w:tcW w:w="460" w:type="pct"/>
            <w:vMerge/>
            <w:vAlign w:val="center"/>
          </w:tcPr>
          <w:p w14:paraId="35542365"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77DE9FD2"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32A63C18"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2E5C217D"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未分级或不适用</w:t>
            </w:r>
          </w:p>
        </w:tc>
        <w:tc>
          <w:tcPr>
            <w:tcW w:w="2938" w:type="pct"/>
            <w:vAlign w:val="center"/>
          </w:tcPr>
          <w:p w14:paraId="1F7D77CD" w14:textId="77777777" w:rsidR="00D84276" w:rsidRPr="00D535D0" w:rsidRDefault="00D84276" w:rsidP="00D84276">
            <w:pPr>
              <w:adjustRightInd w:val="0"/>
              <w:snapToGrid w:val="0"/>
              <w:spacing w:line="276" w:lineRule="auto"/>
              <w:rPr>
                <w:kern w:val="0"/>
                <w:sz w:val="22"/>
                <w:szCs w:val="22"/>
              </w:rPr>
            </w:pPr>
          </w:p>
        </w:tc>
        <w:tc>
          <w:tcPr>
            <w:tcW w:w="291" w:type="pct"/>
          </w:tcPr>
          <w:p w14:paraId="2B69C093" w14:textId="77777777" w:rsidR="00D84276" w:rsidRPr="00D535D0" w:rsidRDefault="00D84276" w:rsidP="00D84276">
            <w:pPr>
              <w:adjustRightInd w:val="0"/>
              <w:snapToGrid w:val="0"/>
              <w:spacing w:line="276" w:lineRule="auto"/>
              <w:rPr>
                <w:kern w:val="0"/>
                <w:sz w:val="22"/>
                <w:szCs w:val="22"/>
              </w:rPr>
            </w:pPr>
          </w:p>
        </w:tc>
      </w:tr>
      <w:tr w:rsidR="00D84276" w14:paraId="63EFCA1B" w14:textId="77777777" w:rsidTr="00D535D0">
        <w:trPr>
          <w:trHeight w:val="426"/>
          <w:jc w:val="center"/>
        </w:trPr>
        <w:tc>
          <w:tcPr>
            <w:tcW w:w="460" w:type="pct"/>
            <w:vMerge/>
            <w:vAlign w:val="center"/>
          </w:tcPr>
          <w:p w14:paraId="0C687F47"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1FE77BB2"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0E811849"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098D59FA"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vAlign w:val="center"/>
          </w:tcPr>
          <w:p w14:paraId="0EC17ACE" w14:textId="14B82C7C" w:rsidR="00D84276" w:rsidRPr="00D535D0" w:rsidRDefault="00D84276" w:rsidP="00D84276">
            <w:pPr>
              <w:adjustRightInd w:val="0"/>
              <w:snapToGrid w:val="0"/>
              <w:spacing w:line="276" w:lineRule="auto"/>
              <w:rPr>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Pr>
          <w:p w14:paraId="2F90E00B" w14:textId="77777777" w:rsidR="00D84276" w:rsidRPr="00D535D0" w:rsidRDefault="00D84276" w:rsidP="00D84276">
            <w:pPr>
              <w:adjustRightInd w:val="0"/>
              <w:snapToGrid w:val="0"/>
              <w:spacing w:line="276" w:lineRule="auto"/>
              <w:rPr>
                <w:kern w:val="0"/>
                <w:sz w:val="22"/>
                <w:szCs w:val="22"/>
              </w:rPr>
            </w:pPr>
          </w:p>
        </w:tc>
      </w:tr>
      <w:tr w:rsidR="00D84276" w14:paraId="1B9A663A" w14:textId="77777777" w:rsidTr="00D535D0">
        <w:trPr>
          <w:trHeight w:val="413"/>
          <w:jc w:val="center"/>
        </w:trPr>
        <w:tc>
          <w:tcPr>
            <w:tcW w:w="460" w:type="pct"/>
            <w:vMerge/>
            <w:vAlign w:val="center"/>
          </w:tcPr>
          <w:p w14:paraId="01294BEC"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restart"/>
            <w:vAlign w:val="center"/>
          </w:tcPr>
          <w:p w14:paraId="2852559B"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4</w:t>
            </w:r>
          </w:p>
        </w:tc>
        <w:tc>
          <w:tcPr>
            <w:tcW w:w="524" w:type="pct"/>
            <w:vMerge w:val="restart"/>
            <w:vAlign w:val="center"/>
          </w:tcPr>
          <w:p w14:paraId="79AAEFFA"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受试物种</w:t>
            </w:r>
            <w:r w:rsidRPr="00D535D0">
              <w:rPr>
                <w:kern w:val="0"/>
                <w:sz w:val="22"/>
                <w:szCs w:val="22"/>
              </w:rPr>
              <w:t>饲养繁殖条件</w:t>
            </w:r>
            <w:r w:rsidRPr="00D535D0">
              <w:rPr>
                <w:rFonts w:hint="eastAsia"/>
                <w:kern w:val="0"/>
                <w:sz w:val="22"/>
                <w:szCs w:val="22"/>
              </w:rPr>
              <w:t>和驯养</w:t>
            </w:r>
          </w:p>
        </w:tc>
        <w:tc>
          <w:tcPr>
            <w:tcW w:w="472" w:type="pct"/>
            <w:vAlign w:val="center"/>
          </w:tcPr>
          <w:p w14:paraId="2DC538E7"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2938" w:type="pct"/>
            <w:vAlign w:val="center"/>
          </w:tcPr>
          <w:p w14:paraId="0224C785" w14:textId="3B29DE9C" w:rsidR="00D84276" w:rsidRPr="00D535D0" w:rsidRDefault="00D84276" w:rsidP="00D84276">
            <w:pPr>
              <w:adjustRightInd w:val="0"/>
              <w:snapToGrid w:val="0"/>
              <w:spacing w:line="276" w:lineRule="auto"/>
              <w:rPr>
                <w:kern w:val="0"/>
                <w:sz w:val="22"/>
                <w:szCs w:val="22"/>
              </w:rPr>
            </w:pPr>
            <w:r w:rsidRPr="00D535D0">
              <w:rPr>
                <w:kern w:val="0"/>
                <w:sz w:val="22"/>
                <w:szCs w:val="22"/>
              </w:rPr>
              <w:t>饲养繁殖条件描述清楚且</w:t>
            </w:r>
            <w:r w:rsidRPr="00D535D0">
              <w:rPr>
                <w:rFonts w:hint="eastAsia"/>
                <w:kern w:val="0"/>
                <w:sz w:val="22"/>
                <w:szCs w:val="22"/>
              </w:rPr>
              <w:t>符合相关标准或者</w:t>
            </w:r>
            <w:r w:rsidRPr="00D535D0">
              <w:rPr>
                <w:kern w:val="0"/>
                <w:sz w:val="22"/>
                <w:szCs w:val="22"/>
              </w:rPr>
              <w:t>规范</w:t>
            </w:r>
            <w:r w:rsidRPr="00D535D0">
              <w:rPr>
                <w:rFonts w:hint="eastAsia"/>
                <w:kern w:val="0"/>
                <w:sz w:val="22"/>
                <w:szCs w:val="22"/>
              </w:rPr>
              <w:t>，</w:t>
            </w:r>
            <w:r>
              <w:rPr>
                <w:rFonts w:hint="eastAsia"/>
                <w:kern w:val="0"/>
                <w:sz w:val="22"/>
                <w:szCs w:val="22"/>
              </w:rPr>
              <w:t>试验</w:t>
            </w:r>
            <w:r w:rsidRPr="00D535D0">
              <w:rPr>
                <w:rFonts w:hint="eastAsia"/>
                <w:kern w:val="0"/>
                <w:sz w:val="22"/>
                <w:szCs w:val="22"/>
              </w:rPr>
              <w:t>前经过驯养</w:t>
            </w:r>
          </w:p>
        </w:tc>
        <w:tc>
          <w:tcPr>
            <w:tcW w:w="291" w:type="pct"/>
            <w:vMerge w:val="restart"/>
          </w:tcPr>
          <w:p w14:paraId="5806E560" w14:textId="77777777" w:rsidR="00D84276" w:rsidRPr="00D535D0" w:rsidRDefault="00D84276" w:rsidP="00D84276">
            <w:pPr>
              <w:adjustRightInd w:val="0"/>
              <w:snapToGrid w:val="0"/>
              <w:spacing w:line="276" w:lineRule="auto"/>
              <w:rPr>
                <w:kern w:val="0"/>
                <w:sz w:val="22"/>
                <w:szCs w:val="22"/>
              </w:rPr>
            </w:pPr>
          </w:p>
        </w:tc>
      </w:tr>
      <w:tr w:rsidR="00D84276" w14:paraId="14465D4F" w14:textId="77777777" w:rsidTr="00D535D0">
        <w:trPr>
          <w:trHeight w:val="418"/>
          <w:jc w:val="center"/>
        </w:trPr>
        <w:tc>
          <w:tcPr>
            <w:tcW w:w="460" w:type="pct"/>
            <w:vMerge/>
            <w:vAlign w:val="center"/>
          </w:tcPr>
          <w:p w14:paraId="0D507B17"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638EE7C9"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7C5F0054"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639C8F73"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2</w:t>
            </w:r>
          </w:p>
        </w:tc>
        <w:tc>
          <w:tcPr>
            <w:tcW w:w="2938" w:type="pct"/>
            <w:vAlign w:val="center"/>
          </w:tcPr>
          <w:p w14:paraId="08380F37" w14:textId="4E41E579" w:rsidR="00D84276" w:rsidRPr="00D535D0" w:rsidRDefault="00D84276" w:rsidP="00D84276">
            <w:pPr>
              <w:adjustRightInd w:val="0"/>
              <w:snapToGrid w:val="0"/>
              <w:spacing w:line="276" w:lineRule="auto"/>
              <w:rPr>
                <w:kern w:val="0"/>
                <w:sz w:val="22"/>
                <w:szCs w:val="22"/>
              </w:rPr>
            </w:pPr>
            <w:r>
              <w:rPr>
                <w:rFonts w:hint="eastAsia"/>
                <w:kern w:val="0"/>
                <w:sz w:val="22"/>
                <w:szCs w:val="22"/>
              </w:rPr>
              <w:t>试验</w:t>
            </w:r>
            <w:r w:rsidRPr="00D535D0">
              <w:rPr>
                <w:rFonts w:hint="eastAsia"/>
                <w:kern w:val="0"/>
                <w:sz w:val="22"/>
                <w:szCs w:val="22"/>
              </w:rPr>
              <w:t>前经过驯养，饲养</w:t>
            </w:r>
            <w:r w:rsidRPr="00D535D0">
              <w:rPr>
                <w:kern w:val="0"/>
                <w:sz w:val="22"/>
                <w:szCs w:val="22"/>
              </w:rPr>
              <w:t>信息</w:t>
            </w:r>
            <w:r w:rsidRPr="00D535D0">
              <w:rPr>
                <w:rFonts w:hint="eastAsia"/>
                <w:kern w:val="0"/>
                <w:sz w:val="22"/>
                <w:szCs w:val="22"/>
              </w:rPr>
              <w:t>不完整</w:t>
            </w:r>
            <w:r w:rsidRPr="00D535D0">
              <w:rPr>
                <w:kern w:val="0"/>
                <w:sz w:val="22"/>
                <w:szCs w:val="22"/>
              </w:rPr>
              <w:t>但可判断饲养繁殖条件</w:t>
            </w:r>
            <w:r w:rsidRPr="00D535D0">
              <w:rPr>
                <w:rFonts w:hint="eastAsia"/>
                <w:kern w:val="0"/>
                <w:sz w:val="22"/>
                <w:szCs w:val="22"/>
              </w:rPr>
              <w:t>可</w:t>
            </w:r>
            <w:r>
              <w:rPr>
                <w:rFonts w:hint="eastAsia"/>
                <w:kern w:val="0"/>
                <w:sz w:val="22"/>
                <w:szCs w:val="22"/>
              </w:rPr>
              <w:t>基本</w:t>
            </w:r>
            <w:r w:rsidRPr="00D535D0">
              <w:rPr>
                <w:kern w:val="0"/>
                <w:sz w:val="22"/>
                <w:szCs w:val="22"/>
              </w:rPr>
              <w:t>保证</w:t>
            </w:r>
            <w:r>
              <w:rPr>
                <w:rFonts w:hint="eastAsia"/>
                <w:kern w:val="0"/>
                <w:sz w:val="22"/>
                <w:szCs w:val="22"/>
              </w:rPr>
              <w:t>受试生物</w:t>
            </w:r>
            <w:r w:rsidRPr="00D535D0">
              <w:rPr>
                <w:kern w:val="0"/>
                <w:sz w:val="22"/>
                <w:szCs w:val="22"/>
              </w:rPr>
              <w:t>的质量</w:t>
            </w:r>
          </w:p>
        </w:tc>
        <w:tc>
          <w:tcPr>
            <w:tcW w:w="291" w:type="pct"/>
            <w:vMerge/>
          </w:tcPr>
          <w:p w14:paraId="69AC5BB0" w14:textId="77777777" w:rsidR="00D84276" w:rsidRPr="00D535D0" w:rsidRDefault="00D84276" w:rsidP="00D84276">
            <w:pPr>
              <w:adjustRightInd w:val="0"/>
              <w:snapToGrid w:val="0"/>
              <w:spacing w:line="276" w:lineRule="auto"/>
              <w:rPr>
                <w:kern w:val="0"/>
                <w:sz w:val="22"/>
                <w:szCs w:val="22"/>
              </w:rPr>
            </w:pPr>
          </w:p>
        </w:tc>
      </w:tr>
      <w:tr w:rsidR="00D84276" w14:paraId="3BB70D8D" w14:textId="77777777" w:rsidTr="00D535D0">
        <w:trPr>
          <w:trHeight w:val="433"/>
          <w:jc w:val="center"/>
        </w:trPr>
        <w:tc>
          <w:tcPr>
            <w:tcW w:w="460" w:type="pct"/>
            <w:vMerge/>
            <w:vAlign w:val="center"/>
          </w:tcPr>
          <w:p w14:paraId="6A766887"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5B94F229"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7C1AF70B" w14:textId="77777777" w:rsidR="00D84276" w:rsidRPr="00D535D0" w:rsidRDefault="00D84276" w:rsidP="00D8010E">
            <w:pPr>
              <w:adjustRightInd w:val="0"/>
              <w:snapToGrid w:val="0"/>
              <w:spacing w:line="276" w:lineRule="auto"/>
              <w:jc w:val="center"/>
              <w:rPr>
                <w:kern w:val="0"/>
                <w:sz w:val="22"/>
                <w:szCs w:val="22"/>
              </w:rPr>
            </w:pPr>
          </w:p>
        </w:tc>
        <w:tc>
          <w:tcPr>
            <w:tcW w:w="472" w:type="pct"/>
            <w:vAlign w:val="center"/>
          </w:tcPr>
          <w:p w14:paraId="31844D45"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2938" w:type="pct"/>
            <w:vAlign w:val="center"/>
          </w:tcPr>
          <w:p w14:paraId="3B9515AD" w14:textId="5C0B6DFB" w:rsidR="00D84276" w:rsidRPr="00D535D0" w:rsidRDefault="00D84276" w:rsidP="00D84276">
            <w:pPr>
              <w:adjustRightInd w:val="0"/>
              <w:snapToGrid w:val="0"/>
              <w:spacing w:line="276" w:lineRule="auto"/>
              <w:rPr>
                <w:kern w:val="0"/>
                <w:sz w:val="22"/>
                <w:szCs w:val="22"/>
              </w:rPr>
            </w:pPr>
            <w:r>
              <w:rPr>
                <w:rFonts w:hint="eastAsia"/>
                <w:kern w:val="0"/>
                <w:sz w:val="22"/>
                <w:szCs w:val="22"/>
              </w:rPr>
              <w:t>试验</w:t>
            </w:r>
            <w:r w:rsidRPr="00D535D0">
              <w:rPr>
                <w:rFonts w:hint="eastAsia"/>
                <w:kern w:val="0"/>
                <w:sz w:val="22"/>
                <w:szCs w:val="22"/>
              </w:rPr>
              <w:t>前未经驯养，或</w:t>
            </w:r>
            <w:r w:rsidRPr="00D535D0">
              <w:rPr>
                <w:kern w:val="0"/>
                <w:sz w:val="22"/>
                <w:szCs w:val="22"/>
              </w:rPr>
              <w:t>信息缺失或饲养繁殖条件欠规范可能影响</w:t>
            </w:r>
            <w:r>
              <w:rPr>
                <w:rFonts w:hint="eastAsia"/>
                <w:kern w:val="0"/>
                <w:sz w:val="22"/>
                <w:szCs w:val="22"/>
              </w:rPr>
              <w:t>受试生物</w:t>
            </w:r>
            <w:r w:rsidRPr="00D535D0">
              <w:rPr>
                <w:kern w:val="0"/>
                <w:sz w:val="22"/>
                <w:szCs w:val="22"/>
              </w:rPr>
              <w:t>的质量</w:t>
            </w:r>
          </w:p>
        </w:tc>
        <w:tc>
          <w:tcPr>
            <w:tcW w:w="291" w:type="pct"/>
            <w:vMerge/>
          </w:tcPr>
          <w:p w14:paraId="616D5DDF" w14:textId="77777777" w:rsidR="00D84276" w:rsidRPr="00D535D0" w:rsidRDefault="00D84276" w:rsidP="00D84276">
            <w:pPr>
              <w:adjustRightInd w:val="0"/>
              <w:snapToGrid w:val="0"/>
              <w:spacing w:line="276" w:lineRule="auto"/>
              <w:rPr>
                <w:kern w:val="0"/>
                <w:sz w:val="22"/>
                <w:szCs w:val="22"/>
              </w:rPr>
            </w:pPr>
          </w:p>
        </w:tc>
      </w:tr>
      <w:tr w:rsidR="00D84276" w14:paraId="6E9CB9F6" w14:textId="77777777" w:rsidTr="00D535D0">
        <w:trPr>
          <w:trHeight w:val="421"/>
          <w:jc w:val="center"/>
        </w:trPr>
        <w:tc>
          <w:tcPr>
            <w:tcW w:w="460" w:type="pct"/>
            <w:vMerge/>
            <w:vAlign w:val="center"/>
          </w:tcPr>
          <w:p w14:paraId="788FB662"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3C54B77A"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190F9020"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0518D613"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0</w:t>
            </w:r>
          </w:p>
        </w:tc>
        <w:tc>
          <w:tcPr>
            <w:tcW w:w="2938" w:type="pct"/>
            <w:tcBorders>
              <w:bottom w:val="single" w:sz="4" w:space="0" w:color="auto"/>
            </w:tcBorders>
            <w:vAlign w:val="center"/>
          </w:tcPr>
          <w:p w14:paraId="24D93E18" w14:textId="77777777" w:rsidR="00D84276" w:rsidRPr="00D535D0" w:rsidRDefault="00D84276" w:rsidP="00D84276">
            <w:pPr>
              <w:adjustRightInd w:val="0"/>
              <w:snapToGrid w:val="0"/>
              <w:spacing w:line="276" w:lineRule="auto"/>
              <w:rPr>
                <w:kern w:val="0"/>
                <w:sz w:val="22"/>
                <w:szCs w:val="22"/>
              </w:rPr>
            </w:pPr>
            <w:r w:rsidRPr="00D535D0">
              <w:rPr>
                <w:rFonts w:hint="eastAsia"/>
                <w:kern w:val="0"/>
                <w:sz w:val="22"/>
                <w:szCs w:val="22"/>
              </w:rPr>
              <w:t>信息完全</w:t>
            </w:r>
            <w:r w:rsidRPr="00D535D0">
              <w:rPr>
                <w:kern w:val="0"/>
                <w:sz w:val="22"/>
                <w:szCs w:val="22"/>
              </w:rPr>
              <w:t>缺失或饲养繁殖条件</w:t>
            </w:r>
            <w:r w:rsidRPr="00D535D0">
              <w:rPr>
                <w:rFonts w:hint="eastAsia"/>
                <w:kern w:val="0"/>
                <w:sz w:val="22"/>
                <w:szCs w:val="22"/>
              </w:rPr>
              <w:t>不规范严重影响实验动物的质量：</w:t>
            </w:r>
            <w:r w:rsidRPr="00D535D0">
              <w:rPr>
                <w:kern w:val="0"/>
                <w:sz w:val="22"/>
                <w:szCs w:val="22"/>
              </w:rPr>
              <w:t>严重缺陷</w:t>
            </w:r>
          </w:p>
        </w:tc>
        <w:tc>
          <w:tcPr>
            <w:tcW w:w="291" w:type="pct"/>
            <w:vMerge/>
            <w:tcBorders>
              <w:bottom w:val="single" w:sz="4" w:space="0" w:color="auto"/>
            </w:tcBorders>
          </w:tcPr>
          <w:p w14:paraId="3D2FD21F" w14:textId="77777777" w:rsidR="00D84276" w:rsidRPr="00D535D0" w:rsidRDefault="00D84276" w:rsidP="00D84276">
            <w:pPr>
              <w:adjustRightInd w:val="0"/>
              <w:snapToGrid w:val="0"/>
              <w:spacing w:line="276" w:lineRule="auto"/>
              <w:rPr>
                <w:kern w:val="0"/>
                <w:sz w:val="22"/>
                <w:szCs w:val="22"/>
              </w:rPr>
            </w:pPr>
          </w:p>
        </w:tc>
      </w:tr>
      <w:tr w:rsidR="00D84276" w14:paraId="5215E07A" w14:textId="77777777" w:rsidTr="00D535D0">
        <w:trPr>
          <w:trHeight w:val="421"/>
          <w:jc w:val="center"/>
        </w:trPr>
        <w:tc>
          <w:tcPr>
            <w:tcW w:w="460" w:type="pct"/>
            <w:vMerge/>
            <w:vAlign w:val="center"/>
          </w:tcPr>
          <w:p w14:paraId="0D97163F"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783D165F"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5A903026"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68940289"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未分级或不适用</w:t>
            </w:r>
          </w:p>
        </w:tc>
        <w:tc>
          <w:tcPr>
            <w:tcW w:w="2938" w:type="pct"/>
            <w:tcBorders>
              <w:bottom w:val="single" w:sz="4" w:space="0" w:color="auto"/>
            </w:tcBorders>
            <w:vAlign w:val="center"/>
          </w:tcPr>
          <w:p w14:paraId="11322EB8" w14:textId="77777777" w:rsidR="00D84276" w:rsidRPr="00D535D0" w:rsidRDefault="00D84276" w:rsidP="00D84276">
            <w:pPr>
              <w:adjustRightInd w:val="0"/>
              <w:snapToGrid w:val="0"/>
              <w:spacing w:line="276" w:lineRule="auto"/>
              <w:rPr>
                <w:kern w:val="0"/>
                <w:sz w:val="22"/>
                <w:szCs w:val="22"/>
              </w:rPr>
            </w:pPr>
          </w:p>
        </w:tc>
        <w:tc>
          <w:tcPr>
            <w:tcW w:w="291" w:type="pct"/>
            <w:tcBorders>
              <w:bottom w:val="single" w:sz="4" w:space="0" w:color="auto"/>
            </w:tcBorders>
          </w:tcPr>
          <w:p w14:paraId="4D37005D" w14:textId="77777777" w:rsidR="00D84276" w:rsidRPr="00D535D0" w:rsidRDefault="00D84276" w:rsidP="00D84276">
            <w:pPr>
              <w:adjustRightInd w:val="0"/>
              <w:snapToGrid w:val="0"/>
              <w:spacing w:line="276" w:lineRule="auto"/>
              <w:rPr>
                <w:kern w:val="0"/>
                <w:sz w:val="22"/>
                <w:szCs w:val="22"/>
              </w:rPr>
            </w:pPr>
          </w:p>
        </w:tc>
      </w:tr>
      <w:tr w:rsidR="00D84276" w14:paraId="2C9F1D14" w14:textId="77777777" w:rsidTr="00D535D0">
        <w:trPr>
          <w:trHeight w:val="421"/>
          <w:jc w:val="center"/>
        </w:trPr>
        <w:tc>
          <w:tcPr>
            <w:tcW w:w="460" w:type="pct"/>
            <w:vMerge/>
            <w:vAlign w:val="center"/>
          </w:tcPr>
          <w:p w14:paraId="2C51895B" w14:textId="77777777" w:rsidR="00D84276" w:rsidRPr="00D535D0" w:rsidRDefault="00D84276" w:rsidP="00D8010E">
            <w:pPr>
              <w:adjustRightInd w:val="0"/>
              <w:snapToGrid w:val="0"/>
              <w:spacing w:line="276" w:lineRule="auto"/>
              <w:jc w:val="center"/>
              <w:rPr>
                <w:kern w:val="0"/>
                <w:sz w:val="22"/>
                <w:szCs w:val="22"/>
              </w:rPr>
            </w:pPr>
          </w:p>
        </w:tc>
        <w:tc>
          <w:tcPr>
            <w:tcW w:w="315" w:type="pct"/>
            <w:vMerge/>
            <w:vAlign w:val="center"/>
          </w:tcPr>
          <w:p w14:paraId="4F0F2427"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12EAB992"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51DDE1DE"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tcBorders>
              <w:bottom w:val="single" w:sz="4" w:space="0" w:color="auto"/>
            </w:tcBorders>
            <w:vAlign w:val="center"/>
          </w:tcPr>
          <w:p w14:paraId="482ED498" w14:textId="505EA115" w:rsidR="00D84276" w:rsidRPr="00D535D0" w:rsidRDefault="00D84276" w:rsidP="00D84276">
            <w:pPr>
              <w:adjustRightInd w:val="0"/>
              <w:snapToGrid w:val="0"/>
              <w:spacing w:line="276" w:lineRule="auto"/>
              <w:rPr>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Borders>
              <w:bottom w:val="single" w:sz="4" w:space="0" w:color="auto"/>
            </w:tcBorders>
          </w:tcPr>
          <w:p w14:paraId="479EA7FB" w14:textId="77777777" w:rsidR="00D84276" w:rsidRPr="00D535D0" w:rsidRDefault="00D84276" w:rsidP="00D84276">
            <w:pPr>
              <w:adjustRightInd w:val="0"/>
              <w:snapToGrid w:val="0"/>
              <w:spacing w:line="276" w:lineRule="auto"/>
              <w:rPr>
                <w:kern w:val="0"/>
                <w:sz w:val="22"/>
                <w:szCs w:val="22"/>
              </w:rPr>
            </w:pPr>
          </w:p>
        </w:tc>
      </w:tr>
      <w:tr w:rsidR="00D84276" w14:paraId="4919A0CE" w14:textId="77777777" w:rsidTr="00D535D0">
        <w:trPr>
          <w:trHeight w:val="403"/>
          <w:jc w:val="center"/>
        </w:trPr>
        <w:tc>
          <w:tcPr>
            <w:tcW w:w="460" w:type="pct"/>
            <w:vMerge w:val="restart"/>
            <w:vAlign w:val="center"/>
          </w:tcPr>
          <w:p w14:paraId="6F2B5A62" w14:textId="77777777" w:rsidR="00D84276" w:rsidRPr="00D535D0" w:rsidDel="001301A6" w:rsidRDefault="00D84276" w:rsidP="00D8010E">
            <w:pPr>
              <w:adjustRightInd w:val="0"/>
              <w:snapToGrid w:val="0"/>
              <w:spacing w:line="276" w:lineRule="auto"/>
              <w:jc w:val="center"/>
              <w:rPr>
                <w:kern w:val="0"/>
                <w:sz w:val="22"/>
                <w:szCs w:val="22"/>
              </w:rPr>
            </w:pPr>
            <w:r w:rsidRPr="00D535D0">
              <w:rPr>
                <w:rFonts w:hint="eastAsia"/>
                <w:kern w:val="0"/>
                <w:sz w:val="22"/>
                <w:szCs w:val="22"/>
              </w:rPr>
              <w:t>试验设计</w:t>
            </w:r>
          </w:p>
        </w:tc>
        <w:tc>
          <w:tcPr>
            <w:tcW w:w="315" w:type="pct"/>
            <w:vMerge w:val="restart"/>
            <w:vAlign w:val="center"/>
          </w:tcPr>
          <w:p w14:paraId="6D3764CC"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5</w:t>
            </w:r>
          </w:p>
        </w:tc>
        <w:tc>
          <w:tcPr>
            <w:tcW w:w="524" w:type="pct"/>
            <w:vMerge w:val="restart"/>
            <w:vAlign w:val="center"/>
          </w:tcPr>
          <w:p w14:paraId="0122E86A" w14:textId="351455E8" w:rsidR="00D84276" w:rsidRPr="00D535D0" w:rsidRDefault="00D84276" w:rsidP="00D8010E">
            <w:pPr>
              <w:adjustRightInd w:val="0"/>
              <w:snapToGrid w:val="0"/>
              <w:spacing w:line="276" w:lineRule="auto"/>
              <w:jc w:val="center"/>
              <w:rPr>
                <w:kern w:val="0"/>
                <w:sz w:val="22"/>
                <w:szCs w:val="22"/>
              </w:rPr>
            </w:pPr>
            <w:r>
              <w:rPr>
                <w:rFonts w:hint="eastAsia"/>
                <w:kern w:val="0"/>
                <w:sz w:val="22"/>
                <w:szCs w:val="22"/>
              </w:rPr>
              <w:t>剂量设计</w:t>
            </w:r>
          </w:p>
        </w:tc>
        <w:tc>
          <w:tcPr>
            <w:tcW w:w="472" w:type="pct"/>
            <w:tcBorders>
              <w:right w:val="single" w:sz="4" w:space="0" w:color="auto"/>
            </w:tcBorders>
            <w:vAlign w:val="center"/>
          </w:tcPr>
          <w:p w14:paraId="333AD930"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2938" w:type="pct"/>
            <w:tcBorders>
              <w:top w:val="single" w:sz="4" w:space="0" w:color="auto"/>
              <w:left w:val="single" w:sz="4" w:space="0" w:color="auto"/>
              <w:bottom w:val="single" w:sz="4" w:space="0" w:color="auto"/>
              <w:right w:val="single" w:sz="4" w:space="0" w:color="auto"/>
            </w:tcBorders>
            <w:vAlign w:val="center"/>
          </w:tcPr>
          <w:p w14:paraId="73AAE67E" w14:textId="394B48A2" w:rsidR="00D84276" w:rsidRPr="00D535D0" w:rsidRDefault="00D84276" w:rsidP="00D84276">
            <w:pPr>
              <w:adjustRightInd w:val="0"/>
              <w:snapToGrid w:val="0"/>
              <w:spacing w:line="276" w:lineRule="auto"/>
              <w:rPr>
                <w:kern w:val="0"/>
                <w:sz w:val="22"/>
                <w:szCs w:val="22"/>
              </w:rPr>
            </w:pPr>
            <w:r w:rsidRPr="00D84276">
              <w:rPr>
                <w:rFonts w:hint="eastAsia"/>
                <w:kern w:val="0"/>
                <w:sz w:val="22"/>
                <w:szCs w:val="22"/>
              </w:rPr>
              <w:t>剂量设计合理，至少包含</w:t>
            </w:r>
            <w:r w:rsidRPr="00D84276">
              <w:rPr>
                <w:rFonts w:hint="eastAsia"/>
                <w:kern w:val="0"/>
                <w:sz w:val="22"/>
                <w:szCs w:val="22"/>
              </w:rPr>
              <w:t>3</w:t>
            </w:r>
            <w:r w:rsidRPr="00D84276">
              <w:rPr>
                <w:rFonts w:hint="eastAsia"/>
                <w:kern w:val="0"/>
                <w:sz w:val="22"/>
                <w:szCs w:val="22"/>
              </w:rPr>
              <w:t>个剂量呈等比间距</w:t>
            </w:r>
            <w:r w:rsidRPr="00D535D0">
              <w:rPr>
                <w:rFonts w:hint="eastAsia"/>
                <w:kern w:val="0"/>
                <w:sz w:val="22"/>
                <w:szCs w:val="22"/>
              </w:rPr>
              <w:t>，能够满足剂量效应分析需求，并</w:t>
            </w:r>
            <w:r w:rsidRPr="00D535D0">
              <w:rPr>
                <w:rFonts w:hint="eastAsia"/>
                <w:kern w:val="0"/>
                <w:sz w:val="22"/>
                <w:szCs w:val="22"/>
              </w:rPr>
              <w:lastRenderedPageBreak/>
              <w:t>支持</w:t>
            </w:r>
            <w:r w:rsidRPr="00D84276">
              <w:rPr>
                <w:rFonts w:hint="eastAsia"/>
                <w:kern w:val="0"/>
                <w:sz w:val="22"/>
                <w:szCs w:val="22"/>
              </w:rPr>
              <w:t>毒性效应剂量</w:t>
            </w:r>
            <w:r w:rsidRPr="00D535D0">
              <w:rPr>
                <w:rFonts w:hint="eastAsia"/>
                <w:kern w:val="0"/>
                <w:sz w:val="22"/>
                <w:szCs w:val="22"/>
              </w:rPr>
              <w:t>的确定</w:t>
            </w:r>
          </w:p>
        </w:tc>
        <w:tc>
          <w:tcPr>
            <w:tcW w:w="291" w:type="pct"/>
            <w:vMerge w:val="restart"/>
            <w:tcBorders>
              <w:top w:val="single" w:sz="4" w:space="0" w:color="auto"/>
              <w:left w:val="nil"/>
              <w:right w:val="single" w:sz="4" w:space="0" w:color="auto"/>
            </w:tcBorders>
          </w:tcPr>
          <w:p w14:paraId="7E59763B" w14:textId="77777777" w:rsidR="00D84276" w:rsidRPr="00D535D0" w:rsidRDefault="00D84276" w:rsidP="00D84276">
            <w:pPr>
              <w:adjustRightInd w:val="0"/>
              <w:snapToGrid w:val="0"/>
              <w:spacing w:line="276" w:lineRule="auto"/>
              <w:rPr>
                <w:kern w:val="0"/>
                <w:sz w:val="22"/>
                <w:szCs w:val="22"/>
              </w:rPr>
            </w:pPr>
          </w:p>
        </w:tc>
      </w:tr>
      <w:tr w:rsidR="00D84276" w14:paraId="2CA8584F" w14:textId="77777777" w:rsidTr="00D535D0">
        <w:trPr>
          <w:trHeight w:val="403"/>
          <w:jc w:val="center"/>
        </w:trPr>
        <w:tc>
          <w:tcPr>
            <w:tcW w:w="460" w:type="pct"/>
            <w:vMerge/>
            <w:vAlign w:val="center"/>
          </w:tcPr>
          <w:p w14:paraId="773AE3E9" w14:textId="77777777" w:rsidR="00D84276" w:rsidRPr="00D535D0" w:rsidDel="001301A6" w:rsidRDefault="00D84276" w:rsidP="00D8010E">
            <w:pPr>
              <w:adjustRightInd w:val="0"/>
              <w:snapToGrid w:val="0"/>
              <w:spacing w:line="276" w:lineRule="auto"/>
              <w:jc w:val="center"/>
              <w:rPr>
                <w:kern w:val="0"/>
                <w:sz w:val="22"/>
                <w:szCs w:val="22"/>
              </w:rPr>
            </w:pPr>
          </w:p>
        </w:tc>
        <w:tc>
          <w:tcPr>
            <w:tcW w:w="315" w:type="pct"/>
            <w:vMerge/>
            <w:vAlign w:val="center"/>
          </w:tcPr>
          <w:p w14:paraId="2946631F"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0C55714F"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44E89D65"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2</w:t>
            </w:r>
          </w:p>
        </w:tc>
        <w:tc>
          <w:tcPr>
            <w:tcW w:w="2938" w:type="pct"/>
            <w:tcBorders>
              <w:top w:val="single" w:sz="4" w:space="0" w:color="auto"/>
              <w:left w:val="single" w:sz="4" w:space="0" w:color="auto"/>
              <w:bottom w:val="single" w:sz="4" w:space="0" w:color="auto"/>
              <w:right w:val="single" w:sz="4" w:space="0" w:color="auto"/>
            </w:tcBorders>
            <w:vAlign w:val="center"/>
          </w:tcPr>
          <w:p w14:paraId="2AEB0049" w14:textId="526AF2E4" w:rsidR="00D84276" w:rsidRPr="00D535D0" w:rsidRDefault="00D84276" w:rsidP="00D84276">
            <w:pPr>
              <w:adjustRightInd w:val="0"/>
              <w:snapToGrid w:val="0"/>
              <w:spacing w:line="276" w:lineRule="auto"/>
              <w:rPr>
                <w:kern w:val="0"/>
                <w:sz w:val="22"/>
                <w:szCs w:val="22"/>
              </w:rPr>
            </w:pPr>
            <w:r w:rsidRPr="00D84276">
              <w:rPr>
                <w:rFonts w:hint="eastAsia"/>
                <w:kern w:val="0"/>
                <w:sz w:val="22"/>
                <w:szCs w:val="22"/>
              </w:rPr>
              <w:t>剂量设计整体合理</w:t>
            </w:r>
            <w:r>
              <w:rPr>
                <w:rFonts w:hint="eastAsia"/>
                <w:kern w:val="0"/>
                <w:sz w:val="22"/>
                <w:szCs w:val="22"/>
              </w:rPr>
              <w:t>，</w:t>
            </w:r>
            <w:r w:rsidRPr="00D535D0">
              <w:rPr>
                <w:rFonts w:hint="eastAsia"/>
                <w:kern w:val="0"/>
                <w:sz w:val="22"/>
                <w:szCs w:val="22"/>
              </w:rPr>
              <w:t>存在轻微局限性</w:t>
            </w:r>
            <w:r w:rsidRPr="00D84276">
              <w:rPr>
                <w:rFonts w:hint="eastAsia"/>
                <w:kern w:val="0"/>
                <w:sz w:val="22"/>
                <w:szCs w:val="22"/>
              </w:rPr>
              <w:t>（如剂量之间等比间距偏大），但仍足以满足获得剂量</w:t>
            </w:r>
            <w:r w:rsidRPr="00D84276">
              <w:rPr>
                <w:rFonts w:hint="eastAsia"/>
                <w:kern w:val="0"/>
                <w:sz w:val="22"/>
                <w:szCs w:val="22"/>
              </w:rPr>
              <w:t>-</w:t>
            </w:r>
            <w:r w:rsidRPr="00D84276">
              <w:rPr>
                <w:rFonts w:hint="eastAsia"/>
                <w:kern w:val="0"/>
                <w:sz w:val="22"/>
                <w:szCs w:val="22"/>
              </w:rPr>
              <w:t>效应关系的需求，对结果的影响可能不大。</w:t>
            </w:r>
          </w:p>
        </w:tc>
        <w:tc>
          <w:tcPr>
            <w:tcW w:w="291" w:type="pct"/>
            <w:vMerge/>
            <w:tcBorders>
              <w:left w:val="nil"/>
              <w:right w:val="single" w:sz="4" w:space="0" w:color="auto"/>
            </w:tcBorders>
          </w:tcPr>
          <w:p w14:paraId="1476CD22" w14:textId="77777777" w:rsidR="00D84276" w:rsidRPr="00D535D0" w:rsidRDefault="00D84276" w:rsidP="00D84276">
            <w:pPr>
              <w:adjustRightInd w:val="0"/>
              <w:snapToGrid w:val="0"/>
              <w:spacing w:line="276" w:lineRule="auto"/>
              <w:rPr>
                <w:kern w:val="0"/>
                <w:sz w:val="22"/>
                <w:szCs w:val="22"/>
              </w:rPr>
            </w:pPr>
          </w:p>
        </w:tc>
      </w:tr>
      <w:tr w:rsidR="00D84276" w14:paraId="0AE6DEE2" w14:textId="77777777" w:rsidTr="00D535D0">
        <w:trPr>
          <w:trHeight w:val="403"/>
          <w:jc w:val="center"/>
        </w:trPr>
        <w:tc>
          <w:tcPr>
            <w:tcW w:w="460" w:type="pct"/>
            <w:vMerge/>
            <w:vAlign w:val="center"/>
          </w:tcPr>
          <w:p w14:paraId="5150A910" w14:textId="77777777" w:rsidR="00D84276" w:rsidRPr="00D535D0" w:rsidDel="001301A6" w:rsidRDefault="00D84276" w:rsidP="00D8010E">
            <w:pPr>
              <w:adjustRightInd w:val="0"/>
              <w:snapToGrid w:val="0"/>
              <w:spacing w:line="276" w:lineRule="auto"/>
              <w:jc w:val="center"/>
              <w:rPr>
                <w:kern w:val="0"/>
                <w:sz w:val="22"/>
                <w:szCs w:val="22"/>
              </w:rPr>
            </w:pPr>
          </w:p>
        </w:tc>
        <w:tc>
          <w:tcPr>
            <w:tcW w:w="315" w:type="pct"/>
            <w:vMerge/>
            <w:vAlign w:val="center"/>
          </w:tcPr>
          <w:p w14:paraId="1E72A6E7"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2F79A876"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694087B6"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2938" w:type="pct"/>
            <w:tcBorders>
              <w:top w:val="single" w:sz="4" w:space="0" w:color="auto"/>
              <w:left w:val="single" w:sz="4" w:space="0" w:color="auto"/>
              <w:bottom w:val="single" w:sz="4" w:space="0" w:color="auto"/>
              <w:right w:val="single" w:sz="4" w:space="0" w:color="auto"/>
            </w:tcBorders>
            <w:vAlign w:val="center"/>
          </w:tcPr>
          <w:p w14:paraId="6BA350F1" w14:textId="2C2A4EFC" w:rsidR="00D84276" w:rsidRPr="00D535D0" w:rsidRDefault="000441E2" w:rsidP="00D84276">
            <w:pPr>
              <w:adjustRightInd w:val="0"/>
              <w:snapToGrid w:val="0"/>
              <w:spacing w:line="276" w:lineRule="auto"/>
              <w:rPr>
                <w:kern w:val="0"/>
                <w:sz w:val="22"/>
                <w:szCs w:val="22"/>
              </w:rPr>
            </w:pPr>
            <w:r w:rsidRPr="000441E2">
              <w:rPr>
                <w:rFonts w:hint="eastAsia"/>
                <w:kern w:val="0"/>
                <w:sz w:val="22"/>
                <w:szCs w:val="22"/>
              </w:rPr>
              <w:t>少于</w:t>
            </w:r>
            <w:r w:rsidRPr="000441E2">
              <w:rPr>
                <w:rFonts w:hint="eastAsia"/>
                <w:kern w:val="0"/>
                <w:sz w:val="22"/>
                <w:szCs w:val="22"/>
              </w:rPr>
              <w:t>3</w:t>
            </w:r>
            <w:r w:rsidRPr="000441E2">
              <w:rPr>
                <w:rFonts w:hint="eastAsia"/>
                <w:kern w:val="0"/>
                <w:sz w:val="22"/>
                <w:szCs w:val="22"/>
              </w:rPr>
              <w:t>个剂量或剂量偏高或者偏低，不能满足获得剂量</w:t>
            </w:r>
            <w:r w:rsidRPr="000441E2">
              <w:rPr>
                <w:rFonts w:hint="eastAsia"/>
                <w:kern w:val="0"/>
                <w:sz w:val="22"/>
                <w:szCs w:val="22"/>
              </w:rPr>
              <w:t>-</w:t>
            </w:r>
            <w:r w:rsidRPr="000441E2">
              <w:rPr>
                <w:rFonts w:hint="eastAsia"/>
                <w:kern w:val="0"/>
                <w:sz w:val="22"/>
                <w:szCs w:val="22"/>
              </w:rPr>
              <w:t>效应关系，影响</w:t>
            </w:r>
            <w:r w:rsidRPr="000441E2">
              <w:rPr>
                <w:rFonts w:hint="eastAsia"/>
                <w:kern w:val="0"/>
                <w:sz w:val="22"/>
                <w:szCs w:val="22"/>
              </w:rPr>
              <w:t>LOAEL</w:t>
            </w:r>
            <w:r w:rsidRPr="000441E2">
              <w:rPr>
                <w:rFonts w:hint="eastAsia"/>
                <w:kern w:val="0"/>
                <w:sz w:val="22"/>
                <w:szCs w:val="22"/>
              </w:rPr>
              <w:t>、</w:t>
            </w:r>
            <w:r w:rsidRPr="000441E2">
              <w:rPr>
                <w:rFonts w:hint="eastAsia"/>
                <w:kern w:val="0"/>
                <w:sz w:val="22"/>
                <w:szCs w:val="22"/>
              </w:rPr>
              <w:t>NOAEL</w:t>
            </w:r>
            <w:r w:rsidRPr="000441E2">
              <w:rPr>
                <w:rFonts w:hint="eastAsia"/>
                <w:kern w:val="0"/>
                <w:sz w:val="22"/>
                <w:szCs w:val="22"/>
              </w:rPr>
              <w:t>等关键的参数。</w:t>
            </w:r>
          </w:p>
        </w:tc>
        <w:tc>
          <w:tcPr>
            <w:tcW w:w="291" w:type="pct"/>
            <w:vMerge/>
            <w:tcBorders>
              <w:left w:val="nil"/>
              <w:right w:val="single" w:sz="4" w:space="0" w:color="auto"/>
            </w:tcBorders>
          </w:tcPr>
          <w:p w14:paraId="7365291B" w14:textId="77777777" w:rsidR="00D84276" w:rsidRPr="00D535D0" w:rsidRDefault="00D84276" w:rsidP="00D84276">
            <w:pPr>
              <w:adjustRightInd w:val="0"/>
              <w:snapToGrid w:val="0"/>
              <w:spacing w:line="276" w:lineRule="auto"/>
              <w:rPr>
                <w:kern w:val="0"/>
                <w:sz w:val="22"/>
                <w:szCs w:val="22"/>
              </w:rPr>
            </w:pPr>
          </w:p>
        </w:tc>
      </w:tr>
      <w:tr w:rsidR="00D84276" w14:paraId="0605286B" w14:textId="77777777" w:rsidTr="00D535D0">
        <w:trPr>
          <w:trHeight w:val="403"/>
          <w:jc w:val="center"/>
        </w:trPr>
        <w:tc>
          <w:tcPr>
            <w:tcW w:w="460" w:type="pct"/>
            <w:vMerge/>
            <w:vAlign w:val="center"/>
          </w:tcPr>
          <w:p w14:paraId="56013122" w14:textId="77777777" w:rsidR="00D84276" w:rsidRPr="00D535D0" w:rsidDel="001301A6" w:rsidRDefault="00D84276" w:rsidP="00D8010E">
            <w:pPr>
              <w:adjustRightInd w:val="0"/>
              <w:snapToGrid w:val="0"/>
              <w:spacing w:line="276" w:lineRule="auto"/>
              <w:jc w:val="center"/>
              <w:rPr>
                <w:kern w:val="0"/>
                <w:sz w:val="22"/>
                <w:szCs w:val="22"/>
              </w:rPr>
            </w:pPr>
          </w:p>
        </w:tc>
        <w:tc>
          <w:tcPr>
            <w:tcW w:w="315" w:type="pct"/>
            <w:vMerge/>
            <w:vAlign w:val="center"/>
          </w:tcPr>
          <w:p w14:paraId="06C6C590"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1295E17C"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1AF8000E"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0</w:t>
            </w:r>
          </w:p>
        </w:tc>
        <w:tc>
          <w:tcPr>
            <w:tcW w:w="2938" w:type="pct"/>
            <w:tcBorders>
              <w:top w:val="single" w:sz="4" w:space="0" w:color="auto"/>
              <w:left w:val="single" w:sz="4" w:space="0" w:color="auto"/>
              <w:bottom w:val="single" w:sz="4" w:space="0" w:color="auto"/>
              <w:right w:val="single" w:sz="4" w:space="0" w:color="auto"/>
            </w:tcBorders>
            <w:vAlign w:val="center"/>
          </w:tcPr>
          <w:p w14:paraId="3726E0CB" w14:textId="2A9288D7" w:rsidR="00D84276" w:rsidRPr="00D535D0" w:rsidRDefault="000441E2" w:rsidP="00D84276">
            <w:pPr>
              <w:adjustRightInd w:val="0"/>
              <w:snapToGrid w:val="0"/>
              <w:spacing w:line="276" w:lineRule="auto"/>
              <w:rPr>
                <w:kern w:val="0"/>
                <w:sz w:val="22"/>
                <w:szCs w:val="22"/>
              </w:rPr>
            </w:pPr>
            <w:r w:rsidRPr="000441E2">
              <w:rPr>
                <w:rFonts w:hint="eastAsia"/>
                <w:kern w:val="0"/>
                <w:sz w:val="22"/>
                <w:szCs w:val="22"/>
              </w:rPr>
              <w:t>剂量设置不符合研究目的，无法获得剂量</w:t>
            </w:r>
            <w:r w:rsidRPr="000441E2">
              <w:rPr>
                <w:rFonts w:hint="eastAsia"/>
                <w:kern w:val="0"/>
                <w:sz w:val="22"/>
                <w:szCs w:val="22"/>
              </w:rPr>
              <w:t>-</w:t>
            </w:r>
            <w:r w:rsidRPr="000441E2">
              <w:rPr>
                <w:rFonts w:hint="eastAsia"/>
                <w:kern w:val="0"/>
                <w:sz w:val="22"/>
                <w:szCs w:val="22"/>
              </w:rPr>
              <w:t>效应关系及</w:t>
            </w:r>
            <w:r w:rsidRPr="000441E2">
              <w:rPr>
                <w:rFonts w:hint="eastAsia"/>
                <w:kern w:val="0"/>
                <w:sz w:val="22"/>
                <w:szCs w:val="22"/>
              </w:rPr>
              <w:t>LOAEL</w:t>
            </w:r>
            <w:r w:rsidRPr="000441E2">
              <w:rPr>
                <w:rFonts w:hint="eastAsia"/>
                <w:kern w:val="0"/>
                <w:sz w:val="22"/>
                <w:szCs w:val="22"/>
              </w:rPr>
              <w:t>、</w:t>
            </w:r>
            <w:r w:rsidRPr="000441E2">
              <w:rPr>
                <w:rFonts w:hint="eastAsia"/>
                <w:kern w:val="0"/>
                <w:sz w:val="22"/>
                <w:szCs w:val="22"/>
              </w:rPr>
              <w:t>NOAEL</w:t>
            </w:r>
            <w:r w:rsidRPr="000441E2">
              <w:rPr>
                <w:rFonts w:hint="eastAsia"/>
                <w:kern w:val="0"/>
                <w:sz w:val="22"/>
                <w:szCs w:val="22"/>
              </w:rPr>
              <w:t>等关键参数。</w:t>
            </w:r>
          </w:p>
        </w:tc>
        <w:tc>
          <w:tcPr>
            <w:tcW w:w="291" w:type="pct"/>
            <w:vMerge/>
            <w:tcBorders>
              <w:left w:val="nil"/>
              <w:bottom w:val="single" w:sz="4" w:space="0" w:color="auto"/>
              <w:right w:val="single" w:sz="4" w:space="0" w:color="auto"/>
            </w:tcBorders>
          </w:tcPr>
          <w:p w14:paraId="698A9F10" w14:textId="77777777" w:rsidR="00D84276" w:rsidRPr="00D535D0" w:rsidRDefault="00D84276" w:rsidP="00D84276">
            <w:pPr>
              <w:adjustRightInd w:val="0"/>
              <w:snapToGrid w:val="0"/>
              <w:spacing w:line="276" w:lineRule="auto"/>
              <w:rPr>
                <w:kern w:val="0"/>
                <w:sz w:val="22"/>
                <w:szCs w:val="22"/>
              </w:rPr>
            </w:pPr>
          </w:p>
        </w:tc>
      </w:tr>
      <w:tr w:rsidR="00D84276" w14:paraId="3D8D1F17" w14:textId="77777777" w:rsidTr="00D535D0">
        <w:trPr>
          <w:trHeight w:val="403"/>
          <w:jc w:val="center"/>
        </w:trPr>
        <w:tc>
          <w:tcPr>
            <w:tcW w:w="460" w:type="pct"/>
            <w:vMerge/>
            <w:vAlign w:val="center"/>
          </w:tcPr>
          <w:p w14:paraId="0EEC512A" w14:textId="77777777" w:rsidR="00D84276" w:rsidRPr="00D535D0" w:rsidDel="001301A6" w:rsidRDefault="00D84276" w:rsidP="00D8010E">
            <w:pPr>
              <w:adjustRightInd w:val="0"/>
              <w:snapToGrid w:val="0"/>
              <w:spacing w:line="276" w:lineRule="auto"/>
              <w:jc w:val="center"/>
              <w:rPr>
                <w:kern w:val="0"/>
                <w:sz w:val="22"/>
                <w:szCs w:val="22"/>
              </w:rPr>
            </w:pPr>
          </w:p>
        </w:tc>
        <w:tc>
          <w:tcPr>
            <w:tcW w:w="315" w:type="pct"/>
            <w:vMerge/>
            <w:vAlign w:val="center"/>
          </w:tcPr>
          <w:p w14:paraId="1AF265E4"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603BA70E"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6B84AC02"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未分级或不适用</w:t>
            </w:r>
          </w:p>
        </w:tc>
        <w:tc>
          <w:tcPr>
            <w:tcW w:w="2938" w:type="pct"/>
            <w:tcBorders>
              <w:top w:val="single" w:sz="4" w:space="0" w:color="auto"/>
              <w:left w:val="single" w:sz="4" w:space="0" w:color="auto"/>
              <w:bottom w:val="single" w:sz="4" w:space="0" w:color="auto"/>
              <w:right w:val="single" w:sz="4" w:space="0" w:color="auto"/>
            </w:tcBorders>
            <w:vAlign w:val="center"/>
          </w:tcPr>
          <w:p w14:paraId="5BC7C674" w14:textId="77777777" w:rsidR="00D84276" w:rsidRPr="00D535D0" w:rsidRDefault="00D84276" w:rsidP="00D84276">
            <w:pPr>
              <w:adjustRightInd w:val="0"/>
              <w:snapToGrid w:val="0"/>
              <w:spacing w:line="276" w:lineRule="auto"/>
              <w:rPr>
                <w:kern w:val="0"/>
                <w:sz w:val="22"/>
                <w:szCs w:val="22"/>
              </w:rPr>
            </w:pPr>
          </w:p>
        </w:tc>
        <w:tc>
          <w:tcPr>
            <w:tcW w:w="291" w:type="pct"/>
            <w:tcBorders>
              <w:top w:val="single" w:sz="4" w:space="0" w:color="auto"/>
              <w:left w:val="nil"/>
              <w:bottom w:val="single" w:sz="4" w:space="0" w:color="auto"/>
              <w:right w:val="single" w:sz="4" w:space="0" w:color="auto"/>
            </w:tcBorders>
          </w:tcPr>
          <w:p w14:paraId="1A15488E" w14:textId="77777777" w:rsidR="00D84276" w:rsidRPr="00D535D0" w:rsidRDefault="00D84276" w:rsidP="00D84276">
            <w:pPr>
              <w:adjustRightInd w:val="0"/>
              <w:snapToGrid w:val="0"/>
              <w:spacing w:line="276" w:lineRule="auto"/>
              <w:rPr>
                <w:kern w:val="0"/>
                <w:sz w:val="22"/>
                <w:szCs w:val="22"/>
              </w:rPr>
            </w:pPr>
          </w:p>
        </w:tc>
      </w:tr>
      <w:tr w:rsidR="00D84276" w14:paraId="6A2C7A10" w14:textId="77777777" w:rsidTr="00D535D0">
        <w:trPr>
          <w:trHeight w:val="403"/>
          <w:jc w:val="center"/>
        </w:trPr>
        <w:tc>
          <w:tcPr>
            <w:tcW w:w="460" w:type="pct"/>
            <w:vMerge/>
            <w:vAlign w:val="center"/>
          </w:tcPr>
          <w:p w14:paraId="69EE9556" w14:textId="77777777" w:rsidR="00D84276" w:rsidRPr="00D535D0" w:rsidDel="001301A6" w:rsidRDefault="00D84276" w:rsidP="00D8010E">
            <w:pPr>
              <w:adjustRightInd w:val="0"/>
              <w:snapToGrid w:val="0"/>
              <w:spacing w:line="276" w:lineRule="auto"/>
              <w:jc w:val="center"/>
              <w:rPr>
                <w:kern w:val="0"/>
                <w:sz w:val="22"/>
                <w:szCs w:val="22"/>
              </w:rPr>
            </w:pPr>
          </w:p>
        </w:tc>
        <w:tc>
          <w:tcPr>
            <w:tcW w:w="315" w:type="pct"/>
            <w:vMerge/>
            <w:vAlign w:val="center"/>
          </w:tcPr>
          <w:p w14:paraId="00E3F83C" w14:textId="77777777" w:rsidR="00D84276" w:rsidRPr="00D535D0" w:rsidRDefault="00D84276" w:rsidP="00D8010E">
            <w:pPr>
              <w:adjustRightInd w:val="0"/>
              <w:snapToGrid w:val="0"/>
              <w:spacing w:line="276" w:lineRule="auto"/>
              <w:jc w:val="center"/>
              <w:rPr>
                <w:kern w:val="0"/>
                <w:sz w:val="22"/>
                <w:szCs w:val="22"/>
              </w:rPr>
            </w:pPr>
          </w:p>
        </w:tc>
        <w:tc>
          <w:tcPr>
            <w:tcW w:w="524" w:type="pct"/>
            <w:vMerge/>
            <w:vAlign w:val="center"/>
          </w:tcPr>
          <w:p w14:paraId="44B6D02B" w14:textId="77777777" w:rsidR="00D84276" w:rsidRPr="00D535D0" w:rsidRDefault="00D84276"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345CC835" w14:textId="77777777" w:rsidR="00D84276" w:rsidRPr="00D535D0" w:rsidRDefault="00D84276"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tcBorders>
              <w:top w:val="single" w:sz="4" w:space="0" w:color="auto"/>
              <w:left w:val="single" w:sz="4" w:space="0" w:color="auto"/>
              <w:bottom w:val="single" w:sz="4" w:space="0" w:color="auto"/>
              <w:right w:val="single" w:sz="4" w:space="0" w:color="auto"/>
            </w:tcBorders>
            <w:vAlign w:val="center"/>
          </w:tcPr>
          <w:p w14:paraId="66795C3D" w14:textId="662B7567" w:rsidR="00D84276" w:rsidRPr="00D535D0" w:rsidRDefault="000441E2" w:rsidP="00D84276">
            <w:pPr>
              <w:adjustRightInd w:val="0"/>
              <w:snapToGrid w:val="0"/>
              <w:spacing w:line="276" w:lineRule="auto"/>
              <w:rPr>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Borders>
              <w:top w:val="single" w:sz="4" w:space="0" w:color="auto"/>
              <w:left w:val="nil"/>
              <w:bottom w:val="single" w:sz="4" w:space="0" w:color="auto"/>
              <w:right w:val="single" w:sz="4" w:space="0" w:color="auto"/>
            </w:tcBorders>
          </w:tcPr>
          <w:p w14:paraId="58D478D5" w14:textId="77777777" w:rsidR="00D84276" w:rsidRPr="00D535D0" w:rsidRDefault="00D84276" w:rsidP="00D84276">
            <w:pPr>
              <w:adjustRightInd w:val="0"/>
              <w:snapToGrid w:val="0"/>
              <w:spacing w:line="276" w:lineRule="auto"/>
              <w:rPr>
                <w:kern w:val="0"/>
                <w:sz w:val="22"/>
                <w:szCs w:val="22"/>
              </w:rPr>
            </w:pPr>
          </w:p>
        </w:tc>
      </w:tr>
      <w:tr w:rsidR="000441E2" w14:paraId="287DE47D" w14:textId="77777777" w:rsidTr="00D535D0">
        <w:trPr>
          <w:trHeight w:val="403"/>
          <w:jc w:val="center"/>
        </w:trPr>
        <w:tc>
          <w:tcPr>
            <w:tcW w:w="460" w:type="pct"/>
            <w:vMerge/>
            <w:vAlign w:val="center"/>
          </w:tcPr>
          <w:p w14:paraId="4753AD3A"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restart"/>
            <w:vAlign w:val="center"/>
          </w:tcPr>
          <w:p w14:paraId="702955BF" w14:textId="77777777" w:rsidR="000441E2" w:rsidRPr="00D535D0" w:rsidRDefault="000441E2" w:rsidP="00D8010E">
            <w:pPr>
              <w:adjustRightInd w:val="0"/>
              <w:snapToGrid w:val="0"/>
              <w:spacing w:line="276" w:lineRule="auto"/>
              <w:jc w:val="center"/>
              <w:rPr>
                <w:kern w:val="0"/>
                <w:sz w:val="22"/>
                <w:szCs w:val="22"/>
              </w:rPr>
            </w:pPr>
            <w:r w:rsidRPr="00D535D0">
              <w:rPr>
                <w:rFonts w:hint="eastAsia"/>
                <w:kern w:val="0"/>
                <w:sz w:val="22"/>
                <w:szCs w:val="22"/>
              </w:rPr>
              <w:t>6</w:t>
            </w:r>
          </w:p>
        </w:tc>
        <w:tc>
          <w:tcPr>
            <w:tcW w:w="524" w:type="pct"/>
            <w:vMerge w:val="restart"/>
            <w:vAlign w:val="center"/>
          </w:tcPr>
          <w:p w14:paraId="7CCB6BC1" w14:textId="2EA91126" w:rsidR="000441E2" w:rsidRPr="00D535D0" w:rsidRDefault="000441E2" w:rsidP="00D8010E">
            <w:pPr>
              <w:adjustRightInd w:val="0"/>
              <w:snapToGrid w:val="0"/>
              <w:spacing w:line="276" w:lineRule="auto"/>
              <w:jc w:val="center"/>
              <w:rPr>
                <w:kern w:val="0"/>
                <w:sz w:val="22"/>
                <w:szCs w:val="22"/>
              </w:rPr>
            </w:pPr>
            <w:r>
              <w:rPr>
                <w:rFonts w:hint="eastAsia"/>
                <w:kern w:val="0"/>
                <w:sz w:val="22"/>
                <w:szCs w:val="22"/>
              </w:rPr>
              <w:t>对照组设置</w:t>
            </w:r>
          </w:p>
        </w:tc>
        <w:tc>
          <w:tcPr>
            <w:tcW w:w="472" w:type="pct"/>
            <w:vAlign w:val="center"/>
          </w:tcPr>
          <w:p w14:paraId="22F1D68F" w14:textId="4E1B34DB" w:rsidR="000441E2" w:rsidRPr="000441E2" w:rsidRDefault="000441E2" w:rsidP="00D8010E">
            <w:pPr>
              <w:adjustRightInd w:val="0"/>
              <w:snapToGrid w:val="0"/>
              <w:spacing w:line="276" w:lineRule="auto"/>
              <w:jc w:val="center"/>
              <w:rPr>
                <w:rFonts w:ascii="Cambria Math" w:hAnsi="Cambria Math" w:cs="Cambria Math"/>
                <w:kern w:val="0"/>
                <w:sz w:val="22"/>
                <w:szCs w:val="22"/>
              </w:rPr>
            </w:pPr>
            <w:r w:rsidRPr="000441E2">
              <w:rPr>
                <w:rFonts w:ascii="Cambria Math" w:hAnsi="Cambria Math" w:cs="Cambria Math" w:hint="eastAsia"/>
                <w:kern w:val="0"/>
                <w:sz w:val="22"/>
                <w:szCs w:val="22"/>
              </w:rPr>
              <w:t>3</w:t>
            </w:r>
          </w:p>
        </w:tc>
        <w:tc>
          <w:tcPr>
            <w:tcW w:w="2938" w:type="pct"/>
            <w:vAlign w:val="center"/>
          </w:tcPr>
          <w:p w14:paraId="32C0E0C6" w14:textId="4752E1D5" w:rsidR="000441E2" w:rsidRPr="000441E2" w:rsidRDefault="000441E2" w:rsidP="000441E2">
            <w:pPr>
              <w:adjustRightInd w:val="0"/>
              <w:snapToGrid w:val="0"/>
              <w:spacing w:line="276" w:lineRule="auto"/>
              <w:rPr>
                <w:rFonts w:ascii="Cambria Math" w:hAnsi="Cambria Math" w:cs="Cambria Math"/>
                <w:kern w:val="0"/>
                <w:sz w:val="22"/>
                <w:szCs w:val="22"/>
              </w:rPr>
            </w:pPr>
            <w:r w:rsidRPr="000441E2">
              <w:rPr>
                <w:rFonts w:hint="eastAsia"/>
                <w:kern w:val="0"/>
                <w:sz w:val="22"/>
                <w:szCs w:val="22"/>
              </w:rPr>
              <w:t>设置了恰当的空白对照或溶剂对照或必要的</w:t>
            </w:r>
            <w:r w:rsidRPr="000441E2">
              <w:rPr>
                <w:rFonts w:ascii="Cambria Math" w:hAnsi="Cambria Math" w:cs="Cambria Math" w:hint="eastAsia"/>
                <w:kern w:val="0"/>
                <w:sz w:val="22"/>
                <w:szCs w:val="22"/>
              </w:rPr>
              <w:t>阳性对照，空白对照与</w:t>
            </w:r>
            <w:bookmarkStart w:id="105" w:name="OLE_LINK7"/>
            <w:r w:rsidRPr="000441E2">
              <w:rPr>
                <w:rFonts w:ascii="Cambria Math" w:hAnsi="Cambria Math" w:cs="Cambria Math" w:hint="eastAsia"/>
                <w:kern w:val="0"/>
                <w:sz w:val="22"/>
                <w:szCs w:val="22"/>
              </w:rPr>
              <w:t>受试物暴露组除溶剂和受试物外</w:t>
            </w:r>
            <w:r>
              <w:rPr>
                <w:rFonts w:ascii="Cambria Math" w:hAnsi="Cambria Math" w:cs="Cambria Math" w:hint="eastAsia"/>
                <w:kern w:val="0"/>
                <w:sz w:val="22"/>
                <w:szCs w:val="22"/>
              </w:rPr>
              <w:t>不</w:t>
            </w:r>
            <w:r w:rsidRPr="000441E2">
              <w:rPr>
                <w:rFonts w:ascii="Cambria Math" w:hAnsi="Cambria Math" w:cs="Cambria Math" w:hint="eastAsia"/>
                <w:kern w:val="0"/>
                <w:sz w:val="22"/>
                <w:szCs w:val="22"/>
              </w:rPr>
              <w:t>存在其他条件的差异，</w:t>
            </w:r>
            <w:bookmarkEnd w:id="105"/>
            <w:r w:rsidRPr="000441E2">
              <w:rPr>
                <w:rFonts w:ascii="Cambria Math" w:hAnsi="Cambria Math" w:cs="Cambria Math" w:hint="eastAsia"/>
                <w:kern w:val="0"/>
                <w:sz w:val="22"/>
                <w:szCs w:val="22"/>
              </w:rPr>
              <w:t>溶剂对照与受试物暴露组除受试物外不存在其他条件的差异。</w:t>
            </w:r>
          </w:p>
        </w:tc>
        <w:tc>
          <w:tcPr>
            <w:tcW w:w="291" w:type="pct"/>
            <w:vMerge w:val="restart"/>
          </w:tcPr>
          <w:p w14:paraId="2C7BE7F1"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6CBFC4C1" w14:textId="77777777" w:rsidTr="00D535D0">
        <w:trPr>
          <w:trHeight w:val="403"/>
          <w:jc w:val="center"/>
        </w:trPr>
        <w:tc>
          <w:tcPr>
            <w:tcW w:w="460" w:type="pct"/>
            <w:vMerge/>
            <w:vAlign w:val="center"/>
          </w:tcPr>
          <w:p w14:paraId="00B36462"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7D1EB653"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1E458D3C" w14:textId="77777777" w:rsidR="000441E2" w:rsidRPr="00D535D0" w:rsidRDefault="000441E2" w:rsidP="00D8010E">
            <w:pPr>
              <w:adjustRightInd w:val="0"/>
              <w:snapToGrid w:val="0"/>
              <w:spacing w:line="276" w:lineRule="auto"/>
              <w:jc w:val="center"/>
              <w:rPr>
                <w:kern w:val="0"/>
                <w:sz w:val="22"/>
                <w:szCs w:val="22"/>
              </w:rPr>
            </w:pPr>
          </w:p>
        </w:tc>
        <w:tc>
          <w:tcPr>
            <w:tcW w:w="472" w:type="pct"/>
            <w:vAlign w:val="center"/>
          </w:tcPr>
          <w:p w14:paraId="6D47F835" w14:textId="79A96D22" w:rsidR="000441E2" w:rsidRPr="000441E2" w:rsidRDefault="000441E2" w:rsidP="00D8010E">
            <w:pPr>
              <w:adjustRightInd w:val="0"/>
              <w:snapToGrid w:val="0"/>
              <w:spacing w:line="276" w:lineRule="auto"/>
              <w:jc w:val="center"/>
              <w:rPr>
                <w:rFonts w:ascii="Cambria Math" w:hAnsi="Cambria Math" w:cs="Cambria Math"/>
                <w:kern w:val="0"/>
                <w:sz w:val="22"/>
                <w:szCs w:val="22"/>
              </w:rPr>
            </w:pPr>
            <w:r w:rsidRPr="000441E2">
              <w:rPr>
                <w:rFonts w:ascii="Cambria Math" w:hAnsi="Cambria Math" w:cs="Cambria Math" w:hint="eastAsia"/>
                <w:kern w:val="0"/>
                <w:sz w:val="22"/>
                <w:szCs w:val="22"/>
              </w:rPr>
              <w:t>2</w:t>
            </w:r>
          </w:p>
        </w:tc>
        <w:tc>
          <w:tcPr>
            <w:tcW w:w="2938" w:type="pct"/>
            <w:vAlign w:val="center"/>
          </w:tcPr>
          <w:p w14:paraId="7D09F90B" w14:textId="73CCAE67" w:rsidR="000441E2" w:rsidRPr="000441E2" w:rsidRDefault="000441E2" w:rsidP="000441E2">
            <w:pPr>
              <w:adjustRightInd w:val="0"/>
              <w:snapToGrid w:val="0"/>
              <w:spacing w:line="276" w:lineRule="auto"/>
              <w:rPr>
                <w:rFonts w:ascii="Cambria Math" w:hAnsi="Cambria Math" w:cs="Cambria Math"/>
                <w:kern w:val="0"/>
                <w:sz w:val="22"/>
                <w:szCs w:val="22"/>
              </w:rPr>
            </w:pPr>
            <w:bookmarkStart w:id="106" w:name="OLE_LINK1"/>
            <w:r w:rsidRPr="000441E2">
              <w:rPr>
                <w:rFonts w:ascii="Cambria Math" w:hAnsi="Cambria Math" w:cs="Cambria Math" w:hint="eastAsia"/>
                <w:kern w:val="0"/>
                <w:sz w:val="22"/>
                <w:szCs w:val="22"/>
              </w:rPr>
              <w:t>设置了空白对照、溶剂对照或阳性对照，</w:t>
            </w:r>
            <w:bookmarkEnd w:id="106"/>
            <w:r w:rsidRPr="000441E2">
              <w:rPr>
                <w:rFonts w:hint="eastAsia"/>
                <w:kern w:val="0"/>
                <w:sz w:val="22"/>
                <w:szCs w:val="22"/>
              </w:rPr>
              <w:t>溶剂对照与受试物暴露组存在除受试物之外的某些差异（如溶剂量与受试物暴露组的溶剂量不完全相同但差异不大），但对结果的判定可能影响有限。</w:t>
            </w:r>
          </w:p>
        </w:tc>
        <w:tc>
          <w:tcPr>
            <w:tcW w:w="291" w:type="pct"/>
            <w:vMerge/>
          </w:tcPr>
          <w:p w14:paraId="02A41B81"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7779AACB" w14:textId="77777777" w:rsidTr="00D535D0">
        <w:trPr>
          <w:trHeight w:val="403"/>
          <w:jc w:val="center"/>
        </w:trPr>
        <w:tc>
          <w:tcPr>
            <w:tcW w:w="460" w:type="pct"/>
            <w:vMerge/>
            <w:vAlign w:val="center"/>
          </w:tcPr>
          <w:p w14:paraId="13EC165B"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63225D60"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38650E2F" w14:textId="77777777" w:rsidR="000441E2" w:rsidRPr="00D535D0" w:rsidRDefault="000441E2" w:rsidP="00D8010E">
            <w:pPr>
              <w:adjustRightInd w:val="0"/>
              <w:snapToGrid w:val="0"/>
              <w:spacing w:line="276" w:lineRule="auto"/>
              <w:jc w:val="center"/>
              <w:rPr>
                <w:kern w:val="0"/>
                <w:sz w:val="22"/>
                <w:szCs w:val="22"/>
              </w:rPr>
            </w:pPr>
          </w:p>
        </w:tc>
        <w:tc>
          <w:tcPr>
            <w:tcW w:w="472" w:type="pct"/>
            <w:vAlign w:val="center"/>
          </w:tcPr>
          <w:p w14:paraId="17DDE08B" w14:textId="0E4BABC5" w:rsidR="000441E2" w:rsidRPr="000441E2" w:rsidRDefault="000441E2" w:rsidP="00D8010E">
            <w:pPr>
              <w:adjustRightInd w:val="0"/>
              <w:snapToGrid w:val="0"/>
              <w:spacing w:line="276" w:lineRule="auto"/>
              <w:jc w:val="center"/>
              <w:rPr>
                <w:rFonts w:ascii="Cambria Math" w:hAnsi="Cambria Math" w:cs="Cambria Math"/>
                <w:kern w:val="0"/>
                <w:sz w:val="22"/>
                <w:szCs w:val="22"/>
              </w:rPr>
            </w:pPr>
            <w:r w:rsidRPr="000441E2">
              <w:rPr>
                <w:rFonts w:ascii="Cambria Math" w:hAnsi="Cambria Math" w:cs="Cambria Math" w:hint="eastAsia"/>
                <w:kern w:val="0"/>
                <w:sz w:val="22"/>
                <w:szCs w:val="22"/>
              </w:rPr>
              <w:t>1</w:t>
            </w:r>
          </w:p>
        </w:tc>
        <w:tc>
          <w:tcPr>
            <w:tcW w:w="2938" w:type="pct"/>
            <w:vAlign w:val="center"/>
          </w:tcPr>
          <w:p w14:paraId="35FBE234" w14:textId="08094BE8" w:rsidR="000441E2" w:rsidRPr="000441E2" w:rsidRDefault="000441E2" w:rsidP="000441E2">
            <w:pPr>
              <w:adjustRightInd w:val="0"/>
              <w:snapToGrid w:val="0"/>
              <w:spacing w:line="276" w:lineRule="auto"/>
              <w:rPr>
                <w:rFonts w:ascii="Cambria Math" w:hAnsi="Cambria Math" w:cs="Cambria Math"/>
                <w:kern w:val="0"/>
                <w:sz w:val="22"/>
                <w:szCs w:val="22"/>
              </w:rPr>
            </w:pPr>
            <w:r w:rsidRPr="000441E2">
              <w:rPr>
                <w:rFonts w:ascii="Cambria Math" w:hAnsi="Cambria Math" w:cs="Cambria Math" w:hint="eastAsia"/>
                <w:kern w:val="0"/>
                <w:sz w:val="22"/>
                <w:szCs w:val="22"/>
              </w:rPr>
              <w:t>设置了空白对照、溶剂对照或阳性对照，</w:t>
            </w:r>
            <w:bookmarkStart w:id="107" w:name="OLE_LINK3"/>
            <w:r w:rsidRPr="000441E2">
              <w:rPr>
                <w:rFonts w:ascii="Cambria Math" w:hAnsi="Cambria Math" w:cs="Cambria Math" w:hint="eastAsia"/>
                <w:kern w:val="0"/>
                <w:sz w:val="22"/>
                <w:szCs w:val="22"/>
              </w:rPr>
              <w:t>但</w:t>
            </w:r>
            <w:r w:rsidRPr="000441E2">
              <w:rPr>
                <w:rFonts w:hint="eastAsia"/>
                <w:kern w:val="0"/>
                <w:sz w:val="22"/>
                <w:szCs w:val="22"/>
              </w:rPr>
              <w:t>空白对照、溶剂对照与受试物暴露组存在除受试物之外的差异（如溶剂对照的溶剂量与受试物暴露组的溶剂量存在较大差距），可能影响对结果的判定。</w:t>
            </w:r>
            <w:bookmarkEnd w:id="107"/>
          </w:p>
        </w:tc>
        <w:tc>
          <w:tcPr>
            <w:tcW w:w="291" w:type="pct"/>
            <w:vMerge/>
          </w:tcPr>
          <w:p w14:paraId="1B21B717"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6CE07D51" w14:textId="77777777" w:rsidTr="00D535D0">
        <w:trPr>
          <w:trHeight w:val="403"/>
          <w:jc w:val="center"/>
        </w:trPr>
        <w:tc>
          <w:tcPr>
            <w:tcW w:w="460" w:type="pct"/>
            <w:vMerge/>
            <w:vAlign w:val="center"/>
          </w:tcPr>
          <w:p w14:paraId="119A2BDB"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629118A5"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736B5299"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774C9D8E" w14:textId="67B1C49E" w:rsidR="000441E2" w:rsidRPr="000441E2" w:rsidRDefault="000441E2" w:rsidP="00D8010E">
            <w:pPr>
              <w:adjustRightInd w:val="0"/>
              <w:snapToGrid w:val="0"/>
              <w:spacing w:line="276" w:lineRule="auto"/>
              <w:jc w:val="center"/>
              <w:rPr>
                <w:rFonts w:ascii="Cambria Math" w:hAnsi="Cambria Math" w:cs="Cambria Math"/>
                <w:kern w:val="0"/>
                <w:sz w:val="22"/>
                <w:szCs w:val="22"/>
              </w:rPr>
            </w:pPr>
            <w:r w:rsidRPr="000441E2">
              <w:rPr>
                <w:rFonts w:ascii="Cambria Math" w:hAnsi="Cambria Math" w:cs="Cambria Math" w:hint="eastAsia"/>
                <w:kern w:val="0"/>
                <w:sz w:val="22"/>
                <w:szCs w:val="22"/>
              </w:rPr>
              <w:t>0</w:t>
            </w:r>
          </w:p>
        </w:tc>
        <w:tc>
          <w:tcPr>
            <w:tcW w:w="2938" w:type="pct"/>
            <w:tcBorders>
              <w:bottom w:val="single" w:sz="4" w:space="0" w:color="auto"/>
            </w:tcBorders>
            <w:vAlign w:val="center"/>
          </w:tcPr>
          <w:p w14:paraId="51455908" w14:textId="29D0CA3A" w:rsidR="000441E2" w:rsidRPr="000441E2" w:rsidRDefault="000441E2" w:rsidP="000441E2">
            <w:pPr>
              <w:adjustRightInd w:val="0"/>
              <w:snapToGrid w:val="0"/>
              <w:spacing w:line="276" w:lineRule="auto"/>
              <w:rPr>
                <w:rFonts w:ascii="Cambria Math" w:hAnsi="Cambria Math" w:cs="Cambria Math"/>
                <w:kern w:val="0"/>
                <w:sz w:val="22"/>
                <w:szCs w:val="22"/>
              </w:rPr>
            </w:pPr>
            <w:r w:rsidRPr="000441E2">
              <w:rPr>
                <w:rFonts w:hint="eastAsia"/>
                <w:kern w:val="0"/>
                <w:sz w:val="22"/>
                <w:szCs w:val="22"/>
              </w:rPr>
              <w:t>缺少空白对照或者溶剂对照，或者</w:t>
            </w:r>
            <w:bookmarkStart w:id="108" w:name="OLE_LINK2"/>
            <w:r w:rsidRPr="000441E2">
              <w:rPr>
                <w:rFonts w:hint="eastAsia"/>
                <w:kern w:val="0"/>
                <w:sz w:val="22"/>
                <w:szCs w:val="22"/>
              </w:rPr>
              <w:t>空白对照、溶剂对照与受试物暴露组存在除受试物之外的显著的差异，严重影响结果的判定。</w:t>
            </w:r>
            <w:bookmarkEnd w:id="108"/>
          </w:p>
        </w:tc>
        <w:tc>
          <w:tcPr>
            <w:tcW w:w="291" w:type="pct"/>
            <w:vMerge/>
            <w:tcBorders>
              <w:bottom w:val="single" w:sz="4" w:space="0" w:color="auto"/>
            </w:tcBorders>
          </w:tcPr>
          <w:p w14:paraId="6C7558E7"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5EF5738C" w14:textId="77777777" w:rsidTr="00D535D0">
        <w:trPr>
          <w:trHeight w:val="403"/>
          <w:jc w:val="center"/>
        </w:trPr>
        <w:tc>
          <w:tcPr>
            <w:tcW w:w="460" w:type="pct"/>
            <w:vMerge/>
            <w:vAlign w:val="center"/>
          </w:tcPr>
          <w:p w14:paraId="7B347FBD"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2815647B"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57BC8F09"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77C829A1" w14:textId="49EACAF7" w:rsidR="000441E2" w:rsidRPr="000441E2" w:rsidRDefault="000441E2" w:rsidP="00D8010E">
            <w:pPr>
              <w:adjustRightInd w:val="0"/>
              <w:snapToGrid w:val="0"/>
              <w:spacing w:line="276" w:lineRule="auto"/>
              <w:jc w:val="center"/>
              <w:rPr>
                <w:rFonts w:ascii="Cambria Math" w:hAnsi="Cambria Math" w:cs="Cambria Math"/>
                <w:kern w:val="0"/>
                <w:sz w:val="22"/>
                <w:szCs w:val="22"/>
              </w:rPr>
            </w:pPr>
            <w:r w:rsidRPr="000441E2">
              <w:rPr>
                <w:rFonts w:hint="eastAsia"/>
                <w:kern w:val="0"/>
                <w:sz w:val="22"/>
                <w:szCs w:val="22"/>
              </w:rPr>
              <w:t>未分级或不适用</w:t>
            </w:r>
          </w:p>
        </w:tc>
        <w:tc>
          <w:tcPr>
            <w:tcW w:w="2938" w:type="pct"/>
            <w:tcBorders>
              <w:bottom w:val="single" w:sz="4" w:space="0" w:color="auto"/>
            </w:tcBorders>
            <w:vAlign w:val="center"/>
          </w:tcPr>
          <w:p w14:paraId="54F1EBC4" w14:textId="77777777" w:rsidR="000441E2" w:rsidRPr="000441E2" w:rsidRDefault="000441E2" w:rsidP="000441E2">
            <w:pPr>
              <w:adjustRightInd w:val="0"/>
              <w:snapToGrid w:val="0"/>
              <w:spacing w:line="276" w:lineRule="auto"/>
              <w:rPr>
                <w:kern w:val="0"/>
                <w:sz w:val="22"/>
                <w:szCs w:val="22"/>
              </w:rPr>
            </w:pPr>
          </w:p>
        </w:tc>
        <w:tc>
          <w:tcPr>
            <w:tcW w:w="291" w:type="pct"/>
            <w:tcBorders>
              <w:bottom w:val="single" w:sz="4" w:space="0" w:color="auto"/>
            </w:tcBorders>
          </w:tcPr>
          <w:p w14:paraId="5FEE95CB"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6951BD68" w14:textId="77777777" w:rsidTr="00D535D0">
        <w:trPr>
          <w:trHeight w:val="403"/>
          <w:jc w:val="center"/>
        </w:trPr>
        <w:tc>
          <w:tcPr>
            <w:tcW w:w="460" w:type="pct"/>
            <w:vMerge/>
            <w:vAlign w:val="center"/>
          </w:tcPr>
          <w:p w14:paraId="095EA3CB"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0EBE65BC"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39519F9C"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0B64F400" w14:textId="4F7952E6" w:rsidR="000441E2" w:rsidRPr="000441E2" w:rsidRDefault="000441E2" w:rsidP="00D8010E">
            <w:pPr>
              <w:adjustRightInd w:val="0"/>
              <w:snapToGrid w:val="0"/>
              <w:spacing w:line="276" w:lineRule="auto"/>
              <w:jc w:val="center"/>
              <w:rPr>
                <w:rFonts w:ascii="Cambria Math" w:hAnsi="Cambria Math" w:cs="Cambria Math"/>
                <w:kern w:val="0"/>
                <w:sz w:val="22"/>
                <w:szCs w:val="22"/>
              </w:rPr>
            </w:pPr>
            <w:r w:rsidRPr="000441E2">
              <w:rPr>
                <w:rFonts w:hint="eastAsia"/>
                <w:kern w:val="0"/>
                <w:sz w:val="22"/>
                <w:szCs w:val="22"/>
              </w:rPr>
              <w:t>评分依据</w:t>
            </w:r>
          </w:p>
        </w:tc>
        <w:tc>
          <w:tcPr>
            <w:tcW w:w="2938" w:type="pct"/>
            <w:tcBorders>
              <w:bottom w:val="single" w:sz="4" w:space="0" w:color="auto"/>
            </w:tcBorders>
            <w:vAlign w:val="center"/>
          </w:tcPr>
          <w:p w14:paraId="3AF14CB0" w14:textId="43DD21CD" w:rsidR="000441E2" w:rsidRPr="000441E2" w:rsidRDefault="000441E2" w:rsidP="000441E2">
            <w:pPr>
              <w:adjustRightInd w:val="0"/>
              <w:snapToGrid w:val="0"/>
              <w:spacing w:line="276" w:lineRule="auto"/>
              <w:rPr>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Borders>
              <w:bottom w:val="single" w:sz="4" w:space="0" w:color="auto"/>
            </w:tcBorders>
          </w:tcPr>
          <w:p w14:paraId="5617C79D"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674F24" w14:paraId="24A52E07" w14:textId="77777777" w:rsidTr="00835BA8">
        <w:trPr>
          <w:trHeight w:val="403"/>
          <w:jc w:val="center"/>
        </w:trPr>
        <w:tc>
          <w:tcPr>
            <w:tcW w:w="460" w:type="pct"/>
            <w:vMerge/>
            <w:vAlign w:val="center"/>
          </w:tcPr>
          <w:p w14:paraId="7FDC23C8"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restart"/>
            <w:vAlign w:val="center"/>
          </w:tcPr>
          <w:p w14:paraId="3B55AA2A" w14:textId="77777777"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t>7</w:t>
            </w:r>
          </w:p>
        </w:tc>
        <w:tc>
          <w:tcPr>
            <w:tcW w:w="524" w:type="pct"/>
            <w:vMerge w:val="restart"/>
            <w:vAlign w:val="center"/>
          </w:tcPr>
          <w:p w14:paraId="62709B98" w14:textId="77777777"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t>每组受试生物</w:t>
            </w:r>
            <w:r w:rsidRPr="00D535D0">
              <w:rPr>
                <w:kern w:val="0"/>
                <w:sz w:val="22"/>
                <w:szCs w:val="22"/>
              </w:rPr>
              <w:t>数量</w:t>
            </w:r>
            <w:r w:rsidRPr="00D535D0">
              <w:rPr>
                <w:rFonts w:hint="eastAsia"/>
                <w:kern w:val="0"/>
                <w:sz w:val="22"/>
                <w:szCs w:val="22"/>
              </w:rPr>
              <w:t>和受试生物分配</w:t>
            </w:r>
          </w:p>
          <w:p w14:paraId="606DE67F" w14:textId="7475B368"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73307CC9" w14:textId="16D63B5F" w:rsidR="00674F24" w:rsidRPr="00D535D0" w:rsidRDefault="00674F24" w:rsidP="00D8010E">
            <w:pPr>
              <w:adjustRightInd w:val="0"/>
              <w:snapToGrid w:val="0"/>
              <w:spacing w:line="276" w:lineRule="auto"/>
              <w:jc w:val="center"/>
              <w:rPr>
                <w:kern w:val="0"/>
                <w:sz w:val="22"/>
                <w:szCs w:val="22"/>
              </w:rPr>
            </w:pPr>
            <w:r w:rsidRPr="00D535D0">
              <w:rPr>
                <w:rFonts w:ascii="Cambria Math" w:hAnsi="Cambria Math" w:cs="Cambria Math" w:hint="eastAsia"/>
                <w:kern w:val="0"/>
                <w:sz w:val="22"/>
                <w:szCs w:val="22"/>
              </w:rPr>
              <w:t>3</w:t>
            </w:r>
          </w:p>
        </w:tc>
        <w:tc>
          <w:tcPr>
            <w:tcW w:w="2938" w:type="pct"/>
            <w:vAlign w:val="center"/>
          </w:tcPr>
          <w:p w14:paraId="26302561" w14:textId="12D0EF36" w:rsidR="00674F24" w:rsidRPr="00D535D0" w:rsidRDefault="00674F24" w:rsidP="000441E2">
            <w:pPr>
              <w:adjustRightInd w:val="0"/>
              <w:snapToGrid w:val="0"/>
              <w:spacing w:line="276" w:lineRule="auto"/>
              <w:rPr>
                <w:kern w:val="0"/>
                <w:sz w:val="22"/>
                <w:szCs w:val="22"/>
              </w:rPr>
            </w:pPr>
            <w:r w:rsidRPr="00D535D0">
              <w:rPr>
                <w:kern w:val="0"/>
                <w:sz w:val="22"/>
                <w:szCs w:val="22"/>
              </w:rPr>
              <w:t>每个</w:t>
            </w:r>
            <w:r w:rsidRPr="00D535D0">
              <w:rPr>
                <w:rFonts w:hint="eastAsia"/>
                <w:kern w:val="0"/>
                <w:sz w:val="22"/>
                <w:szCs w:val="22"/>
              </w:rPr>
              <w:t>试验组</w:t>
            </w:r>
            <w:r w:rsidRPr="00D535D0">
              <w:rPr>
                <w:kern w:val="0"/>
                <w:sz w:val="22"/>
                <w:szCs w:val="22"/>
              </w:rPr>
              <w:t>包含了充分的</w:t>
            </w:r>
            <w:r w:rsidRPr="00D535D0">
              <w:rPr>
                <w:rFonts w:hint="eastAsia"/>
                <w:kern w:val="0"/>
                <w:sz w:val="22"/>
                <w:szCs w:val="22"/>
              </w:rPr>
              <w:t>受试生物数量，符合相关标准或规范；受试生物随机分组，每个组每只受试生物接受除受试物之外的同样的暴露，随机性必须写出来</w:t>
            </w:r>
          </w:p>
        </w:tc>
        <w:tc>
          <w:tcPr>
            <w:tcW w:w="291" w:type="pct"/>
            <w:vMerge w:val="restart"/>
            <w:tcBorders>
              <w:top w:val="single" w:sz="4" w:space="0" w:color="auto"/>
              <w:left w:val="nil"/>
              <w:right w:val="single" w:sz="4" w:space="0" w:color="auto"/>
            </w:tcBorders>
          </w:tcPr>
          <w:p w14:paraId="2016C58B" w14:textId="77777777" w:rsidR="00674F24" w:rsidRPr="00D535D0" w:rsidRDefault="00674F24" w:rsidP="000441E2">
            <w:pPr>
              <w:adjustRightInd w:val="0"/>
              <w:snapToGrid w:val="0"/>
              <w:spacing w:line="276" w:lineRule="auto"/>
              <w:rPr>
                <w:kern w:val="0"/>
                <w:sz w:val="22"/>
                <w:szCs w:val="22"/>
              </w:rPr>
            </w:pPr>
          </w:p>
        </w:tc>
      </w:tr>
      <w:tr w:rsidR="00674F24" w14:paraId="1D268EF7" w14:textId="77777777" w:rsidTr="00835BA8">
        <w:trPr>
          <w:trHeight w:val="403"/>
          <w:jc w:val="center"/>
        </w:trPr>
        <w:tc>
          <w:tcPr>
            <w:tcW w:w="460" w:type="pct"/>
            <w:vMerge/>
            <w:vAlign w:val="center"/>
          </w:tcPr>
          <w:p w14:paraId="6FE395C9"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08F638A8"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68E84997"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325C076A" w14:textId="58178390" w:rsidR="00674F24" w:rsidRPr="00D535D0" w:rsidRDefault="00674F24" w:rsidP="00D8010E">
            <w:pPr>
              <w:adjustRightInd w:val="0"/>
              <w:snapToGrid w:val="0"/>
              <w:spacing w:line="276" w:lineRule="auto"/>
              <w:jc w:val="center"/>
              <w:rPr>
                <w:kern w:val="0"/>
                <w:sz w:val="22"/>
                <w:szCs w:val="22"/>
              </w:rPr>
            </w:pPr>
            <w:r w:rsidRPr="00D535D0">
              <w:rPr>
                <w:rFonts w:ascii="Cambria Math" w:hAnsi="Cambria Math" w:cs="Cambria Math" w:hint="eastAsia"/>
                <w:kern w:val="0"/>
                <w:sz w:val="22"/>
                <w:szCs w:val="22"/>
              </w:rPr>
              <w:t>2</w:t>
            </w:r>
          </w:p>
        </w:tc>
        <w:tc>
          <w:tcPr>
            <w:tcW w:w="2938" w:type="pct"/>
            <w:vAlign w:val="center"/>
          </w:tcPr>
          <w:p w14:paraId="0F953405" w14:textId="5540C469" w:rsidR="00674F24" w:rsidRPr="00D535D0" w:rsidRDefault="00674F24" w:rsidP="000441E2">
            <w:pPr>
              <w:adjustRightInd w:val="0"/>
              <w:snapToGrid w:val="0"/>
              <w:spacing w:line="276" w:lineRule="auto"/>
              <w:rPr>
                <w:kern w:val="0"/>
                <w:sz w:val="22"/>
                <w:szCs w:val="22"/>
              </w:rPr>
            </w:pPr>
            <w:r w:rsidRPr="00D535D0">
              <w:rPr>
                <w:kern w:val="0"/>
                <w:sz w:val="22"/>
                <w:szCs w:val="22"/>
              </w:rPr>
              <w:t>每个</w:t>
            </w:r>
            <w:r w:rsidRPr="00D535D0">
              <w:rPr>
                <w:rFonts w:hint="eastAsia"/>
                <w:kern w:val="0"/>
                <w:sz w:val="22"/>
                <w:szCs w:val="22"/>
              </w:rPr>
              <w:t>试验组的受试生物</w:t>
            </w:r>
            <w:r w:rsidRPr="00D535D0">
              <w:rPr>
                <w:kern w:val="0"/>
                <w:sz w:val="22"/>
                <w:szCs w:val="22"/>
              </w:rPr>
              <w:t>数量</w:t>
            </w:r>
            <w:r w:rsidRPr="00D535D0">
              <w:rPr>
                <w:rFonts w:hint="eastAsia"/>
                <w:kern w:val="0"/>
                <w:sz w:val="22"/>
                <w:szCs w:val="22"/>
              </w:rPr>
              <w:t>相对标准方法偏少</w:t>
            </w:r>
            <w:r w:rsidRPr="00D535D0">
              <w:rPr>
                <w:kern w:val="0"/>
                <w:sz w:val="22"/>
                <w:szCs w:val="22"/>
              </w:rPr>
              <w:t>，但对结果的影响不大</w:t>
            </w:r>
            <w:r w:rsidRPr="00D535D0">
              <w:rPr>
                <w:rFonts w:hint="eastAsia"/>
                <w:kern w:val="0"/>
                <w:sz w:val="22"/>
                <w:szCs w:val="22"/>
              </w:rPr>
              <w:t>；受试生物随机分组但可能存在某些差异性的暴露，总体对结果的影响可能有限</w:t>
            </w:r>
          </w:p>
        </w:tc>
        <w:tc>
          <w:tcPr>
            <w:tcW w:w="291" w:type="pct"/>
            <w:vMerge/>
            <w:tcBorders>
              <w:left w:val="nil"/>
              <w:right w:val="single" w:sz="4" w:space="0" w:color="auto"/>
            </w:tcBorders>
          </w:tcPr>
          <w:p w14:paraId="69F9545E" w14:textId="77777777" w:rsidR="00674F24" w:rsidRPr="00D535D0" w:rsidRDefault="00674F24" w:rsidP="000441E2">
            <w:pPr>
              <w:adjustRightInd w:val="0"/>
              <w:snapToGrid w:val="0"/>
              <w:spacing w:line="276" w:lineRule="auto"/>
              <w:rPr>
                <w:kern w:val="0"/>
                <w:sz w:val="22"/>
                <w:szCs w:val="22"/>
              </w:rPr>
            </w:pPr>
          </w:p>
        </w:tc>
      </w:tr>
      <w:tr w:rsidR="00674F24" w14:paraId="3411A7B8" w14:textId="77777777" w:rsidTr="00835BA8">
        <w:trPr>
          <w:trHeight w:val="403"/>
          <w:jc w:val="center"/>
        </w:trPr>
        <w:tc>
          <w:tcPr>
            <w:tcW w:w="460" w:type="pct"/>
            <w:vMerge/>
            <w:vAlign w:val="center"/>
          </w:tcPr>
          <w:p w14:paraId="6B475406"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2A6F5029"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0B62F09E"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6DB587F5" w14:textId="2EE49E5C"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682DA26F" w14:textId="60CF0708" w:rsidR="00674F24" w:rsidRPr="00D535D0" w:rsidRDefault="00674F24" w:rsidP="000441E2">
            <w:pPr>
              <w:adjustRightInd w:val="0"/>
              <w:snapToGrid w:val="0"/>
              <w:spacing w:line="276" w:lineRule="auto"/>
              <w:rPr>
                <w:rFonts w:ascii="Cambria Math" w:hAnsi="Cambria Math" w:cs="Cambria Math"/>
                <w:kern w:val="0"/>
                <w:sz w:val="22"/>
                <w:szCs w:val="22"/>
              </w:rPr>
            </w:pPr>
            <w:r w:rsidRPr="00D535D0">
              <w:rPr>
                <w:kern w:val="0"/>
                <w:sz w:val="22"/>
                <w:szCs w:val="22"/>
              </w:rPr>
              <w:t>每个</w:t>
            </w:r>
            <w:r w:rsidRPr="00D535D0">
              <w:rPr>
                <w:rFonts w:hint="eastAsia"/>
                <w:kern w:val="0"/>
                <w:sz w:val="22"/>
                <w:szCs w:val="22"/>
              </w:rPr>
              <w:t>试验组的受试生物</w:t>
            </w:r>
            <w:r w:rsidRPr="00D535D0">
              <w:rPr>
                <w:kern w:val="0"/>
                <w:sz w:val="22"/>
                <w:szCs w:val="22"/>
              </w:rPr>
              <w:t>数量</w:t>
            </w:r>
            <w:r w:rsidRPr="00D535D0">
              <w:rPr>
                <w:rFonts w:hint="eastAsia"/>
                <w:kern w:val="0"/>
                <w:sz w:val="22"/>
                <w:szCs w:val="22"/>
              </w:rPr>
              <w:t>过少</w:t>
            </w:r>
            <w:r w:rsidRPr="00D535D0">
              <w:rPr>
                <w:kern w:val="0"/>
                <w:sz w:val="22"/>
                <w:szCs w:val="22"/>
              </w:rPr>
              <w:t>，对结果可能有较大影响</w:t>
            </w:r>
            <w:r w:rsidRPr="00D535D0">
              <w:rPr>
                <w:rFonts w:hint="eastAsia"/>
                <w:kern w:val="0"/>
                <w:sz w:val="22"/>
                <w:szCs w:val="22"/>
              </w:rPr>
              <w:t>；没有明确随机分组，或者相关描述不清楚，或者存在较大的差异性暴露，对结果可能有影响</w:t>
            </w:r>
          </w:p>
        </w:tc>
        <w:tc>
          <w:tcPr>
            <w:tcW w:w="291" w:type="pct"/>
            <w:vMerge/>
            <w:tcBorders>
              <w:left w:val="nil"/>
              <w:bottom w:val="single" w:sz="4" w:space="0" w:color="auto"/>
              <w:right w:val="single" w:sz="4" w:space="0" w:color="auto"/>
            </w:tcBorders>
          </w:tcPr>
          <w:p w14:paraId="39BD73D6" w14:textId="77777777" w:rsidR="00674F24" w:rsidRPr="00D535D0" w:rsidRDefault="00674F24" w:rsidP="000441E2">
            <w:pPr>
              <w:adjustRightInd w:val="0"/>
              <w:snapToGrid w:val="0"/>
              <w:spacing w:line="276" w:lineRule="auto"/>
              <w:rPr>
                <w:rFonts w:ascii="Cambria Math" w:hAnsi="Cambria Math" w:cs="Cambria Math"/>
                <w:kern w:val="0"/>
                <w:sz w:val="22"/>
                <w:szCs w:val="22"/>
              </w:rPr>
            </w:pPr>
          </w:p>
        </w:tc>
      </w:tr>
      <w:tr w:rsidR="00674F24" w14:paraId="2AB196E0" w14:textId="77777777" w:rsidTr="00835BA8">
        <w:trPr>
          <w:trHeight w:val="403"/>
          <w:jc w:val="center"/>
        </w:trPr>
        <w:tc>
          <w:tcPr>
            <w:tcW w:w="460" w:type="pct"/>
            <w:vMerge/>
            <w:vAlign w:val="center"/>
          </w:tcPr>
          <w:p w14:paraId="245C028E"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78DACAB6"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7C9FB31B" w14:textId="77777777" w:rsidR="00674F24" w:rsidRPr="00D535D0" w:rsidRDefault="00674F24"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15A710EA" w14:textId="1C0AA64C"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tcBorders>
              <w:bottom w:val="single" w:sz="4" w:space="0" w:color="auto"/>
            </w:tcBorders>
            <w:vAlign w:val="center"/>
          </w:tcPr>
          <w:p w14:paraId="4540AF75" w14:textId="5F9A7CE9" w:rsidR="00674F24" w:rsidRPr="00D535D0" w:rsidRDefault="00674F24" w:rsidP="000441E2">
            <w:pPr>
              <w:adjustRightInd w:val="0"/>
              <w:snapToGrid w:val="0"/>
              <w:spacing w:line="276" w:lineRule="auto"/>
              <w:rPr>
                <w:rFonts w:ascii="Cambria Math" w:hAnsi="Cambria Math" w:cs="Cambria Math"/>
                <w:kern w:val="0"/>
                <w:sz w:val="22"/>
                <w:szCs w:val="22"/>
              </w:rPr>
            </w:pPr>
            <w:r w:rsidRPr="00D535D0">
              <w:rPr>
                <w:kern w:val="0"/>
                <w:sz w:val="22"/>
                <w:szCs w:val="22"/>
              </w:rPr>
              <w:t>每个</w:t>
            </w:r>
            <w:r w:rsidRPr="00D535D0">
              <w:rPr>
                <w:rFonts w:hint="eastAsia"/>
                <w:kern w:val="0"/>
                <w:sz w:val="22"/>
                <w:szCs w:val="22"/>
              </w:rPr>
              <w:t>试验组的受试生物</w:t>
            </w:r>
            <w:r w:rsidRPr="00D535D0">
              <w:rPr>
                <w:kern w:val="0"/>
                <w:sz w:val="22"/>
                <w:szCs w:val="22"/>
              </w:rPr>
              <w:t>数量</w:t>
            </w:r>
            <w:r w:rsidRPr="00D535D0">
              <w:rPr>
                <w:rFonts w:hint="eastAsia"/>
                <w:kern w:val="0"/>
                <w:sz w:val="22"/>
                <w:szCs w:val="22"/>
              </w:rPr>
              <w:t>太少不合理（比如个体数小于</w:t>
            </w:r>
            <w:r w:rsidRPr="00D535D0">
              <w:rPr>
                <w:rFonts w:hint="eastAsia"/>
                <w:kern w:val="0"/>
                <w:sz w:val="22"/>
                <w:szCs w:val="22"/>
              </w:rPr>
              <w:t>3</w:t>
            </w:r>
            <w:r w:rsidRPr="00D535D0">
              <w:rPr>
                <w:rFonts w:hint="eastAsia"/>
                <w:kern w:val="0"/>
                <w:sz w:val="22"/>
                <w:szCs w:val="22"/>
              </w:rPr>
              <w:t>只）；采用不合理的分组方法（如各试验组的受试生物来自同一窝</w:t>
            </w:r>
            <w:r w:rsidRPr="00D535D0">
              <w:rPr>
                <w:rFonts w:hint="eastAsia"/>
                <w:kern w:val="0"/>
                <w:sz w:val="22"/>
                <w:szCs w:val="22"/>
              </w:rPr>
              <w:t>/</w:t>
            </w:r>
            <w:r w:rsidRPr="00D535D0">
              <w:rPr>
                <w:rFonts w:hint="eastAsia"/>
                <w:kern w:val="0"/>
                <w:sz w:val="22"/>
                <w:szCs w:val="22"/>
              </w:rPr>
              <w:t>同一批次，且不同试验组之间的窝</w:t>
            </w:r>
            <w:r w:rsidRPr="00D535D0">
              <w:rPr>
                <w:rFonts w:hint="eastAsia"/>
                <w:kern w:val="0"/>
                <w:sz w:val="22"/>
                <w:szCs w:val="22"/>
              </w:rPr>
              <w:t>/</w:t>
            </w:r>
            <w:r w:rsidRPr="00D535D0">
              <w:rPr>
                <w:rFonts w:hint="eastAsia"/>
                <w:kern w:val="0"/>
                <w:sz w:val="22"/>
                <w:szCs w:val="22"/>
              </w:rPr>
              <w:t>批次存在差异），或分组方法存在可能对结果产生实质性影响的缺陷：严重缺陷</w:t>
            </w:r>
          </w:p>
        </w:tc>
        <w:tc>
          <w:tcPr>
            <w:tcW w:w="291" w:type="pct"/>
            <w:tcBorders>
              <w:top w:val="single" w:sz="4" w:space="0" w:color="auto"/>
              <w:left w:val="nil"/>
              <w:bottom w:val="single" w:sz="4" w:space="0" w:color="auto"/>
              <w:right w:val="single" w:sz="4" w:space="0" w:color="auto"/>
            </w:tcBorders>
          </w:tcPr>
          <w:p w14:paraId="5D97FC29" w14:textId="77777777" w:rsidR="00674F24" w:rsidRPr="00D535D0" w:rsidRDefault="00674F24" w:rsidP="000441E2">
            <w:pPr>
              <w:adjustRightInd w:val="0"/>
              <w:snapToGrid w:val="0"/>
              <w:spacing w:line="276" w:lineRule="auto"/>
              <w:rPr>
                <w:rFonts w:ascii="Cambria Math" w:hAnsi="Cambria Math" w:cs="Cambria Math"/>
                <w:kern w:val="0"/>
                <w:sz w:val="22"/>
                <w:szCs w:val="22"/>
              </w:rPr>
            </w:pPr>
          </w:p>
        </w:tc>
      </w:tr>
      <w:tr w:rsidR="00674F24" w14:paraId="24DFB79D" w14:textId="77777777" w:rsidTr="00835BA8">
        <w:trPr>
          <w:trHeight w:val="403"/>
          <w:jc w:val="center"/>
        </w:trPr>
        <w:tc>
          <w:tcPr>
            <w:tcW w:w="460" w:type="pct"/>
            <w:vMerge/>
            <w:vAlign w:val="center"/>
          </w:tcPr>
          <w:p w14:paraId="79F5CB04"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657A48C5"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1F469233" w14:textId="77777777" w:rsidR="00674F24" w:rsidRPr="00D535D0" w:rsidRDefault="00674F24"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71635FD4" w14:textId="3949EE7D"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tcBorders>
              <w:bottom w:val="single" w:sz="4" w:space="0" w:color="auto"/>
            </w:tcBorders>
            <w:vAlign w:val="center"/>
          </w:tcPr>
          <w:p w14:paraId="0C6035CA" w14:textId="77777777" w:rsidR="00674F24" w:rsidRPr="00D535D0" w:rsidRDefault="00674F24" w:rsidP="000441E2">
            <w:pPr>
              <w:adjustRightInd w:val="0"/>
              <w:snapToGrid w:val="0"/>
              <w:spacing w:line="276" w:lineRule="auto"/>
              <w:rPr>
                <w:rFonts w:ascii="Cambria Math" w:hAnsi="Cambria Math" w:cs="Cambria Math"/>
                <w:kern w:val="0"/>
                <w:sz w:val="22"/>
                <w:szCs w:val="22"/>
              </w:rPr>
            </w:pPr>
          </w:p>
        </w:tc>
        <w:tc>
          <w:tcPr>
            <w:tcW w:w="291" w:type="pct"/>
            <w:tcBorders>
              <w:top w:val="single" w:sz="4" w:space="0" w:color="auto"/>
              <w:left w:val="nil"/>
              <w:bottom w:val="single" w:sz="4" w:space="0" w:color="auto"/>
              <w:right w:val="single" w:sz="4" w:space="0" w:color="auto"/>
            </w:tcBorders>
          </w:tcPr>
          <w:p w14:paraId="61FC3DE7" w14:textId="77777777" w:rsidR="00674F24" w:rsidRPr="00D535D0" w:rsidRDefault="00674F24" w:rsidP="000441E2">
            <w:pPr>
              <w:adjustRightInd w:val="0"/>
              <w:snapToGrid w:val="0"/>
              <w:spacing w:line="276" w:lineRule="auto"/>
              <w:rPr>
                <w:rFonts w:ascii="Cambria Math" w:hAnsi="Cambria Math" w:cs="Cambria Math"/>
                <w:kern w:val="0"/>
                <w:sz w:val="22"/>
                <w:szCs w:val="22"/>
              </w:rPr>
            </w:pPr>
          </w:p>
        </w:tc>
      </w:tr>
      <w:tr w:rsidR="00674F24" w14:paraId="7E89C90E" w14:textId="77777777" w:rsidTr="00835BA8">
        <w:trPr>
          <w:trHeight w:val="403"/>
          <w:jc w:val="center"/>
        </w:trPr>
        <w:tc>
          <w:tcPr>
            <w:tcW w:w="460" w:type="pct"/>
            <w:vMerge/>
            <w:vAlign w:val="center"/>
          </w:tcPr>
          <w:p w14:paraId="25BC55E0"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45372C12"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70A28321" w14:textId="77777777" w:rsidR="00674F24" w:rsidRPr="00D535D0" w:rsidRDefault="00674F24"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258D8BF7" w14:textId="1C85DA9D"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tcBorders>
              <w:bottom w:val="single" w:sz="4" w:space="0" w:color="auto"/>
            </w:tcBorders>
            <w:vAlign w:val="center"/>
          </w:tcPr>
          <w:p w14:paraId="423F49B0" w14:textId="6EEBCC92" w:rsidR="00674F24" w:rsidRPr="00D535D0" w:rsidRDefault="00674F24" w:rsidP="000441E2">
            <w:pPr>
              <w:adjustRightInd w:val="0"/>
              <w:snapToGrid w:val="0"/>
              <w:spacing w:line="276" w:lineRule="auto"/>
              <w:rPr>
                <w:rFonts w:ascii="Cambria Math" w:hAnsi="Cambria Math" w:cs="Cambria Math"/>
                <w:kern w:val="0"/>
                <w:sz w:val="22"/>
                <w:szCs w:val="22"/>
              </w:rPr>
            </w:pPr>
            <w:r w:rsidRPr="007153AB">
              <w:rPr>
                <w:rFonts w:ascii="宋体" w:hAnsi="宋体" w:cs="宋体" w:hint="eastAsia"/>
                <w:color w:val="000000"/>
                <w:kern w:val="0"/>
                <w:sz w:val="22"/>
                <w:szCs w:val="22"/>
              </w:rPr>
              <w:t>需通过描述关注点、不确定性、局限性及/或缺陷来记录评分依据，可补充能突出研究优势或重要因素（如相关性）的额外</w:t>
            </w:r>
            <w:r>
              <w:rPr>
                <w:rFonts w:ascii="宋体" w:hAnsi="宋体" w:cs="宋体" w:hint="eastAsia"/>
                <w:color w:val="000000"/>
                <w:kern w:val="0"/>
                <w:sz w:val="22"/>
                <w:szCs w:val="22"/>
              </w:rPr>
              <w:t>描述</w:t>
            </w:r>
            <w:r w:rsidRPr="007153AB">
              <w:rPr>
                <w:rFonts w:ascii="宋体" w:hAnsi="宋体" w:cs="宋体" w:hint="eastAsia"/>
                <w:color w:val="000000"/>
                <w:kern w:val="0"/>
                <w:sz w:val="22"/>
                <w:szCs w:val="22"/>
              </w:rPr>
              <w:t>。</w:t>
            </w:r>
          </w:p>
        </w:tc>
        <w:tc>
          <w:tcPr>
            <w:tcW w:w="291" w:type="pct"/>
            <w:tcBorders>
              <w:top w:val="single" w:sz="4" w:space="0" w:color="auto"/>
              <w:left w:val="nil"/>
              <w:bottom w:val="single" w:sz="4" w:space="0" w:color="auto"/>
              <w:right w:val="single" w:sz="4" w:space="0" w:color="auto"/>
            </w:tcBorders>
          </w:tcPr>
          <w:p w14:paraId="10FABF4E" w14:textId="77777777" w:rsidR="00674F24" w:rsidRPr="00D535D0" w:rsidRDefault="00674F24" w:rsidP="000441E2">
            <w:pPr>
              <w:adjustRightInd w:val="0"/>
              <w:snapToGrid w:val="0"/>
              <w:spacing w:line="276" w:lineRule="auto"/>
              <w:rPr>
                <w:rFonts w:ascii="Cambria Math" w:hAnsi="Cambria Math" w:cs="Cambria Math"/>
                <w:kern w:val="0"/>
                <w:sz w:val="22"/>
                <w:szCs w:val="22"/>
              </w:rPr>
            </w:pPr>
          </w:p>
        </w:tc>
      </w:tr>
      <w:tr w:rsidR="000441E2" w14:paraId="46DD9112" w14:textId="77777777" w:rsidTr="00835BA8">
        <w:trPr>
          <w:trHeight w:val="421"/>
          <w:jc w:val="center"/>
        </w:trPr>
        <w:tc>
          <w:tcPr>
            <w:tcW w:w="460" w:type="pct"/>
            <w:vMerge/>
            <w:vAlign w:val="center"/>
          </w:tcPr>
          <w:p w14:paraId="3593BCB4"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restart"/>
            <w:vAlign w:val="center"/>
          </w:tcPr>
          <w:p w14:paraId="7FBB27D8" w14:textId="77777777" w:rsidR="000441E2" w:rsidRPr="00D535D0" w:rsidRDefault="000441E2" w:rsidP="00D8010E">
            <w:pPr>
              <w:adjustRightInd w:val="0"/>
              <w:snapToGrid w:val="0"/>
              <w:spacing w:line="276" w:lineRule="auto"/>
              <w:jc w:val="center"/>
              <w:rPr>
                <w:kern w:val="0"/>
                <w:sz w:val="22"/>
                <w:szCs w:val="22"/>
              </w:rPr>
            </w:pPr>
            <w:r w:rsidRPr="00D535D0">
              <w:rPr>
                <w:rFonts w:hint="eastAsia"/>
                <w:kern w:val="0"/>
                <w:sz w:val="22"/>
                <w:szCs w:val="22"/>
              </w:rPr>
              <w:t>8</w:t>
            </w:r>
          </w:p>
        </w:tc>
        <w:tc>
          <w:tcPr>
            <w:tcW w:w="524" w:type="pct"/>
            <w:vMerge w:val="restart"/>
            <w:vAlign w:val="center"/>
          </w:tcPr>
          <w:p w14:paraId="49F47D3C" w14:textId="55EE8517" w:rsidR="000441E2" w:rsidRPr="00D535D0" w:rsidRDefault="000441E2" w:rsidP="00D8010E">
            <w:pPr>
              <w:adjustRightInd w:val="0"/>
              <w:snapToGrid w:val="0"/>
              <w:spacing w:line="276" w:lineRule="auto"/>
              <w:jc w:val="center"/>
              <w:rPr>
                <w:kern w:val="0"/>
                <w:sz w:val="22"/>
                <w:szCs w:val="22"/>
              </w:rPr>
            </w:pPr>
            <w:r w:rsidRPr="00D535D0">
              <w:rPr>
                <w:rFonts w:hint="eastAsia"/>
                <w:kern w:val="0"/>
                <w:sz w:val="22"/>
                <w:szCs w:val="22"/>
              </w:rPr>
              <w:t>平行数设定</w:t>
            </w:r>
          </w:p>
        </w:tc>
        <w:tc>
          <w:tcPr>
            <w:tcW w:w="472" w:type="pct"/>
            <w:tcBorders>
              <w:right w:val="single" w:sz="4" w:space="0" w:color="auto"/>
            </w:tcBorders>
            <w:vAlign w:val="center"/>
          </w:tcPr>
          <w:p w14:paraId="437532B3" w14:textId="281E090F" w:rsidR="000441E2" w:rsidRPr="00D535D0" w:rsidRDefault="000441E2"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2</w:t>
            </w:r>
          </w:p>
        </w:tc>
        <w:tc>
          <w:tcPr>
            <w:tcW w:w="2938" w:type="pct"/>
            <w:tcBorders>
              <w:top w:val="single" w:sz="4" w:space="0" w:color="auto"/>
              <w:left w:val="single" w:sz="4" w:space="0" w:color="auto"/>
              <w:bottom w:val="single" w:sz="4" w:space="0" w:color="auto"/>
              <w:right w:val="single" w:sz="4" w:space="0" w:color="auto"/>
            </w:tcBorders>
            <w:vAlign w:val="center"/>
          </w:tcPr>
          <w:p w14:paraId="0226D6F2" w14:textId="0FD79651" w:rsidR="000441E2" w:rsidRPr="00D535D0" w:rsidRDefault="000441E2" w:rsidP="000441E2">
            <w:pPr>
              <w:adjustRightInd w:val="0"/>
              <w:snapToGrid w:val="0"/>
              <w:spacing w:line="276" w:lineRule="auto"/>
              <w:rPr>
                <w:kern w:val="0"/>
                <w:sz w:val="22"/>
                <w:szCs w:val="22"/>
              </w:rPr>
            </w:pPr>
            <w:r w:rsidRPr="00D535D0">
              <w:rPr>
                <w:rFonts w:hint="eastAsia"/>
                <w:kern w:val="0"/>
                <w:sz w:val="22"/>
                <w:szCs w:val="22"/>
              </w:rPr>
              <w:t>明确报告平行数，且足以表征毒理学效应（具体可参考系列生态效应测试指南，但需注意这些指南不应被视为绝对标准）</w:t>
            </w:r>
          </w:p>
        </w:tc>
        <w:tc>
          <w:tcPr>
            <w:tcW w:w="291" w:type="pct"/>
            <w:vMerge w:val="restart"/>
          </w:tcPr>
          <w:p w14:paraId="2710B431"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0A8BE616" w14:textId="77777777" w:rsidTr="00835BA8">
        <w:trPr>
          <w:trHeight w:val="421"/>
          <w:jc w:val="center"/>
        </w:trPr>
        <w:tc>
          <w:tcPr>
            <w:tcW w:w="460" w:type="pct"/>
            <w:vMerge/>
            <w:vAlign w:val="center"/>
          </w:tcPr>
          <w:p w14:paraId="76DCCF95"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10146C36"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7A880870"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4FB8B310" w14:textId="5CAE6589" w:rsidR="000441E2" w:rsidRPr="00D535D0" w:rsidRDefault="000441E2"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1</w:t>
            </w:r>
          </w:p>
        </w:tc>
        <w:tc>
          <w:tcPr>
            <w:tcW w:w="2938" w:type="pct"/>
            <w:tcBorders>
              <w:top w:val="single" w:sz="4" w:space="0" w:color="auto"/>
              <w:left w:val="single" w:sz="4" w:space="0" w:color="auto"/>
              <w:bottom w:val="single" w:sz="4" w:space="0" w:color="auto"/>
              <w:right w:val="single" w:sz="4" w:space="0" w:color="auto"/>
            </w:tcBorders>
            <w:vAlign w:val="center"/>
          </w:tcPr>
          <w:p w14:paraId="7BBA48BF" w14:textId="297A16E2" w:rsidR="000441E2" w:rsidRPr="00D535D0" w:rsidRDefault="000441E2" w:rsidP="000441E2">
            <w:pPr>
              <w:adjustRightInd w:val="0"/>
              <w:snapToGrid w:val="0"/>
              <w:spacing w:line="276" w:lineRule="auto"/>
              <w:rPr>
                <w:kern w:val="0"/>
                <w:sz w:val="22"/>
                <w:szCs w:val="22"/>
              </w:rPr>
            </w:pPr>
            <w:r w:rsidRPr="00D535D0">
              <w:rPr>
                <w:rFonts w:hint="eastAsia"/>
                <w:kern w:val="0"/>
                <w:sz w:val="22"/>
                <w:szCs w:val="22"/>
              </w:rPr>
              <w:t>平行数低于同类或类似研究的常规水平，但仍满足统计分析要求，且足以表征毒理学效应；或未报告平行数</w:t>
            </w:r>
          </w:p>
        </w:tc>
        <w:tc>
          <w:tcPr>
            <w:tcW w:w="291" w:type="pct"/>
            <w:vMerge/>
          </w:tcPr>
          <w:p w14:paraId="3485C2B8"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58714AF8" w14:textId="77777777" w:rsidTr="00835BA8">
        <w:trPr>
          <w:trHeight w:val="413"/>
          <w:jc w:val="center"/>
        </w:trPr>
        <w:tc>
          <w:tcPr>
            <w:tcW w:w="460" w:type="pct"/>
            <w:vMerge/>
            <w:vAlign w:val="center"/>
          </w:tcPr>
          <w:p w14:paraId="3D134524"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27505B9C"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50D727DE"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69215254" w14:textId="027BE921" w:rsidR="000441E2" w:rsidRPr="00D535D0" w:rsidRDefault="000441E2"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tcBorders>
              <w:top w:val="single" w:sz="4" w:space="0" w:color="auto"/>
              <w:left w:val="single" w:sz="4" w:space="0" w:color="auto"/>
              <w:bottom w:val="single" w:sz="4" w:space="0" w:color="auto"/>
              <w:right w:val="single" w:sz="4" w:space="0" w:color="auto"/>
            </w:tcBorders>
            <w:vAlign w:val="center"/>
          </w:tcPr>
          <w:p w14:paraId="3E6042D2" w14:textId="55CA3817" w:rsidR="000441E2" w:rsidRPr="00D535D0" w:rsidRDefault="000441E2" w:rsidP="000441E2">
            <w:pPr>
              <w:adjustRightInd w:val="0"/>
              <w:snapToGrid w:val="0"/>
              <w:spacing w:line="276" w:lineRule="auto"/>
              <w:rPr>
                <w:color w:val="FF0000"/>
                <w:kern w:val="0"/>
                <w:sz w:val="22"/>
                <w:szCs w:val="22"/>
              </w:rPr>
            </w:pPr>
            <w:r w:rsidRPr="00D535D0">
              <w:rPr>
                <w:rFonts w:ascii="Cambria Math" w:hAnsi="Cambria Math" w:cs="Cambria Math" w:hint="eastAsia"/>
                <w:kern w:val="0"/>
                <w:sz w:val="22"/>
                <w:szCs w:val="22"/>
              </w:rPr>
              <w:t>平行数不足，无法有效表征毒理学效应。这些严重缺陷将导致研究不可用：严重缺陷</w:t>
            </w:r>
          </w:p>
        </w:tc>
        <w:tc>
          <w:tcPr>
            <w:tcW w:w="291" w:type="pct"/>
            <w:vMerge/>
          </w:tcPr>
          <w:p w14:paraId="0DF0581F"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24A858FB" w14:textId="77777777" w:rsidTr="00835BA8">
        <w:trPr>
          <w:trHeight w:val="440"/>
          <w:jc w:val="center"/>
        </w:trPr>
        <w:tc>
          <w:tcPr>
            <w:tcW w:w="460" w:type="pct"/>
            <w:vMerge/>
            <w:vAlign w:val="center"/>
          </w:tcPr>
          <w:p w14:paraId="0D55DE4B"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323DA0B0"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014A57AF"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1C127C97" w14:textId="4DFADA95" w:rsidR="000441E2" w:rsidRPr="00D535D0" w:rsidRDefault="000441E2"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tcBorders>
              <w:top w:val="single" w:sz="4" w:space="0" w:color="auto"/>
              <w:left w:val="single" w:sz="4" w:space="0" w:color="auto"/>
              <w:bottom w:val="single" w:sz="4" w:space="0" w:color="auto"/>
              <w:right w:val="single" w:sz="4" w:space="0" w:color="auto"/>
            </w:tcBorders>
            <w:vAlign w:val="center"/>
          </w:tcPr>
          <w:p w14:paraId="0C426030" w14:textId="2BA05541" w:rsidR="000441E2" w:rsidRPr="00D535D0" w:rsidRDefault="000441E2" w:rsidP="000441E2">
            <w:pPr>
              <w:adjustRightInd w:val="0"/>
              <w:snapToGrid w:val="0"/>
              <w:spacing w:line="276" w:lineRule="auto"/>
              <w:rPr>
                <w:kern w:val="0"/>
                <w:sz w:val="22"/>
                <w:szCs w:val="22"/>
              </w:rPr>
            </w:pPr>
          </w:p>
        </w:tc>
        <w:tc>
          <w:tcPr>
            <w:tcW w:w="291" w:type="pct"/>
            <w:vMerge/>
          </w:tcPr>
          <w:p w14:paraId="6970BA4F"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0441E2" w14:paraId="75A76745" w14:textId="77777777" w:rsidTr="00835BA8">
        <w:trPr>
          <w:trHeight w:val="440"/>
          <w:jc w:val="center"/>
        </w:trPr>
        <w:tc>
          <w:tcPr>
            <w:tcW w:w="460" w:type="pct"/>
            <w:vMerge/>
            <w:vAlign w:val="center"/>
          </w:tcPr>
          <w:p w14:paraId="696A631B" w14:textId="77777777" w:rsidR="000441E2" w:rsidRPr="00D535D0" w:rsidRDefault="000441E2" w:rsidP="00D8010E">
            <w:pPr>
              <w:adjustRightInd w:val="0"/>
              <w:snapToGrid w:val="0"/>
              <w:spacing w:line="276" w:lineRule="auto"/>
              <w:jc w:val="center"/>
              <w:rPr>
                <w:kern w:val="0"/>
                <w:sz w:val="22"/>
                <w:szCs w:val="22"/>
              </w:rPr>
            </w:pPr>
          </w:p>
        </w:tc>
        <w:tc>
          <w:tcPr>
            <w:tcW w:w="315" w:type="pct"/>
            <w:vMerge/>
            <w:vAlign w:val="center"/>
          </w:tcPr>
          <w:p w14:paraId="3168FF6A" w14:textId="77777777" w:rsidR="000441E2" w:rsidRPr="00D535D0" w:rsidRDefault="000441E2" w:rsidP="00D8010E">
            <w:pPr>
              <w:adjustRightInd w:val="0"/>
              <w:snapToGrid w:val="0"/>
              <w:spacing w:line="276" w:lineRule="auto"/>
              <w:jc w:val="center"/>
              <w:rPr>
                <w:kern w:val="0"/>
                <w:sz w:val="22"/>
                <w:szCs w:val="22"/>
              </w:rPr>
            </w:pPr>
          </w:p>
        </w:tc>
        <w:tc>
          <w:tcPr>
            <w:tcW w:w="524" w:type="pct"/>
            <w:vMerge/>
            <w:vAlign w:val="center"/>
          </w:tcPr>
          <w:p w14:paraId="241B61F9" w14:textId="77777777" w:rsidR="000441E2" w:rsidRPr="00D535D0" w:rsidRDefault="000441E2"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498A467A" w14:textId="564CD83A" w:rsidR="000441E2" w:rsidRPr="00D535D0" w:rsidRDefault="000441E2"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tcBorders>
              <w:top w:val="single" w:sz="4" w:space="0" w:color="auto"/>
              <w:left w:val="single" w:sz="4" w:space="0" w:color="auto"/>
              <w:bottom w:val="single" w:sz="4" w:space="0" w:color="auto"/>
              <w:right w:val="single" w:sz="4" w:space="0" w:color="auto"/>
            </w:tcBorders>
            <w:vAlign w:val="center"/>
          </w:tcPr>
          <w:p w14:paraId="58BE98ED" w14:textId="577CB84A" w:rsidR="000441E2" w:rsidRPr="00D535D0" w:rsidRDefault="00674F24" w:rsidP="000441E2">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22FD9770" w14:textId="77777777" w:rsidR="000441E2" w:rsidRPr="00D535D0" w:rsidRDefault="000441E2" w:rsidP="000441E2">
            <w:pPr>
              <w:adjustRightInd w:val="0"/>
              <w:snapToGrid w:val="0"/>
              <w:spacing w:line="276" w:lineRule="auto"/>
              <w:rPr>
                <w:rFonts w:ascii="Cambria Math" w:hAnsi="Cambria Math" w:cs="Cambria Math"/>
                <w:kern w:val="0"/>
                <w:sz w:val="22"/>
                <w:szCs w:val="22"/>
              </w:rPr>
            </w:pPr>
          </w:p>
        </w:tc>
      </w:tr>
      <w:tr w:rsidR="00674F24" w14:paraId="385BCA71" w14:textId="77777777" w:rsidTr="00835BA8">
        <w:trPr>
          <w:trHeight w:val="401"/>
          <w:jc w:val="center"/>
        </w:trPr>
        <w:tc>
          <w:tcPr>
            <w:tcW w:w="460" w:type="pct"/>
            <w:vMerge w:val="restart"/>
            <w:vAlign w:val="center"/>
          </w:tcPr>
          <w:p w14:paraId="641A7E9E" w14:textId="77777777"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lastRenderedPageBreak/>
              <w:t>暴露条件</w:t>
            </w:r>
          </w:p>
        </w:tc>
        <w:tc>
          <w:tcPr>
            <w:tcW w:w="315" w:type="pct"/>
            <w:vMerge w:val="restart"/>
            <w:vAlign w:val="center"/>
          </w:tcPr>
          <w:p w14:paraId="677862E4" w14:textId="77777777"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t>9</w:t>
            </w:r>
          </w:p>
        </w:tc>
        <w:tc>
          <w:tcPr>
            <w:tcW w:w="524" w:type="pct"/>
            <w:vMerge w:val="restart"/>
            <w:vAlign w:val="center"/>
          </w:tcPr>
          <w:p w14:paraId="1076A976" w14:textId="77777777"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t>受试物实际暴露剂量测定</w:t>
            </w:r>
          </w:p>
        </w:tc>
        <w:tc>
          <w:tcPr>
            <w:tcW w:w="472" w:type="pct"/>
            <w:tcBorders>
              <w:bottom w:val="single" w:sz="4" w:space="0" w:color="auto"/>
            </w:tcBorders>
            <w:vAlign w:val="center"/>
          </w:tcPr>
          <w:p w14:paraId="334FC52C" w14:textId="6B1A33C1" w:rsidR="00674F24" w:rsidRPr="00674F24" w:rsidRDefault="00674F24" w:rsidP="00D8010E">
            <w:pPr>
              <w:adjustRightInd w:val="0"/>
              <w:snapToGrid w:val="0"/>
              <w:spacing w:line="276" w:lineRule="auto"/>
              <w:jc w:val="center"/>
              <w:rPr>
                <w:rFonts w:ascii="Cambria Math" w:hAnsi="Cambria Math" w:cs="Cambria Math"/>
                <w:kern w:val="0"/>
                <w:sz w:val="22"/>
                <w:szCs w:val="22"/>
              </w:rPr>
            </w:pPr>
            <w:r w:rsidRPr="00674F24">
              <w:rPr>
                <w:rFonts w:ascii="Cambria Math" w:hAnsi="Cambria Math" w:cs="Cambria Math" w:hint="eastAsia"/>
                <w:kern w:val="0"/>
                <w:sz w:val="22"/>
                <w:szCs w:val="22"/>
              </w:rPr>
              <w:t>3</w:t>
            </w:r>
          </w:p>
        </w:tc>
        <w:tc>
          <w:tcPr>
            <w:tcW w:w="2938" w:type="pct"/>
            <w:tcBorders>
              <w:bottom w:val="single" w:sz="4" w:space="0" w:color="auto"/>
            </w:tcBorders>
            <w:vAlign w:val="center"/>
          </w:tcPr>
          <w:p w14:paraId="164BF065" w14:textId="674056EA" w:rsidR="00674F24" w:rsidRPr="00674F24" w:rsidRDefault="00674F24" w:rsidP="00674F24">
            <w:pPr>
              <w:adjustRightInd w:val="0"/>
              <w:snapToGrid w:val="0"/>
              <w:spacing w:line="276" w:lineRule="auto"/>
              <w:rPr>
                <w:rFonts w:ascii="Cambria Math" w:hAnsi="Cambria Math" w:cs="Cambria Math"/>
                <w:kern w:val="0"/>
                <w:sz w:val="22"/>
                <w:szCs w:val="22"/>
              </w:rPr>
            </w:pPr>
            <w:r w:rsidRPr="00674F24">
              <w:rPr>
                <w:rFonts w:hint="eastAsia"/>
                <w:kern w:val="0"/>
                <w:sz w:val="22"/>
                <w:szCs w:val="22"/>
              </w:rPr>
              <w:t>实际暴露</w:t>
            </w:r>
            <w:r w:rsidRPr="00674F24">
              <w:rPr>
                <w:kern w:val="0"/>
                <w:sz w:val="22"/>
                <w:szCs w:val="22"/>
              </w:rPr>
              <w:t>剂量</w:t>
            </w:r>
            <w:r w:rsidRPr="00674F24">
              <w:rPr>
                <w:rFonts w:hint="eastAsia"/>
                <w:kern w:val="0"/>
                <w:sz w:val="22"/>
                <w:szCs w:val="22"/>
              </w:rPr>
              <w:t>或者计算暴露剂量描述清楚，理论上计算暴露剂量与实际暴露剂量接近</w:t>
            </w:r>
          </w:p>
        </w:tc>
        <w:tc>
          <w:tcPr>
            <w:tcW w:w="291" w:type="pct"/>
            <w:vMerge w:val="restart"/>
          </w:tcPr>
          <w:p w14:paraId="7A520A23"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711B20C6" w14:textId="77777777" w:rsidTr="00D535D0">
        <w:trPr>
          <w:trHeight w:val="401"/>
          <w:jc w:val="center"/>
        </w:trPr>
        <w:tc>
          <w:tcPr>
            <w:tcW w:w="460" w:type="pct"/>
            <w:vMerge/>
            <w:vAlign w:val="center"/>
          </w:tcPr>
          <w:p w14:paraId="34720FEB"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16D96D0F"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2E39A541"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7485690E"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3D1C3200"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rFonts w:hint="eastAsia"/>
                <w:kern w:val="0"/>
                <w:sz w:val="22"/>
                <w:szCs w:val="22"/>
              </w:rPr>
              <w:t>缺少实际暴露剂量，计算暴露剂量可能有小的误差或是仅给剂量范围，但</w:t>
            </w:r>
            <w:r w:rsidRPr="00D535D0">
              <w:rPr>
                <w:kern w:val="0"/>
                <w:sz w:val="22"/>
                <w:szCs w:val="22"/>
              </w:rPr>
              <w:t>对</w:t>
            </w:r>
            <w:r w:rsidRPr="00D535D0">
              <w:rPr>
                <w:rFonts w:hint="eastAsia"/>
                <w:kern w:val="0"/>
                <w:sz w:val="22"/>
                <w:szCs w:val="22"/>
              </w:rPr>
              <w:t>研究</w:t>
            </w:r>
            <w:r w:rsidRPr="00D535D0">
              <w:rPr>
                <w:kern w:val="0"/>
                <w:sz w:val="22"/>
                <w:szCs w:val="22"/>
              </w:rPr>
              <w:t>结果的影响</w:t>
            </w:r>
            <w:r w:rsidRPr="00D535D0">
              <w:rPr>
                <w:rFonts w:hint="eastAsia"/>
                <w:kern w:val="0"/>
                <w:sz w:val="22"/>
                <w:szCs w:val="22"/>
              </w:rPr>
              <w:t>可能有限</w:t>
            </w:r>
          </w:p>
        </w:tc>
        <w:tc>
          <w:tcPr>
            <w:tcW w:w="291" w:type="pct"/>
            <w:vMerge/>
          </w:tcPr>
          <w:p w14:paraId="7DB703D6"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06B059DC" w14:textId="77777777" w:rsidTr="00D535D0">
        <w:trPr>
          <w:trHeight w:val="401"/>
          <w:jc w:val="center"/>
        </w:trPr>
        <w:tc>
          <w:tcPr>
            <w:tcW w:w="460" w:type="pct"/>
            <w:vMerge/>
            <w:vAlign w:val="center"/>
          </w:tcPr>
          <w:p w14:paraId="38C54BD5"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03FB069F"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5039A5E0"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4E9D7158"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09121730"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rFonts w:hint="eastAsia"/>
                <w:kern w:val="0"/>
                <w:sz w:val="22"/>
                <w:szCs w:val="22"/>
              </w:rPr>
              <w:t>缺少实际暴露剂量，不能保证计算暴露剂量与实际暴露剂量接近（比如食物暴露没有检测食物中浓度、对于有一定降解性的物质没有连续检测的数据），可能影响研究结果</w:t>
            </w:r>
          </w:p>
        </w:tc>
        <w:tc>
          <w:tcPr>
            <w:tcW w:w="291" w:type="pct"/>
            <w:vMerge/>
          </w:tcPr>
          <w:p w14:paraId="1610343A"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39F13E00" w14:textId="77777777" w:rsidTr="00D535D0">
        <w:trPr>
          <w:trHeight w:val="401"/>
          <w:jc w:val="center"/>
        </w:trPr>
        <w:tc>
          <w:tcPr>
            <w:tcW w:w="460" w:type="pct"/>
            <w:vMerge/>
            <w:vAlign w:val="center"/>
          </w:tcPr>
          <w:p w14:paraId="3673F6A8"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19CA6B8B"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058C652D"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7612333B"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33444E01"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rFonts w:hint="eastAsia"/>
                <w:kern w:val="0"/>
                <w:sz w:val="22"/>
                <w:szCs w:val="22"/>
              </w:rPr>
              <w:t>在受试物配制、保存以及暴露环节存在明显缺陷，导致暴露剂量与实际暴露剂量存在大的差距（比如饮水暴露时受试物在水溶液中容易降解但没有及时更新、吸入暴露时缺少实际暴露的数据）：严重缺陷</w:t>
            </w:r>
          </w:p>
        </w:tc>
        <w:tc>
          <w:tcPr>
            <w:tcW w:w="291" w:type="pct"/>
            <w:vMerge/>
          </w:tcPr>
          <w:p w14:paraId="5E7141AC"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0E82690C" w14:textId="77777777" w:rsidTr="00D535D0">
        <w:trPr>
          <w:trHeight w:val="401"/>
          <w:jc w:val="center"/>
        </w:trPr>
        <w:tc>
          <w:tcPr>
            <w:tcW w:w="460" w:type="pct"/>
            <w:vMerge/>
            <w:vAlign w:val="center"/>
          </w:tcPr>
          <w:p w14:paraId="76E449A8"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2EEAB30F"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7CE41831"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55811685"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5449DCEF" w14:textId="77777777" w:rsidR="00674F24" w:rsidRPr="00D535D0" w:rsidRDefault="00674F24" w:rsidP="00674F24">
            <w:pPr>
              <w:adjustRightInd w:val="0"/>
              <w:snapToGrid w:val="0"/>
              <w:spacing w:line="276" w:lineRule="auto"/>
              <w:rPr>
                <w:kern w:val="0"/>
                <w:sz w:val="22"/>
                <w:szCs w:val="22"/>
              </w:rPr>
            </w:pPr>
          </w:p>
        </w:tc>
        <w:tc>
          <w:tcPr>
            <w:tcW w:w="291" w:type="pct"/>
          </w:tcPr>
          <w:p w14:paraId="30AD96E4"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4286A6BB" w14:textId="77777777" w:rsidTr="00D535D0">
        <w:trPr>
          <w:trHeight w:val="401"/>
          <w:jc w:val="center"/>
        </w:trPr>
        <w:tc>
          <w:tcPr>
            <w:tcW w:w="460" w:type="pct"/>
            <w:vMerge/>
            <w:vAlign w:val="center"/>
          </w:tcPr>
          <w:p w14:paraId="3C049806"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1748ED88"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63CD3B98"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5374111B"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26C11F50" w14:textId="27F9C8FE" w:rsidR="00674F24" w:rsidRPr="00D535D0" w:rsidRDefault="00713EB3" w:rsidP="00674F24">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59DB061F"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2932FC14" w14:textId="77777777" w:rsidTr="00D535D0">
        <w:trPr>
          <w:trHeight w:val="401"/>
          <w:jc w:val="center"/>
        </w:trPr>
        <w:tc>
          <w:tcPr>
            <w:tcW w:w="460" w:type="pct"/>
            <w:vMerge/>
            <w:vAlign w:val="center"/>
          </w:tcPr>
          <w:p w14:paraId="42B73B1C"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restart"/>
            <w:vAlign w:val="center"/>
          </w:tcPr>
          <w:p w14:paraId="0A637F96" w14:textId="77777777" w:rsidR="00674F24" w:rsidRPr="00D535D0" w:rsidRDefault="00674F24" w:rsidP="00D8010E">
            <w:pPr>
              <w:adjustRightInd w:val="0"/>
              <w:snapToGrid w:val="0"/>
              <w:spacing w:line="276" w:lineRule="auto"/>
              <w:jc w:val="center"/>
              <w:rPr>
                <w:kern w:val="0"/>
                <w:sz w:val="22"/>
                <w:szCs w:val="22"/>
              </w:rPr>
            </w:pPr>
            <w:r w:rsidRPr="00D535D0">
              <w:rPr>
                <w:rFonts w:hint="eastAsia"/>
                <w:kern w:val="0"/>
                <w:sz w:val="22"/>
                <w:szCs w:val="22"/>
              </w:rPr>
              <w:t>10</w:t>
            </w:r>
          </w:p>
        </w:tc>
        <w:tc>
          <w:tcPr>
            <w:tcW w:w="524" w:type="pct"/>
            <w:vMerge w:val="restart"/>
            <w:vAlign w:val="center"/>
          </w:tcPr>
          <w:p w14:paraId="26224BE0" w14:textId="77777777" w:rsidR="00674F24" w:rsidRPr="00D535D0" w:rsidRDefault="00674F24" w:rsidP="00D8010E">
            <w:pPr>
              <w:adjustRightInd w:val="0"/>
              <w:snapToGrid w:val="0"/>
              <w:spacing w:line="276" w:lineRule="auto"/>
              <w:jc w:val="center"/>
              <w:rPr>
                <w:kern w:val="0"/>
                <w:sz w:val="22"/>
                <w:szCs w:val="22"/>
              </w:rPr>
            </w:pPr>
            <w:r w:rsidRPr="00D535D0">
              <w:rPr>
                <w:kern w:val="0"/>
                <w:sz w:val="22"/>
                <w:szCs w:val="22"/>
              </w:rPr>
              <w:t>暴露</w:t>
            </w:r>
            <w:r w:rsidRPr="00D535D0">
              <w:rPr>
                <w:rFonts w:hint="eastAsia"/>
                <w:kern w:val="0"/>
                <w:sz w:val="22"/>
                <w:szCs w:val="22"/>
              </w:rPr>
              <w:t>方式和方法</w:t>
            </w:r>
          </w:p>
        </w:tc>
        <w:tc>
          <w:tcPr>
            <w:tcW w:w="472" w:type="pct"/>
            <w:vAlign w:val="center"/>
          </w:tcPr>
          <w:p w14:paraId="0CC59490"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3</w:t>
            </w:r>
          </w:p>
        </w:tc>
        <w:tc>
          <w:tcPr>
            <w:tcW w:w="2938" w:type="pct"/>
            <w:tcBorders>
              <w:top w:val="single" w:sz="4" w:space="0" w:color="auto"/>
            </w:tcBorders>
            <w:vAlign w:val="center"/>
          </w:tcPr>
          <w:p w14:paraId="12E11708"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kern w:val="0"/>
                <w:sz w:val="22"/>
                <w:szCs w:val="22"/>
              </w:rPr>
              <w:t>暴露</w:t>
            </w:r>
            <w:r w:rsidRPr="00D535D0">
              <w:rPr>
                <w:rFonts w:hint="eastAsia"/>
                <w:kern w:val="0"/>
                <w:sz w:val="22"/>
                <w:szCs w:val="22"/>
              </w:rPr>
              <w:t>方式和方法描述清楚且符合相关标准或规范</w:t>
            </w:r>
          </w:p>
        </w:tc>
        <w:tc>
          <w:tcPr>
            <w:tcW w:w="291" w:type="pct"/>
            <w:vMerge w:val="restart"/>
            <w:tcBorders>
              <w:top w:val="single" w:sz="4" w:space="0" w:color="auto"/>
            </w:tcBorders>
          </w:tcPr>
          <w:p w14:paraId="603D42A7"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5AF8D59E" w14:textId="77777777" w:rsidTr="00D535D0">
        <w:trPr>
          <w:trHeight w:val="401"/>
          <w:jc w:val="center"/>
        </w:trPr>
        <w:tc>
          <w:tcPr>
            <w:tcW w:w="460" w:type="pct"/>
            <w:vMerge/>
            <w:vAlign w:val="center"/>
          </w:tcPr>
          <w:p w14:paraId="23FD44F6"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464B65F6"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55936AFA"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137BE625"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1338CD72"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kern w:val="0"/>
                <w:sz w:val="22"/>
                <w:szCs w:val="22"/>
              </w:rPr>
              <w:t>暴露</w:t>
            </w:r>
            <w:r w:rsidRPr="00D535D0">
              <w:rPr>
                <w:rFonts w:hint="eastAsia"/>
                <w:kern w:val="0"/>
                <w:sz w:val="22"/>
                <w:szCs w:val="22"/>
              </w:rPr>
              <w:t>方式和方法描述不完整，但总体判断对研究结果的影响有限</w:t>
            </w:r>
          </w:p>
        </w:tc>
        <w:tc>
          <w:tcPr>
            <w:tcW w:w="291" w:type="pct"/>
            <w:vMerge/>
          </w:tcPr>
          <w:p w14:paraId="052E4424"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1A2DD2F5" w14:textId="77777777" w:rsidTr="00D535D0">
        <w:trPr>
          <w:trHeight w:val="401"/>
          <w:jc w:val="center"/>
        </w:trPr>
        <w:tc>
          <w:tcPr>
            <w:tcW w:w="460" w:type="pct"/>
            <w:vMerge/>
            <w:vAlign w:val="center"/>
          </w:tcPr>
          <w:p w14:paraId="1728059D"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756C0B22"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4CF412E8"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4A863C5A"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1AC61C05"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kern w:val="0"/>
                <w:sz w:val="22"/>
                <w:szCs w:val="22"/>
              </w:rPr>
              <w:t>暴露</w:t>
            </w:r>
            <w:r w:rsidRPr="00D535D0">
              <w:rPr>
                <w:rFonts w:hint="eastAsia"/>
                <w:kern w:val="0"/>
                <w:sz w:val="22"/>
                <w:szCs w:val="22"/>
              </w:rPr>
              <w:t>方式和方法信息不清楚</w:t>
            </w:r>
            <w:r w:rsidRPr="00D535D0">
              <w:rPr>
                <w:kern w:val="0"/>
                <w:sz w:val="22"/>
                <w:szCs w:val="22"/>
              </w:rPr>
              <w:t>，对</w:t>
            </w:r>
            <w:r w:rsidRPr="00D535D0">
              <w:rPr>
                <w:rFonts w:hint="eastAsia"/>
                <w:kern w:val="0"/>
                <w:sz w:val="22"/>
                <w:szCs w:val="22"/>
              </w:rPr>
              <w:t>研究</w:t>
            </w:r>
            <w:r w:rsidRPr="00D535D0">
              <w:rPr>
                <w:kern w:val="0"/>
                <w:sz w:val="22"/>
                <w:szCs w:val="22"/>
              </w:rPr>
              <w:t>结果可能有影响</w:t>
            </w:r>
          </w:p>
        </w:tc>
        <w:tc>
          <w:tcPr>
            <w:tcW w:w="291" w:type="pct"/>
            <w:vMerge/>
          </w:tcPr>
          <w:p w14:paraId="3D2D9EB1"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194F0C36" w14:textId="77777777" w:rsidTr="00D535D0">
        <w:trPr>
          <w:trHeight w:val="401"/>
          <w:jc w:val="center"/>
        </w:trPr>
        <w:tc>
          <w:tcPr>
            <w:tcW w:w="460" w:type="pct"/>
            <w:vMerge/>
            <w:vAlign w:val="center"/>
          </w:tcPr>
          <w:p w14:paraId="6B02AEA2"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60F26E71"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4F83CCFA"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0E5B6A31"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64058555" w14:textId="77777777" w:rsidR="00674F24" w:rsidRPr="00D535D0" w:rsidRDefault="00674F24" w:rsidP="00674F24">
            <w:pPr>
              <w:adjustRightInd w:val="0"/>
              <w:snapToGrid w:val="0"/>
              <w:spacing w:line="276" w:lineRule="auto"/>
              <w:rPr>
                <w:rFonts w:ascii="Cambria Math" w:hAnsi="Cambria Math" w:cs="Cambria Math"/>
                <w:kern w:val="0"/>
                <w:sz w:val="22"/>
                <w:szCs w:val="22"/>
              </w:rPr>
            </w:pPr>
            <w:r w:rsidRPr="00D535D0">
              <w:rPr>
                <w:kern w:val="0"/>
                <w:sz w:val="22"/>
                <w:szCs w:val="22"/>
              </w:rPr>
              <w:t>暴露</w:t>
            </w:r>
            <w:r w:rsidRPr="00D535D0">
              <w:rPr>
                <w:rFonts w:hint="eastAsia"/>
                <w:kern w:val="0"/>
                <w:sz w:val="22"/>
                <w:szCs w:val="22"/>
              </w:rPr>
              <w:t>方式和方法信息缺失或者存在明显缺陷（比如灌胃量超过</w:t>
            </w:r>
            <w:r w:rsidRPr="00D535D0">
              <w:rPr>
                <w:rFonts w:hint="eastAsia"/>
                <w:kern w:val="0"/>
                <w:sz w:val="22"/>
                <w:szCs w:val="22"/>
              </w:rPr>
              <w:t>1</w:t>
            </w:r>
            <w:r w:rsidRPr="00D535D0">
              <w:rPr>
                <w:kern w:val="0"/>
                <w:sz w:val="22"/>
                <w:szCs w:val="22"/>
              </w:rPr>
              <w:t>0mL/kg</w:t>
            </w:r>
            <w:r w:rsidRPr="00D535D0">
              <w:rPr>
                <w:rFonts w:hint="eastAsia"/>
                <w:kern w:val="0"/>
                <w:sz w:val="22"/>
                <w:szCs w:val="22"/>
              </w:rPr>
              <w:t>体重，滴鼻量超过</w:t>
            </w:r>
            <w:r w:rsidRPr="00D535D0">
              <w:rPr>
                <w:rFonts w:hint="eastAsia"/>
                <w:kern w:val="0"/>
                <w:sz w:val="22"/>
                <w:szCs w:val="22"/>
              </w:rPr>
              <w:t>0</w:t>
            </w:r>
            <w:r w:rsidRPr="00D535D0">
              <w:rPr>
                <w:kern w:val="0"/>
                <w:sz w:val="22"/>
                <w:szCs w:val="22"/>
              </w:rPr>
              <w:t>.2</w:t>
            </w:r>
            <w:r w:rsidRPr="00D535D0">
              <w:rPr>
                <w:rFonts w:hint="eastAsia"/>
                <w:kern w:val="0"/>
                <w:sz w:val="22"/>
                <w:szCs w:val="22"/>
              </w:rPr>
              <w:t>m</w:t>
            </w:r>
            <w:r w:rsidRPr="00D535D0">
              <w:rPr>
                <w:kern w:val="0"/>
                <w:sz w:val="22"/>
                <w:szCs w:val="22"/>
              </w:rPr>
              <w:t>L/ kg</w:t>
            </w:r>
            <w:r w:rsidRPr="00D535D0">
              <w:rPr>
                <w:rFonts w:hint="eastAsia"/>
                <w:kern w:val="0"/>
                <w:sz w:val="22"/>
                <w:szCs w:val="22"/>
              </w:rPr>
              <w:t>体重，挥发性物质采用食物暴露）：</w:t>
            </w:r>
            <w:r w:rsidRPr="00D535D0">
              <w:rPr>
                <w:kern w:val="0"/>
                <w:sz w:val="22"/>
                <w:szCs w:val="22"/>
              </w:rPr>
              <w:t>严重缺陷</w:t>
            </w:r>
          </w:p>
        </w:tc>
        <w:tc>
          <w:tcPr>
            <w:tcW w:w="291" w:type="pct"/>
            <w:vMerge/>
          </w:tcPr>
          <w:p w14:paraId="42D8FC2C"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674F24" w14:paraId="4E068DB1" w14:textId="77777777" w:rsidTr="00D535D0">
        <w:trPr>
          <w:trHeight w:val="401"/>
          <w:jc w:val="center"/>
        </w:trPr>
        <w:tc>
          <w:tcPr>
            <w:tcW w:w="460" w:type="pct"/>
            <w:vMerge/>
            <w:vAlign w:val="center"/>
          </w:tcPr>
          <w:p w14:paraId="0894407F" w14:textId="77777777" w:rsidR="00674F24" w:rsidRPr="00D535D0" w:rsidRDefault="00674F24" w:rsidP="00D8010E">
            <w:pPr>
              <w:adjustRightInd w:val="0"/>
              <w:snapToGrid w:val="0"/>
              <w:spacing w:line="276" w:lineRule="auto"/>
              <w:jc w:val="center"/>
              <w:rPr>
                <w:kern w:val="0"/>
                <w:sz w:val="22"/>
                <w:szCs w:val="22"/>
              </w:rPr>
            </w:pPr>
          </w:p>
        </w:tc>
        <w:tc>
          <w:tcPr>
            <w:tcW w:w="315" w:type="pct"/>
            <w:vMerge/>
            <w:vAlign w:val="center"/>
          </w:tcPr>
          <w:p w14:paraId="3A7B098D" w14:textId="77777777" w:rsidR="00674F24" w:rsidRPr="00D535D0" w:rsidRDefault="00674F24" w:rsidP="00D8010E">
            <w:pPr>
              <w:adjustRightInd w:val="0"/>
              <w:snapToGrid w:val="0"/>
              <w:spacing w:line="276" w:lineRule="auto"/>
              <w:jc w:val="center"/>
              <w:rPr>
                <w:kern w:val="0"/>
                <w:sz w:val="22"/>
                <w:szCs w:val="22"/>
              </w:rPr>
            </w:pPr>
          </w:p>
        </w:tc>
        <w:tc>
          <w:tcPr>
            <w:tcW w:w="524" w:type="pct"/>
            <w:vMerge/>
            <w:vAlign w:val="center"/>
          </w:tcPr>
          <w:p w14:paraId="1D2A2FA8" w14:textId="77777777" w:rsidR="00674F24" w:rsidRPr="00D535D0" w:rsidRDefault="00674F24" w:rsidP="00D8010E">
            <w:pPr>
              <w:adjustRightInd w:val="0"/>
              <w:snapToGrid w:val="0"/>
              <w:spacing w:line="276" w:lineRule="auto"/>
              <w:jc w:val="center"/>
              <w:rPr>
                <w:kern w:val="0"/>
                <w:sz w:val="22"/>
                <w:szCs w:val="22"/>
              </w:rPr>
            </w:pPr>
          </w:p>
        </w:tc>
        <w:tc>
          <w:tcPr>
            <w:tcW w:w="472" w:type="pct"/>
            <w:vAlign w:val="center"/>
          </w:tcPr>
          <w:p w14:paraId="7672F3CE" w14:textId="77777777" w:rsidR="00674F24" w:rsidRPr="00D535D0" w:rsidRDefault="00674F2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33001362" w14:textId="77777777" w:rsidR="00674F24" w:rsidRPr="00D535D0" w:rsidRDefault="00674F24" w:rsidP="00674F24">
            <w:pPr>
              <w:adjustRightInd w:val="0"/>
              <w:snapToGrid w:val="0"/>
              <w:spacing w:line="276" w:lineRule="auto"/>
              <w:rPr>
                <w:kern w:val="0"/>
                <w:sz w:val="22"/>
                <w:szCs w:val="22"/>
              </w:rPr>
            </w:pPr>
          </w:p>
        </w:tc>
        <w:tc>
          <w:tcPr>
            <w:tcW w:w="291" w:type="pct"/>
          </w:tcPr>
          <w:p w14:paraId="24F45FA9" w14:textId="77777777" w:rsidR="00674F24" w:rsidRPr="00D535D0" w:rsidRDefault="00674F24" w:rsidP="00674F24">
            <w:pPr>
              <w:adjustRightInd w:val="0"/>
              <w:snapToGrid w:val="0"/>
              <w:spacing w:line="276" w:lineRule="auto"/>
              <w:rPr>
                <w:rFonts w:ascii="Cambria Math" w:hAnsi="Cambria Math" w:cs="Cambria Math"/>
                <w:kern w:val="0"/>
                <w:sz w:val="22"/>
                <w:szCs w:val="22"/>
              </w:rPr>
            </w:pPr>
          </w:p>
        </w:tc>
      </w:tr>
      <w:tr w:rsidR="009567F9" w14:paraId="5FA4C0C7" w14:textId="77777777" w:rsidTr="00D535D0">
        <w:trPr>
          <w:trHeight w:val="401"/>
          <w:jc w:val="center"/>
        </w:trPr>
        <w:tc>
          <w:tcPr>
            <w:tcW w:w="460" w:type="pct"/>
            <w:vMerge/>
            <w:vAlign w:val="center"/>
          </w:tcPr>
          <w:p w14:paraId="6C769B16"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1D288864"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37051F4C"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5A8E7E93"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279AB0AF" w14:textId="602B90AB" w:rsidR="009567F9" w:rsidRPr="00D535D0" w:rsidRDefault="009567F9" w:rsidP="009567F9">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7478F6E6"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655C3201" w14:textId="77777777" w:rsidTr="00D535D0">
        <w:trPr>
          <w:trHeight w:val="401"/>
          <w:jc w:val="center"/>
        </w:trPr>
        <w:tc>
          <w:tcPr>
            <w:tcW w:w="460" w:type="pct"/>
            <w:vMerge/>
            <w:vAlign w:val="center"/>
          </w:tcPr>
          <w:p w14:paraId="4E84696F"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restart"/>
            <w:vAlign w:val="center"/>
          </w:tcPr>
          <w:p w14:paraId="48CDAAAE"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11</w:t>
            </w:r>
          </w:p>
        </w:tc>
        <w:tc>
          <w:tcPr>
            <w:tcW w:w="524" w:type="pct"/>
            <w:vMerge w:val="restart"/>
            <w:vAlign w:val="center"/>
          </w:tcPr>
          <w:p w14:paraId="1519A982"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暴露</w:t>
            </w:r>
            <w:r w:rsidRPr="00D535D0">
              <w:rPr>
                <w:kern w:val="0"/>
                <w:sz w:val="22"/>
                <w:szCs w:val="22"/>
              </w:rPr>
              <w:t>频次和</w:t>
            </w:r>
            <w:r w:rsidRPr="00D535D0">
              <w:rPr>
                <w:kern w:val="0"/>
                <w:sz w:val="22"/>
                <w:szCs w:val="22"/>
              </w:rPr>
              <w:lastRenderedPageBreak/>
              <w:t>持续时间</w:t>
            </w:r>
          </w:p>
        </w:tc>
        <w:tc>
          <w:tcPr>
            <w:tcW w:w="472" w:type="pct"/>
            <w:vAlign w:val="center"/>
          </w:tcPr>
          <w:p w14:paraId="1488A0F8"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lastRenderedPageBreak/>
              <w:t>3</w:t>
            </w:r>
          </w:p>
        </w:tc>
        <w:tc>
          <w:tcPr>
            <w:tcW w:w="2938" w:type="pct"/>
            <w:vAlign w:val="center"/>
          </w:tcPr>
          <w:p w14:paraId="5893FB2C" w14:textId="77777777" w:rsidR="009567F9" w:rsidRPr="00D535D0" w:rsidRDefault="009567F9" w:rsidP="009567F9">
            <w:pPr>
              <w:adjustRightInd w:val="0"/>
              <w:snapToGrid w:val="0"/>
              <w:spacing w:line="276" w:lineRule="auto"/>
              <w:rPr>
                <w:rFonts w:ascii="Cambria Math" w:hAnsi="Cambria Math" w:cs="Cambria Math"/>
                <w:kern w:val="0"/>
                <w:sz w:val="22"/>
                <w:szCs w:val="22"/>
              </w:rPr>
            </w:pPr>
            <w:r w:rsidRPr="00D535D0">
              <w:rPr>
                <w:kern w:val="0"/>
                <w:sz w:val="22"/>
                <w:szCs w:val="22"/>
              </w:rPr>
              <w:t>受试物</w:t>
            </w:r>
            <w:r w:rsidRPr="00D535D0">
              <w:rPr>
                <w:rFonts w:hint="eastAsia"/>
                <w:kern w:val="0"/>
                <w:sz w:val="22"/>
                <w:szCs w:val="22"/>
              </w:rPr>
              <w:t>的暴露频次和持续时间描述清楚且符合相关标准或规范</w:t>
            </w:r>
            <w:r w:rsidRPr="00D535D0">
              <w:rPr>
                <w:kern w:val="0"/>
                <w:sz w:val="22"/>
                <w:szCs w:val="22"/>
              </w:rPr>
              <w:t>性质</w:t>
            </w:r>
          </w:p>
        </w:tc>
        <w:tc>
          <w:tcPr>
            <w:tcW w:w="291" w:type="pct"/>
            <w:vMerge w:val="restart"/>
          </w:tcPr>
          <w:p w14:paraId="40179FDA"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5482AFA4" w14:textId="77777777" w:rsidTr="00D535D0">
        <w:trPr>
          <w:trHeight w:val="401"/>
          <w:jc w:val="center"/>
        </w:trPr>
        <w:tc>
          <w:tcPr>
            <w:tcW w:w="460" w:type="pct"/>
            <w:vMerge/>
            <w:vAlign w:val="center"/>
          </w:tcPr>
          <w:p w14:paraId="1CF738F7"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53512516"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6B089029"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428F6690"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125E6AEC" w14:textId="77777777" w:rsidR="009567F9" w:rsidRPr="00D535D0" w:rsidRDefault="009567F9" w:rsidP="009567F9">
            <w:pPr>
              <w:adjustRightInd w:val="0"/>
              <w:snapToGrid w:val="0"/>
              <w:spacing w:line="276" w:lineRule="auto"/>
              <w:rPr>
                <w:rFonts w:ascii="Cambria Math" w:hAnsi="Cambria Math" w:cs="Cambria Math"/>
                <w:kern w:val="0"/>
                <w:sz w:val="22"/>
                <w:szCs w:val="22"/>
              </w:rPr>
            </w:pPr>
            <w:r w:rsidRPr="00D535D0">
              <w:rPr>
                <w:kern w:val="0"/>
                <w:sz w:val="22"/>
                <w:szCs w:val="22"/>
              </w:rPr>
              <w:t>受试物</w:t>
            </w:r>
            <w:r w:rsidRPr="00D535D0">
              <w:rPr>
                <w:rFonts w:hint="eastAsia"/>
                <w:kern w:val="0"/>
                <w:sz w:val="22"/>
                <w:szCs w:val="22"/>
              </w:rPr>
              <w:t>的暴露频次和持续时间与一般的标准或规范有所不同</w:t>
            </w:r>
            <w:r w:rsidRPr="00D535D0">
              <w:rPr>
                <w:kern w:val="0"/>
                <w:sz w:val="22"/>
                <w:szCs w:val="22"/>
              </w:rPr>
              <w:t>，但对</w:t>
            </w:r>
            <w:r w:rsidRPr="00D535D0">
              <w:rPr>
                <w:rFonts w:hint="eastAsia"/>
                <w:kern w:val="0"/>
                <w:sz w:val="22"/>
                <w:szCs w:val="22"/>
              </w:rPr>
              <w:t>研究</w:t>
            </w:r>
            <w:r w:rsidRPr="00D535D0">
              <w:rPr>
                <w:kern w:val="0"/>
                <w:sz w:val="22"/>
                <w:szCs w:val="22"/>
              </w:rPr>
              <w:t>结果</w:t>
            </w:r>
            <w:r w:rsidRPr="00D535D0">
              <w:rPr>
                <w:rFonts w:hint="eastAsia"/>
                <w:kern w:val="0"/>
                <w:sz w:val="22"/>
                <w:szCs w:val="22"/>
              </w:rPr>
              <w:t>可能没有实质性影响</w:t>
            </w:r>
            <w:r w:rsidRPr="00D535D0">
              <w:rPr>
                <w:kern w:val="0"/>
                <w:sz w:val="22"/>
                <w:szCs w:val="22"/>
              </w:rPr>
              <w:t>的影响</w:t>
            </w:r>
            <w:r w:rsidRPr="00D535D0">
              <w:rPr>
                <w:rFonts w:hint="eastAsia"/>
                <w:kern w:val="0"/>
                <w:sz w:val="22"/>
                <w:szCs w:val="22"/>
              </w:rPr>
              <w:t>（比如一般吸入暴露每天能持续</w:t>
            </w:r>
            <w:r w:rsidRPr="00D535D0">
              <w:rPr>
                <w:rFonts w:hint="eastAsia"/>
                <w:kern w:val="0"/>
                <w:sz w:val="22"/>
                <w:szCs w:val="22"/>
              </w:rPr>
              <w:t>6</w:t>
            </w:r>
            <w:r w:rsidRPr="00D535D0">
              <w:rPr>
                <w:rFonts w:hint="eastAsia"/>
                <w:kern w:val="0"/>
                <w:sz w:val="22"/>
                <w:szCs w:val="22"/>
              </w:rPr>
              <w:t>小时，但实际持续了</w:t>
            </w:r>
            <w:r w:rsidRPr="00D535D0">
              <w:rPr>
                <w:rFonts w:hint="eastAsia"/>
                <w:kern w:val="0"/>
                <w:sz w:val="22"/>
                <w:szCs w:val="22"/>
              </w:rPr>
              <w:t>4</w:t>
            </w:r>
            <w:r w:rsidRPr="00D535D0">
              <w:rPr>
                <w:rFonts w:hint="eastAsia"/>
                <w:kern w:val="0"/>
                <w:sz w:val="22"/>
                <w:szCs w:val="22"/>
              </w:rPr>
              <w:t>小时）</w:t>
            </w:r>
          </w:p>
        </w:tc>
        <w:tc>
          <w:tcPr>
            <w:tcW w:w="291" w:type="pct"/>
            <w:vMerge/>
          </w:tcPr>
          <w:p w14:paraId="4B389396"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18B1D045" w14:textId="77777777" w:rsidTr="00D535D0">
        <w:trPr>
          <w:trHeight w:val="401"/>
          <w:jc w:val="center"/>
        </w:trPr>
        <w:tc>
          <w:tcPr>
            <w:tcW w:w="460" w:type="pct"/>
            <w:vMerge/>
            <w:vAlign w:val="center"/>
          </w:tcPr>
          <w:p w14:paraId="349911BA"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6F49DCAB"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7FA36CA0"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3B8B3488"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666B095D" w14:textId="77777777" w:rsidR="009567F9" w:rsidRPr="00D535D0" w:rsidRDefault="009567F9" w:rsidP="009567F9">
            <w:pPr>
              <w:adjustRightInd w:val="0"/>
              <w:snapToGrid w:val="0"/>
              <w:spacing w:line="276" w:lineRule="auto"/>
              <w:rPr>
                <w:rFonts w:ascii="Cambria Math" w:hAnsi="Cambria Math" w:cs="Cambria Math"/>
                <w:kern w:val="0"/>
                <w:sz w:val="22"/>
                <w:szCs w:val="22"/>
              </w:rPr>
            </w:pPr>
            <w:r w:rsidRPr="00D535D0">
              <w:rPr>
                <w:kern w:val="0"/>
                <w:sz w:val="22"/>
                <w:szCs w:val="22"/>
              </w:rPr>
              <w:t>受试物</w:t>
            </w:r>
            <w:r w:rsidRPr="00D535D0">
              <w:rPr>
                <w:rFonts w:hint="eastAsia"/>
                <w:kern w:val="0"/>
                <w:sz w:val="22"/>
                <w:szCs w:val="22"/>
              </w:rPr>
              <w:t>的暴露频次和持续时间与一般的标准或规范有出入</w:t>
            </w:r>
            <w:r w:rsidRPr="00D535D0">
              <w:rPr>
                <w:kern w:val="0"/>
                <w:sz w:val="22"/>
                <w:szCs w:val="22"/>
              </w:rPr>
              <w:t>，对结果可能有影响</w:t>
            </w:r>
          </w:p>
        </w:tc>
        <w:tc>
          <w:tcPr>
            <w:tcW w:w="291" w:type="pct"/>
            <w:vMerge/>
          </w:tcPr>
          <w:p w14:paraId="33532B53"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3A926733" w14:textId="77777777" w:rsidTr="00D535D0">
        <w:trPr>
          <w:trHeight w:val="401"/>
          <w:jc w:val="center"/>
        </w:trPr>
        <w:tc>
          <w:tcPr>
            <w:tcW w:w="460" w:type="pct"/>
            <w:vMerge/>
            <w:vAlign w:val="center"/>
          </w:tcPr>
          <w:p w14:paraId="788F949F"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37458263"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00A7D5BA"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41BEF82B"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tcBorders>
              <w:bottom w:val="single" w:sz="4" w:space="0" w:color="auto"/>
            </w:tcBorders>
            <w:vAlign w:val="center"/>
          </w:tcPr>
          <w:p w14:paraId="56435AEB" w14:textId="77777777" w:rsidR="009567F9" w:rsidRPr="00D535D0" w:rsidRDefault="009567F9" w:rsidP="009567F9">
            <w:pPr>
              <w:adjustRightInd w:val="0"/>
              <w:snapToGrid w:val="0"/>
              <w:spacing w:line="276" w:lineRule="auto"/>
              <w:rPr>
                <w:rFonts w:ascii="Cambria Math" w:hAnsi="Cambria Math" w:cs="Cambria Math"/>
                <w:kern w:val="0"/>
                <w:sz w:val="22"/>
                <w:szCs w:val="22"/>
              </w:rPr>
            </w:pPr>
            <w:r w:rsidRPr="00D535D0">
              <w:rPr>
                <w:kern w:val="0"/>
                <w:sz w:val="22"/>
                <w:szCs w:val="22"/>
              </w:rPr>
              <w:t>受试物</w:t>
            </w:r>
            <w:r w:rsidRPr="00D535D0">
              <w:rPr>
                <w:rFonts w:hint="eastAsia"/>
                <w:kern w:val="0"/>
                <w:sz w:val="22"/>
                <w:szCs w:val="22"/>
              </w:rPr>
              <w:t>的暴露频次和持续时间不合理：明显缺陷</w:t>
            </w:r>
          </w:p>
        </w:tc>
        <w:tc>
          <w:tcPr>
            <w:tcW w:w="291" w:type="pct"/>
            <w:vMerge/>
            <w:tcBorders>
              <w:bottom w:val="single" w:sz="4" w:space="0" w:color="auto"/>
            </w:tcBorders>
          </w:tcPr>
          <w:p w14:paraId="7103D1BE"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0C4A3E51" w14:textId="77777777" w:rsidTr="00D535D0">
        <w:trPr>
          <w:trHeight w:val="401"/>
          <w:jc w:val="center"/>
        </w:trPr>
        <w:tc>
          <w:tcPr>
            <w:tcW w:w="460" w:type="pct"/>
            <w:vMerge/>
            <w:vAlign w:val="center"/>
          </w:tcPr>
          <w:p w14:paraId="1D8DEF10"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691902FD"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7F949D5E"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036609DA"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tcBorders>
              <w:bottom w:val="single" w:sz="4" w:space="0" w:color="auto"/>
            </w:tcBorders>
            <w:vAlign w:val="center"/>
          </w:tcPr>
          <w:p w14:paraId="7C94967B" w14:textId="77777777" w:rsidR="009567F9" w:rsidRPr="00D535D0" w:rsidRDefault="009567F9" w:rsidP="009567F9">
            <w:pPr>
              <w:adjustRightInd w:val="0"/>
              <w:snapToGrid w:val="0"/>
              <w:spacing w:line="276" w:lineRule="auto"/>
              <w:rPr>
                <w:kern w:val="0"/>
                <w:sz w:val="22"/>
                <w:szCs w:val="22"/>
              </w:rPr>
            </w:pPr>
          </w:p>
        </w:tc>
        <w:tc>
          <w:tcPr>
            <w:tcW w:w="291" w:type="pct"/>
            <w:tcBorders>
              <w:bottom w:val="single" w:sz="4" w:space="0" w:color="auto"/>
            </w:tcBorders>
          </w:tcPr>
          <w:p w14:paraId="6B5DE5EA"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435BE5FD" w14:textId="77777777" w:rsidTr="00D535D0">
        <w:trPr>
          <w:trHeight w:val="401"/>
          <w:jc w:val="center"/>
        </w:trPr>
        <w:tc>
          <w:tcPr>
            <w:tcW w:w="460" w:type="pct"/>
            <w:vMerge/>
            <w:vAlign w:val="center"/>
          </w:tcPr>
          <w:p w14:paraId="17456A17"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5D03C4D4"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74A2D600"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bottom w:val="single" w:sz="4" w:space="0" w:color="auto"/>
            </w:tcBorders>
            <w:vAlign w:val="center"/>
          </w:tcPr>
          <w:p w14:paraId="25F8A7CD"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tcBorders>
              <w:bottom w:val="single" w:sz="4" w:space="0" w:color="auto"/>
            </w:tcBorders>
            <w:vAlign w:val="center"/>
          </w:tcPr>
          <w:p w14:paraId="4F4A293B" w14:textId="682A76DB" w:rsidR="009567F9" w:rsidRPr="00D535D0" w:rsidRDefault="009567F9" w:rsidP="009567F9">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Borders>
              <w:bottom w:val="single" w:sz="4" w:space="0" w:color="auto"/>
            </w:tcBorders>
          </w:tcPr>
          <w:p w14:paraId="6B1C9A64"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5930831E" w14:textId="77777777" w:rsidTr="00D535D0">
        <w:trPr>
          <w:trHeight w:val="401"/>
          <w:jc w:val="center"/>
        </w:trPr>
        <w:tc>
          <w:tcPr>
            <w:tcW w:w="460" w:type="pct"/>
            <w:vMerge/>
            <w:vAlign w:val="center"/>
          </w:tcPr>
          <w:p w14:paraId="3792F7E6"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restart"/>
            <w:vAlign w:val="center"/>
          </w:tcPr>
          <w:p w14:paraId="1C3CF5FE"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12</w:t>
            </w:r>
          </w:p>
        </w:tc>
        <w:tc>
          <w:tcPr>
            <w:tcW w:w="524" w:type="pct"/>
            <w:vMerge w:val="restart"/>
            <w:vAlign w:val="center"/>
          </w:tcPr>
          <w:p w14:paraId="69B5D708"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暴露条件一致性</w:t>
            </w:r>
          </w:p>
        </w:tc>
        <w:tc>
          <w:tcPr>
            <w:tcW w:w="472" w:type="pct"/>
            <w:tcBorders>
              <w:right w:val="single" w:sz="4" w:space="0" w:color="auto"/>
            </w:tcBorders>
            <w:vAlign w:val="center"/>
          </w:tcPr>
          <w:p w14:paraId="00072BDF"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3</w:t>
            </w:r>
          </w:p>
        </w:tc>
        <w:tc>
          <w:tcPr>
            <w:tcW w:w="2938" w:type="pct"/>
            <w:tcBorders>
              <w:top w:val="single" w:sz="4" w:space="0" w:color="auto"/>
              <w:left w:val="single" w:sz="4" w:space="0" w:color="auto"/>
              <w:bottom w:val="single" w:sz="4" w:space="0" w:color="auto"/>
              <w:right w:val="single" w:sz="4" w:space="0" w:color="auto"/>
            </w:tcBorders>
            <w:vAlign w:val="center"/>
          </w:tcPr>
          <w:p w14:paraId="2E2AB4F2" w14:textId="77777777" w:rsidR="009567F9" w:rsidRPr="00D535D0" w:rsidRDefault="009567F9" w:rsidP="009567F9">
            <w:pPr>
              <w:adjustRightInd w:val="0"/>
              <w:snapToGrid w:val="0"/>
              <w:spacing w:line="276" w:lineRule="auto"/>
              <w:rPr>
                <w:kern w:val="0"/>
                <w:sz w:val="22"/>
                <w:szCs w:val="22"/>
              </w:rPr>
            </w:pPr>
            <w:r w:rsidRPr="00D535D0">
              <w:rPr>
                <w:rFonts w:ascii="等线" w:hAnsi="等线" w:cs="宋体" w:hint="eastAsia"/>
                <w:kern w:val="0"/>
                <w:sz w:val="22"/>
                <w:szCs w:val="22"/>
              </w:rPr>
              <w:t>除受试物暴露剂量外，</w:t>
            </w:r>
            <w:r w:rsidRPr="00D535D0">
              <w:rPr>
                <w:rFonts w:hint="eastAsia"/>
                <w:kern w:val="0"/>
                <w:sz w:val="22"/>
                <w:szCs w:val="22"/>
              </w:rPr>
              <w:t>各试验组（包括对照组）之间的暴露条件（光照、温度、食物等）完全一致</w:t>
            </w:r>
          </w:p>
        </w:tc>
        <w:tc>
          <w:tcPr>
            <w:tcW w:w="291" w:type="pct"/>
            <w:vMerge w:val="restart"/>
            <w:tcBorders>
              <w:top w:val="single" w:sz="4" w:space="0" w:color="auto"/>
              <w:left w:val="nil"/>
              <w:right w:val="single" w:sz="4" w:space="0" w:color="auto"/>
            </w:tcBorders>
          </w:tcPr>
          <w:p w14:paraId="376C84D4" w14:textId="77777777" w:rsidR="009567F9" w:rsidRPr="00D535D0" w:rsidRDefault="009567F9" w:rsidP="009567F9">
            <w:pPr>
              <w:adjustRightInd w:val="0"/>
              <w:snapToGrid w:val="0"/>
              <w:spacing w:line="276" w:lineRule="auto"/>
              <w:rPr>
                <w:kern w:val="0"/>
                <w:sz w:val="22"/>
                <w:szCs w:val="22"/>
              </w:rPr>
            </w:pPr>
          </w:p>
        </w:tc>
      </w:tr>
      <w:tr w:rsidR="009567F9" w14:paraId="15E1F486" w14:textId="77777777" w:rsidTr="00D535D0">
        <w:trPr>
          <w:trHeight w:val="401"/>
          <w:jc w:val="center"/>
        </w:trPr>
        <w:tc>
          <w:tcPr>
            <w:tcW w:w="460" w:type="pct"/>
            <w:vMerge/>
            <w:vAlign w:val="center"/>
          </w:tcPr>
          <w:p w14:paraId="35230864"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1C05ACC9"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20C2674C"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5D01A500"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2</w:t>
            </w:r>
          </w:p>
        </w:tc>
        <w:tc>
          <w:tcPr>
            <w:tcW w:w="2938" w:type="pct"/>
            <w:tcBorders>
              <w:top w:val="single" w:sz="4" w:space="0" w:color="auto"/>
              <w:left w:val="single" w:sz="4" w:space="0" w:color="auto"/>
              <w:bottom w:val="single" w:sz="4" w:space="0" w:color="auto"/>
              <w:right w:val="single" w:sz="4" w:space="0" w:color="auto"/>
            </w:tcBorders>
            <w:vAlign w:val="center"/>
          </w:tcPr>
          <w:p w14:paraId="2323DB66" w14:textId="77777777" w:rsidR="009567F9" w:rsidRPr="00D535D0" w:rsidRDefault="009567F9" w:rsidP="009567F9">
            <w:pPr>
              <w:adjustRightInd w:val="0"/>
              <w:snapToGrid w:val="0"/>
              <w:spacing w:line="276" w:lineRule="auto"/>
              <w:rPr>
                <w:kern w:val="0"/>
                <w:sz w:val="22"/>
                <w:szCs w:val="22"/>
              </w:rPr>
            </w:pPr>
            <w:r w:rsidRPr="00D535D0">
              <w:rPr>
                <w:rFonts w:ascii="等线" w:hAnsi="等线" w:cs="宋体" w:hint="eastAsia"/>
                <w:kern w:val="0"/>
                <w:sz w:val="22"/>
                <w:szCs w:val="22"/>
              </w:rPr>
              <w:t>除受试物暴露剂量外，</w:t>
            </w:r>
            <w:r w:rsidRPr="00D535D0">
              <w:rPr>
                <w:rFonts w:hint="eastAsia"/>
                <w:kern w:val="0"/>
                <w:sz w:val="22"/>
                <w:szCs w:val="22"/>
              </w:rPr>
              <w:t>各试验组（包括对照组）之间的暴露条件（光照、温度、食物等）存在轻微不一致性，这些差异对结果不太可能产生实质性影响</w:t>
            </w:r>
          </w:p>
        </w:tc>
        <w:tc>
          <w:tcPr>
            <w:tcW w:w="291" w:type="pct"/>
            <w:vMerge/>
            <w:tcBorders>
              <w:left w:val="nil"/>
              <w:right w:val="single" w:sz="4" w:space="0" w:color="auto"/>
            </w:tcBorders>
          </w:tcPr>
          <w:p w14:paraId="31A4AF33" w14:textId="77777777" w:rsidR="009567F9" w:rsidRPr="00D535D0" w:rsidRDefault="009567F9" w:rsidP="009567F9">
            <w:pPr>
              <w:adjustRightInd w:val="0"/>
              <w:snapToGrid w:val="0"/>
              <w:spacing w:line="276" w:lineRule="auto"/>
              <w:rPr>
                <w:kern w:val="0"/>
                <w:sz w:val="22"/>
                <w:szCs w:val="22"/>
              </w:rPr>
            </w:pPr>
          </w:p>
        </w:tc>
      </w:tr>
      <w:tr w:rsidR="009567F9" w14:paraId="43448CB9" w14:textId="77777777" w:rsidTr="00D535D0">
        <w:trPr>
          <w:trHeight w:val="401"/>
          <w:jc w:val="center"/>
        </w:trPr>
        <w:tc>
          <w:tcPr>
            <w:tcW w:w="460" w:type="pct"/>
            <w:vMerge/>
            <w:vAlign w:val="center"/>
          </w:tcPr>
          <w:p w14:paraId="186E669D"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5E6355C6"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23DE6460"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25BD6961"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1</w:t>
            </w:r>
          </w:p>
        </w:tc>
        <w:tc>
          <w:tcPr>
            <w:tcW w:w="2938" w:type="pct"/>
            <w:tcBorders>
              <w:top w:val="single" w:sz="4" w:space="0" w:color="auto"/>
              <w:left w:val="single" w:sz="4" w:space="0" w:color="auto"/>
              <w:bottom w:val="single" w:sz="4" w:space="0" w:color="auto"/>
              <w:right w:val="single" w:sz="4" w:space="0" w:color="auto"/>
            </w:tcBorders>
            <w:vAlign w:val="center"/>
          </w:tcPr>
          <w:p w14:paraId="6E80720C" w14:textId="77777777" w:rsidR="009567F9" w:rsidRPr="00D535D0" w:rsidRDefault="009567F9" w:rsidP="009567F9">
            <w:pPr>
              <w:adjustRightInd w:val="0"/>
              <w:snapToGrid w:val="0"/>
              <w:spacing w:line="276" w:lineRule="auto"/>
              <w:rPr>
                <w:kern w:val="0"/>
                <w:sz w:val="22"/>
                <w:szCs w:val="22"/>
              </w:rPr>
            </w:pPr>
            <w:r w:rsidRPr="00D535D0">
              <w:rPr>
                <w:rFonts w:ascii="等线" w:hAnsi="等线" w:cs="宋体" w:hint="eastAsia"/>
                <w:kern w:val="0"/>
                <w:sz w:val="22"/>
                <w:szCs w:val="22"/>
              </w:rPr>
              <w:t>除受试物暴露剂量外，</w:t>
            </w:r>
            <w:r w:rsidRPr="00D535D0">
              <w:rPr>
                <w:rFonts w:hint="eastAsia"/>
                <w:kern w:val="0"/>
                <w:sz w:val="22"/>
                <w:szCs w:val="22"/>
              </w:rPr>
              <w:t>各试验组（包括对照组）之间的暴露条件（光照、温度、食物等）不一致，且被视为可能对结果产生实质性影响</w:t>
            </w:r>
            <w:r w:rsidRPr="00D535D0">
              <w:rPr>
                <w:rFonts w:ascii="等线" w:hAnsi="等线" w:cs="宋体" w:hint="eastAsia"/>
                <w:kern w:val="0"/>
                <w:sz w:val="22"/>
                <w:szCs w:val="22"/>
              </w:rPr>
              <w:t>，</w:t>
            </w:r>
            <w:r w:rsidRPr="00D535D0">
              <w:rPr>
                <w:rFonts w:hint="eastAsia"/>
                <w:kern w:val="0"/>
                <w:sz w:val="22"/>
                <w:szCs w:val="22"/>
              </w:rPr>
              <w:t>或报告内容的遗漏可能对结果产生实质性影响</w:t>
            </w:r>
          </w:p>
        </w:tc>
        <w:tc>
          <w:tcPr>
            <w:tcW w:w="291" w:type="pct"/>
            <w:vMerge/>
            <w:tcBorders>
              <w:left w:val="nil"/>
              <w:right w:val="single" w:sz="4" w:space="0" w:color="auto"/>
            </w:tcBorders>
          </w:tcPr>
          <w:p w14:paraId="50A41EF5" w14:textId="77777777" w:rsidR="009567F9" w:rsidRPr="00D535D0" w:rsidRDefault="009567F9" w:rsidP="009567F9">
            <w:pPr>
              <w:adjustRightInd w:val="0"/>
              <w:snapToGrid w:val="0"/>
              <w:spacing w:line="276" w:lineRule="auto"/>
              <w:rPr>
                <w:kern w:val="0"/>
                <w:sz w:val="22"/>
                <w:szCs w:val="22"/>
              </w:rPr>
            </w:pPr>
          </w:p>
        </w:tc>
      </w:tr>
      <w:tr w:rsidR="009567F9" w14:paraId="0F623C91" w14:textId="77777777" w:rsidTr="00D535D0">
        <w:trPr>
          <w:trHeight w:val="401"/>
          <w:jc w:val="center"/>
        </w:trPr>
        <w:tc>
          <w:tcPr>
            <w:tcW w:w="460" w:type="pct"/>
            <w:vMerge/>
            <w:vAlign w:val="center"/>
          </w:tcPr>
          <w:p w14:paraId="37D76861"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5DCC1C8A"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7A6FC906"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2D7FE4CA"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0</w:t>
            </w:r>
          </w:p>
        </w:tc>
        <w:tc>
          <w:tcPr>
            <w:tcW w:w="2938" w:type="pct"/>
            <w:tcBorders>
              <w:top w:val="single" w:sz="4" w:space="0" w:color="auto"/>
              <w:left w:val="single" w:sz="4" w:space="0" w:color="auto"/>
              <w:bottom w:val="single" w:sz="4" w:space="0" w:color="auto"/>
              <w:right w:val="single" w:sz="4" w:space="0" w:color="auto"/>
            </w:tcBorders>
            <w:vAlign w:val="center"/>
          </w:tcPr>
          <w:p w14:paraId="1E78EBBB" w14:textId="77777777" w:rsidR="009567F9" w:rsidRPr="00D535D0" w:rsidRDefault="009567F9" w:rsidP="009567F9">
            <w:pPr>
              <w:adjustRightInd w:val="0"/>
              <w:snapToGrid w:val="0"/>
              <w:spacing w:line="276" w:lineRule="auto"/>
              <w:rPr>
                <w:kern w:val="0"/>
                <w:sz w:val="22"/>
                <w:szCs w:val="22"/>
              </w:rPr>
            </w:pPr>
            <w:r w:rsidRPr="00D535D0">
              <w:rPr>
                <w:rFonts w:ascii="等线" w:hAnsi="等线" w:cs="宋体" w:hint="eastAsia"/>
                <w:kern w:val="0"/>
                <w:sz w:val="22"/>
                <w:szCs w:val="22"/>
              </w:rPr>
              <w:t>除受试物暴露剂量外，</w:t>
            </w:r>
            <w:r w:rsidRPr="00D535D0">
              <w:rPr>
                <w:rFonts w:hint="eastAsia"/>
                <w:kern w:val="0"/>
                <w:sz w:val="22"/>
                <w:szCs w:val="22"/>
              </w:rPr>
              <w:t>关键暴露细节在各试验组（包括对照组）之间存在不一致，这些差异会导致研究无效（例如：针对难溶性混合物，部分实验组使用溶剂处理，而其他组则使用水相分配组分）</w:t>
            </w:r>
            <w:r w:rsidRPr="00D535D0">
              <w:rPr>
                <w:rFonts w:ascii="等线" w:hAnsi="等线" w:cs="宋体" w:hint="eastAsia"/>
                <w:kern w:val="0"/>
                <w:sz w:val="22"/>
                <w:szCs w:val="22"/>
              </w:rPr>
              <w:t>：明显缺陷</w:t>
            </w:r>
          </w:p>
        </w:tc>
        <w:tc>
          <w:tcPr>
            <w:tcW w:w="291" w:type="pct"/>
            <w:vMerge/>
            <w:tcBorders>
              <w:left w:val="nil"/>
              <w:bottom w:val="single" w:sz="4" w:space="0" w:color="auto"/>
              <w:right w:val="single" w:sz="4" w:space="0" w:color="auto"/>
            </w:tcBorders>
          </w:tcPr>
          <w:p w14:paraId="1FF83050" w14:textId="77777777" w:rsidR="009567F9" w:rsidRPr="00D535D0" w:rsidRDefault="009567F9" w:rsidP="009567F9">
            <w:pPr>
              <w:adjustRightInd w:val="0"/>
              <w:snapToGrid w:val="0"/>
              <w:spacing w:line="276" w:lineRule="auto"/>
              <w:rPr>
                <w:kern w:val="0"/>
                <w:sz w:val="22"/>
                <w:szCs w:val="22"/>
              </w:rPr>
            </w:pPr>
          </w:p>
        </w:tc>
      </w:tr>
      <w:tr w:rsidR="009567F9" w14:paraId="7386B05F" w14:textId="77777777" w:rsidTr="00D535D0">
        <w:trPr>
          <w:trHeight w:val="401"/>
          <w:jc w:val="center"/>
        </w:trPr>
        <w:tc>
          <w:tcPr>
            <w:tcW w:w="460" w:type="pct"/>
            <w:vMerge/>
            <w:vAlign w:val="center"/>
          </w:tcPr>
          <w:p w14:paraId="46BA2F70"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6FBAAE55"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67BEDA21"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1FC30985"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未分级或不适用</w:t>
            </w:r>
          </w:p>
        </w:tc>
        <w:tc>
          <w:tcPr>
            <w:tcW w:w="2938" w:type="pct"/>
            <w:tcBorders>
              <w:top w:val="single" w:sz="4" w:space="0" w:color="auto"/>
              <w:left w:val="single" w:sz="4" w:space="0" w:color="auto"/>
              <w:bottom w:val="single" w:sz="4" w:space="0" w:color="auto"/>
              <w:right w:val="single" w:sz="4" w:space="0" w:color="auto"/>
            </w:tcBorders>
            <w:vAlign w:val="center"/>
          </w:tcPr>
          <w:p w14:paraId="1850EB84" w14:textId="77777777" w:rsidR="009567F9" w:rsidRPr="00D535D0" w:rsidRDefault="009567F9" w:rsidP="009567F9">
            <w:pPr>
              <w:adjustRightInd w:val="0"/>
              <w:snapToGrid w:val="0"/>
              <w:spacing w:line="276" w:lineRule="auto"/>
              <w:rPr>
                <w:kern w:val="0"/>
                <w:sz w:val="22"/>
                <w:szCs w:val="22"/>
              </w:rPr>
            </w:pPr>
          </w:p>
        </w:tc>
        <w:tc>
          <w:tcPr>
            <w:tcW w:w="291" w:type="pct"/>
            <w:tcBorders>
              <w:top w:val="single" w:sz="4" w:space="0" w:color="auto"/>
              <w:left w:val="nil"/>
              <w:bottom w:val="single" w:sz="4" w:space="0" w:color="auto"/>
              <w:right w:val="single" w:sz="4" w:space="0" w:color="auto"/>
            </w:tcBorders>
          </w:tcPr>
          <w:p w14:paraId="7367E345" w14:textId="77777777" w:rsidR="009567F9" w:rsidRPr="00D535D0" w:rsidRDefault="009567F9" w:rsidP="009567F9">
            <w:pPr>
              <w:adjustRightInd w:val="0"/>
              <w:snapToGrid w:val="0"/>
              <w:spacing w:line="276" w:lineRule="auto"/>
              <w:rPr>
                <w:kern w:val="0"/>
                <w:sz w:val="22"/>
                <w:szCs w:val="22"/>
              </w:rPr>
            </w:pPr>
          </w:p>
        </w:tc>
      </w:tr>
      <w:tr w:rsidR="009567F9" w14:paraId="6EB6C30F" w14:textId="77777777" w:rsidTr="00D535D0">
        <w:trPr>
          <w:trHeight w:val="401"/>
          <w:jc w:val="center"/>
        </w:trPr>
        <w:tc>
          <w:tcPr>
            <w:tcW w:w="460" w:type="pct"/>
            <w:vMerge/>
            <w:vAlign w:val="center"/>
          </w:tcPr>
          <w:p w14:paraId="11291258"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6FB167BF"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03E609EB" w14:textId="77777777" w:rsidR="009567F9" w:rsidRPr="00D535D0" w:rsidRDefault="009567F9" w:rsidP="00D8010E">
            <w:pPr>
              <w:adjustRightInd w:val="0"/>
              <w:snapToGrid w:val="0"/>
              <w:spacing w:line="276" w:lineRule="auto"/>
              <w:jc w:val="center"/>
              <w:rPr>
                <w:kern w:val="0"/>
                <w:sz w:val="22"/>
                <w:szCs w:val="22"/>
              </w:rPr>
            </w:pPr>
          </w:p>
        </w:tc>
        <w:tc>
          <w:tcPr>
            <w:tcW w:w="472" w:type="pct"/>
            <w:tcBorders>
              <w:right w:val="single" w:sz="4" w:space="0" w:color="auto"/>
            </w:tcBorders>
            <w:vAlign w:val="center"/>
          </w:tcPr>
          <w:p w14:paraId="2B1735D8"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评分依据</w:t>
            </w:r>
          </w:p>
        </w:tc>
        <w:tc>
          <w:tcPr>
            <w:tcW w:w="2938" w:type="pct"/>
            <w:tcBorders>
              <w:top w:val="single" w:sz="4" w:space="0" w:color="auto"/>
              <w:left w:val="single" w:sz="4" w:space="0" w:color="auto"/>
              <w:bottom w:val="single" w:sz="4" w:space="0" w:color="auto"/>
              <w:right w:val="single" w:sz="4" w:space="0" w:color="auto"/>
            </w:tcBorders>
            <w:vAlign w:val="center"/>
          </w:tcPr>
          <w:p w14:paraId="34795F29" w14:textId="136AE829" w:rsidR="009567F9" w:rsidRPr="00D535D0" w:rsidRDefault="009567F9" w:rsidP="009567F9">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Borders>
              <w:top w:val="single" w:sz="4" w:space="0" w:color="auto"/>
              <w:left w:val="nil"/>
              <w:bottom w:val="single" w:sz="4" w:space="0" w:color="auto"/>
              <w:right w:val="single" w:sz="4" w:space="0" w:color="auto"/>
            </w:tcBorders>
          </w:tcPr>
          <w:p w14:paraId="2F446A82" w14:textId="77777777" w:rsidR="009567F9" w:rsidRPr="00D535D0" w:rsidRDefault="009567F9" w:rsidP="009567F9">
            <w:pPr>
              <w:adjustRightInd w:val="0"/>
              <w:snapToGrid w:val="0"/>
              <w:spacing w:line="276" w:lineRule="auto"/>
              <w:rPr>
                <w:kern w:val="0"/>
                <w:sz w:val="22"/>
                <w:szCs w:val="22"/>
              </w:rPr>
            </w:pPr>
          </w:p>
        </w:tc>
      </w:tr>
      <w:tr w:rsidR="009567F9" w14:paraId="7F08A463" w14:textId="77777777" w:rsidTr="00D535D0">
        <w:trPr>
          <w:trHeight w:val="401"/>
          <w:jc w:val="center"/>
        </w:trPr>
        <w:tc>
          <w:tcPr>
            <w:tcW w:w="460" w:type="pct"/>
            <w:vMerge w:val="restart"/>
            <w:vAlign w:val="center"/>
          </w:tcPr>
          <w:p w14:paraId="7465FB60" w14:textId="77777777" w:rsidR="009567F9" w:rsidRPr="00D535D0" w:rsidRDefault="009567F9" w:rsidP="00D8010E">
            <w:pPr>
              <w:adjustRightInd w:val="0"/>
              <w:snapToGrid w:val="0"/>
              <w:spacing w:line="276" w:lineRule="auto"/>
              <w:jc w:val="center"/>
              <w:rPr>
                <w:kern w:val="0"/>
                <w:sz w:val="22"/>
                <w:szCs w:val="22"/>
              </w:rPr>
            </w:pPr>
            <w:r w:rsidRPr="00D535D0">
              <w:rPr>
                <w:kern w:val="0"/>
                <w:sz w:val="22"/>
                <w:szCs w:val="22"/>
              </w:rPr>
              <w:t>指标检测</w:t>
            </w:r>
          </w:p>
        </w:tc>
        <w:tc>
          <w:tcPr>
            <w:tcW w:w="315" w:type="pct"/>
            <w:vMerge w:val="restart"/>
            <w:vAlign w:val="center"/>
          </w:tcPr>
          <w:p w14:paraId="0769857E" w14:textId="77777777" w:rsidR="009567F9" w:rsidRPr="00D535D0" w:rsidRDefault="009567F9" w:rsidP="00D8010E">
            <w:pPr>
              <w:adjustRightInd w:val="0"/>
              <w:snapToGrid w:val="0"/>
              <w:spacing w:line="276" w:lineRule="auto"/>
              <w:jc w:val="center"/>
              <w:rPr>
                <w:kern w:val="0"/>
                <w:sz w:val="22"/>
                <w:szCs w:val="22"/>
              </w:rPr>
            </w:pPr>
            <w:r w:rsidRPr="00D535D0">
              <w:rPr>
                <w:rFonts w:hint="eastAsia"/>
                <w:kern w:val="0"/>
                <w:sz w:val="22"/>
                <w:szCs w:val="22"/>
              </w:rPr>
              <w:t>13</w:t>
            </w:r>
          </w:p>
        </w:tc>
        <w:tc>
          <w:tcPr>
            <w:tcW w:w="524" w:type="pct"/>
            <w:vMerge w:val="restart"/>
            <w:vAlign w:val="center"/>
          </w:tcPr>
          <w:p w14:paraId="7632F0BC" w14:textId="77777777" w:rsidR="009567F9" w:rsidRPr="00D535D0" w:rsidRDefault="009567F9" w:rsidP="00D8010E">
            <w:pPr>
              <w:adjustRightInd w:val="0"/>
              <w:snapToGrid w:val="0"/>
              <w:spacing w:line="276" w:lineRule="auto"/>
              <w:jc w:val="center"/>
              <w:rPr>
                <w:kern w:val="0"/>
                <w:sz w:val="22"/>
                <w:szCs w:val="22"/>
              </w:rPr>
            </w:pPr>
            <w:r w:rsidRPr="00D535D0">
              <w:rPr>
                <w:kern w:val="0"/>
                <w:sz w:val="22"/>
                <w:szCs w:val="22"/>
              </w:rPr>
              <w:t>检测</w:t>
            </w:r>
            <w:r w:rsidRPr="00D535D0">
              <w:rPr>
                <w:rFonts w:hint="eastAsia"/>
                <w:kern w:val="0"/>
                <w:sz w:val="22"/>
                <w:szCs w:val="22"/>
              </w:rPr>
              <w:t>方法的</w:t>
            </w:r>
            <w:r w:rsidRPr="00D535D0">
              <w:rPr>
                <w:kern w:val="0"/>
                <w:sz w:val="22"/>
                <w:szCs w:val="22"/>
              </w:rPr>
              <w:lastRenderedPageBreak/>
              <w:t>合理性</w:t>
            </w:r>
            <w:r w:rsidRPr="00D535D0">
              <w:rPr>
                <w:rFonts w:hint="eastAsia"/>
                <w:kern w:val="0"/>
                <w:sz w:val="22"/>
                <w:szCs w:val="22"/>
              </w:rPr>
              <w:t>和敏感性</w:t>
            </w:r>
          </w:p>
        </w:tc>
        <w:tc>
          <w:tcPr>
            <w:tcW w:w="472" w:type="pct"/>
            <w:vAlign w:val="center"/>
          </w:tcPr>
          <w:p w14:paraId="1B4A64D2"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lastRenderedPageBreak/>
              <w:t>3</w:t>
            </w:r>
          </w:p>
        </w:tc>
        <w:tc>
          <w:tcPr>
            <w:tcW w:w="2938" w:type="pct"/>
            <w:tcBorders>
              <w:top w:val="single" w:sz="4" w:space="0" w:color="auto"/>
            </w:tcBorders>
            <w:vAlign w:val="center"/>
          </w:tcPr>
          <w:p w14:paraId="100A7DF8" w14:textId="77777777" w:rsidR="009567F9" w:rsidRPr="00D535D0" w:rsidRDefault="009567F9" w:rsidP="009567F9">
            <w:pPr>
              <w:adjustRightInd w:val="0"/>
              <w:snapToGrid w:val="0"/>
              <w:spacing w:line="276" w:lineRule="auto"/>
              <w:rPr>
                <w:kern w:val="0"/>
                <w:sz w:val="22"/>
                <w:szCs w:val="22"/>
              </w:rPr>
            </w:pPr>
            <w:r w:rsidRPr="00D535D0">
              <w:rPr>
                <w:rFonts w:hint="eastAsia"/>
                <w:kern w:val="0"/>
                <w:sz w:val="22"/>
                <w:szCs w:val="22"/>
              </w:rPr>
              <w:t>使用了合理的检测不良效应</w:t>
            </w:r>
            <w:r w:rsidRPr="00D535D0">
              <w:rPr>
                <w:rFonts w:hint="eastAsia"/>
                <w:kern w:val="0"/>
                <w:sz w:val="22"/>
                <w:szCs w:val="22"/>
                <w:vertAlign w:val="superscript"/>
              </w:rPr>
              <w:t>1</w:t>
            </w:r>
            <w:r w:rsidRPr="00D535D0">
              <w:rPr>
                <w:rFonts w:hint="eastAsia"/>
                <w:kern w:val="0"/>
                <w:sz w:val="22"/>
                <w:szCs w:val="22"/>
              </w:rPr>
              <w:t>的方法且方法具有可接受的敏感性</w:t>
            </w:r>
          </w:p>
        </w:tc>
        <w:tc>
          <w:tcPr>
            <w:tcW w:w="291" w:type="pct"/>
            <w:vMerge w:val="restart"/>
            <w:tcBorders>
              <w:top w:val="single" w:sz="4" w:space="0" w:color="auto"/>
            </w:tcBorders>
          </w:tcPr>
          <w:p w14:paraId="7D8F56FA"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1A66EF08" w14:textId="77777777" w:rsidTr="00D535D0">
        <w:trPr>
          <w:trHeight w:val="119"/>
          <w:jc w:val="center"/>
        </w:trPr>
        <w:tc>
          <w:tcPr>
            <w:tcW w:w="460" w:type="pct"/>
            <w:vMerge/>
            <w:vAlign w:val="center"/>
          </w:tcPr>
          <w:p w14:paraId="099755A4"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0DBD28CE"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2CD33177"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3D1D78C6"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2EAF15E7" w14:textId="77777777" w:rsidR="009567F9" w:rsidRPr="00D535D0" w:rsidRDefault="009567F9" w:rsidP="009567F9">
            <w:pPr>
              <w:adjustRightInd w:val="0"/>
              <w:snapToGrid w:val="0"/>
              <w:spacing w:line="276" w:lineRule="auto"/>
              <w:rPr>
                <w:kern w:val="0"/>
                <w:sz w:val="22"/>
                <w:szCs w:val="22"/>
              </w:rPr>
            </w:pPr>
            <w:r w:rsidRPr="00D535D0">
              <w:rPr>
                <w:kern w:val="0"/>
                <w:sz w:val="22"/>
                <w:szCs w:val="22"/>
              </w:rPr>
              <w:t>使用的检测方法</w:t>
            </w:r>
            <w:r w:rsidRPr="00D535D0">
              <w:rPr>
                <w:rFonts w:hint="eastAsia"/>
                <w:kern w:val="0"/>
                <w:sz w:val="22"/>
                <w:szCs w:val="22"/>
              </w:rPr>
              <w:t>不是最理想的</w:t>
            </w:r>
            <w:r w:rsidRPr="00D535D0">
              <w:rPr>
                <w:kern w:val="0"/>
                <w:sz w:val="22"/>
                <w:szCs w:val="22"/>
              </w:rPr>
              <w:t>但对</w:t>
            </w:r>
            <w:r w:rsidRPr="00D535D0">
              <w:rPr>
                <w:rFonts w:hint="eastAsia"/>
                <w:kern w:val="0"/>
                <w:sz w:val="22"/>
                <w:szCs w:val="22"/>
              </w:rPr>
              <w:t>研究</w:t>
            </w:r>
            <w:r w:rsidRPr="00D535D0">
              <w:rPr>
                <w:kern w:val="0"/>
                <w:sz w:val="22"/>
                <w:szCs w:val="22"/>
              </w:rPr>
              <w:t>结果的影响不大</w:t>
            </w:r>
          </w:p>
        </w:tc>
        <w:tc>
          <w:tcPr>
            <w:tcW w:w="291" w:type="pct"/>
            <w:vMerge/>
          </w:tcPr>
          <w:p w14:paraId="0DE80DD2"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43A1868F" w14:textId="77777777" w:rsidTr="00D535D0">
        <w:trPr>
          <w:trHeight w:val="307"/>
          <w:jc w:val="center"/>
        </w:trPr>
        <w:tc>
          <w:tcPr>
            <w:tcW w:w="460" w:type="pct"/>
            <w:vMerge/>
            <w:vAlign w:val="center"/>
          </w:tcPr>
          <w:p w14:paraId="79ECD327"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0D6D89CA"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3E4BBF5C"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7AF8F001"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3B1C506C" w14:textId="77777777" w:rsidR="009567F9" w:rsidRPr="00D535D0" w:rsidRDefault="009567F9" w:rsidP="009567F9">
            <w:pPr>
              <w:adjustRightInd w:val="0"/>
              <w:snapToGrid w:val="0"/>
              <w:spacing w:line="276" w:lineRule="auto"/>
              <w:rPr>
                <w:kern w:val="0"/>
                <w:sz w:val="22"/>
                <w:szCs w:val="22"/>
              </w:rPr>
            </w:pPr>
            <w:r w:rsidRPr="00D535D0">
              <w:rPr>
                <w:rFonts w:hint="eastAsia"/>
                <w:kern w:val="0"/>
                <w:sz w:val="22"/>
                <w:szCs w:val="22"/>
              </w:rPr>
              <w:t>检测方法的描述不清楚或者</w:t>
            </w:r>
            <w:r w:rsidRPr="00D535D0">
              <w:rPr>
                <w:kern w:val="0"/>
                <w:sz w:val="22"/>
                <w:szCs w:val="22"/>
              </w:rPr>
              <w:t>所使用的方法</w:t>
            </w:r>
            <w:r w:rsidRPr="00D535D0">
              <w:rPr>
                <w:rFonts w:hint="eastAsia"/>
                <w:kern w:val="0"/>
                <w:sz w:val="22"/>
                <w:szCs w:val="22"/>
              </w:rPr>
              <w:t>敏感性较差</w:t>
            </w:r>
            <w:r w:rsidRPr="00D535D0">
              <w:rPr>
                <w:kern w:val="0"/>
                <w:sz w:val="22"/>
                <w:szCs w:val="22"/>
              </w:rPr>
              <w:t>，对</w:t>
            </w:r>
            <w:r w:rsidRPr="00D535D0">
              <w:rPr>
                <w:rFonts w:hint="eastAsia"/>
                <w:kern w:val="0"/>
                <w:sz w:val="22"/>
                <w:szCs w:val="22"/>
              </w:rPr>
              <w:t>研究</w:t>
            </w:r>
            <w:r w:rsidRPr="00D535D0">
              <w:rPr>
                <w:kern w:val="0"/>
                <w:sz w:val="22"/>
                <w:szCs w:val="22"/>
              </w:rPr>
              <w:t>结果可能有较大影响</w:t>
            </w:r>
          </w:p>
        </w:tc>
        <w:tc>
          <w:tcPr>
            <w:tcW w:w="291" w:type="pct"/>
            <w:vMerge/>
          </w:tcPr>
          <w:p w14:paraId="48461507"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684B184A" w14:textId="77777777" w:rsidTr="00D535D0">
        <w:trPr>
          <w:trHeight w:val="306"/>
          <w:jc w:val="center"/>
        </w:trPr>
        <w:tc>
          <w:tcPr>
            <w:tcW w:w="460" w:type="pct"/>
            <w:vMerge/>
            <w:vAlign w:val="center"/>
          </w:tcPr>
          <w:p w14:paraId="26B3EDB3"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5FB2A605"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6397FE48"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590302A5"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638962C2" w14:textId="77777777" w:rsidR="009567F9" w:rsidRPr="00D535D0" w:rsidRDefault="009567F9" w:rsidP="009567F9">
            <w:pPr>
              <w:adjustRightInd w:val="0"/>
              <w:snapToGrid w:val="0"/>
              <w:spacing w:line="276" w:lineRule="auto"/>
              <w:rPr>
                <w:kern w:val="0"/>
                <w:sz w:val="22"/>
                <w:szCs w:val="22"/>
              </w:rPr>
            </w:pPr>
            <w:r w:rsidRPr="00D535D0">
              <w:rPr>
                <w:rFonts w:hint="eastAsia"/>
                <w:kern w:val="0"/>
                <w:sz w:val="22"/>
                <w:szCs w:val="22"/>
              </w:rPr>
              <w:t>关键指标的检测方法明显不合理或者不敏感，严重影响结果的判定</w:t>
            </w:r>
            <w:r w:rsidRPr="00D535D0">
              <w:rPr>
                <w:kern w:val="0"/>
                <w:sz w:val="22"/>
                <w:szCs w:val="22"/>
              </w:rPr>
              <w:t>：</w:t>
            </w:r>
            <w:r w:rsidRPr="00D535D0">
              <w:rPr>
                <w:rFonts w:hint="eastAsia"/>
                <w:kern w:val="0"/>
                <w:sz w:val="22"/>
                <w:szCs w:val="22"/>
              </w:rPr>
              <w:t>严重缺陷</w:t>
            </w:r>
          </w:p>
        </w:tc>
        <w:tc>
          <w:tcPr>
            <w:tcW w:w="291" w:type="pct"/>
            <w:vMerge/>
          </w:tcPr>
          <w:p w14:paraId="289E9F1E"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9567F9" w14:paraId="3C57B473" w14:textId="77777777" w:rsidTr="00D535D0">
        <w:trPr>
          <w:trHeight w:val="306"/>
          <w:jc w:val="center"/>
        </w:trPr>
        <w:tc>
          <w:tcPr>
            <w:tcW w:w="460" w:type="pct"/>
            <w:vMerge/>
            <w:vAlign w:val="center"/>
          </w:tcPr>
          <w:p w14:paraId="23EFB948" w14:textId="77777777" w:rsidR="009567F9" w:rsidRPr="00D535D0" w:rsidRDefault="009567F9" w:rsidP="00D8010E">
            <w:pPr>
              <w:adjustRightInd w:val="0"/>
              <w:snapToGrid w:val="0"/>
              <w:spacing w:line="276" w:lineRule="auto"/>
              <w:jc w:val="center"/>
              <w:rPr>
                <w:kern w:val="0"/>
                <w:sz w:val="22"/>
                <w:szCs w:val="22"/>
              </w:rPr>
            </w:pPr>
          </w:p>
        </w:tc>
        <w:tc>
          <w:tcPr>
            <w:tcW w:w="315" w:type="pct"/>
            <w:vMerge/>
            <w:vAlign w:val="center"/>
          </w:tcPr>
          <w:p w14:paraId="3EA3D64C" w14:textId="77777777" w:rsidR="009567F9" w:rsidRPr="00D535D0" w:rsidRDefault="009567F9" w:rsidP="00D8010E">
            <w:pPr>
              <w:adjustRightInd w:val="0"/>
              <w:snapToGrid w:val="0"/>
              <w:spacing w:line="276" w:lineRule="auto"/>
              <w:jc w:val="center"/>
              <w:rPr>
                <w:kern w:val="0"/>
                <w:sz w:val="22"/>
                <w:szCs w:val="22"/>
              </w:rPr>
            </w:pPr>
          </w:p>
        </w:tc>
        <w:tc>
          <w:tcPr>
            <w:tcW w:w="524" w:type="pct"/>
            <w:vMerge/>
            <w:vAlign w:val="center"/>
          </w:tcPr>
          <w:p w14:paraId="2E6104F7" w14:textId="77777777" w:rsidR="009567F9" w:rsidRPr="00D535D0" w:rsidRDefault="009567F9" w:rsidP="00D8010E">
            <w:pPr>
              <w:adjustRightInd w:val="0"/>
              <w:snapToGrid w:val="0"/>
              <w:spacing w:line="276" w:lineRule="auto"/>
              <w:jc w:val="center"/>
              <w:rPr>
                <w:kern w:val="0"/>
                <w:sz w:val="22"/>
                <w:szCs w:val="22"/>
              </w:rPr>
            </w:pPr>
          </w:p>
        </w:tc>
        <w:tc>
          <w:tcPr>
            <w:tcW w:w="472" w:type="pct"/>
            <w:vAlign w:val="center"/>
          </w:tcPr>
          <w:p w14:paraId="5B084C06" w14:textId="77777777" w:rsidR="009567F9" w:rsidRPr="00D535D0" w:rsidRDefault="009567F9"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68596947" w14:textId="77777777" w:rsidR="009567F9" w:rsidRPr="00D535D0" w:rsidRDefault="009567F9" w:rsidP="009567F9">
            <w:pPr>
              <w:adjustRightInd w:val="0"/>
              <w:snapToGrid w:val="0"/>
              <w:spacing w:line="276" w:lineRule="auto"/>
              <w:rPr>
                <w:kern w:val="0"/>
                <w:sz w:val="22"/>
                <w:szCs w:val="22"/>
              </w:rPr>
            </w:pPr>
          </w:p>
        </w:tc>
        <w:tc>
          <w:tcPr>
            <w:tcW w:w="291" w:type="pct"/>
          </w:tcPr>
          <w:p w14:paraId="4928C699" w14:textId="77777777" w:rsidR="009567F9" w:rsidRPr="00D535D0" w:rsidRDefault="009567F9" w:rsidP="009567F9">
            <w:pPr>
              <w:adjustRightInd w:val="0"/>
              <w:snapToGrid w:val="0"/>
              <w:spacing w:line="276" w:lineRule="auto"/>
              <w:rPr>
                <w:rFonts w:ascii="Cambria Math" w:hAnsi="Cambria Math" w:cs="Cambria Math"/>
                <w:kern w:val="0"/>
                <w:sz w:val="22"/>
                <w:szCs w:val="22"/>
              </w:rPr>
            </w:pPr>
          </w:p>
        </w:tc>
      </w:tr>
      <w:tr w:rsidR="00BF07F5" w14:paraId="6CDF6F0B" w14:textId="77777777" w:rsidTr="00D535D0">
        <w:trPr>
          <w:trHeight w:val="306"/>
          <w:jc w:val="center"/>
        </w:trPr>
        <w:tc>
          <w:tcPr>
            <w:tcW w:w="460" w:type="pct"/>
            <w:vMerge/>
            <w:vAlign w:val="center"/>
          </w:tcPr>
          <w:p w14:paraId="0BB26397"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ign w:val="center"/>
          </w:tcPr>
          <w:p w14:paraId="55A35A17" w14:textId="77777777" w:rsidR="00BF07F5" w:rsidRPr="00D535D0" w:rsidRDefault="00BF07F5" w:rsidP="00D8010E">
            <w:pPr>
              <w:adjustRightInd w:val="0"/>
              <w:snapToGrid w:val="0"/>
              <w:spacing w:line="276" w:lineRule="auto"/>
              <w:jc w:val="center"/>
              <w:rPr>
                <w:kern w:val="0"/>
                <w:sz w:val="22"/>
                <w:szCs w:val="22"/>
              </w:rPr>
            </w:pPr>
          </w:p>
        </w:tc>
        <w:tc>
          <w:tcPr>
            <w:tcW w:w="524" w:type="pct"/>
            <w:vMerge/>
            <w:vAlign w:val="center"/>
          </w:tcPr>
          <w:p w14:paraId="76C41412" w14:textId="77777777" w:rsidR="00BF07F5" w:rsidRPr="00D535D0" w:rsidRDefault="00BF07F5" w:rsidP="00D8010E">
            <w:pPr>
              <w:adjustRightInd w:val="0"/>
              <w:snapToGrid w:val="0"/>
              <w:spacing w:line="276" w:lineRule="auto"/>
              <w:jc w:val="center"/>
              <w:rPr>
                <w:kern w:val="0"/>
                <w:sz w:val="22"/>
                <w:szCs w:val="22"/>
              </w:rPr>
            </w:pPr>
          </w:p>
        </w:tc>
        <w:tc>
          <w:tcPr>
            <w:tcW w:w="472" w:type="pct"/>
            <w:vAlign w:val="center"/>
          </w:tcPr>
          <w:p w14:paraId="5B42F012"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3200D45B" w14:textId="43C7C9F0" w:rsidR="00BF07F5" w:rsidRPr="00D535D0" w:rsidRDefault="00BF07F5" w:rsidP="00BF07F5">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64DF7D86"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BF07F5" w14:paraId="54FE802B" w14:textId="77777777" w:rsidTr="00D535D0">
        <w:trPr>
          <w:trHeight w:val="415"/>
          <w:jc w:val="center"/>
        </w:trPr>
        <w:tc>
          <w:tcPr>
            <w:tcW w:w="460" w:type="pct"/>
            <w:vMerge/>
            <w:vAlign w:val="center"/>
          </w:tcPr>
          <w:p w14:paraId="52B3F261"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restart"/>
            <w:vAlign w:val="center"/>
          </w:tcPr>
          <w:p w14:paraId="5C6656F7" w14:textId="77777777" w:rsidR="00BF07F5" w:rsidRPr="00D535D0" w:rsidRDefault="00BF07F5" w:rsidP="00D8010E">
            <w:pPr>
              <w:adjustRightInd w:val="0"/>
              <w:snapToGrid w:val="0"/>
              <w:spacing w:line="276" w:lineRule="auto"/>
              <w:jc w:val="center"/>
              <w:rPr>
                <w:kern w:val="0"/>
                <w:sz w:val="22"/>
                <w:szCs w:val="22"/>
              </w:rPr>
            </w:pPr>
            <w:r w:rsidRPr="00D535D0">
              <w:rPr>
                <w:rFonts w:hint="eastAsia"/>
                <w:kern w:val="0"/>
                <w:sz w:val="22"/>
                <w:szCs w:val="22"/>
              </w:rPr>
              <w:t>14</w:t>
            </w:r>
          </w:p>
        </w:tc>
        <w:tc>
          <w:tcPr>
            <w:tcW w:w="524" w:type="pct"/>
            <w:vMerge w:val="restart"/>
            <w:vAlign w:val="center"/>
          </w:tcPr>
          <w:p w14:paraId="5D2338DD" w14:textId="77777777" w:rsidR="00BF07F5" w:rsidRPr="00D535D0" w:rsidRDefault="00BF07F5" w:rsidP="00D8010E">
            <w:pPr>
              <w:adjustRightInd w:val="0"/>
              <w:snapToGrid w:val="0"/>
              <w:spacing w:line="276" w:lineRule="auto"/>
              <w:jc w:val="center"/>
              <w:rPr>
                <w:kern w:val="0"/>
                <w:sz w:val="22"/>
                <w:szCs w:val="22"/>
              </w:rPr>
            </w:pPr>
            <w:r w:rsidRPr="00D535D0">
              <w:rPr>
                <w:kern w:val="0"/>
                <w:sz w:val="22"/>
                <w:szCs w:val="22"/>
              </w:rPr>
              <w:t>操作的</w:t>
            </w:r>
            <w:r w:rsidRPr="00D535D0">
              <w:rPr>
                <w:rFonts w:hint="eastAsia"/>
                <w:kern w:val="0"/>
                <w:sz w:val="22"/>
                <w:szCs w:val="22"/>
              </w:rPr>
              <w:t>一致性和</w:t>
            </w:r>
            <w:r w:rsidRPr="00D535D0">
              <w:rPr>
                <w:kern w:val="0"/>
                <w:sz w:val="22"/>
                <w:szCs w:val="22"/>
              </w:rPr>
              <w:t>规范性</w:t>
            </w:r>
          </w:p>
        </w:tc>
        <w:tc>
          <w:tcPr>
            <w:tcW w:w="472" w:type="pct"/>
            <w:vAlign w:val="center"/>
          </w:tcPr>
          <w:p w14:paraId="2B496F25"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3</w:t>
            </w:r>
          </w:p>
        </w:tc>
        <w:tc>
          <w:tcPr>
            <w:tcW w:w="2938" w:type="pct"/>
            <w:vAlign w:val="center"/>
          </w:tcPr>
          <w:p w14:paraId="3B39B7C2" w14:textId="77777777" w:rsidR="00BF07F5" w:rsidRPr="00D535D0" w:rsidRDefault="00BF07F5" w:rsidP="00BF07F5">
            <w:pPr>
              <w:adjustRightInd w:val="0"/>
              <w:snapToGrid w:val="0"/>
              <w:spacing w:line="276" w:lineRule="auto"/>
              <w:rPr>
                <w:color w:val="FF0000"/>
                <w:kern w:val="0"/>
                <w:sz w:val="22"/>
                <w:szCs w:val="22"/>
              </w:rPr>
            </w:pPr>
            <w:r w:rsidRPr="00D535D0">
              <w:rPr>
                <w:rFonts w:hint="eastAsia"/>
                <w:kern w:val="0"/>
                <w:sz w:val="22"/>
                <w:szCs w:val="22"/>
              </w:rPr>
              <w:t>样品采集和检测操作的描述清楚且符合相关标准和规范，对所有样品的操作都能保证一致性</w:t>
            </w:r>
          </w:p>
        </w:tc>
        <w:tc>
          <w:tcPr>
            <w:tcW w:w="291" w:type="pct"/>
            <w:vMerge w:val="restart"/>
          </w:tcPr>
          <w:p w14:paraId="304B54BC"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BF07F5" w14:paraId="1019C8B6" w14:textId="77777777" w:rsidTr="00D535D0">
        <w:trPr>
          <w:trHeight w:val="399"/>
          <w:jc w:val="center"/>
        </w:trPr>
        <w:tc>
          <w:tcPr>
            <w:tcW w:w="460" w:type="pct"/>
            <w:vMerge/>
            <w:vAlign w:val="center"/>
          </w:tcPr>
          <w:p w14:paraId="4287E396"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ign w:val="center"/>
          </w:tcPr>
          <w:p w14:paraId="7232D5E5" w14:textId="77777777" w:rsidR="00BF07F5" w:rsidRPr="00D535D0" w:rsidRDefault="00BF07F5" w:rsidP="00D8010E">
            <w:pPr>
              <w:adjustRightInd w:val="0"/>
              <w:snapToGrid w:val="0"/>
              <w:spacing w:line="276" w:lineRule="auto"/>
              <w:jc w:val="center"/>
              <w:rPr>
                <w:kern w:val="0"/>
                <w:sz w:val="22"/>
                <w:szCs w:val="22"/>
              </w:rPr>
            </w:pPr>
          </w:p>
        </w:tc>
        <w:tc>
          <w:tcPr>
            <w:tcW w:w="524" w:type="pct"/>
            <w:vMerge/>
            <w:vAlign w:val="center"/>
          </w:tcPr>
          <w:p w14:paraId="23449B51" w14:textId="77777777" w:rsidR="00BF07F5" w:rsidRPr="00D535D0" w:rsidRDefault="00BF07F5" w:rsidP="00D8010E">
            <w:pPr>
              <w:adjustRightInd w:val="0"/>
              <w:snapToGrid w:val="0"/>
              <w:spacing w:line="276" w:lineRule="auto"/>
              <w:jc w:val="center"/>
              <w:rPr>
                <w:kern w:val="0"/>
                <w:sz w:val="22"/>
                <w:szCs w:val="22"/>
              </w:rPr>
            </w:pPr>
          </w:p>
        </w:tc>
        <w:tc>
          <w:tcPr>
            <w:tcW w:w="472" w:type="pct"/>
            <w:vAlign w:val="center"/>
          </w:tcPr>
          <w:p w14:paraId="1A074646"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241FA8B9" w14:textId="77777777" w:rsidR="00BF07F5" w:rsidRPr="00D535D0" w:rsidRDefault="00BF07F5" w:rsidP="00BF07F5">
            <w:pPr>
              <w:adjustRightInd w:val="0"/>
              <w:snapToGrid w:val="0"/>
              <w:spacing w:line="276" w:lineRule="auto"/>
              <w:rPr>
                <w:color w:val="FF0000"/>
                <w:kern w:val="0"/>
                <w:sz w:val="22"/>
                <w:szCs w:val="22"/>
              </w:rPr>
            </w:pPr>
            <w:r w:rsidRPr="00D535D0">
              <w:rPr>
                <w:rFonts w:hint="eastAsia"/>
                <w:kern w:val="0"/>
                <w:sz w:val="22"/>
                <w:szCs w:val="22"/>
              </w:rPr>
              <w:t>所有操作的</w:t>
            </w:r>
            <w:r w:rsidRPr="00D535D0">
              <w:rPr>
                <w:kern w:val="0"/>
                <w:sz w:val="22"/>
                <w:szCs w:val="22"/>
              </w:rPr>
              <w:t>描述</w:t>
            </w:r>
            <w:r w:rsidRPr="00D535D0">
              <w:rPr>
                <w:rFonts w:hint="eastAsia"/>
                <w:kern w:val="0"/>
                <w:sz w:val="22"/>
                <w:szCs w:val="22"/>
              </w:rPr>
              <w:t>相对清楚，没能充分保证一致性（如没有</w:t>
            </w:r>
            <w:r w:rsidRPr="00D535D0">
              <w:rPr>
                <w:rFonts w:hint="eastAsia"/>
                <w:color w:val="000000"/>
                <w:kern w:val="0"/>
                <w:sz w:val="22"/>
                <w:szCs w:val="22"/>
              </w:rPr>
              <w:t>明确双盲检测</w:t>
            </w:r>
            <w:r w:rsidRPr="00D535D0">
              <w:rPr>
                <w:rFonts w:hint="eastAsia"/>
                <w:kern w:val="0"/>
                <w:sz w:val="22"/>
                <w:szCs w:val="22"/>
              </w:rPr>
              <w:t>）</w:t>
            </w:r>
            <w:r w:rsidRPr="00D535D0">
              <w:rPr>
                <w:kern w:val="0"/>
                <w:sz w:val="22"/>
                <w:szCs w:val="22"/>
              </w:rPr>
              <w:t>但对结果的影响不大</w:t>
            </w:r>
          </w:p>
        </w:tc>
        <w:tc>
          <w:tcPr>
            <w:tcW w:w="291" w:type="pct"/>
            <w:vMerge/>
          </w:tcPr>
          <w:p w14:paraId="6D988B02"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BF07F5" w14:paraId="1B5A4E3D" w14:textId="77777777" w:rsidTr="00D535D0">
        <w:trPr>
          <w:trHeight w:val="215"/>
          <w:jc w:val="center"/>
        </w:trPr>
        <w:tc>
          <w:tcPr>
            <w:tcW w:w="460" w:type="pct"/>
            <w:vMerge/>
            <w:vAlign w:val="center"/>
          </w:tcPr>
          <w:p w14:paraId="4835A0B2"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ign w:val="center"/>
          </w:tcPr>
          <w:p w14:paraId="4C629771" w14:textId="77777777" w:rsidR="00BF07F5" w:rsidRPr="00D535D0" w:rsidRDefault="00BF07F5" w:rsidP="00D8010E">
            <w:pPr>
              <w:adjustRightInd w:val="0"/>
              <w:snapToGrid w:val="0"/>
              <w:spacing w:line="276" w:lineRule="auto"/>
              <w:jc w:val="center"/>
              <w:rPr>
                <w:kern w:val="0"/>
                <w:sz w:val="22"/>
                <w:szCs w:val="22"/>
              </w:rPr>
            </w:pPr>
          </w:p>
        </w:tc>
        <w:tc>
          <w:tcPr>
            <w:tcW w:w="524" w:type="pct"/>
            <w:vMerge/>
            <w:vAlign w:val="center"/>
          </w:tcPr>
          <w:p w14:paraId="7D58AE87" w14:textId="77777777" w:rsidR="00BF07F5" w:rsidRPr="00D535D0" w:rsidRDefault="00BF07F5" w:rsidP="00D8010E">
            <w:pPr>
              <w:adjustRightInd w:val="0"/>
              <w:snapToGrid w:val="0"/>
              <w:spacing w:line="276" w:lineRule="auto"/>
              <w:jc w:val="center"/>
              <w:rPr>
                <w:kern w:val="0"/>
                <w:sz w:val="22"/>
                <w:szCs w:val="22"/>
              </w:rPr>
            </w:pPr>
          </w:p>
        </w:tc>
        <w:tc>
          <w:tcPr>
            <w:tcW w:w="472" w:type="pct"/>
            <w:vAlign w:val="center"/>
          </w:tcPr>
          <w:p w14:paraId="4E2C6123"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17974B5E" w14:textId="77777777" w:rsidR="00BF07F5" w:rsidRPr="00D535D0" w:rsidRDefault="00BF07F5" w:rsidP="00BF07F5">
            <w:pPr>
              <w:adjustRightInd w:val="0"/>
              <w:snapToGrid w:val="0"/>
              <w:spacing w:line="276" w:lineRule="auto"/>
              <w:rPr>
                <w:kern w:val="0"/>
                <w:sz w:val="22"/>
                <w:szCs w:val="22"/>
              </w:rPr>
            </w:pPr>
            <w:r w:rsidRPr="00D535D0">
              <w:rPr>
                <w:rFonts w:hint="eastAsia"/>
                <w:kern w:val="0"/>
                <w:sz w:val="22"/>
                <w:szCs w:val="22"/>
              </w:rPr>
              <w:t>操作的描述不清楚或者存在不规范或者所有样品间的不一致的问题</w:t>
            </w:r>
            <w:r w:rsidRPr="00D535D0">
              <w:rPr>
                <w:kern w:val="0"/>
                <w:sz w:val="22"/>
                <w:szCs w:val="22"/>
              </w:rPr>
              <w:t>，对结果可能有较大影响</w:t>
            </w:r>
          </w:p>
        </w:tc>
        <w:tc>
          <w:tcPr>
            <w:tcW w:w="291" w:type="pct"/>
            <w:vMerge/>
          </w:tcPr>
          <w:p w14:paraId="22330BD9"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BF07F5" w14:paraId="7D45A1B9" w14:textId="77777777" w:rsidTr="00D535D0">
        <w:trPr>
          <w:trHeight w:val="214"/>
          <w:jc w:val="center"/>
        </w:trPr>
        <w:tc>
          <w:tcPr>
            <w:tcW w:w="460" w:type="pct"/>
            <w:vMerge/>
            <w:vAlign w:val="center"/>
          </w:tcPr>
          <w:p w14:paraId="72783BCB"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ign w:val="center"/>
          </w:tcPr>
          <w:p w14:paraId="099ADF73" w14:textId="77777777" w:rsidR="00BF07F5" w:rsidRPr="00D535D0" w:rsidRDefault="00BF07F5" w:rsidP="00D8010E">
            <w:pPr>
              <w:adjustRightInd w:val="0"/>
              <w:snapToGrid w:val="0"/>
              <w:spacing w:line="276" w:lineRule="auto"/>
              <w:jc w:val="center"/>
              <w:rPr>
                <w:kern w:val="0"/>
                <w:sz w:val="22"/>
                <w:szCs w:val="22"/>
              </w:rPr>
            </w:pPr>
          </w:p>
        </w:tc>
        <w:tc>
          <w:tcPr>
            <w:tcW w:w="524" w:type="pct"/>
            <w:vMerge/>
            <w:vAlign w:val="center"/>
          </w:tcPr>
          <w:p w14:paraId="157AE644" w14:textId="77777777" w:rsidR="00BF07F5" w:rsidRPr="00D535D0" w:rsidRDefault="00BF07F5" w:rsidP="00D8010E">
            <w:pPr>
              <w:adjustRightInd w:val="0"/>
              <w:snapToGrid w:val="0"/>
              <w:spacing w:line="276" w:lineRule="auto"/>
              <w:jc w:val="center"/>
              <w:rPr>
                <w:kern w:val="0"/>
                <w:sz w:val="22"/>
                <w:szCs w:val="22"/>
              </w:rPr>
            </w:pPr>
          </w:p>
        </w:tc>
        <w:tc>
          <w:tcPr>
            <w:tcW w:w="472" w:type="pct"/>
            <w:vAlign w:val="center"/>
          </w:tcPr>
          <w:p w14:paraId="26E08DFB"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0FB39068" w14:textId="77777777" w:rsidR="00BF07F5" w:rsidRPr="00D535D0" w:rsidRDefault="00BF07F5" w:rsidP="00BF07F5">
            <w:pPr>
              <w:adjustRightInd w:val="0"/>
              <w:snapToGrid w:val="0"/>
              <w:spacing w:line="276" w:lineRule="auto"/>
              <w:rPr>
                <w:kern w:val="0"/>
                <w:sz w:val="22"/>
                <w:szCs w:val="22"/>
              </w:rPr>
            </w:pPr>
            <w:r w:rsidRPr="00D535D0">
              <w:rPr>
                <w:rFonts w:hint="eastAsia"/>
                <w:kern w:val="0"/>
                <w:sz w:val="22"/>
                <w:szCs w:val="22"/>
              </w:rPr>
              <w:t>对关键方法的操作描述缺失或者操作存在明显缺陷，严重影响对结果的判定：严重缺陷</w:t>
            </w:r>
          </w:p>
        </w:tc>
        <w:tc>
          <w:tcPr>
            <w:tcW w:w="291" w:type="pct"/>
            <w:vMerge/>
          </w:tcPr>
          <w:p w14:paraId="76B79E6D"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BF07F5" w14:paraId="21EC8149" w14:textId="77777777" w:rsidTr="00D535D0">
        <w:trPr>
          <w:trHeight w:val="214"/>
          <w:jc w:val="center"/>
        </w:trPr>
        <w:tc>
          <w:tcPr>
            <w:tcW w:w="460" w:type="pct"/>
            <w:vMerge/>
            <w:vAlign w:val="center"/>
          </w:tcPr>
          <w:p w14:paraId="735A2639"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ign w:val="center"/>
          </w:tcPr>
          <w:p w14:paraId="647947D3" w14:textId="77777777" w:rsidR="00BF07F5" w:rsidRPr="00D535D0" w:rsidRDefault="00BF07F5" w:rsidP="00D8010E">
            <w:pPr>
              <w:adjustRightInd w:val="0"/>
              <w:snapToGrid w:val="0"/>
              <w:spacing w:line="276" w:lineRule="auto"/>
              <w:jc w:val="center"/>
              <w:rPr>
                <w:kern w:val="0"/>
                <w:sz w:val="22"/>
                <w:szCs w:val="22"/>
              </w:rPr>
            </w:pPr>
          </w:p>
        </w:tc>
        <w:tc>
          <w:tcPr>
            <w:tcW w:w="524" w:type="pct"/>
            <w:vMerge/>
            <w:vAlign w:val="center"/>
          </w:tcPr>
          <w:p w14:paraId="1BC551E1" w14:textId="77777777" w:rsidR="00BF07F5" w:rsidRPr="00D535D0" w:rsidRDefault="00BF07F5" w:rsidP="00D8010E">
            <w:pPr>
              <w:adjustRightInd w:val="0"/>
              <w:snapToGrid w:val="0"/>
              <w:spacing w:line="276" w:lineRule="auto"/>
              <w:jc w:val="center"/>
              <w:rPr>
                <w:kern w:val="0"/>
                <w:sz w:val="22"/>
                <w:szCs w:val="22"/>
              </w:rPr>
            </w:pPr>
          </w:p>
        </w:tc>
        <w:tc>
          <w:tcPr>
            <w:tcW w:w="472" w:type="pct"/>
            <w:vAlign w:val="center"/>
          </w:tcPr>
          <w:p w14:paraId="7BE2F19D"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4C5BFBCF" w14:textId="77777777" w:rsidR="00BF07F5" w:rsidRPr="00D535D0" w:rsidRDefault="00BF07F5" w:rsidP="00BF07F5">
            <w:pPr>
              <w:adjustRightInd w:val="0"/>
              <w:snapToGrid w:val="0"/>
              <w:spacing w:line="276" w:lineRule="auto"/>
              <w:rPr>
                <w:kern w:val="0"/>
                <w:sz w:val="22"/>
                <w:szCs w:val="22"/>
              </w:rPr>
            </w:pPr>
          </w:p>
        </w:tc>
        <w:tc>
          <w:tcPr>
            <w:tcW w:w="291" w:type="pct"/>
          </w:tcPr>
          <w:p w14:paraId="7FD82410"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BF07F5" w14:paraId="363A417B" w14:textId="77777777" w:rsidTr="00D535D0">
        <w:trPr>
          <w:trHeight w:val="214"/>
          <w:jc w:val="center"/>
        </w:trPr>
        <w:tc>
          <w:tcPr>
            <w:tcW w:w="460" w:type="pct"/>
            <w:vMerge/>
            <w:vAlign w:val="center"/>
          </w:tcPr>
          <w:p w14:paraId="09289096" w14:textId="77777777" w:rsidR="00BF07F5" w:rsidRPr="00D535D0" w:rsidRDefault="00BF07F5" w:rsidP="00D8010E">
            <w:pPr>
              <w:adjustRightInd w:val="0"/>
              <w:snapToGrid w:val="0"/>
              <w:spacing w:line="276" w:lineRule="auto"/>
              <w:jc w:val="center"/>
              <w:rPr>
                <w:kern w:val="0"/>
                <w:sz w:val="22"/>
                <w:szCs w:val="22"/>
              </w:rPr>
            </w:pPr>
          </w:p>
        </w:tc>
        <w:tc>
          <w:tcPr>
            <w:tcW w:w="315" w:type="pct"/>
            <w:vMerge/>
            <w:vAlign w:val="center"/>
          </w:tcPr>
          <w:p w14:paraId="743F6D68" w14:textId="77777777" w:rsidR="00BF07F5" w:rsidRPr="00D535D0" w:rsidRDefault="00BF07F5" w:rsidP="00D8010E">
            <w:pPr>
              <w:adjustRightInd w:val="0"/>
              <w:snapToGrid w:val="0"/>
              <w:spacing w:line="276" w:lineRule="auto"/>
              <w:jc w:val="center"/>
              <w:rPr>
                <w:kern w:val="0"/>
                <w:sz w:val="22"/>
                <w:szCs w:val="22"/>
              </w:rPr>
            </w:pPr>
          </w:p>
        </w:tc>
        <w:tc>
          <w:tcPr>
            <w:tcW w:w="524" w:type="pct"/>
            <w:vMerge/>
            <w:vAlign w:val="center"/>
          </w:tcPr>
          <w:p w14:paraId="40552159" w14:textId="77777777" w:rsidR="00BF07F5" w:rsidRPr="00D535D0" w:rsidRDefault="00BF07F5" w:rsidP="00D8010E">
            <w:pPr>
              <w:adjustRightInd w:val="0"/>
              <w:snapToGrid w:val="0"/>
              <w:spacing w:line="276" w:lineRule="auto"/>
              <w:jc w:val="center"/>
              <w:rPr>
                <w:kern w:val="0"/>
                <w:sz w:val="22"/>
                <w:szCs w:val="22"/>
              </w:rPr>
            </w:pPr>
          </w:p>
        </w:tc>
        <w:tc>
          <w:tcPr>
            <w:tcW w:w="472" w:type="pct"/>
            <w:vAlign w:val="center"/>
          </w:tcPr>
          <w:p w14:paraId="1CED22D5" w14:textId="77777777" w:rsidR="00BF07F5" w:rsidRPr="00D535D0" w:rsidRDefault="00BF07F5"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505E1481" w14:textId="00AA36C1" w:rsidR="00BF07F5" w:rsidRPr="00D535D0" w:rsidRDefault="00BF07F5" w:rsidP="00BF07F5">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44456B82" w14:textId="77777777" w:rsidR="00BF07F5" w:rsidRPr="00D535D0" w:rsidRDefault="00BF07F5" w:rsidP="00BF07F5">
            <w:pPr>
              <w:adjustRightInd w:val="0"/>
              <w:snapToGrid w:val="0"/>
              <w:spacing w:line="276" w:lineRule="auto"/>
              <w:rPr>
                <w:rFonts w:ascii="Cambria Math" w:hAnsi="Cambria Math" w:cs="Cambria Math"/>
                <w:kern w:val="0"/>
                <w:sz w:val="22"/>
                <w:szCs w:val="22"/>
              </w:rPr>
            </w:pPr>
          </w:p>
        </w:tc>
      </w:tr>
      <w:tr w:rsidR="007D1A84" w14:paraId="003D9B0A" w14:textId="77777777" w:rsidTr="00D535D0">
        <w:trPr>
          <w:trHeight w:val="440"/>
          <w:jc w:val="center"/>
        </w:trPr>
        <w:tc>
          <w:tcPr>
            <w:tcW w:w="460" w:type="pct"/>
            <w:vMerge w:val="restart"/>
            <w:vAlign w:val="center"/>
          </w:tcPr>
          <w:p w14:paraId="73EECAB2" w14:textId="37C07549" w:rsidR="007D1A84" w:rsidRPr="00D535D0" w:rsidRDefault="007D1A84" w:rsidP="00D8010E">
            <w:pPr>
              <w:adjustRightInd w:val="0"/>
              <w:snapToGrid w:val="0"/>
              <w:spacing w:line="276" w:lineRule="auto"/>
              <w:jc w:val="center"/>
              <w:rPr>
                <w:kern w:val="0"/>
                <w:sz w:val="22"/>
                <w:szCs w:val="22"/>
              </w:rPr>
            </w:pPr>
            <w:r w:rsidRPr="00D535D0">
              <w:rPr>
                <w:rFonts w:hint="eastAsia"/>
                <w:kern w:val="0"/>
                <w:sz w:val="22"/>
                <w:szCs w:val="22"/>
              </w:rPr>
              <w:t>数据</w:t>
            </w:r>
            <w:r>
              <w:rPr>
                <w:rFonts w:hint="eastAsia"/>
                <w:kern w:val="0"/>
                <w:sz w:val="22"/>
                <w:szCs w:val="22"/>
              </w:rPr>
              <w:t>与统计</w:t>
            </w:r>
            <w:r w:rsidRPr="00D535D0">
              <w:rPr>
                <w:rFonts w:hint="eastAsia"/>
                <w:kern w:val="0"/>
                <w:sz w:val="22"/>
                <w:szCs w:val="22"/>
              </w:rPr>
              <w:t>分析</w:t>
            </w:r>
          </w:p>
        </w:tc>
        <w:tc>
          <w:tcPr>
            <w:tcW w:w="315" w:type="pct"/>
            <w:vMerge w:val="restart"/>
            <w:vAlign w:val="center"/>
          </w:tcPr>
          <w:p w14:paraId="2AE305A7" w14:textId="77777777" w:rsidR="007D1A84" w:rsidRPr="00D535D0" w:rsidRDefault="007D1A84" w:rsidP="00D8010E">
            <w:pPr>
              <w:adjustRightInd w:val="0"/>
              <w:snapToGrid w:val="0"/>
              <w:spacing w:line="276" w:lineRule="auto"/>
              <w:jc w:val="center"/>
              <w:rPr>
                <w:kern w:val="0"/>
                <w:sz w:val="22"/>
                <w:szCs w:val="22"/>
              </w:rPr>
            </w:pPr>
            <w:r w:rsidRPr="00D535D0">
              <w:rPr>
                <w:rFonts w:hint="eastAsia"/>
                <w:kern w:val="0"/>
                <w:sz w:val="22"/>
                <w:szCs w:val="22"/>
              </w:rPr>
              <w:t>15</w:t>
            </w:r>
          </w:p>
        </w:tc>
        <w:tc>
          <w:tcPr>
            <w:tcW w:w="524" w:type="pct"/>
            <w:vMerge w:val="restart"/>
            <w:vAlign w:val="center"/>
          </w:tcPr>
          <w:p w14:paraId="625C9C3A" w14:textId="77777777" w:rsidR="007D1A84" w:rsidRPr="00D535D0" w:rsidRDefault="007D1A84" w:rsidP="00D8010E">
            <w:pPr>
              <w:adjustRightInd w:val="0"/>
              <w:snapToGrid w:val="0"/>
              <w:spacing w:line="276" w:lineRule="auto"/>
              <w:jc w:val="center"/>
              <w:rPr>
                <w:kern w:val="0"/>
                <w:sz w:val="22"/>
                <w:szCs w:val="22"/>
              </w:rPr>
            </w:pPr>
            <w:r w:rsidRPr="00D535D0">
              <w:rPr>
                <w:rFonts w:hint="eastAsia"/>
                <w:kern w:val="0"/>
                <w:sz w:val="22"/>
                <w:szCs w:val="22"/>
              </w:rPr>
              <w:t>对照组反应</w:t>
            </w:r>
          </w:p>
        </w:tc>
        <w:tc>
          <w:tcPr>
            <w:tcW w:w="472" w:type="pct"/>
            <w:vAlign w:val="center"/>
          </w:tcPr>
          <w:p w14:paraId="15E23EA1"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3</w:t>
            </w:r>
          </w:p>
        </w:tc>
        <w:tc>
          <w:tcPr>
            <w:tcW w:w="2938" w:type="pct"/>
            <w:vAlign w:val="center"/>
          </w:tcPr>
          <w:p w14:paraId="23896CFF" w14:textId="77777777"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空白对照</w:t>
            </w:r>
            <w:r w:rsidRPr="00D535D0">
              <w:rPr>
                <w:rFonts w:hint="eastAsia"/>
                <w:kern w:val="0"/>
                <w:sz w:val="22"/>
                <w:szCs w:val="22"/>
              </w:rPr>
              <w:t>、</w:t>
            </w:r>
            <w:r w:rsidRPr="00D535D0">
              <w:rPr>
                <w:kern w:val="0"/>
                <w:sz w:val="22"/>
                <w:szCs w:val="22"/>
              </w:rPr>
              <w:t>溶剂对照</w:t>
            </w:r>
            <w:r w:rsidRPr="00D535D0">
              <w:rPr>
                <w:rFonts w:hint="eastAsia"/>
                <w:kern w:val="0"/>
                <w:sz w:val="22"/>
                <w:szCs w:val="22"/>
              </w:rPr>
              <w:t>或者阳性对照</w:t>
            </w:r>
            <w:r w:rsidRPr="00D535D0">
              <w:rPr>
                <w:kern w:val="0"/>
                <w:sz w:val="22"/>
                <w:szCs w:val="22"/>
              </w:rPr>
              <w:t>的关键数据在合理范围内</w:t>
            </w:r>
          </w:p>
        </w:tc>
        <w:tc>
          <w:tcPr>
            <w:tcW w:w="291" w:type="pct"/>
            <w:vMerge w:val="restart"/>
          </w:tcPr>
          <w:p w14:paraId="6A27498D"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7833119F" w14:textId="77777777" w:rsidTr="00D535D0">
        <w:trPr>
          <w:trHeight w:val="440"/>
          <w:jc w:val="center"/>
        </w:trPr>
        <w:tc>
          <w:tcPr>
            <w:tcW w:w="460" w:type="pct"/>
            <w:vMerge/>
            <w:vAlign w:val="center"/>
          </w:tcPr>
          <w:p w14:paraId="567188ED"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5C9ED213" w14:textId="77777777" w:rsidR="007D1A84" w:rsidRPr="00D535D0" w:rsidRDefault="007D1A84" w:rsidP="00D8010E">
            <w:pPr>
              <w:adjustRightInd w:val="0"/>
              <w:snapToGrid w:val="0"/>
              <w:spacing w:line="276" w:lineRule="auto"/>
              <w:jc w:val="center"/>
              <w:rPr>
                <w:kern w:val="0"/>
                <w:sz w:val="22"/>
                <w:szCs w:val="22"/>
              </w:rPr>
            </w:pPr>
          </w:p>
        </w:tc>
        <w:tc>
          <w:tcPr>
            <w:tcW w:w="524" w:type="pct"/>
            <w:vMerge/>
            <w:vAlign w:val="center"/>
          </w:tcPr>
          <w:p w14:paraId="53EE134B" w14:textId="77777777" w:rsidR="007D1A84" w:rsidRPr="00D535D0" w:rsidRDefault="007D1A84" w:rsidP="00D8010E">
            <w:pPr>
              <w:adjustRightInd w:val="0"/>
              <w:snapToGrid w:val="0"/>
              <w:spacing w:line="276" w:lineRule="auto"/>
              <w:jc w:val="center"/>
              <w:rPr>
                <w:kern w:val="0"/>
                <w:sz w:val="22"/>
                <w:szCs w:val="22"/>
              </w:rPr>
            </w:pPr>
          </w:p>
        </w:tc>
        <w:tc>
          <w:tcPr>
            <w:tcW w:w="472" w:type="pct"/>
            <w:vAlign w:val="center"/>
          </w:tcPr>
          <w:p w14:paraId="6F670FC4"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5FD4C524" w14:textId="36EC1F81"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空白对照</w:t>
            </w:r>
            <w:r w:rsidRPr="00D535D0">
              <w:rPr>
                <w:rFonts w:hint="eastAsia"/>
                <w:kern w:val="0"/>
                <w:sz w:val="22"/>
                <w:szCs w:val="22"/>
              </w:rPr>
              <w:t>、</w:t>
            </w:r>
            <w:r w:rsidRPr="00D535D0">
              <w:rPr>
                <w:kern w:val="0"/>
                <w:sz w:val="22"/>
                <w:szCs w:val="22"/>
              </w:rPr>
              <w:t>溶剂对照</w:t>
            </w:r>
            <w:r w:rsidRPr="00D535D0">
              <w:rPr>
                <w:rFonts w:hint="eastAsia"/>
                <w:kern w:val="0"/>
                <w:sz w:val="22"/>
                <w:szCs w:val="22"/>
              </w:rPr>
              <w:t>或者阳性对照</w:t>
            </w:r>
            <w:r w:rsidRPr="00D535D0">
              <w:rPr>
                <w:kern w:val="0"/>
                <w:sz w:val="22"/>
                <w:szCs w:val="22"/>
              </w:rPr>
              <w:t>的关键数据存在某些缺陷</w:t>
            </w:r>
            <w:r w:rsidRPr="00F44753">
              <w:rPr>
                <w:rFonts w:hint="eastAsia"/>
                <w:kern w:val="0"/>
                <w:sz w:val="22"/>
                <w:szCs w:val="22"/>
              </w:rPr>
              <w:t>（如阳性对照的关键效应数据与历史数据或预期不完全吻合）</w:t>
            </w:r>
            <w:r w:rsidRPr="00D535D0">
              <w:rPr>
                <w:kern w:val="0"/>
                <w:sz w:val="22"/>
                <w:szCs w:val="22"/>
              </w:rPr>
              <w:t>，但整体可接受</w:t>
            </w:r>
          </w:p>
        </w:tc>
        <w:tc>
          <w:tcPr>
            <w:tcW w:w="291" w:type="pct"/>
            <w:vMerge/>
          </w:tcPr>
          <w:p w14:paraId="009BE87F"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121ABF68" w14:textId="77777777" w:rsidTr="00D535D0">
        <w:trPr>
          <w:trHeight w:val="440"/>
          <w:jc w:val="center"/>
        </w:trPr>
        <w:tc>
          <w:tcPr>
            <w:tcW w:w="460" w:type="pct"/>
            <w:vMerge/>
            <w:vAlign w:val="center"/>
          </w:tcPr>
          <w:p w14:paraId="5A37F786"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301FB150" w14:textId="77777777" w:rsidR="007D1A84" w:rsidRPr="00D535D0" w:rsidRDefault="007D1A84" w:rsidP="00D8010E">
            <w:pPr>
              <w:adjustRightInd w:val="0"/>
              <w:snapToGrid w:val="0"/>
              <w:spacing w:line="276" w:lineRule="auto"/>
              <w:jc w:val="center"/>
              <w:rPr>
                <w:kern w:val="0"/>
                <w:sz w:val="22"/>
                <w:szCs w:val="22"/>
              </w:rPr>
            </w:pPr>
          </w:p>
        </w:tc>
        <w:tc>
          <w:tcPr>
            <w:tcW w:w="524" w:type="pct"/>
            <w:vMerge/>
            <w:vAlign w:val="center"/>
          </w:tcPr>
          <w:p w14:paraId="4AE2178A" w14:textId="77777777" w:rsidR="007D1A84" w:rsidRPr="00D535D0" w:rsidRDefault="007D1A84" w:rsidP="00D8010E">
            <w:pPr>
              <w:adjustRightInd w:val="0"/>
              <w:snapToGrid w:val="0"/>
              <w:spacing w:line="276" w:lineRule="auto"/>
              <w:jc w:val="center"/>
              <w:rPr>
                <w:kern w:val="0"/>
                <w:sz w:val="22"/>
                <w:szCs w:val="22"/>
              </w:rPr>
            </w:pPr>
          </w:p>
        </w:tc>
        <w:tc>
          <w:tcPr>
            <w:tcW w:w="472" w:type="pct"/>
            <w:vAlign w:val="center"/>
          </w:tcPr>
          <w:p w14:paraId="5EADDBED"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4EDB0849" w14:textId="0021B63A"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空白对照</w:t>
            </w:r>
            <w:r w:rsidRPr="00D535D0">
              <w:rPr>
                <w:rFonts w:hint="eastAsia"/>
                <w:kern w:val="0"/>
                <w:sz w:val="22"/>
                <w:szCs w:val="22"/>
              </w:rPr>
              <w:t>、</w:t>
            </w:r>
            <w:r w:rsidRPr="00D535D0">
              <w:rPr>
                <w:kern w:val="0"/>
                <w:sz w:val="22"/>
                <w:szCs w:val="22"/>
              </w:rPr>
              <w:t>溶剂对照</w:t>
            </w:r>
            <w:r w:rsidRPr="00D535D0">
              <w:rPr>
                <w:rFonts w:hint="eastAsia"/>
                <w:kern w:val="0"/>
                <w:sz w:val="22"/>
                <w:szCs w:val="22"/>
              </w:rPr>
              <w:t>或者阳性对照</w:t>
            </w:r>
            <w:r w:rsidRPr="00D535D0">
              <w:rPr>
                <w:kern w:val="0"/>
                <w:sz w:val="22"/>
                <w:szCs w:val="22"/>
              </w:rPr>
              <w:t>的关键数据存在明显缺陷</w:t>
            </w:r>
            <w:r w:rsidRPr="00F44753">
              <w:rPr>
                <w:rFonts w:hint="eastAsia"/>
                <w:kern w:val="0"/>
                <w:sz w:val="22"/>
                <w:szCs w:val="22"/>
              </w:rPr>
              <w:t>（如阳性对照的关键</w:t>
            </w:r>
            <w:r w:rsidRPr="00F44753">
              <w:rPr>
                <w:rFonts w:hint="eastAsia"/>
                <w:kern w:val="0"/>
                <w:sz w:val="22"/>
                <w:szCs w:val="22"/>
              </w:rPr>
              <w:lastRenderedPageBreak/>
              <w:t>效应数据偏离历史数据或预期）</w:t>
            </w:r>
            <w:r w:rsidRPr="00D535D0">
              <w:rPr>
                <w:kern w:val="0"/>
                <w:sz w:val="22"/>
                <w:szCs w:val="22"/>
              </w:rPr>
              <w:t>，对结果可能有影响</w:t>
            </w:r>
          </w:p>
        </w:tc>
        <w:tc>
          <w:tcPr>
            <w:tcW w:w="291" w:type="pct"/>
            <w:vMerge/>
          </w:tcPr>
          <w:p w14:paraId="43D9B5A8"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1E650F64" w14:textId="77777777" w:rsidTr="00D535D0">
        <w:trPr>
          <w:trHeight w:val="440"/>
          <w:jc w:val="center"/>
        </w:trPr>
        <w:tc>
          <w:tcPr>
            <w:tcW w:w="460" w:type="pct"/>
            <w:vMerge/>
            <w:vAlign w:val="center"/>
          </w:tcPr>
          <w:p w14:paraId="272DB64D"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1FB76052" w14:textId="77777777" w:rsidR="007D1A84" w:rsidRPr="00D535D0" w:rsidRDefault="007D1A84" w:rsidP="00D8010E">
            <w:pPr>
              <w:adjustRightInd w:val="0"/>
              <w:snapToGrid w:val="0"/>
              <w:spacing w:line="276" w:lineRule="auto"/>
              <w:jc w:val="center"/>
              <w:rPr>
                <w:kern w:val="0"/>
                <w:sz w:val="22"/>
                <w:szCs w:val="22"/>
              </w:rPr>
            </w:pPr>
          </w:p>
        </w:tc>
        <w:tc>
          <w:tcPr>
            <w:tcW w:w="524" w:type="pct"/>
            <w:vMerge/>
            <w:vAlign w:val="center"/>
          </w:tcPr>
          <w:p w14:paraId="58F6F40B" w14:textId="77777777" w:rsidR="007D1A84" w:rsidRPr="00D535D0" w:rsidRDefault="007D1A84" w:rsidP="00D8010E">
            <w:pPr>
              <w:adjustRightInd w:val="0"/>
              <w:snapToGrid w:val="0"/>
              <w:spacing w:line="276" w:lineRule="auto"/>
              <w:jc w:val="center"/>
              <w:rPr>
                <w:kern w:val="0"/>
                <w:sz w:val="22"/>
                <w:szCs w:val="22"/>
              </w:rPr>
            </w:pPr>
          </w:p>
        </w:tc>
        <w:tc>
          <w:tcPr>
            <w:tcW w:w="472" w:type="pct"/>
            <w:vAlign w:val="center"/>
          </w:tcPr>
          <w:p w14:paraId="14FD2410"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4E5D3A07" w14:textId="77777777"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空白对照</w:t>
            </w:r>
            <w:r w:rsidRPr="00D535D0">
              <w:rPr>
                <w:rFonts w:hint="eastAsia"/>
                <w:kern w:val="0"/>
                <w:sz w:val="22"/>
                <w:szCs w:val="22"/>
              </w:rPr>
              <w:t>、</w:t>
            </w:r>
            <w:r w:rsidRPr="00D535D0">
              <w:rPr>
                <w:kern w:val="0"/>
                <w:sz w:val="22"/>
                <w:szCs w:val="22"/>
              </w:rPr>
              <w:t>溶剂对照</w:t>
            </w:r>
            <w:r w:rsidRPr="00D535D0">
              <w:rPr>
                <w:rFonts w:hint="eastAsia"/>
                <w:kern w:val="0"/>
                <w:sz w:val="22"/>
                <w:szCs w:val="22"/>
              </w:rPr>
              <w:t>或者阳性对照</w:t>
            </w:r>
            <w:r w:rsidRPr="00D535D0">
              <w:rPr>
                <w:kern w:val="0"/>
                <w:sz w:val="22"/>
                <w:szCs w:val="22"/>
              </w:rPr>
              <w:t>的关键数据不合理：严重缺陷</w:t>
            </w:r>
          </w:p>
        </w:tc>
        <w:tc>
          <w:tcPr>
            <w:tcW w:w="291" w:type="pct"/>
            <w:vMerge/>
          </w:tcPr>
          <w:p w14:paraId="6987EB91"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666B9484" w14:textId="77777777" w:rsidTr="00D535D0">
        <w:trPr>
          <w:trHeight w:val="440"/>
          <w:jc w:val="center"/>
        </w:trPr>
        <w:tc>
          <w:tcPr>
            <w:tcW w:w="460" w:type="pct"/>
            <w:vMerge/>
            <w:vAlign w:val="center"/>
          </w:tcPr>
          <w:p w14:paraId="260C3085"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3CAE12D7" w14:textId="77777777" w:rsidR="007D1A84" w:rsidRPr="00D535D0" w:rsidRDefault="007D1A84" w:rsidP="00D8010E">
            <w:pPr>
              <w:adjustRightInd w:val="0"/>
              <w:snapToGrid w:val="0"/>
              <w:spacing w:line="276" w:lineRule="auto"/>
              <w:jc w:val="center"/>
              <w:rPr>
                <w:kern w:val="0"/>
                <w:sz w:val="22"/>
                <w:szCs w:val="22"/>
              </w:rPr>
            </w:pPr>
          </w:p>
        </w:tc>
        <w:tc>
          <w:tcPr>
            <w:tcW w:w="524" w:type="pct"/>
            <w:vMerge/>
            <w:vAlign w:val="center"/>
          </w:tcPr>
          <w:p w14:paraId="7D15A89B" w14:textId="77777777" w:rsidR="007D1A84" w:rsidRPr="00D535D0" w:rsidRDefault="007D1A84" w:rsidP="00D8010E">
            <w:pPr>
              <w:adjustRightInd w:val="0"/>
              <w:snapToGrid w:val="0"/>
              <w:spacing w:line="276" w:lineRule="auto"/>
              <w:jc w:val="center"/>
              <w:rPr>
                <w:kern w:val="0"/>
                <w:sz w:val="22"/>
                <w:szCs w:val="22"/>
              </w:rPr>
            </w:pPr>
          </w:p>
        </w:tc>
        <w:tc>
          <w:tcPr>
            <w:tcW w:w="472" w:type="pct"/>
            <w:vAlign w:val="center"/>
          </w:tcPr>
          <w:p w14:paraId="42F22EBB"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5FF78F7A" w14:textId="77777777" w:rsidR="007D1A84" w:rsidRPr="00D535D0" w:rsidRDefault="007D1A84" w:rsidP="00BF07F5">
            <w:pPr>
              <w:adjustRightInd w:val="0"/>
              <w:snapToGrid w:val="0"/>
              <w:spacing w:line="276" w:lineRule="auto"/>
              <w:rPr>
                <w:kern w:val="0"/>
                <w:sz w:val="22"/>
                <w:szCs w:val="22"/>
              </w:rPr>
            </w:pPr>
          </w:p>
        </w:tc>
        <w:tc>
          <w:tcPr>
            <w:tcW w:w="291" w:type="pct"/>
          </w:tcPr>
          <w:p w14:paraId="37482977"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20D2EE6C" w14:textId="77777777" w:rsidTr="00D535D0">
        <w:trPr>
          <w:trHeight w:val="440"/>
          <w:jc w:val="center"/>
        </w:trPr>
        <w:tc>
          <w:tcPr>
            <w:tcW w:w="460" w:type="pct"/>
            <w:vMerge/>
            <w:vAlign w:val="center"/>
          </w:tcPr>
          <w:p w14:paraId="482D876F"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15B1945B" w14:textId="77777777" w:rsidR="007D1A84" w:rsidRPr="00D535D0" w:rsidRDefault="007D1A84" w:rsidP="00D8010E">
            <w:pPr>
              <w:adjustRightInd w:val="0"/>
              <w:snapToGrid w:val="0"/>
              <w:spacing w:line="276" w:lineRule="auto"/>
              <w:jc w:val="center"/>
              <w:rPr>
                <w:kern w:val="0"/>
                <w:sz w:val="22"/>
                <w:szCs w:val="22"/>
              </w:rPr>
            </w:pPr>
          </w:p>
        </w:tc>
        <w:tc>
          <w:tcPr>
            <w:tcW w:w="524" w:type="pct"/>
            <w:vMerge/>
            <w:vAlign w:val="center"/>
          </w:tcPr>
          <w:p w14:paraId="5895112B" w14:textId="77777777" w:rsidR="007D1A84" w:rsidRPr="00D535D0" w:rsidRDefault="007D1A84" w:rsidP="00D8010E">
            <w:pPr>
              <w:adjustRightInd w:val="0"/>
              <w:snapToGrid w:val="0"/>
              <w:spacing w:line="276" w:lineRule="auto"/>
              <w:jc w:val="center"/>
              <w:rPr>
                <w:kern w:val="0"/>
                <w:sz w:val="22"/>
                <w:szCs w:val="22"/>
              </w:rPr>
            </w:pPr>
          </w:p>
        </w:tc>
        <w:tc>
          <w:tcPr>
            <w:tcW w:w="472" w:type="pct"/>
            <w:vAlign w:val="center"/>
          </w:tcPr>
          <w:p w14:paraId="69C07B9B"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1852D31C" w14:textId="62C59B82" w:rsidR="007D1A84" w:rsidRPr="00D535D0" w:rsidRDefault="007D1A84" w:rsidP="00BF07F5">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3C799EEE"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3D694F7E" w14:textId="77777777" w:rsidTr="00D535D0">
        <w:trPr>
          <w:trHeight w:val="440"/>
          <w:jc w:val="center"/>
        </w:trPr>
        <w:tc>
          <w:tcPr>
            <w:tcW w:w="460" w:type="pct"/>
            <w:vMerge/>
            <w:vAlign w:val="center"/>
          </w:tcPr>
          <w:p w14:paraId="57117688"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restart"/>
            <w:vAlign w:val="center"/>
          </w:tcPr>
          <w:p w14:paraId="53FD1C51" w14:textId="77777777" w:rsidR="007D1A84" w:rsidRPr="00D535D0" w:rsidRDefault="007D1A84" w:rsidP="00D8010E">
            <w:pPr>
              <w:adjustRightInd w:val="0"/>
              <w:snapToGrid w:val="0"/>
              <w:spacing w:line="276" w:lineRule="auto"/>
              <w:jc w:val="center"/>
              <w:rPr>
                <w:kern w:val="0"/>
                <w:sz w:val="22"/>
                <w:szCs w:val="22"/>
              </w:rPr>
            </w:pPr>
            <w:r w:rsidRPr="00D535D0">
              <w:rPr>
                <w:rFonts w:hint="eastAsia"/>
                <w:kern w:val="0"/>
                <w:sz w:val="22"/>
                <w:szCs w:val="22"/>
              </w:rPr>
              <w:t>16</w:t>
            </w:r>
          </w:p>
        </w:tc>
        <w:tc>
          <w:tcPr>
            <w:tcW w:w="524" w:type="pct"/>
            <w:vMerge w:val="restart"/>
            <w:vAlign w:val="center"/>
          </w:tcPr>
          <w:p w14:paraId="30343242" w14:textId="77777777" w:rsidR="007D1A84" w:rsidRPr="00D535D0" w:rsidDel="00A10837" w:rsidRDefault="007D1A84" w:rsidP="00D8010E">
            <w:pPr>
              <w:adjustRightInd w:val="0"/>
              <w:snapToGrid w:val="0"/>
              <w:spacing w:line="276" w:lineRule="auto"/>
              <w:jc w:val="center"/>
              <w:rPr>
                <w:kern w:val="0"/>
                <w:sz w:val="22"/>
                <w:szCs w:val="22"/>
              </w:rPr>
            </w:pPr>
            <w:r w:rsidRPr="00D535D0">
              <w:rPr>
                <w:kern w:val="0"/>
                <w:sz w:val="22"/>
                <w:szCs w:val="22"/>
              </w:rPr>
              <w:t>统计方法的合理性</w:t>
            </w:r>
          </w:p>
        </w:tc>
        <w:tc>
          <w:tcPr>
            <w:tcW w:w="472" w:type="pct"/>
            <w:vAlign w:val="center"/>
          </w:tcPr>
          <w:p w14:paraId="5D78D7DB"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3</w:t>
            </w:r>
          </w:p>
        </w:tc>
        <w:tc>
          <w:tcPr>
            <w:tcW w:w="2938" w:type="pct"/>
            <w:vAlign w:val="center"/>
          </w:tcPr>
          <w:p w14:paraId="7FFDCA24" w14:textId="77777777"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数据的统计方法描述清楚且合理</w:t>
            </w:r>
          </w:p>
        </w:tc>
        <w:tc>
          <w:tcPr>
            <w:tcW w:w="291" w:type="pct"/>
            <w:vMerge w:val="restart"/>
          </w:tcPr>
          <w:p w14:paraId="4640C243"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64A4B440" w14:textId="77777777" w:rsidTr="00D535D0">
        <w:trPr>
          <w:trHeight w:val="440"/>
          <w:jc w:val="center"/>
        </w:trPr>
        <w:tc>
          <w:tcPr>
            <w:tcW w:w="460" w:type="pct"/>
            <w:vMerge/>
            <w:vAlign w:val="center"/>
          </w:tcPr>
          <w:p w14:paraId="0C1B75BC"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1480626D" w14:textId="77777777" w:rsidR="007D1A84" w:rsidRPr="00D535D0" w:rsidDel="00A10837" w:rsidRDefault="007D1A84" w:rsidP="00D8010E">
            <w:pPr>
              <w:adjustRightInd w:val="0"/>
              <w:snapToGrid w:val="0"/>
              <w:spacing w:line="276" w:lineRule="auto"/>
              <w:jc w:val="center"/>
              <w:rPr>
                <w:kern w:val="0"/>
                <w:sz w:val="22"/>
                <w:szCs w:val="22"/>
              </w:rPr>
            </w:pPr>
          </w:p>
        </w:tc>
        <w:tc>
          <w:tcPr>
            <w:tcW w:w="524" w:type="pct"/>
            <w:vMerge/>
            <w:vAlign w:val="center"/>
          </w:tcPr>
          <w:p w14:paraId="1C4C9AC2" w14:textId="77777777" w:rsidR="007D1A84" w:rsidRPr="00D535D0" w:rsidDel="00A10837" w:rsidRDefault="007D1A84" w:rsidP="00D8010E">
            <w:pPr>
              <w:adjustRightInd w:val="0"/>
              <w:snapToGrid w:val="0"/>
              <w:spacing w:line="276" w:lineRule="auto"/>
              <w:jc w:val="center"/>
              <w:rPr>
                <w:kern w:val="0"/>
                <w:sz w:val="22"/>
                <w:szCs w:val="22"/>
              </w:rPr>
            </w:pPr>
          </w:p>
        </w:tc>
        <w:tc>
          <w:tcPr>
            <w:tcW w:w="472" w:type="pct"/>
            <w:vAlign w:val="center"/>
          </w:tcPr>
          <w:p w14:paraId="41D9CFEE"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5C0AB3ED" w14:textId="77777777"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数据统计方法描述不清楚，但对结果的影响不大</w:t>
            </w:r>
          </w:p>
        </w:tc>
        <w:tc>
          <w:tcPr>
            <w:tcW w:w="291" w:type="pct"/>
            <w:vMerge/>
          </w:tcPr>
          <w:p w14:paraId="21A57C77"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2D9B9C08" w14:textId="77777777" w:rsidTr="00D535D0">
        <w:trPr>
          <w:trHeight w:val="440"/>
          <w:jc w:val="center"/>
        </w:trPr>
        <w:tc>
          <w:tcPr>
            <w:tcW w:w="460" w:type="pct"/>
            <w:vMerge/>
            <w:vAlign w:val="center"/>
          </w:tcPr>
          <w:p w14:paraId="1DA3DEFB"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32AE13F5" w14:textId="77777777" w:rsidR="007D1A84" w:rsidRPr="00D535D0" w:rsidDel="00A10837" w:rsidRDefault="007D1A84" w:rsidP="00D8010E">
            <w:pPr>
              <w:adjustRightInd w:val="0"/>
              <w:snapToGrid w:val="0"/>
              <w:spacing w:line="276" w:lineRule="auto"/>
              <w:jc w:val="center"/>
              <w:rPr>
                <w:kern w:val="0"/>
                <w:sz w:val="22"/>
                <w:szCs w:val="22"/>
              </w:rPr>
            </w:pPr>
          </w:p>
        </w:tc>
        <w:tc>
          <w:tcPr>
            <w:tcW w:w="524" w:type="pct"/>
            <w:vMerge/>
            <w:vAlign w:val="center"/>
          </w:tcPr>
          <w:p w14:paraId="5B407080" w14:textId="77777777" w:rsidR="007D1A84" w:rsidRPr="00D535D0" w:rsidDel="00A10837" w:rsidRDefault="007D1A84" w:rsidP="00D8010E">
            <w:pPr>
              <w:adjustRightInd w:val="0"/>
              <w:snapToGrid w:val="0"/>
              <w:spacing w:line="276" w:lineRule="auto"/>
              <w:jc w:val="center"/>
              <w:rPr>
                <w:kern w:val="0"/>
                <w:sz w:val="22"/>
                <w:szCs w:val="22"/>
              </w:rPr>
            </w:pPr>
          </w:p>
        </w:tc>
        <w:tc>
          <w:tcPr>
            <w:tcW w:w="472" w:type="pct"/>
            <w:vAlign w:val="center"/>
          </w:tcPr>
          <w:p w14:paraId="5228B7D0"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7F20942E" w14:textId="77777777"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数据统计方法存在缺陷，对结果可能有影响</w:t>
            </w:r>
          </w:p>
        </w:tc>
        <w:tc>
          <w:tcPr>
            <w:tcW w:w="291" w:type="pct"/>
            <w:vMerge/>
          </w:tcPr>
          <w:p w14:paraId="1FE19EF3"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5EB16666" w14:textId="77777777" w:rsidTr="00D535D0">
        <w:trPr>
          <w:trHeight w:val="440"/>
          <w:jc w:val="center"/>
        </w:trPr>
        <w:tc>
          <w:tcPr>
            <w:tcW w:w="460" w:type="pct"/>
            <w:vMerge/>
            <w:vAlign w:val="center"/>
          </w:tcPr>
          <w:p w14:paraId="45BDAAE2"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185180FD" w14:textId="77777777" w:rsidR="007D1A84" w:rsidRPr="00D535D0" w:rsidDel="00A10837" w:rsidRDefault="007D1A84" w:rsidP="00D8010E">
            <w:pPr>
              <w:adjustRightInd w:val="0"/>
              <w:snapToGrid w:val="0"/>
              <w:spacing w:line="276" w:lineRule="auto"/>
              <w:jc w:val="center"/>
              <w:rPr>
                <w:kern w:val="0"/>
                <w:sz w:val="22"/>
                <w:szCs w:val="22"/>
              </w:rPr>
            </w:pPr>
          </w:p>
        </w:tc>
        <w:tc>
          <w:tcPr>
            <w:tcW w:w="524" w:type="pct"/>
            <w:vMerge/>
            <w:vAlign w:val="center"/>
          </w:tcPr>
          <w:p w14:paraId="09CE1812" w14:textId="77777777" w:rsidR="007D1A84" w:rsidRPr="00D535D0" w:rsidDel="00A10837" w:rsidRDefault="007D1A84" w:rsidP="00D8010E">
            <w:pPr>
              <w:adjustRightInd w:val="0"/>
              <w:snapToGrid w:val="0"/>
              <w:spacing w:line="276" w:lineRule="auto"/>
              <w:jc w:val="center"/>
              <w:rPr>
                <w:kern w:val="0"/>
                <w:sz w:val="22"/>
                <w:szCs w:val="22"/>
              </w:rPr>
            </w:pPr>
          </w:p>
        </w:tc>
        <w:tc>
          <w:tcPr>
            <w:tcW w:w="472" w:type="pct"/>
            <w:vAlign w:val="center"/>
          </w:tcPr>
          <w:p w14:paraId="427E19D2"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7AB1585D" w14:textId="77777777" w:rsidR="007D1A84" w:rsidRPr="00D535D0" w:rsidRDefault="007D1A84" w:rsidP="00BF07F5">
            <w:pPr>
              <w:adjustRightInd w:val="0"/>
              <w:snapToGrid w:val="0"/>
              <w:spacing w:line="276" w:lineRule="auto"/>
              <w:rPr>
                <w:rFonts w:ascii="Cambria Math" w:hAnsi="Cambria Math" w:cs="Cambria Math"/>
                <w:kern w:val="0"/>
                <w:sz w:val="22"/>
                <w:szCs w:val="22"/>
              </w:rPr>
            </w:pPr>
            <w:r w:rsidRPr="00D535D0">
              <w:rPr>
                <w:kern w:val="0"/>
                <w:sz w:val="22"/>
                <w:szCs w:val="22"/>
              </w:rPr>
              <w:t>数据统计方法不合理：严重缺陷</w:t>
            </w:r>
          </w:p>
        </w:tc>
        <w:tc>
          <w:tcPr>
            <w:tcW w:w="291" w:type="pct"/>
            <w:vMerge/>
          </w:tcPr>
          <w:p w14:paraId="0097E824"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07A0100B" w14:textId="77777777" w:rsidTr="00D535D0">
        <w:trPr>
          <w:trHeight w:val="440"/>
          <w:jc w:val="center"/>
        </w:trPr>
        <w:tc>
          <w:tcPr>
            <w:tcW w:w="460" w:type="pct"/>
            <w:vMerge/>
            <w:vAlign w:val="center"/>
          </w:tcPr>
          <w:p w14:paraId="56B22F2C"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0CC8814E" w14:textId="77777777" w:rsidR="007D1A84" w:rsidRPr="00D535D0" w:rsidDel="00A10837" w:rsidRDefault="007D1A84" w:rsidP="00D8010E">
            <w:pPr>
              <w:adjustRightInd w:val="0"/>
              <w:snapToGrid w:val="0"/>
              <w:spacing w:line="276" w:lineRule="auto"/>
              <w:jc w:val="center"/>
              <w:rPr>
                <w:kern w:val="0"/>
                <w:sz w:val="22"/>
                <w:szCs w:val="22"/>
              </w:rPr>
            </w:pPr>
          </w:p>
        </w:tc>
        <w:tc>
          <w:tcPr>
            <w:tcW w:w="524" w:type="pct"/>
            <w:vMerge/>
            <w:vAlign w:val="center"/>
          </w:tcPr>
          <w:p w14:paraId="03154A68" w14:textId="77777777" w:rsidR="007D1A84" w:rsidRPr="00D535D0" w:rsidDel="00A10837" w:rsidRDefault="007D1A84" w:rsidP="00D8010E">
            <w:pPr>
              <w:adjustRightInd w:val="0"/>
              <w:snapToGrid w:val="0"/>
              <w:spacing w:line="276" w:lineRule="auto"/>
              <w:jc w:val="center"/>
              <w:rPr>
                <w:kern w:val="0"/>
                <w:sz w:val="22"/>
                <w:szCs w:val="22"/>
              </w:rPr>
            </w:pPr>
          </w:p>
        </w:tc>
        <w:tc>
          <w:tcPr>
            <w:tcW w:w="472" w:type="pct"/>
            <w:vAlign w:val="center"/>
          </w:tcPr>
          <w:p w14:paraId="62D42CAE"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00C2F233" w14:textId="77777777" w:rsidR="007D1A84" w:rsidRPr="00D535D0" w:rsidRDefault="007D1A84" w:rsidP="00BF07F5">
            <w:pPr>
              <w:adjustRightInd w:val="0"/>
              <w:snapToGrid w:val="0"/>
              <w:spacing w:line="276" w:lineRule="auto"/>
              <w:rPr>
                <w:kern w:val="0"/>
                <w:sz w:val="22"/>
                <w:szCs w:val="22"/>
              </w:rPr>
            </w:pPr>
          </w:p>
        </w:tc>
        <w:tc>
          <w:tcPr>
            <w:tcW w:w="291" w:type="pct"/>
          </w:tcPr>
          <w:p w14:paraId="51D2309E"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578C7555" w14:textId="77777777" w:rsidTr="00D535D0">
        <w:trPr>
          <w:trHeight w:val="440"/>
          <w:jc w:val="center"/>
        </w:trPr>
        <w:tc>
          <w:tcPr>
            <w:tcW w:w="460" w:type="pct"/>
            <w:vMerge/>
            <w:vAlign w:val="center"/>
          </w:tcPr>
          <w:p w14:paraId="2294317E" w14:textId="77777777" w:rsidR="007D1A84" w:rsidRPr="00D535D0" w:rsidRDefault="007D1A84" w:rsidP="00D8010E">
            <w:pPr>
              <w:adjustRightInd w:val="0"/>
              <w:snapToGrid w:val="0"/>
              <w:spacing w:line="276" w:lineRule="auto"/>
              <w:jc w:val="center"/>
              <w:rPr>
                <w:kern w:val="0"/>
                <w:sz w:val="22"/>
                <w:szCs w:val="22"/>
              </w:rPr>
            </w:pPr>
          </w:p>
        </w:tc>
        <w:tc>
          <w:tcPr>
            <w:tcW w:w="315" w:type="pct"/>
            <w:vMerge/>
            <w:vAlign w:val="center"/>
          </w:tcPr>
          <w:p w14:paraId="2A3B6ACB" w14:textId="77777777" w:rsidR="007D1A84" w:rsidRPr="00D535D0" w:rsidDel="00A10837" w:rsidRDefault="007D1A84" w:rsidP="00D8010E">
            <w:pPr>
              <w:adjustRightInd w:val="0"/>
              <w:snapToGrid w:val="0"/>
              <w:spacing w:line="276" w:lineRule="auto"/>
              <w:jc w:val="center"/>
              <w:rPr>
                <w:kern w:val="0"/>
                <w:sz w:val="22"/>
                <w:szCs w:val="22"/>
              </w:rPr>
            </w:pPr>
          </w:p>
        </w:tc>
        <w:tc>
          <w:tcPr>
            <w:tcW w:w="524" w:type="pct"/>
            <w:vMerge/>
            <w:vAlign w:val="center"/>
          </w:tcPr>
          <w:p w14:paraId="447CB42E" w14:textId="77777777" w:rsidR="007D1A84" w:rsidRPr="00D535D0" w:rsidDel="00A10837" w:rsidRDefault="007D1A84" w:rsidP="00D8010E">
            <w:pPr>
              <w:adjustRightInd w:val="0"/>
              <w:snapToGrid w:val="0"/>
              <w:spacing w:line="276" w:lineRule="auto"/>
              <w:jc w:val="center"/>
              <w:rPr>
                <w:kern w:val="0"/>
                <w:sz w:val="22"/>
                <w:szCs w:val="22"/>
              </w:rPr>
            </w:pPr>
          </w:p>
        </w:tc>
        <w:tc>
          <w:tcPr>
            <w:tcW w:w="472" w:type="pct"/>
            <w:vAlign w:val="center"/>
          </w:tcPr>
          <w:p w14:paraId="7F1918A8" w14:textId="77777777" w:rsidR="007D1A84" w:rsidRPr="00D535D0" w:rsidRDefault="007D1A84" w:rsidP="00D8010E">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00D3DDF8" w14:textId="6B29423B" w:rsidR="007D1A84" w:rsidRPr="00D535D0" w:rsidRDefault="007D1A84" w:rsidP="00BF07F5">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5AF72D29" w14:textId="77777777" w:rsidR="007D1A84" w:rsidRPr="00D535D0" w:rsidRDefault="007D1A84" w:rsidP="00BF07F5">
            <w:pPr>
              <w:adjustRightInd w:val="0"/>
              <w:snapToGrid w:val="0"/>
              <w:spacing w:line="276" w:lineRule="auto"/>
              <w:rPr>
                <w:rFonts w:ascii="Cambria Math" w:hAnsi="Cambria Math" w:cs="Cambria Math"/>
                <w:kern w:val="0"/>
                <w:sz w:val="22"/>
                <w:szCs w:val="22"/>
              </w:rPr>
            </w:pPr>
          </w:p>
        </w:tc>
      </w:tr>
      <w:tr w:rsidR="007D1A84" w14:paraId="321D0C16" w14:textId="77777777" w:rsidTr="00D535D0">
        <w:trPr>
          <w:trHeight w:val="154"/>
          <w:jc w:val="center"/>
        </w:trPr>
        <w:tc>
          <w:tcPr>
            <w:tcW w:w="460" w:type="pct"/>
            <w:vMerge/>
            <w:vAlign w:val="center"/>
          </w:tcPr>
          <w:p w14:paraId="427E1159"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restart"/>
            <w:vAlign w:val="center"/>
          </w:tcPr>
          <w:p w14:paraId="796C6A81" w14:textId="77777777" w:rsidR="007D1A84" w:rsidRPr="00D535D0" w:rsidRDefault="007D1A84" w:rsidP="00EA65B4">
            <w:pPr>
              <w:adjustRightInd w:val="0"/>
              <w:snapToGrid w:val="0"/>
              <w:spacing w:line="276" w:lineRule="auto"/>
              <w:jc w:val="center"/>
              <w:rPr>
                <w:kern w:val="0"/>
                <w:sz w:val="22"/>
                <w:szCs w:val="22"/>
              </w:rPr>
            </w:pPr>
            <w:r w:rsidRPr="00D535D0">
              <w:rPr>
                <w:rFonts w:hint="eastAsia"/>
                <w:kern w:val="0"/>
                <w:sz w:val="22"/>
                <w:szCs w:val="22"/>
              </w:rPr>
              <w:t>17</w:t>
            </w:r>
          </w:p>
        </w:tc>
        <w:tc>
          <w:tcPr>
            <w:tcW w:w="524" w:type="pct"/>
            <w:vMerge w:val="restart"/>
            <w:vAlign w:val="center"/>
          </w:tcPr>
          <w:p w14:paraId="4F3EDBA3" w14:textId="3AFBB1FF" w:rsidR="007D1A84" w:rsidRPr="00D535D0" w:rsidRDefault="007D1A84" w:rsidP="00EA65B4">
            <w:pPr>
              <w:adjustRightInd w:val="0"/>
              <w:snapToGrid w:val="0"/>
              <w:spacing w:line="276" w:lineRule="auto"/>
              <w:jc w:val="center"/>
              <w:rPr>
                <w:kern w:val="0"/>
                <w:sz w:val="22"/>
                <w:szCs w:val="22"/>
              </w:rPr>
            </w:pPr>
            <w:r>
              <w:rPr>
                <w:rFonts w:hint="eastAsia"/>
                <w:kern w:val="0"/>
                <w:sz w:val="22"/>
                <w:szCs w:val="22"/>
              </w:rPr>
              <w:t>定量数据表征</w:t>
            </w:r>
          </w:p>
        </w:tc>
        <w:tc>
          <w:tcPr>
            <w:tcW w:w="472" w:type="pct"/>
            <w:vAlign w:val="center"/>
          </w:tcPr>
          <w:p w14:paraId="397CD0F6"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3</w:t>
            </w:r>
          </w:p>
        </w:tc>
        <w:tc>
          <w:tcPr>
            <w:tcW w:w="2938" w:type="pct"/>
            <w:vAlign w:val="center"/>
          </w:tcPr>
          <w:p w14:paraId="0469318E" w14:textId="020FD3B6" w:rsidR="007D1A84" w:rsidRPr="00EA65B4" w:rsidRDefault="007D1A84" w:rsidP="00EA65B4">
            <w:pPr>
              <w:adjustRightInd w:val="0"/>
              <w:snapToGrid w:val="0"/>
              <w:spacing w:line="276" w:lineRule="auto"/>
              <w:rPr>
                <w:kern w:val="0"/>
                <w:sz w:val="22"/>
                <w:szCs w:val="22"/>
              </w:rPr>
            </w:pPr>
            <w:r w:rsidRPr="00EA65B4">
              <w:rPr>
                <w:rFonts w:ascii="Cambria Math" w:hAnsi="Cambria Math" w:cs="Cambria Math" w:hint="eastAsia"/>
                <w:kern w:val="0"/>
                <w:sz w:val="22"/>
                <w:szCs w:val="22"/>
              </w:rPr>
              <w:t>关键指标的</w:t>
            </w:r>
            <w:r w:rsidRPr="00EA65B4">
              <w:rPr>
                <w:rFonts w:hint="eastAsia"/>
                <w:kern w:val="0"/>
                <w:sz w:val="22"/>
                <w:szCs w:val="22"/>
              </w:rPr>
              <w:t>定量数据表述清楚，图表易读</w:t>
            </w:r>
          </w:p>
        </w:tc>
        <w:tc>
          <w:tcPr>
            <w:tcW w:w="291" w:type="pct"/>
            <w:vMerge w:val="restart"/>
          </w:tcPr>
          <w:p w14:paraId="529ED34D"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20B59C09" w14:textId="77777777" w:rsidTr="00D535D0">
        <w:trPr>
          <w:trHeight w:val="153"/>
          <w:jc w:val="center"/>
        </w:trPr>
        <w:tc>
          <w:tcPr>
            <w:tcW w:w="460" w:type="pct"/>
            <w:vMerge/>
            <w:vAlign w:val="center"/>
          </w:tcPr>
          <w:p w14:paraId="1F657D0A"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137AA255"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62B2451C"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6C121FC8"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0E5A28FB" w14:textId="1F90F2E4" w:rsidR="007D1A84" w:rsidRPr="00EA65B4" w:rsidRDefault="007D1A84" w:rsidP="00EA65B4">
            <w:pPr>
              <w:adjustRightInd w:val="0"/>
              <w:snapToGrid w:val="0"/>
              <w:spacing w:line="276" w:lineRule="auto"/>
              <w:rPr>
                <w:kern w:val="0"/>
                <w:sz w:val="22"/>
                <w:szCs w:val="22"/>
              </w:rPr>
            </w:pPr>
            <w:r w:rsidRPr="00EA65B4">
              <w:rPr>
                <w:rFonts w:ascii="Cambria Math" w:hAnsi="Cambria Math" w:cs="Cambria Math" w:hint="eastAsia"/>
                <w:kern w:val="0"/>
                <w:sz w:val="22"/>
                <w:szCs w:val="22"/>
              </w:rPr>
              <w:t>关键指标的</w:t>
            </w:r>
            <w:r w:rsidRPr="00EA65B4">
              <w:rPr>
                <w:rFonts w:hint="eastAsia"/>
                <w:kern w:val="0"/>
                <w:sz w:val="22"/>
                <w:szCs w:val="22"/>
              </w:rPr>
              <w:t>定量数据表述不甚清楚但图表可读，对研究结果的判断可能影响不大</w:t>
            </w:r>
          </w:p>
        </w:tc>
        <w:tc>
          <w:tcPr>
            <w:tcW w:w="291" w:type="pct"/>
            <w:vMerge/>
          </w:tcPr>
          <w:p w14:paraId="33E2D943"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032EACF7" w14:textId="77777777" w:rsidTr="00D535D0">
        <w:trPr>
          <w:trHeight w:val="153"/>
          <w:jc w:val="center"/>
        </w:trPr>
        <w:tc>
          <w:tcPr>
            <w:tcW w:w="460" w:type="pct"/>
            <w:vMerge/>
            <w:vAlign w:val="center"/>
          </w:tcPr>
          <w:p w14:paraId="722FBDB0"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2C8D0086"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3859EAA0"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6C8ABCB6"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217681FD" w14:textId="4A939E1C" w:rsidR="007D1A84" w:rsidRPr="00EA65B4" w:rsidRDefault="007D1A84" w:rsidP="00EA65B4">
            <w:pPr>
              <w:adjustRightInd w:val="0"/>
              <w:snapToGrid w:val="0"/>
              <w:spacing w:line="276" w:lineRule="auto"/>
              <w:rPr>
                <w:kern w:val="0"/>
                <w:sz w:val="22"/>
                <w:szCs w:val="22"/>
              </w:rPr>
            </w:pPr>
            <w:r w:rsidRPr="00EA65B4">
              <w:rPr>
                <w:rFonts w:ascii="Cambria Math" w:hAnsi="Cambria Math" w:cs="Cambria Math" w:hint="eastAsia"/>
                <w:kern w:val="0"/>
                <w:sz w:val="22"/>
                <w:szCs w:val="22"/>
              </w:rPr>
              <w:t>关键指标的</w:t>
            </w:r>
            <w:r w:rsidRPr="00EA65B4">
              <w:rPr>
                <w:rFonts w:hint="eastAsia"/>
                <w:kern w:val="0"/>
                <w:sz w:val="22"/>
                <w:szCs w:val="22"/>
              </w:rPr>
              <w:t>定量数据有缺失，表述不清楚，图表不易读，对研究结果的判断有影响</w:t>
            </w:r>
          </w:p>
        </w:tc>
        <w:tc>
          <w:tcPr>
            <w:tcW w:w="291" w:type="pct"/>
            <w:vMerge/>
          </w:tcPr>
          <w:p w14:paraId="5A6581BA"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36FD8328" w14:textId="77777777" w:rsidTr="00D535D0">
        <w:trPr>
          <w:trHeight w:val="153"/>
          <w:jc w:val="center"/>
        </w:trPr>
        <w:tc>
          <w:tcPr>
            <w:tcW w:w="460" w:type="pct"/>
            <w:vMerge/>
            <w:vAlign w:val="center"/>
          </w:tcPr>
          <w:p w14:paraId="30AE44E4"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2895AB69"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10DD97B1"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20110BCA"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48FDF77C" w14:textId="642EE7C7" w:rsidR="007D1A84" w:rsidRPr="00EA65B4" w:rsidRDefault="007D1A84" w:rsidP="00EA65B4">
            <w:pPr>
              <w:adjustRightInd w:val="0"/>
              <w:snapToGrid w:val="0"/>
              <w:spacing w:line="276" w:lineRule="auto"/>
              <w:rPr>
                <w:kern w:val="0"/>
                <w:sz w:val="22"/>
                <w:szCs w:val="22"/>
              </w:rPr>
            </w:pPr>
            <w:r w:rsidRPr="00EA65B4">
              <w:rPr>
                <w:rFonts w:ascii="Cambria Math" w:hAnsi="Cambria Math" w:cs="Cambria Math" w:hint="eastAsia"/>
                <w:kern w:val="0"/>
                <w:sz w:val="22"/>
                <w:szCs w:val="22"/>
              </w:rPr>
              <w:t>关键数据的</w:t>
            </w:r>
            <w:r w:rsidRPr="00EA65B4">
              <w:rPr>
                <w:rFonts w:hint="eastAsia"/>
                <w:kern w:val="0"/>
                <w:sz w:val="22"/>
                <w:szCs w:val="22"/>
              </w:rPr>
              <w:t>定量数据严重缺失，表述混乱，难以理解：严重缺陷</w:t>
            </w:r>
          </w:p>
        </w:tc>
        <w:tc>
          <w:tcPr>
            <w:tcW w:w="291" w:type="pct"/>
            <w:vMerge/>
          </w:tcPr>
          <w:p w14:paraId="520C253D"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7173FCB8" w14:textId="77777777" w:rsidTr="00D535D0">
        <w:trPr>
          <w:trHeight w:val="153"/>
          <w:jc w:val="center"/>
        </w:trPr>
        <w:tc>
          <w:tcPr>
            <w:tcW w:w="460" w:type="pct"/>
            <w:vMerge/>
            <w:vAlign w:val="center"/>
          </w:tcPr>
          <w:p w14:paraId="369D61E2"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4EC0F876"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5C08AD25"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53E73BF5"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68F405D6"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c>
          <w:tcPr>
            <w:tcW w:w="291" w:type="pct"/>
          </w:tcPr>
          <w:p w14:paraId="7490C8CB"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410FE289" w14:textId="77777777" w:rsidTr="00D535D0">
        <w:trPr>
          <w:trHeight w:val="153"/>
          <w:jc w:val="center"/>
        </w:trPr>
        <w:tc>
          <w:tcPr>
            <w:tcW w:w="460" w:type="pct"/>
            <w:vMerge/>
            <w:vAlign w:val="center"/>
          </w:tcPr>
          <w:p w14:paraId="09B30B1E"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34BE4382"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0230A241"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1ECD4ACB"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44BB038C" w14:textId="512A951F" w:rsidR="007D1A84" w:rsidRPr="00D535D0" w:rsidRDefault="007D1A84" w:rsidP="00EA65B4">
            <w:pPr>
              <w:adjustRightInd w:val="0"/>
              <w:snapToGrid w:val="0"/>
              <w:spacing w:line="276" w:lineRule="auto"/>
              <w:rPr>
                <w:rFonts w:ascii="Cambria Math" w:hAnsi="Cambria Math" w:cs="Cambria Math"/>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5583EC5F"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7E601C2D" w14:textId="77777777" w:rsidTr="00D535D0">
        <w:trPr>
          <w:trHeight w:val="154"/>
          <w:jc w:val="center"/>
        </w:trPr>
        <w:tc>
          <w:tcPr>
            <w:tcW w:w="460" w:type="pct"/>
            <w:vMerge/>
            <w:vAlign w:val="center"/>
          </w:tcPr>
          <w:p w14:paraId="19727C6F"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restart"/>
            <w:vAlign w:val="center"/>
          </w:tcPr>
          <w:p w14:paraId="581C7FEC" w14:textId="77777777" w:rsidR="007D1A84" w:rsidRPr="00D535D0" w:rsidRDefault="007D1A84" w:rsidP="00EA65B4">
            <w:pPr>
              <w:adjustRightInd w:val="0"/>
              <w:snapToGrid w:val="0"/>
              <w:spacing w:line="276" w:lineRule="auto"/>
              <w:jc w:val="center"/>
              <w:rPr>
                <w:kern w:val="0"/>
                <w:sz w:val="22"/>
                <w:szCs w:val="22"/>
              </w:rPr>
            </w:pPr>
            <w:r w:rsidRPr="00D535D0">
              <w:rPr>
                <w:rFonts w:hint="eastAsia"/>
                <w:kern w:val="0"/>
                <w:sz w:val="22"/>
                <w:szCs w:val="22"/>
              </w:rPr>
              <w:t>18</w:t>
            </w:r>
          </w:p>
        </w:tc>
        <w:tc>
          <w:tcPr>
            <w:tcW w:w="524" w:type="pct"/>
            <w:vMerge w:val="restart"/>
            <w:vAlign w:val="center"/>
          </w:tcPr>
          <w:p w14:paraId="58645328" w14:textId="77777777" w:rsidR="007D1A84" w:rsidRPr="00D535D0" w:rsidRDefault="007D1A84" w:rsidP="00EA65B4">
            <w:pPr>
              <w:adjustRightInd w:val="0"/>
              <w:snapToGrid w:val="0"/>
              <w:spacing w:line="276" w:lineRule="auto"/>
              <w:jc w:val="center"/>
              <w:rPr>
                <w:kern w:val="0"/>
                <w:sz w:val="22"/>
                <w:szCs w:val="22"/>
              </w:rPr>
            </w:pPr>
            <w:r w:rsidRPr="00D535D0">
              <w:rPr>
                <w:rFonts w:hint="eastAsia"/>
                <w:kern w:val="0"/>
                <w:sz w:val="22"/>
                <w:szCs w:val="22"/>
              </w:rPr>
              <w:t>图像质量</w:t>
            </w:r>
          </w:p>
        </w:tc>
        <w:tc>
          <w:tcPr>
            <w:tcW w:w="472" w:type="pct"/>
            <w:vAlign w:val="center"/>
          </w:tcPr>
          <w:p w14:paraId="1BD6F7E1"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3</w:t>
            </w:r>
          </w:p>
        </w:tc>
        <w:tc>
          <w:tcPr>
            <w:tcW w:w="2938" w:type="pct"/>
            <w:vAlign w:val="center"/>
          </w:tcPr>
          <w:p w14:paraId="20F03E1E" w14:textId="77777777" w:rsidR="007D1A84" w:rsidRPr="00D535D0" w:rsidRDefault="007D1A84" w:rsidP="00EA65B4">
            <w:pPr>
              <w:adjustRightInd w:val="0"/>
              <w:snapToGrid w:val="0"/>
              <w:spacing w:line="276" w:lineRule="auto"/>
              <w:rPr>
                <w:kern w:val="0"/>
                <w:sz w:val="22"/>
                <w:szCs w:val="22"/>
              </w:rPr>
            </w:pPr>
            <w:r w:rsidRPr="00D535D0">
              <w:rPr>
                <w:rFonts w:hint="eastAsia"/>
                <w:kern w:val="0"/>
                <w:sz w:val="22"/>
                <w:szCs w:val="22"/>
              </w:rPr>
              <w:t>决定结果的</w:t>
            </w:r>
            <w:r w:rsidRPr="00D535D0">
              <w:rPr>
                <w:rFonts w:hint="eastAsia"/>
                <w:color w:val="000000"/>
                <w:kern w:val="0"/>
                <w:sz w:val="22"/>
                <w:szCs w:val="22"/>
              </w:rPr>
              <w:t>关键指标图</w:t>
            </w:r>
            <w:r w:rsidRPr="00D535D0">
              <w:rPr>
                <w:rFonts w:hint="eastAsia"/>
                <w:kern w:val="0"/>
                <w:sz w:val="22"/>
                <w:szCs w:val="22"/>
              </w:rPr>
              <w:t>像清晰可读</w:t>
            </w:r>
          </w:p>
        </w:tc>
        <w:tc>
          <w:tcPr>
            <w:tcW w:w="291" w:type="pct"/>
            <w:vMerge w:val="restart"/>
          </w:tcPr>
          <w:p w14:paraId="3B8BD466"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6497143D" w14:textId="77777777" w:rsidTr="00D535D0">
        <w:trPr>
          <w:trHeight w:val="153"/>
          <w:jc w:val="center"/>
        </w:trPr>
        <w:tc>
          <w:tcPr>
            <w:tcW w:w="460" w:type="pct"/>
            <w:vMerge/>
            <w:vAlign w:val="center"/>
          </w:tcPr>
          <w:p w14:paraId="4825E35B"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70900162"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5F91F8F2"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7E084EED"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1FC8D355" w14:textId="77777777" w:rsidR="007D1A84" w:rsidRPr="00D535D0" w:rsidRDefault="007D1A84" w:rsidP="00EA65B4">
            <w:pPr>
              <w:adjustRightInd w:val="0"/>
              <w:snapToGrid w:val="0"/>
              <w:spacing w:line="276" w:lineRule="auto"/>
              <w:rPr>
                <w:kern w:val="0"/>
                <w:sz w:val="22"/>
                <w:szCs w:val="22"/>
              </w:rPr>
            </w:pPr>
            <w:r w:rsidRPr="00D535D0">
              <w:rPr>
                <w:rFonts w:hint="eastAsia"/>
                <w:kern w:val="0"/>
                <w:sz w:val="22"/>
                <w:szCs w:val="22"/>
              </w:rPr>
              <w:t>关键指标图像不甚清晰但可读，对结果的判断影响不大</w:t>
            </w:r>
          </w:p>
        </w:tc>
        <w:tc>
          <w:tcPr>
            <w:tcW w:w="291" w:type="pct"/>
            <w:vMerge/>
          </w:tcPr>
          <w:p w14:paraId="766039D2"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54E7A7F7" w14:textId="77777777" w:rsidTr="00D535D0">
        <w:trPr>
          <w:trHeight w:val="153"/>
          <w:jc w:val="center"/>
        </w:trPr>
        <w:tc>
          <w:tcPr>
            <w:tcW w:w="460" w:type="pct"/>
            <w:vMerge/>
            <w:vAlign w:val="center"/>
          </w:tcPr>
          <w:p w14:paraId="12F0582E"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2973A565"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549CCE82"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1EAB419F"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2B0135EC" w14:textId="77777777" w:rsidR="007D1A84" w:rsidRPr="00D535D0" w:rsidRDefault="007D1A84" w:rsidP="00EA65B4">
            <w:pPr>
              <w:adjustRightInd w:val="0"/>
              <w:snapToGrid w:val="0"/>
              <w:spacing w:line="276" w:lineRule="auto"/>
              <w:rPr>
                <w:kern w:val="0"/>
                <w:sz w:val="22"/>
                <w:szCs w:val="22"/>
              </w:rPr>
            </w:pPr>
            <w:r w:rsidRPr="00D535D0">
              <w:rPr>
                <w:rFonts w:hint="eastAsia"/>
                <w:kern w:val="0"/>
                <w:sz w:val="22"/>
                <w:szCs w:val="22"/>
              </w:rPr>
              <w:t>关键指标图像质量较差，对结果判断有影响</w:t>
            </w:r>
          </w:p>
        </w:tc>
        <w:tc>
          <w:tcPr>
            <w:tcW w:w="291" w:type="pct"/>
            <w:vMerge/>
          </w:tcPr>
          <w:p w14:paraId="687E6B4F"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3B30BEA9" w14:textId="77777777" w:rsidTr="00D535D0">
        <w:trPr>
          <w:trHeight w:val="153"/>
          <w:jc w:val="center"/>
        </w:trPr>
        <w:tc>
          <w:tcPr>
            <w:tcW w:w="460" w:type="pct"/>
            <w:vMerge/>
            <w:vAlign w:val="center"/>
          </w:tcPr>
          <w:p w14:paraId="562388A5"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2C3DFA95"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60C2FB65"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333346A8"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512A6343" w14:textId="77777777" w:rsidR="007D1A84" w:rsidRPr="00D535D0" w:rsidRDefault="007D1A84" w:rsidP="00EA65B4">
            <w:pPr>
              <w:adjustRightInd w:val="0"/>
              <w:snapToGrid w:val="0"/>
              <w:spacing w:line="276" w:lineRule="auto"/>
              <w:rPr>
                <w:kern w:val="0"/>
                <w:sz w:val="22"/>
                <w:szCs w:val="22"/>
              </w:rPr>
            </w:pPr>
            <w:r w:rsidRPr="00D535D0">
              <w:rPr>
                <w:rFonts w:hint="eastAsia"/>
                <w:kern w:val="0"/>
                <w:sz w:val="22"/>
                <w:szCs w:val="22"/>
              </w:rPr>
              <w:t>关键指标图像质量差，不能足以获得相应信息：严重缺陷</w:t>
            </w:r>
          </w:p>
        </w:tc>
        <w:tc>
          <w:tcPr>
            <w:tcW w:w="291" w:type="pct"/>
            <w:vMerge/>
          </w:tcPr>
          <w:p w14:paraId="622EDF13"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6E4E19D7" w14:textId="77777777" w:rsidTr="00D535D0">
        <w:trPr>
          <w:trHeight w:val="153"/>
          <w:jc w:val="center"/>
        </w:trPr>
        <w:tc>
          <w:tcPr>
            <w:tcW w:w="460" w:type="pct"/>
            <w:vMerge/>
            <w:vAlign w:val="center"/>
          </w:tcPr>
          <w:p w14:paraId="580F1C4E"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56BDBE0B"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48308071"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07BC3DBB"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5B98D7C5" w14:textId="77777777" w:rsidR="007D1A84" w:rsidRPr="00D535D0" w:rsidRDefault="007D1A84" w:rsidP="00EA65B4">
            <w:pPr>
              <w:adjustRightInd w:val="0"/>
              <w:snapToGrid w:val="0"/>
              <w:spacing w:line="276" w:lineRule="auto"/>
              <w:rPr>
                <w:kern w:val="0"/>
                <w:sz w:val="22"/>
                <w:szCs w:val="22"/>
              </w:rPr>
            </w:pPr>
          </w:p>
        </w:tc>
        <w:tc>
          <w:tcPr>
            <w:tcW w:w="291" w:type="pct"/>
          </w:tcPr>
          <w:p w14:paraId="119A7A2F"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45575453" w14:textId="77777777" w:rsidTr="00D535D0">
        <w:trPr>
          <w:trHeight w:val="153"/>
          <w:jc w:val="center"/>
        </w:trPr>
        <w:tc>
          <w:tcPr>
            <w:tcW w:w="460" w:type="pct"/>
            <w:vMerge/>
            <w:vAlign w:val="center"/>
          </w:tcPr>
          <w:p w14:paraId="454232DC" w14:textId="77777777" w:rsidR="007D1A84" w:rsidRPr="00D535D0" w:rsidRDefault="007D1A84" w:rsidP="00EA65B4">
            <w:pPr>
              <w:adjustRightInd w:val="0"/>
              <w:snapToGrid w:val="0"/>
              <w:spacing w:line="276" w:lineRule="auto"/>
              <w:jc w:val="center"/>
              <w:rPr>
                <w:kern w:val="0"/>
                <w:sz w:val="22"/>
                <w:szCs w:val="22"/>
              </w:rPr>
            </w:pPr>
          </w:p>
        </w:tc>
        <w:tc>
          <w:tcPr>
            <w:tcW w:w="315" w:type="pct"/>
            <w:vMerge/>
            <w:vAlign w:val="center"/>
          </w:tcPr>
          <w:p w14:paraId="17A5EF2D" w14:textId="77777777" w:rsidR="007D1A84" w:rsidRPr="00D535D0" w:rsidRDefault="007D1A84" w:rsidP="00EA65B4">
            <w:pPr>
              <w:adjustRightInd w:val="0"/>
              <w:snapToGrid w:val="0"/>
              <w:spacing w:line="276" w:lineRule="auto"/>
              <w:jc w:val="center"/>
              <w:rPr>
                <w:kern w:val="0"/>
                <w:sz w:val="22"/>
                <w:szCs w:val="22"/>
              </w:rPr>
            </w:pPr>
          </w:p>
        </w:tc>
        <w:tc>
          <w:tcPr>
            <w:tcW w:w="524" w:type="pct"/>
            <w:vMerge/>
            <w:vAlign w:val="center"/>
          </w:tcPr>
          <w:p w14:paraId="53D54F3D" w14:textId="77777777" w:rsidR="007D1A84" w:rsidRPr="00D535D0" w:rsidRDefault="007D1A84" w:rsidP="00EA65B4">
            <w:pPr>
              <w:adjustRightInd w:val="0"/>
              <w:snapToGrid w:val="0"/>
              <w:spacing w:line="276" w:lineRule="auto"/>
              <w:jc w:val="center"/>
              <w:rPr>
                <w:kern w:val="0"/>
                <w:sz w:val="22"/>
                <w:szCs w:val="22"/>
              </w:rPr>
            </w:pPr>
          </w:p>
        </w:tc>
        <w:tc>
          <w:tcPr>
            <w:tcW w:w="472" w:type="pct"/>
            <w:vAlign w:val="center"/>
          </w:tcPr>
          <w:p w14:paraId="394DB259" w14:textId="77777777" w:rsidR="007D1A84" w:rsidRPr="00D535D0" w:rsidRDefault="007D1A84" w:rsidP="00EA65B4">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74BFDC57" w14:textId="7DF2C8FD" w:rsidR="007D1A84" w:rsidRPr="00D535D0" w:rsidRDefault="007D1A84" w:rsidP="00EA65B4">
            <w:pPr>
              <w:adjustRightInd w:val="0"/>
              <w:snapToGrid w:val="0"/>
              <w:spacing w:line="276" w:lineRule="auto"/>
              <w:rPr>
                <w:kern w:val="0"/>
                <w:sz w:val="22"/>
                <w:szCs w:val="22"/>
              </w:rPr>
            </w:pPr>
            <w:r w:rsidRPr="00674F24">
              <w:rPr>
                <w:rFonts w:hint="eastAsia"/>
                <w:kern w:val="0"/>
                <w:sz w:val="22"/>
                <w:szCs w:val="22"/>
              </w:rPr>
              <w:t>需通过描述关注点、不确定性、局限性及</w:t>
            </w:r>
            <w:r w:rsidRPr="00674F24">
              <w:rPr>
                <w:rFonts w:hint="eastAsia"/>
                <w:kern w:val="0"/>
                <w:sz w:val="22"/>
                <w:szCs w:val="22"/>
              </w:rPr>
              <w:t>/</w:t>
            </w:r>
            <w:r w:rsidRPr="00674F24">
              <w:rPr>
                <w:rFonts w:hint="eastAsia"/>
                <w:kern w:val="0"/>
                <w:sz w:val="22"/>
                <w:szCs w:val="22"/>
              </w:rPr>
              <w:t>或缺陷来记录评分依据，可补充能突出研究优势或重要因素（如相关性）的额外描述。</w:t>
            </w:r>
          </w:p>
        </w:tc>
        <w:tc>
          <w:tcPr>
            <w:tcW w:w="291" w:type="pct"/>
          </w:tcPr>
          <w:p w14:paraId="7F74F7E7" w14:textId="77777777" w:rsidR="007D1A84" w:rsidRPr="00D535D0" w:rsidRDefault="007D1A84" w:rsidP="00EA65B4">
            <w:pPr>
              <w:adjustRightInd w:val="0"/>
              <w:snapToGrid w:val="0"/>
              <w:spacing w:line="276" w:lineRule="auto"/>
              <w:rPr>
                <w:rFonts w:ascii="Cambria Math" w:hAnsi="Cambria Math" w:cs="Cambria Math"/>
                <w:kern w:val="0"/>
                <w:sz w:val="22"/>
                <w:szCs w:val="22"/>
              </w:rPr>
            </w:pPr>
          </w:p>
        </w:tc>
      </w:tr>
      <w:tr w:rsidR="007D1A84" w14:paraId="65E6475F" w14:textId="77777777" w:rsidTr="00D535D0">
        <w:trPr>
          <w:trHeight w:val="153"/>
          <w:jc w:val="center"/>
        </w:trPr>
        <w:tc>
          <w:tcPr>
            <w:tcW w:w="460" w:type="pct"/>
            <w:vMerge/>
            <w:vAlign w:val="center"/>
          </w:tcPr>
          <w:p w14:paraId="3014AF99"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restart"/>
            <w:vAlign w:val="center"/>
          </w:tcPr>
          <w:p w14:paraId="24A1454B" w14:textId="5A5C406F"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19</w:t>
            </w:r>
          </w:p>
        </w:tc>
        <w:tc>
          <w:tcPr>
            <w:tcW w:w="524" w:type="pct"/>
            <w:vMerge w:val="restart"/>
            <w:vAlign w:val="center"/>
          </w:tcPr>
          <w:p w14:paraId="59EC1760" w14:textId="2020C78E"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数据完整性</w:t>
            </w:r>
          </w:p>
        </w:tc>
        <w:tc>
          <w:tcPr>
            <w:tcW w:w="472" w:type="pct"/>
            <w:vAlign w:val="center"/>
          </w:tcPr>
          <w:p w14:paraId="5149A281" w14:textId="24945546"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3</w:t>
            </w:r>
          </w:p>
        </w:tc>
        <w:tc>
          <w:tcPr>
            <w:tcW w:w="2938" w:type="pct"/>
            <w:vAlign w:val="center"/>
          </w:tcPr>
          <w:p w14:paraId="10EC0688" w14:textId="03F5ACE8" w:rsidR="007D1A84" w:rsidRPr="007D1A84" w:rsidRDefault="007D1A84" w:rsidP="007D1A84">
            <w:pPr>
              <w:adjustRightInd w:val="0"/>
              <w:snapToGrid w:val="0"/>
              <w:spacing w:line="276" w:lineRule="auto"/>
              <w:rPr>
                <w:kern w:val="0"/>
                <w:sz w:val="22"/>
                <w:szCs w:val="22"/>
              </w:rPr>
            </w:pPr>
            <w:r w:rsidRPr="007D1A84">
              <w:rPr>
                <w:sz w:val="22"/>
                <w:szCs w:val="22"/>
              </w:rPr>
              <w:t>关键指标的数据完整</w:t>
            </w:r>
          </w:p>
        </w:tc>
        <w:tc>
          <w:tcPr>
            <w:tcW w:w="291" w:type="pct"/>
          </w:tcPr>
          <w:p w14:paraId="49C356D0"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04AB9AFC" w14:textId="77777777" w:rsidTr="00D535D0">
        <w:trPr>
          <w:trHeight w:val="153"/>
          <w:jc w:val="center"/>
        </w:trPr>
        <w:tc>
          <w:tcPr>
            <w:tcW w:w="460" w:type="pct"/>
            <w:vMerge/>
            <w:vAlign w:val="center"/>
          </w:tcPr>
          <w:p w14:paraId="4E4CF13C"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78CF6FF2"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49069F5C"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1E1C5D6C" w14:textId="0DBF573F"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2</w:t>
            </w:r>
          </w:p>
        </w:tc>
        <w:tc>
          <w:tcPr>
            <w:tcW w:w="2938" w:type="pct"/>
            <w:vAlign w:val="center"/>
          </w:tcPr>
          <w:p w14:paraId="4138B946" w14:textId="6873036A" w:rsidR="007D1A84" w:rsidRPr="007D1A84" w:rsidRDefault="007D1A84" w:rsidP="007D1A84">
            <w:pPr>
              <w:adjustRightInd w:val="0"/>
              <w:snapToGrid w:val="0"/>
              <w:spacing w:line="276" w:lineRule="auto"/>
              <w:rPr>
                <w:kern w:val="0"/>
                <w:sz w:val="22"/>
                <w:szCs w:val="22"/>
              </w:rPr>
            </w:pPr>
            <w:r w:rsidRPr="007D1A84">
              <w:rPr>
                <w:sz w:val="22"/>
                <w:szCs w:val="22"/>
              </w:rPr>
              <w:t>关键指标的数据不完整，但对结果的</w:t>
            </w:r>
            <w:r w:rsidRPr="007D1A84">
              <w:rPr>
                <w:rFonts w:hint="eastAsia"/>
                <w:sz w:val="22"/>
                <w:szCs w:val="22"/>
              </w:rPr>
              <w:t>影响有限</w:t>
            </w:r>
          </w:p>
        </w:tc>
        <w:tc>
          <w:tcPr>
            <w:tcW w:w="291" w:type="pct"/>
          </w:tcPr>
          <w:p w14:paraId="38287F62"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1304A260" w14:textId="77777777" w:rsidTr="00D535D0">
        <w:trPr>
          <w:trHeight w:val="153"/>
          <w:jc w:val="center"/>
        </w:trPr>
        <w:tc>
          <w:tcPr>
            <w:tcW w:w="460" w:type="pct"/>
            <w:vMerge/>
            <w:vAlign w:val="center"/>
          </w:tcPr>
          <w:p w14:paraId="46657ADB"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3E26FE13"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78EDE28F"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591988F9" w14:textId="311CB9AB"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1</w:t>
            </w:r>
          </w:p>
        </w:tc>
        <w:tc>
          <w:tcPr>
            <w:tcW w:w="2938" w:type="pct"/>
            <w:vAlign w:val="center"/>
          </w:tcPr>
          <w:p w14:paraId="43A8B091" w14:textId="21FD5810" w:rsidR="007D1A84" w:rsidRPr="007D1A84" w:rsidRDefault="007D1A84" w:rsidP="007D1A84">
            <w:pPr>
              <w:adjustRightInd w:val="0"/>
              <w:snapToGrid w:val="0"/>
              <w:spacing w:line="276" w:lineRule="auto"/>
              <w:rPr>
                <w:kern w:val="0"/>
                <w:sz w:val="22"/>
                <w:szCs w:val="22"/>
              </w:rPr>
            </w:pPr>
            <w:r w:rsidRPr="007D1A84">
              <w:rPr>
                <w:sz w:val="22"/>
                <w:szCs w:val="22"/>
              </w:rPr>
              <w:t>关键指标的数据</w:t>
            </w:r>
            <w:r w:rsidRPr="007D1A84">
              <w:rPr>
                <w:rFonts w:hint="eastAsia"/>
                <w:sz w:val="22"/>
                <w:szCs w:val="22"/>
              </w:rPr>
              <w:t>有缺失</w:t>
            </w:r>
            <w:r w:rsidRPr="007D1A84">
              <w:rPr>
                <w:sz w:val="22"/>
                <w:szCs w:val="22"/>
              </w:rPr>
              <w:t>，</w:t>
            </w:r>
            <w:r w:rsidRPr="007D1A84">
              <w:rPr>
                <w:rFonts w:hint="eastAsia"/>
                <w:sz w:val="22"/>
                <w:szCs w:val="22"/>
              </w:rPr>
              <w:t>可能影响研究结果</w:t>
            </w:r>
          </w:p>
        </w:tc>
        <w:tc>
          <w:tcPr>
            <w:tcW w:w="291" w:type="pct"/>
          </w:tcPr>
          <w:p w14:paraId="398A8B09"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536D93DA" w14:textId="77777777" w:rsidTr="00D535D0">
        <w:trPr>
          <w:trHeight w:val="153"/>
          <w:jc w:val="center"/>
        </w:trPr>
        <w:tc>
          <w:tcPr>
            <w:tcW w:w="460" w:type="pct"/>
            <w:vMerge/>
            <w:vAlign w:val="center"/>
          </w:tcPr>
          <w:p w14:paraId="33D60901"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352433D2"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48E4CB91"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0C625012" w14:textId="76FF4AA9"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0</w:t>
            </w:r>
          </w:p>
        </w:tc>
        <w:tc>
          <w:tcPr>
            <w:tcW w:w="2938" w:type="pct"/>
            <w:vAlign w:val="center"/>
          </w:tcPr>
          <w:p w14:paraId="32A68693" w14:textId="3AE03838" w:rsidR="007D1A84" w:rsidRPr="007D1A84" w:rsidRDefault="007D1A84" w:rsidP="007D1A84">
            <w:pPr>
              <w:adjustRightInd w:val="0"/>
              <w:snapToGrid w:val="0"/>
              <w:spacing w:line="276" w:lineRule="auto"/>
              <w:rPr>
                <w:kern w:val="0"/>
                <w:sz w:val="22"/>
                <w:szCs w:val="22"/>
              </w:rPr>
            </w:pPr>
            <w:r w:rsidRPr="007D1A84">
              <w:rPr>
                <w:rFonts w:hint="eastAsia"/>
                <w:sz w:val="22"/>
                <w:szCs w:val="22"/>
              </w:rPr>
              <w:t>关键指标的数据缺失严重</w:t>
            </w:r>
          </w:p>
        </w:tc>
        <w:tc>
          <w:tcPr>
            <w:tcW w:w="291" w:type="pct"/>
          </w:tcPr>
          <w:p w14:paraId="39858C8B"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2D63D9B2" w14:textId="77777777" w:rsidTr="00D535D0">
        <w:trPr>
          <w:trHeight w:val="153"/>
          <w:jc w:val="center"/>
        </w:trPr>
        <w:tc>
          <w:tcPr>
            <w:tcW w:w="460" w:type="pct"/>
            <w:vMerge/>
            <w:vAlign w:val="center"/>
          </w:tcPr>
          <w:p w14:paraId="2DCDE67E"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4F103083"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3B21E908"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1EF5B0C6" w14:textId="651F3285"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未分级或不适用</w:t>
            </w:r>
          </w:p>
        </w:tc>
        <w:tc>
          <w:tcPr>
            <w:tcW w:w="2938" w:type="pct"/>
            <w:vAlign w:val="center"/>
          </w:tcPr>
          <w:p w14:paraId="528B5FBD" w14:textId="77777777" w:rsidR="007D1A84" w:rsidRPr="007D1A84" w:rsidRDefault="007D1A84" w:rsidP="007D1A84">
            <w:pPr>
              <w:adjustRightInd w:val="0"/>
              <w:snapToGrid w:val="0"/>
              <w:spacing w:line="276" w:lineRule="auto"/>
              <w:rPr>
                <w:kern w:val="0"/>
                <w:sz w:val="22"/>
                <w:szCs w:val="22"/>
              </w:rPr>
            </w:pPr>
          </w:p>
        </w:tc>
        <w:tc>
          <w:tcPr>
            <w:tcW w:w="291" w:type="pct"/>
          </w:tcPr>
          <w:p w14:paraId="47E4BE43"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5BEDFA18" w14:textId="77777777" w:rsidTr="00D535D0">
        <w:trPr>
          <w:trHeight w:val="153"/>
          <w:jc w:val="center"/>
        </w:trPr>
        <w:tc>
          <w:tcPr>
            <w:tcW w:w="460" w:type="pct"/>
            <w:vMerge/>
            <w:vAlign w:val="center"/>
          </w:tcPr>
          <w:p w14:paraId="6AA354D5"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16FA610C"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1E69D1E4"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5CA5EB12" w14:textId="78E206FB"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评分依据</w:t>
            </w:r>
          </w:p>
        </w:tc>
        <w:tc>
          <w:tcPr>
            <w:tcW w:w="2938" w:type="pct"/>
            <w:vAlign w:val="center"/>
          </w:tcPr>
          <w:p w14:paraId="64380A2C" w14:textId="1232D641" w:rsidR="007D1A84" w:rsidRPr="007D1A84" w:rsidRDefault="007D1A84" w:rsidP="007D1A84">
            <w:pPr>
              <w:adjustRightInd w:val="0"/>
              <w:snapToGrid w:val="0"/>
              <w:spacing w:line="276" w:lineRule="auto"/>
              <w:rPr>
                <w:kern w:val="0"/>
                <w:sz w:val="22"/>
                <w:szCs w:val="22"/>
              </w:rPr>
            </w:pPr>
            <w:r w:rsidRPr="007D1A84">
              <w:rPr>
                <w:rFonts w:hint="eastAsia"/>
                <w:kern w:val="0"/>
                <w:sz w:val="22"/>
                <w:szCs w:val="22"/>
              </w:rPr>
              <w:t>需通过描述关注点、不确定性、局限性及</w:t>
            </w:r>
            <w:r w:rsidRPr="007D1A84">
              <w:rPr>
                <w:rFonts w:hint="eastAsia"/>
                <w:kern w:val="0"/>
                <w:sz w:val="22"/>
                <w:szCs w:val="22"/>
              </w:rPr>
              <w:t>/</w:t>
            </w:r>
            <w:r w:rsidRPr="007D1A84">
              <w:rPr>
                <w:rFonts w:hint="eastAsia"/>
                <w:kern w:val="0"/>
                <w:sz w:val="22"/>
                <w:szCs w:val="22"/>
              </w:rPr>
              <w:t>或缺陷来记录评分依据，可补充能突出研究优势或重要因素（如相关性）的额外描述。</w:t>
            </w:r>
          </w:p>
        </w:tc>
        <w:tc>
          <w:tcPr>
            <w:tcW w:w="291" w:type="pct"/>
          </w:tcPr>
          <w:p w14:paraId="54EB24C2"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59BEDCEA" w14:textId="77777777" w:rsidTr="00D535D0">
        <w:trPr>
          <w:trHeight w:val="153"/>
          <w:jc w:val="center"/>
        </w:trPr>
        <w:tc>
          <w:tcPr>
            <w:tcW w:w="460" w:type="pct"/>
            <w:vMerge/>
            <w:vAlign w:val="center"/>
          </w:tcPr>
          <w:p w14:paraId="06E57EDB"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restart"/>
            <w:vAlign w:val="center"/>
          </w:tcPr>
          <w:p w14:paraId="2D4044F7" w14:textId="4F9FC66E"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20</w:t>
            </w:r>
          </w:p>
        </w:tc>
        <w:tc>
          <w:tcPr>
            <w:tcW w:w="524" w:type="pct"/>
            <w:vMerge w:val="restart"/>
            <w:vAlign w:val="center"/>
          </w:tcPr>
          <w:p w14:paraId="15A2946B" w14:textId="3F8C5363" w:rsidR="007D1A84" w:rsidRPr="007D1A84" w:rsidRDefault="007D1A84" w:rsidP="007D1A84">
            <w:pPr>
              <w:adjustRightInd w:val="0"/>
              <w:snapToGrid w:val="0"/>
              <w:spacing w:line="276" w:lineRule="auto"/>
              <w:jc w:val="center"/>
              <w:rPr>
                <w:kern w:val="0"/>
                <w:sz w:val="22"/>
                <w:szCs w:val="22"/>
              </w:rPr>
            </w:pPr>
            <w:r w:rsidRPr="007D1A84">
              <w:rPr>
                <w:sz w:val="22"/>
                <w:szCs w:val="22"/>
              </w:rPr>
              <w:t>结论的明确性与合理性</w:t>
            </w:r>
          </w:p>
        </w:tc>
        <w:tc>
          <w:tcPr>
            <w:tcW w:w="472" w:type="pct"/>
            <w:vAlign w:val="center"/>
          </w:tcPr>
          <w:p w14:paraId="19249ACD" w14:textId="0567C640"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3</w:t>
            </w:r>
          </w:p>
        </w:tc>
        <w:tc>
          <w:tcPr>
            <w:tcW w:w="2938" w:type="pct"/>
            <w:vAlign w:val="center"/>
          </w:tcPr>
          <w:p w14:paraId="2C535A5A" w14:textId="75BAAF26" w:rsidR="007D1A84" w:rsidRPr="007D1A84" w:rsidRDefault="007D1A84" w:rsidP="007D1A84">
            <w:pPr>
              <w:adjustRightInd w:val="0"/>
              <w:snapToGrid w:val="0"/>
              <w:spacing w:line="276" w:lineRule="auto"/>
              <w:rPr>
                <w:kern w:val="0"/>
                <w:sz w:val="22"/>
                <w:szCs w:val="22"/>
              </w:rPr>
            </w:pPr>
            <w:r w:rsidRPr="007D1A84">
              <w:rPr>
                <w:sz w:val="22"/>
                <w:szCs w:val="22"/>
              </w:rPr>
              <w:t>关键结论明确，</w:t>
            </w:r>
            <w:r w:rsidRPr="007D1A84">
              <w:rPr>
                <w:rFonts w:hint="eastAsia"/>
                <w:sz w:val="22"/>
                <w:szCs w:val="22"/>
              </w:rPr>
              <w:t>所有数据支持结论，且结论</w:t>
            </w:r>
            <w:r w:rsidRPr="007D1A84">
              <w:rPr>
                <w:sz w:val="22"/>
                <w:szCs w:val="22"/>
              </w:rPr>
              <w:t>与一般性认识</w:t>
            </w:r>
            <w:r w:rsidRPr="007D1A84">
              <w:rPr>
                <w:rFonts w:hint="eastAsia"/>
                <w:sz w:val="22"/>
                <w:szCs w:val="22"/>
              </w:rPr>
              <w:t>一致</w:t>
            </w:r>
          </w:p>
        </w:tc>
        <w:tc>
          <w:tcPr>
            <w:tcW w:w="291" w:type="pct"/>
          </w:tcPr>
          <w:p w14:paraId="14BE0B29"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34162582" w14:textId="77777777" w:rsidTr="00D535D0">
        <w:trPr>
          <w:trHeight w:val="153"/>
          <w:jc w:val="center"/>
        </w:trPr>
        <w:tc>
          <w:tcPr>
            <w:tcW w:w="460" w:type="pct"/>
            <w:vMerge/>
            <w:vAlign w:val="center"/>
          </w:tcPr>
          <w:p w14:paraId="0A2DDF9E"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1CE86560"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1A85D777"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1BA79D91" w14:textId="54DAE0C7"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2</w:t>
            </w:r>
          </w:p>
        </w:tc>
        <w:tc>
          <w:tcPr>
            <w:tcW w:w="2938" w:type="pct"/>
            <w:vAlign w:val="center"/>
          </w:tcPr>
          <w:p w14:paraId="08547309" w14:textId="2187C3F6" w:rsidR="007D1A84" w:rsidRPr="007D1A84" w:rsidRDefault="007D1A84" w:rsidP="007D1A84">
            <w:pPr>
              <w:adjustRightInd w:val="0"/>
              <w:snapToGrid w:val="0"/>
              <w:spacing w:line="276" w:lineRule="auto"/>
              <w:rPr>
                <w:kern w:val="0"/>
                <w:sz w:val="22"/>
                <w:szCs w:val="22"/>
              </w:rPr>
            </w:pPr>
            <w:r w:rsidRPr="007D1A84">
              <w:rPr>
                <w:sz w:val="22"/>
                <w:szCs w:val="22"/>
              </w:rPr>
              <w:t>关键结论</w:t>
            </w:r>
            <w:r w:rsidRPr="007D1A84">
              <w:rPr>
                <w:rFonts w:hint="eastAsia"/>
                <w:sz w:val="22"/>
                <w:szCs w:val="22"/>
              </w:rPr>
              <w:t>明确，</w:t>
            </w:r>
            <w:r w:rsidRPr="007D1A84">
              <w:rPr>
                <w:sz w:val="22"/>
                <w:szCs w:val="22"/>
              </w:rPr>
              <w:t>与一般性认识存在某些差距，但</w:t>
            </w:r>
            <w:r w:rsidRPr="007D1A84">
              <w:rPr>
                <w:rFonts w:hint="eastAsia"/>
                <w:sz w:val="22"/>
                <w:szCs w:val="22"/>
              </w:rPr>
              <w:t>整体</w:t>
            </w:r>
            <w:r w:rsidRPr="007D1A84">
              <w:rPr>
                <w:sz w:val="22"/>
                <w:szCs w:val="22"/>
              </w:rPr>
              <w:t>可解释</w:t>
            </w:r>
          </w:p>
        </w:tc>
        <w:tc>
          <w:tcPr>
            <w:tcW w:w="291" w:type="pct"/>
          </w:tcPr>
          <w:p w14:paraId="2ACDCBF4"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395C905A" w14:textId="77777777" w:rsidTr="00D535D0">
        <w:trPr>
          <w:trHeight w:val="153"/>
          <w:jc w:val="center"/>
        </w:trPr>
        <w:tc>
          <w:tcPr>
            <w:tcW w:w="460" w:type="pct"/>
            <w:vMerge/>
            <w:vAlign w:val="center"/>
          </w:tcPr>
          <w:p w14:paraId="50A9CC36"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1D0C013F"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70988841"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26B01290" w14:textId="296DA255"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1</w:t>
            </w:r>
          </w:p>
        </w:tc>
        <w:tc>
          <w:tcPr>
            <w:tcW w:w="2938" w:type="pct"/>
            <w:vAlign w:val="center"/>
          </w:tcPr>
          <w:p w14:paraId="4BC4D5FC" w14:textId="45649088" w:rsidR="007D1A84" w:rsidRPr="007D1A84" w:rsidRDefault="007D1A84" w:rsidP="007D1A84">
            <w:pPr>
              <w:adjustRightInd w:val="0"/>
              <w:snapToGrid w:val="0"/>
              <w:spacing w:line="276" w:lineRule="auto"/>
              <w:rPr>
                <w:kern w:val="0"/>
                <w:sz w:val="22"/>
                <w:szCs w:val="22"/>
              </w:rPr>
            </w:pPr>
            <w:r w:rsidRPr="007D1A84">
              <w:rPr>
                <w:sz w:val="22"/>
                <w:szCs w:val="22"/>
              </w:rPr>
              <w:t>关键结论不明确</w:t>
            </w:r>
            <w:r w:rsidRPr="007D1A84">
              <w:rPr>
                <w:rFonts w:hint="eastAsia"/>
                <w:sz w:val="22"/>
                <w:szCs w:val="22"/>
              </w:rPr>
              <w:t>，或者数据不完全支持结论，或者结论</w:t>
            </w:r>
            <w:r w:rsidRPr="007D1A84">
              <w:rPr>
                <w:sz w:val="22"/>
                <w:szCs w:val="22"/>
              </w:rPr>
              <w:t>与一般性认识存在</w:t>
            </w:r>
            <w:r w:rsidRPr="007D1A84">
              <w:rPr>
                <w:rFonts w:hint="eastAsia"/>
                <w:sz w:val="22"/>
                <w:szCs w:val="22"/>
              </w:rPr>
              <w:t>不一致</w:t>
            </w:r>
            <w:r w:rsidRPr="007D1A84">
              <w:rPr>
                <w:rFonts w:hint="eastAsia"/>
                <w:kern w:val="0"/>
                <w:sz w:val="22"/>
                <w:szCs w:val="22"/>
              </w:rPr>
              <w:t xml:space="preserve"> </w:t>
            </w:r>
          </w:p>
        </w:tc>
        <w:tc>
          <w:tcPr>
            <w:tcW w:w="291" w:type="pct"/>
          </w:tcPr>
          <w:p w14:paraId="5951FCD0"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370B6F02" w14:textId="77777777" w:rsidTr="00D535D0">
        <w:trPr>
          <w:trHeight w:val="153"/>
          <w:jc w:val="center"/>
        </w:trPr>
        <w:tc>
          <w:tcPr>
            <w:tcW w:w="460" w:type="pct"/>
            <w:vMerge/>
            <w:vAlign w:val="center"/>
          </w:tcPr>
          <w:p w14:paraId="2F1AAFE7"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2DDAF747"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444D27C6"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5EFBAD9F" w14:textId="11A03FF9" w:rsidR="007D1A84" w:rsidRPr="007D1A84" w:rsidRDefault="007D1A84" w:rsidP="007D1A84">
            <w:pPr>
              <w:adjustRightInd w:val="0"/>
              <w:snapToGrid w:val="0"/>
              <w:spacing w:line="276" w:lineRule="auto"/>
              <w:jc w:val="center"/>
              <w:rPr>
                <w:kern w:val="0"/>
                <w:sz w:val="22"/>
                <w:szCs w:val="22"/>
              </w:rPr>
            </w:pPr>
            <w:r w:rsidRPr="007D1A84">
              <w:rPr>
                <w:rFonts w:ascii="Cambria Math" w:hAnsi="Cambria Math" w:cs="Cambria Math" w:hint="eastAsia"/>
                <w:kern w:val="0"/>
                <w:sz w:val="22"/>
                <w:szCs w:val="22"/>
              </w:rPr>
              <w:t>0</w:t>
            </w:r>
          </w:p>
        </w:tc>
        <w:tc>
          <w:tcPr>
            <w:tcW w:w="2938" w:type="pct"/>
            <w:vAlign w:val="center"/>
          </w:tcPr>
          <w:p w14:paraId="78408CAB" w14:textId="4BC2EA3B" w:rsidR="007D1A84" w:rsidRPr="007D1A84" w:rsidRDefault="007D1A84" w:rsidP="007D1A84">
            <w:pPr>
              <w:adjustRightInd w:val="0"/>
              <w:snapToGrid w:val="0"/>
              <w:spacing w:line="276" w:lineRule="auto"/>
              <w:rPr>
                <w:kern w:val="0"/>
                <w:sz w:val="22"/>
                <w:szCs w:val="22"/>
              </w:rPr>
            </w:pPr>
            <w:r w:rsidRPr="007D1A84">
              <w:rPr>
                <w:rFonts w:hint="eastAsia"/>
                <w:sz w:val="22"/>
                <w:szCs w:val="22"/>
              </w:rPr>
              <w:t>没有明确结论或者结论不被数据支持，或者结论与一般性认识矛盾：严重缺陷</w:t>
            </w:r>
          </w:p>
        </w:tc>
        <w:tc>
          <w:tcPr>
            <w:tcW w:w="291" w:type="pct"/>
          </w:tcPr>
          <w:p w14:paraId="5F616924"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5F4A9D0B" w14:textId="77777777" w:rsidTr="00D535D0">
        <w:trPr>
          <w:trHeight w:val="153"/>
          <w:jc w:val="center"/>
        </w:trPr>
        <w:tc>
          <w:tcPr>
            <w:tcW w:w="460" w:type="pct"/>
            <w:vMerge/>
            <w:vAlign w:val="center"/>
          </w:tcPr>
          <w:p w14:paraId="4CAE6CE7"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5A94B734"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16452534"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75B0F129" w14:textId="4BB36FD5"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未分级或不适用</w:t>
            </w:r>
          </w:p>
        </w:tc>
        <w:tc>
          <w:tcPr>
            <w:tcW w:w="2938" w:type="pct"/>
            <w:vAlign w:val="center"/>
          </w:tcPr>
          <w:p w14:paraId="2020B7B8" w14:textId="77777777" w:rsidR="007D1A84" w:rsidRPr="007D1A84" w:rsidRDefault="007D1A84" w:rsidP="007D1A84">
            <w:pPr>
              <w:adjustRightInd w:val="0"/>
              <w:snapToGrid w:val="0"/>
              <w:spacing w:line="276" w:lineRule="auto"/>
              <w:rPr>
                <w:kern w:val="0"/>
                <w:sz w:val="22"/>
                <w:szCs w:val="22"/>
              </w:rPr>
            </w:pPr>
          </w:p>
        </w:tc>
        <w:tc>
          <w:tcPr>
            <w:tcW w:w="291" w:type="pct"/>
          </w:tcPr>
          <w:p w14:paraId="2234D135"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44C8B601" w14:textId="77777777" w:rsidTr="00D535D0">
        <w:trPr>
          <w:trHeight w:val="153"/>
          <w:jc w:val="center"/>
        </w:trPr>
        <w:tc>
          <w:tcPr>
            <w:tcW w:w="460" w:type="pct"/>
            <w:vMerge/>
            <w:vAlign w:val="center"/>
          </w:tcPr>
          <w:p w14:paraId="4C779114"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22057D31" w14:textId="77777777" w:rsidR="007D1A84" w:rsidRPr="007D1A84" w:rsidRDefault="007D1A84" w:rsidP="007D1A84">
            <w:pPr>
              <w:adjustRightInd w:val="0"/>
              <w:snapToGrid w:val="0"/>
              <w:spacing w:line="276" w:lineRule="auto"/>
              <w:jc w:val="center"/>
              <w:rPr>
                <w:kern w:val="0"/>
                <w:sz w:val="22"/>
                <w:szCs w:val="22"/>
              </w:rPr>
            </w:pPr>
          </w:p>
        </w:tc>
        <w:tc>
          <w:tcPr>
            <w:tcW w:w="524" w:type="pct"/>
            <w:vMerge/>
            <w:vAlign w:val="center"/>
          </w:tcPr>
          <w:p w14:paraId="47A07ADF" w14:textId="77777777" w:rsidR="007D1A84" w:rsidRPr="007D1A84" w:rsidRDefault="007D1A84" w:rsidP="007D1A84">
            <w:pPr>
              <w:adjustRightInd w:val="0"/>
              <w:snapToGrid w:val="0"/>
              <w:spacing w:line="276" w:lineRule="auto"/>
              <w:jc w:val="center"/>
              <w:rPr>
                <w:kern w:val="0"/>
                <w:sz w:val="22"/>
                <w:szCs w:val="22"/>
              </w:rPr>
            </w:pPr>
          </w:p>
        </w:tc>
        <w:tc>
          <w:tcPr>
            <w:tcW w:w="472" w:type="pct"/>
            <w:vAlign w:val="center"/>
          </w:tcPr>
          <w:p w14:paraId="72968E15" w14:textId="3DD60B2E" w:rsidR="007D1A84" w:rsidRPr="007D1A84" w:rsidRDefault="007D1A84" w:rsidP="007D1A84">
            <w:pPr>
              <w:adjustRightInd w:val="0"/>
              <w:snapToGrid w:val="0"/>
              <w:spacing w:line="276" w:lineRule="auto"/>
              <w:jc w:val="center"/>
              <w:rPr>
                <w:kern w:val="0"/>
                <w:sz w:val="22"/>
                <w:szCs w:val="22"/>
              </w:rPr>
            </w:pPr>
            <w:r w:rsidRPr="007D1A84">
              <w:rPr>
                <w:rFonts w:hint="eastAsia"/>
                <w:kern w:val="0"/>
                <w:sz w:val="22"/>
                <w:szCs w:val="22"/>
              </w:rPr>
              <w:t>评分依据</w:t>
            </w:r>
          </w:p>
        </w:tc>
        <w:tc>
          <w:tcPr>
            <w:tcW w:w="2938" w:type="pct"/>
            <w:vAlign w:val="center"/>
          </w:tcPr>
          <w:p w14:paraId="14D5AA00" w14:textId="5777C484" w:rsidR="007D1A84" w:rsidRPr="007D1A84" w:rsidRDefault="007D1A84" w:rsidP="007D1A84">
            <w:pPr>
              <w:adjustRightInd w:val="0"/>
              <w:snapToGrid w:val="0"/>
              <w:spacing w:line="276" w:lineRule="auto"/>
              <w:rPr>
                <w:kern w:val="0"/>
                <w:sz w:val="22"/>
                <w:szCs w:val="22"/>
              </w:rPr>
            </w:pPr>
            <w:r w:rsidRPr="007D1A84">
              <w:rPr>
                <w:rFonts w:hint="eastAsia"/>
                <w:kern w:val="0"/>
                <w:sz w:val="22"/>
                <w:szCs w:val="22"/>
              </w:rPr>
              <w:t>需通过描述关注点、不确定性、局限性及</w:t>
            </w:r>
            <w:r w:rsidRPr="007D1A84">
              <w:rPr>
                <w:rFonts w:hint="eastAsia"/>
                <w:kern w:val="0"/>
                <w:sz w:val="22"/>
                <w:szCs w:val="22"/>
              </w:rPr>
              <w:t>/</w:t>
            </w:r>
            <w:r w:rsidRPr="007D1A84">
              <w:rPr>
                <w:rFonts w:hint="eastAsia"/>
                <w:kern w:val="0"/>
                <w:sz w:val="22"/>
                <w:szCs w:val="22"/>
              </w:rPr>
              <w:t>或缺陷来记录评分依据，可补充能突出研究优势或重要因素（如相关性）的额外描述。</w:t>
            </w:r>
          </w:p>
        </w:tc>
        <w:tc>
          <w:tcPr>
            <w:tcW w:w="291" w:type="pct"/>
          </w:tcPr>
          <w:p w14:paraId="63E78AE7"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3C449306" w14:textId="77777777" w:rsidTr="00D535D0">
        <w:trPr>
          <w:trHeight w:val="299"/>
          <w:jc w:val="center"/>
        </w:trPr>
        <w:tc>
          <w:tcPr>
            <w:tcW w:w="460" w:type="pct"/>
            <w:vMerge w:val="restart"/>
            <w:vAlign w:val="center"/>
          </w:tcPr>
          <w:p w14:paraId="424AD449" w14:textId="77777777" w:rsidR="007D1A84" w:rsidRPr="00D535D0" w:rsidRDefault="007D1A84" w:rsidP="007D1A84">
            <w:pPr>
              <w:adjustRightInd w:val="0"/>
              <w:snapToGrid w:val="0"/>
              <w:spacing w:line="276" w:lineRule="auto"/>
              <w:jc w:val="center"/>
              <w:rPr>
                <w:kern w:val="0"/>
                <w:sz w:val="22"/>
                <w:szCs w:val="22"/>
              </w:rPr>
            </w:pPr>
            <w:r w:rsidRPr="00D535D0">
              <w:rPr>
                <w:rFonts w:hint="eastAsia"/>
                <w:kern w:val="0"/>
                <w:sz w:val="22"/>
                <w:szCs w:val="22"/>
              </w:rPr>
              <w:t>其他</w:t>
            </w:r>
          </w:p>
        </w:tc>
        <w:tc>
          <w:tcPr>
            <w:tcW w:w="315" w:type="pct"/>
            <w:vMerge w:val="restart"/>
            <w:vAlign w:val="center"/>
          </w:tcPr>
          <w:p w14:paraId="4BBED015" w14:textId="266B93CB" w:rsidR="007D1A84" w:rsidRPr="00D535D0" w:rsidRDefault="00307B14" w:rsidP="007D1A84">
            <w:pPr>
              <w:adjustRightInd w:val="0"/>
              <w:snapToGrid w:val="0"/>
              <w:spacing w:line="276" w:lineRule="auto"/>
              <w:jc w:val="center"/>
              <w:rPr>
                <w:kern w:val="0"/>
                <w:sz w:val="22"/>
                <w:szCs w:val="22"/>
              </w:rPr>
            </w:pPr>
            <w:r>
              <w:rPr>
                <w:rFonts w:hint="eastAsia"/>
                <w:kern w:val="0"/>
                <w:sz w:val="22"/>
                <w:szCs w:val="22"/>
              </w:rPr>
              <w:t>21</w:t>
            </w:r>
          </w:p>
        </w:tc>
        <w:tc>
          <w:tcPr>
            <w:tcW w:w="524" w:type="pct"/>
            <w:vMerge w:val="restart"/>
            <w:vAlign w:val="center"/>
          </w:tcPr>
          <w:p w14:paraId="72418E1E" w14:textId="77777777" w:rsidR="007D1A84" w:rsidRPr="00D535D0" w:rsidRDefault="007D1A84" w:rsidP="007D1A84">
            <w:pPr>
              <w:adjustRightInd w:val="0"/>
              <w:snapToGrid w:val="0"/>
              <w:spacing w:line="276" w:lineRule="auto"/>
              <w:jc w:val="center"/>
              <w:rPr>
                <w:kern w:val="0"/>
                <w:sz w:val="22"/>
                <w:szCs w:val="22"/>
              </w:rPr>
            </w:pPr>
            <w:r w:rsidRPr="00D535D0">
              <w:rPr>
                <w:rFonts w:hint="eastAsia"/>
                <w:kern w:val="0"/>
                <w:sz w:val="22"/>
                <w:szCs w:val="22"/>
              </w:rPr>
              <w:t>针对特定受</w:t>
            </w:r>
            <w:r w:rsidRPr="00D535D0">
              <w:rPr>
                <w:rFonts w:hint="eastAsia"/>
                <w:kern w:val="0"/>
                <w:sz w:val="22"/>
                <w:szCs w:val="22"/>
              </w:rPr>
              <w:lastRenderedPageBreak/>
              <w:t>试物质或毒性测试，对测试结果有重要影响的评估指标</w:t>
            </w:r>
          </w:p>
        </w:tc>
        <w:tc>
          <w:tcPr>
            <w:tcW w:w="472" w:type="pct"/>
            <w:vAlign w:val="center"/>
          </w:tcPr>
          <w:p w14:paraId="57F60298" w14:textId="77777777" w:rsidR="007D1A84" w:rsidRPr="00D535D0" w:rsidRDefault="007D1A84" w:rsidP="007D1A8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lastRenderedPageBreak/>
              <w:t>3</w:t>
            </w:r>
          </w:p>
        </w:tc>
        <w:tc>
          <w:tcPr>
            <w:tcW w:w="2938" w:type="pct"/>
            <w:vAlign w:val="center"/>
          </w:tcPr>
          <w:p w14:paraId="13CE5810" w14:textId="77777777" w:rsidR="007D1A84" w:rsidRPr="00D535D0" w:rsidRDefault="007D1A84" w:rsidP="007D1A84">
            <w:pPr>
              <w:adjustRightInd w:val="0"/>
              <w:snapToGrid w:val="0"/>
              <w:spacing w:line="276" w:lineRule="auto"/>
              <w:rPr>
                <w:kern w:val="0"/>
                <w:sz w:val="22"/>
                <w:szCs w:val="22"/>
              </w:rPr>
            </w:pPr>
          </w:p>
        </w:tc>
        <w:tc>
          <w:tcPr>
            <w:tcW w:w="291" w:type="pct"/>
            <w:vMerge w:val="restart"/>
          </w:tcPr>
          <w:p w14:paraId="6E15254B"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4C938023" w14:textId="77777777" w:rsidTr="00D535D0">
        <w:trPr>
          <w:trHeight w:val="297"/>
          <w:jc w:val="center"/>
        </w:trPr>
        <w:tc>
          <w:tcPr>
            <w:tcW w:w="460" w:type="pct"/>
            <w:vMerge/>
            <w:vAlign w:val="center"/>
          </w:tcPr>
          <w:p w14:paraId="2DC932DC"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1AB0E80F" w14:textId="77777777" w:rsidR="007D1A84" w:rsidRPr="00D535D0" w:rsidRDefault="007D1A84" w:rsidP="007D1A84">
            <w:pPr>
              <w:adjustRightInd w:val="0"/>
              <w:snapToGrid w:val="0"/>
              <w:spacing w:line="276" w:lineRule="auto"/>
              <w:jc w:val="center"/>
              <w:rPr>
                <w:kern w:val="0"/>
                <w:sz w:val="22"/>
                <w:szCs w:val="22"/>
              </w:rPr>
            </w:pPr>
          </w:p>
        </w:tc>
        <w:tc>
          <w:tcPr>
            <w:tcW w:w="524" w:type="pct"/>
            <w:vMerge/>
            <w:vAlign w:val="center"/>
          </w:tcPr>
          <w:p w14:paraId="0FC33B87" w14:textId="77777777" w:rsidR="007D1A84" w:rsidRPr="00D535D0" w:rsidRDefault="007D1A84" w:rsidP="007D1A84">
            <w:pPr>
              <w:adjustRightInd w:val="0"/>
              <w:snapToGrid w:val="0"/>
              <w:spacing w:line="276" w:lineRule="auto"/>
              <w:jc w:val="center"/>
              <w:rPr>
                <w:kern w:val="0"/>
                <w:sz w:val="22"/>
                <w:szCs w:val="22"/>
              </w:rPr>
            </w:pPr>
          </w:p>
        </w:tc>
        <w:tc>
          <w:tcPr>
            <w:tcW w:w="472" w:type="pct"/>
            <w:vAlign w:val="center"/>
          </w:tcPr>
          <w:p w14:paraId="4FCF66BC" w14:textId="77777777" w:rsidR="007D1A84" w:rsidRPr="00D535D0" w:rsidRDefault="007D1A84" w:rsidP="007D1A8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2</w:t>
            </w:r>
          </w:p>
        </w:tc>
        <w:tc>
          <w:tcPr>
            <w:tcW w:w="2938" w:type="pct"/>
            <w:vAlign w:val="center"/>
          </w:tcPr>
          <w:p w14:paraId="62A51914" w14:textId="77777777" w:rsidR="007D1A84" w:rsidRPr="00D535D0" w:rsidRDefault="007D1A84" w:rsidP="007D1A84">
            <w:pPr>
              <w:adjustRightInd w:val="0"/>
              <w:snapToGrid w:val="0"/>
              <w:spacing w:line="276" w:lineRule="auto"/>
              <w:rPr>
                <w:kern w:val="0"/>
                <w:sz w:val="22"/>
                <w:szCs w:val="22"/>
              </w:rPr>
            </w:pPr>
          </w:p>
        </w:tc>
        <w:tc>
          <w:tcPr>
            <w:tcW w:w="291" w:type="pct"/>
            <w:vMerge/>
          </w:tcPr>
          <w:p w14:paraId="72C00BD9"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592E6972" w14:textId="77777777" w:rsidTr="00D535D0">
        <w:trPr>
          <w:trHeight w:val="297"/>
          <w:jc w:val="center"/>
        </w:trPr>
        <w:tc>
          <w:tcPr>
            <w:tcW w:w="460" w:type="pct"/>
            <w:vMerge/>
            <w:vAlign w:val="center"/>
          </w:tcPr>
          <w:p w14:paraId="51A7A5BE"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278E3A80" w14:textId="77777777" w:rsidR="007D1A84" w:rsidRPr="00D535D0" w:rsidRDefault="007D1A84" w:rsidP="007D1A84">
            <w:pPr>
              <w:adjustRightInd w:val="0"/>
              <w:snapToGrid w:val="0"/>
              <w:spacing w:line="276" w:lineRule="auto"/>
              <w:jc w:val="center"/>
              <w:rPr>
                <w:kern w:val="0"/>
                <w:sz w:val="22"/>
                <w:szCs w:val="22"/>
              </w:rPr>
            </w:pPr>
          </w:p>
        </w:tc>
        <w:tc>
          <w:tcPr>
            <w:tcW w:w="524" w:type="pct"/>
            <w:vMerge/>
            <w:vAlign w:val="center"/>
          </w:tcPr>
          <w:p w14:paraId="1666F720" w14:textId="77777777" w:rsidR="007D1A84" w:rsidRPr="00D535D0" w:rsidRDefault="007D1A84" w:rsidP="007D1A84">
            <w:pPr>
              <w:adjustRightInd w:val="0"/>
              <w:snapToGrid w:val="0"/>
              <w:spacing w:line="276" w:lineRule="auto"/>
              <w:jc w:val="center"/>
              <w:rPr>
                <w:kern w:val="0"/>
                <w:sz w:val="22"/>
                <w:szCs w:val="22"/>
              </w:rPr>
            </w:pPr>
          </w:p>
        </w:tc>
        <w:tc>
          <w:tcPr>
            <w:tcW w:w="472" w:type="pct"/>
            <w:vAlign w:val="center"/>
          </w:tcPr>
          <w:p w14:paraId="07234A10" w14:textId="77777777" w:rsidR="007D1A84" w:rsidRPr="00D535D0" w:rsidRDefault="007D1A84" w:rsidP="007D1A8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1</w:t>
            </w:r>
          </w:p>
        </w:tc>
        <w:tc>
          <w:tcPr>
            <w:tcW w:w="2938" w:type="pct"/>
            <w:vAlign w:val="center"/>
          </w:tcPr>
          <w:p w14:paraId="6FDD0D91" w14:textId="77777777" w:rsidR="007D1A84" w:rsidRPr="00D535D0" w:rsidRDefault="007D1A84" w:rsidP="007D1A84">
            <w:pPr>
              <w:adjustRightInd w:val="0"/>
              <w:snapToGrid w:val="0"/>
              <w:spacing w:line="276" w:lineRule="auto"/>
              <w:rPr>
                <w:kern w:val="0"/>
                <w:sz w:val="22"/>
                <w:szCs w:val="22"/>
              </w:rPr>
            </w:pPr>
          </w:p>
        </w:tc>
        <w:tc>
          <w:tcPr>
            <w:tcW w:w="291" w:type="pct"/>
            <w:vMerge/>
          </w:tcPr>
          <w:p w14:paraId="0E5E7801"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038535A9" w14:textId="77777777" w:rsidTr="00D535D0">
        <w:trPr>
          <w:trHeight w:val="297"/>
          <w:jc w:val="center"/>
        </w:trPr>
        <w:tc>
          <w:tcPr>
            <w:tcW w:w="460" w:type="pct"/>
            <w:vMerge/>
            <w:vAlign w:val="center"/>
          </w:tcPr>
          <w:p w14:paraId="64902543"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08F255EF" w14:textId="77777777" w:rsidR="007D1A84" w:rsidRPr="00D535D0" w:rsidRDefault="007D1A84" w:rsidP="007D1A84">
            <w:pPr>
              <w:adjustRightInd w:val="0"/>
              <w:snapToGrid w:val="0"/>
              <w:spacing w:line="276" w:lineRule="auto"/>
              <w:jc w:val="center"/>
              <w:rPr>
                <w:kern w:val="0"/>
                <w:sz w:val="22"/>
                <w:szCs w:val="22"/>
              </w:rPr>
            </w:pPr>
          </w:p>
        </w:tc>
        <w:tc>
          <w:tcPr>
            <w:tcW w:w="524" w:type="pct"/>
            <w:vMerge/>
            <w:vAlign w:val="center"/>
          </w:tcPr>
          <w:p w14:paraId="53D75617" w14:textId="77777777" w:rsidR="007D1A84" w:rsidRPr="00D535D0" w:rsidRDefault="007D1A84" w:rsidP="007D1A84">
            <w:pPr>
              <w:adjustRightInd w:val="0"/>
              <w:snapToGrid w:val="0"/>
              <w:spacing w:line="276" w:lineRule="auto"/>
              <w:jc w:val="center"/>
              <w:rPr>
                <w:kern w:val="0"/>
                <w:sz w:val="22"/>
                <w:szCs w:val="22"/>
              </w:rPr>
            </w:pPr>
          </w:p>
        </w:tc>
        <w:tc>
          <w:tcPr>
            <w:tcW w:w="472" w:type="pct"/>
            <w:vAlign w:val="center"/>
          </w:tcPr>
          <w:p w14:paraId="070E86E7" w14:textId="77777777" w:rsidR="007D1A84" w:rsidRPr="00D535D0" w:rsidRDefault="007D1A84" w:rsidP="007D1A84">
            <w:pPr>
              <w:adjustRightInd w:val="0"/>
              <w:snapToGrid w:val="0"/>
              <w:spacing w:line="276" w:lineRule="auto"/>
              <w:jc w:val="center"/>
              <w:rPr>
                <w:rFonts w:ascii="Cambria Math" w:hAnsi="Cambria Math" w:cs="Cambria Math"/>
                <w:kern w:val="0"/>
                <w:sz w:val="22"/>
                <w:szCs w:val="22"/>
              </w:rPr>
            </w:pPr>
            <w:r w:rsidRPr="00D535D0">
              <w:rPr>
                <w:rFonts w:ascii="Cambria Math" w:hAnsi="Cambria Math" w:cs="Cambria Math" w:hint="eastAsia"/>
                <w:kern w:val="0"/>
                <w:sz w:val="22"/>
                <w:szCs w:val="22"/>
              </w:rPr>
              <w:t>0</w:t>
            </w:r>
          </w:p>
        </w:tc>
        <w:tc>
          <w:tcPr>
            <w:tcW w:w="2938" w:type="pct"/>
            <w:vAlign w:val="center"/>
          </w:tcPr>
          <w:p w14:paraId="5359F786" w14:textId="77777777" w:rsidR="007D1A84" w:rsidRPr="00D535D0" w:rsidRDefault="007D1A84" w:rsidP="007D1A84">
            <w:pPr>
              <w:adjustRightInd w:val="0"/>
              <w:snapToGrid w:val="0"/>
              <w:spacing w:line="276" w:lineRule="auto"/>
              <w:rPr>
                <w:kern w:val="0"/>
                <w:sz w:val="22"/>
                <w:szCs w:val="22"/>
              </w:rPr>
            </w:pPr>
          </w:p>
        </w:tc>
        <w:tc>
          <w:tcPr>
            <w:tcW w:w="291" w:type="pct"/>
            <w:vMerge/>
          </w:tcPr>
          <w:p w14:paraId="3D79C4F1"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1DA42314" w14:textId="77777777" w:rsidTr="00D535D0">
        <w:trPr>
          <w:trHeight w:val="297"/>
          <w:jc w:val="center"/>
        </w:trPr>
        <w:tc>
          <w:tcPr>
            <w:tcW w:w="460" w:type="pct"/>
            <w:vMerge/>
            <w:vAlign w:val="center"/>
          </w:tcPr>
          <w:p w14:paraId="28683B49"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41B71D69" w14:textId="77777777" w:rsidR="007D1A84" w:rsidRPr="00D535D0" w:rsidRDefault="007D1A84" w:rsidP="007D1A84">
            <w:pPr>
              <w:adjustRightInd w:val="0"/>
              <w:snapToGrid w:val="0"/>
              <w:spacing w:line="276" w:lineRule="auto"/>
              <w:jc w:val="center"/>
              <w:rPr>
                <w:kern w:val="0"/>
                <w:sz w:val="22"/>
                <w:szCs w:val="22"/>
              </w:rPr>
            </w:pPr>
          </w:p>
        </w:tc>
        <w:tc>
          <w:tcPr>
            <w:tcW w:w="524" w:type="pct"/>
            <w:vMerge/>
            <w:vAlign w:val="center"/>
          </w:tcPr>
          <w:p w14:paraId="28F02056" w14:textId="77777777" w:rsidR="007D1A84" w:rsidRPr="00D535D0" w:rsidRDefault="007D1A84" w:rsidP="007D1A84">
            <w:pPr>
              <w:adjustRightInd w:val="0"/>
              <w:snapToGrid w:val="0"/>
              <w:spacing w:line="276" w:lineRule="auto"/>
              <w:jc w:val="center"/>
              <w:rPr>
                <w:kern w:val="0"/>
                <w:sz w:val="22"/>
                <w:szCs w:val="22"/>
              </w:rPr>
            </w:pPr>
          </w:p>
        </w:tc>
        <w:tc>
          <w:tcPr>
            <w:tcW w:w="472" w:type="pct"/>
            <w:vAlign w:val="center"/>
          </w:tcPr>
          <w:p w14:paraId="1F1538E5" w14:textId="77777777" w:rsidR="007D1A84" w:rsidRPr="00D535D0" w:rsidRDefault="007D1A84" w:rsidP="007D1A84">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未分级或不适用</w:t>
            </w:r>
          </w:p>
        </w:tc>
        <w:tc>
          <w:tcPr>
            <w:tcW w:w="2938" w:type="pct"/>
            <w:vAlign w:val="center"/>
          </w:tcPr>
          <w:p w14:paraId="0C345EC5" w14:textId="77777777" w:rsidR="007D1A84" w:rsidRPr="00D535D0" w:rsidRDefault="007D1A84" w:rsidP="007D1A84">
            <w:pPr>
              <w:adjustRightInd w:val="0"/>
              <w:snapToGrid w:val="0"/>
              <w:spacing w:line="276" w:lineRule="auto"/>
              <w:rPr>
                <w:kern w:val="0"/>
                <w:sz w:val="22"/>
                <w:szCs w:val="22"/>
              </w:rPr>
            </w:pPr>
          </w:p>
        </w:tc>
        <w:tc>
          <w:tcPr>
            <w:tcW w:w="291" w:type="pct"/>
          </w:tcPr>
          <w:p w14:paraId="50245A2C"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r w:rsidR="007D1A84" w14:paraId="239EE360" w14:textId="77777777" w:rsidTr="00D535D0">
        <w:trPr>
          <w:trHeight w:val="297"/>
          <w:jc w:val="center"/>
        </w:trPr>
        <w:tc>
          <w:tcPr>
            <w:tcW w:w="460" w:type="pct"/>
            <w:vMerge/>
            <w:vAlign w:val="center"/>
          </w:tcPr>
          <w:p w14:paraId="3CE2689E" w14:textId="77777777" w:rsidR="007D1A84" w:rsidRPr="00D535D0" w:rsidRDefault="007D1A84" w:rsidP="007D1A84">
            <w:pPr>
              <w:adjustRightInd w:val="0"/>
              <w:snapToGrid w:val="0"/>
              <w:spacing w:line="276" w:lineRule="auto"/>
              <w:jc w:val="center"/>
              <w:rPr>
                <w:kern w:val="0"/>
                <w:sz w:val="22"/>
                <w:szCs w:val="22"/>
              </w:rPr>
            </w:pPr>
          </w:p>
        </w:tc>
        <w:tc>
          <w:tcPr>
            <w:tcW w:w="315" w:type="pct"/>
            <w:vMerge/>
            <w:vAlign w:val="center"/>
          </w:tcPr>
          <w:p w14:paraId="54D451A2" w14:textId="77777777" w:rsidR="007D1A84" w:rsidRPr="00D535D0" w:rsidRDefault="007D1A84" w:rsidP="007D1A84">
            <w:pPr>
              <w:adjustRightInd w:val="0"/>
              <w:snapToGrid w:val="0"/>
              <w:spacing w:line="276" w:lineRule="auto"/>
              <w:jc w:val="center"/>
              <w:rPr>
                <w:kern w:val="0"/>
                <w:sz w:val="22"/>
                <w:szCs w:val="22"/>
              </w:rPr>
            </w:pPr>
          </w:p>
        </w:tc>
        <w:tc>
          <w:tcPr>
            <w:tcW w:w="524" w:type="pct"/>
            <w:vMerge/>
            <w:vAlign w:val="center"/>
          </w:tcPr>
          <w:p w14:paraId="704CA4B1" w14:textId="77777777" w:rsidR="007D1A84" w:rsidRPr="00D535D0" w:rsidRDefault="007D1A84" w:rsidP="007D1A84">
            <w:pPr>
              <w:adjustRightInd w:val="0"/>
              <w:snapToGrid w:val="0"/>
              <w:spacing w:line="276" w:lineRule="auto"/>
              <w:jc w:val="center"/>
              <w:rPr>
                <w:kern w:val="0"/>
                <w:sz w:val="22"/>
                <w:szCs w:val="22"/>
              </w:rPr>
            </w:pPr>
          </w:p>
        </w:tc>
        <w:tc>
          <w:tcPr>
            <w:tcW w:w="472" w:type="pct"/>
            <w:vAlign w:val="center"/>
          </w:tcPr>
          <w:p w14:paraId="47570945" w14:textId="77777777" w:rsidR="007D1A84" w:rsidRPr="00D535D0" w:rsidRDefault="007D1A84" w:rsidP="007D1A84">
            <w:pPr>
              <w:adjustRightInd w:val="0"/>
              <w:snapToGrid w:val="0"/>
              <w:spacing w:line="276" w:lineRule="auto"/>
              <w:jc w:val="center"/>
              <w:rPr>
                <w:rFonts w:ascii="Cambria Math" w:hAnsi="Cambria Math" w:cs="Cambria Math"/>
                <w:kern w:val="0"/>
                <w:sz w:val="22"/>
                <w:szCs w:val="22"/>
              </w:rPr>
            </w:pPr>
            <w:r w:rsidRPr="00D535D0">
              <w:rPr>
                <w:rFonts w:hint="eastAsia"/>
                <w:kern w:val="0"/>
                <w:sz w:val="22"/>
                <w:szCs w:val="22"/>
              </w:rPr>
              <w:t>评分依据</w:t>
            </w:r>
          </w:p>
        </w:tc>
        <w:tc>
          <w:tcPr>
            <w:tcW w:w="2938" w:type="pct"/>
            <w:vAlign w:val="center"/>
          </w:tcPr>
          <w:p w14:paraId="710B765A" w14:textId="1A5FF9F4" w:rsidR="007D1A84" w:rsidRPr="00D535D0" w:rsidRDefault="00DF631D" w:rsidP="007D1A84">
            <w:pPr>
              <w:adjustRightInd w:val="0"/>
              <w:snapToGrid w:val="0"/>
              <w:spacing w:line="276" w:lineRule="auto"/>
              <w:rPr>
                <w:kern w:val="0"/>
                <w:sz w:val="22"/>
                <w:szCs w:val="22"/>
              </w:rPr>
            </w:pPr>
            <w:r w:rsidRPr="007D1A84">
              <w:rPr>
                <w:rFonts w:hint="eastAsia"/>
                <w:kern w:val="0"/>
                <w:sz w:val="22"/>
                <w:szCs w:val="22"/>
              </w:rPr>
              <w:t>需通过描述关注点、不确定性、局限性及</w:t>
            </w:r>
            <w:r w:rsidRPr="007D1A84">
              <w:rPr>
                <w:rFonts w:hint="eastAsia"/>
                <w:kern w:val="0"/>
                <w:sz w:val="22"/>
                <w:szCs w:val="22"/>
              </w:rPr>
              <w:t>/</w:t>
            </w:r>
            <w:r w:rsidRPr="007D1A84">
              <w:rPr>
                <w:rFonts w:hint="eastAsia"/>
                <w:kern w:val="0"/>
                <w:sz w:val="22"/>
                <w:szCs w:val="22"/>
              </w:rPr>
              <w:t>或缺陷来记录评分依据，可补充能突出研究优势或重要因素（如相关性）的额外描述。</w:t>
            </w:r>
          </w:p>
        </w:tc>
        <w:tc>
          <w:tcPr>
            <w:tcW w:w="291" w:type="pct"/>
          </w:tcPr>
          <w:p w14:paraId="5FC8562D" w14:textId="77777777" w:rsidR="007D1A84" w:rsidRPr="00D535D0" w:rsidRDefault="007D1A84" w:rsidP="007D1A84">
            <w:pPr>
              <w:adjustRightInd w:val="0"/>
              <w:snapToGrid w:val="0"/>
              <w:spacing w:line="276" w:lineRule="auto"/>
              <w:rPr>
                <w:rFonts w:ascii="Cambria Math" w:hAnsi="Cambria Math" w:cs="Cambria Math"/>
                <w:kern w:val="0"/>
                <w:sz w:val="22"/>
                <w:szCs w:val="22"/>
              </w:rPr>
            </w:pPr>
          </w:p>
        </w:tc>
      </w:tr>
    </w:tbl>
    <w:p w14:paraId="4B263715" w14:textId="77777777" w:rsidR="00AD51E5" w:rsidRPr="00E63E31" w:rsidRDefault="00AD51E5" w:rsidP="007153AB">
      <w:pPr>
        <w:pStyle w:val="af8"/>
        <w:ind w:firstLineChars="0" w:firstLine="0"/>
      </w:pPr>
    </w:p>
    <w:p w14:paraId="3BCA3331" w14:textId="4D1A0D12" w:rsidR="007153AB" w:rsidRDefault="00AD51E5" w:rsidP="002F28C8">
      <w:pPr>
        <w:pStyle w:val="af8"/>
        <w:ind w:firstLine="420"/>
      </w:pPr>
      <w:r w:rsidRPr="00AD51E5">
        <w:rPr>
          <w:rFonts w:hint="eastAsia"/>
        </w:rPr>
        <w:t>共使用1</w:t>
      </w:r>
      <w:r>
        <w:rPr>
          <w:rFonts w:hint="eastAsia"/>
        </w:rPr>
        <w:t>9</w:t>
      </w:r>
      <w:r w:rsidRPr="00AD51E5">
        <w:rPr>
          <w:rFonts w:hint="eastAsia"/>
        </w:rPr>
        <w:t>个指标对生态毒性数据进行评估，共使用</w:t>
      </w:r>
      <w:r w:rsidR="00DF631D">
        <w:rPr>
          <w:rFonts w:hint="eastAsia"/>
        </w:rPr>
        <w:t>20</w:t>
      </w:r>
      <w:r w:rsidRPr="00AD51E5">
        <w:rPr>
          <w:rFonts w:hint="eastAsia"/>
        </w:rPr>
        <w:t>个指标对健康毒性数据进行评估。每个指标按照质量的高、中、低顺序分别赋值3、2、1，存在有严重缺陷指标的数据直接排除。所有指标的总分除以指标数的加合，得到的平均分总体表征数据的质量，缺失性指标不参与计分。</w:t>
      </w:r>
      <w:r w:rsidR="00B01713" w:rsidRPr="00B01713">
        <w:rPr>
          <w:rFonts w:hint="eastAsia"/>
        </w:rPr>
        <w:t>最低分为1，最高分为3，最高分的80%即2.4分作为中高质量数据临界值，最高分的60%即1.8分作为中低质量数据的临界值，即1≤分值&lt;1.8为低质量数据，1.8≤分值&lt;2.4为中等质量数据，2.4≤分值≤3为高质量数据。</w:t>
      </w:r>
      <w:r w:rsidRPr="00AD51E5">
        <w:rPr>
          <w:rFonts w:hint="eastAsia"/>
        </w:rPr>
        <w:t>认定为</w:t>
      </w:r>
      <w:r w:rsidR="00B01713">
        <w:rPr>
          <w:rFonts w:hint="eastAsia"/>
        </w:rPr>
        <w:t>高质量</w:t>
      </w:r>
      <w:r w:rsidRPr="00AD51E5">
        <w:rPr>
          <w:rFonts w:hint="eastAsia"/>
        </w:rPr>
        <w:t>的数据将结合相关性、充分性评估结果用于危害评估。认定为</w:t>
      </w:r>
      <w:r w:rsidR="00B01713">
        <w:rPr>
          <w:rFonts w:hint="eastAsia"/>
        </w:rPr>
        <w:t>中等质量</w:t>
      </w:r>
      <w:r w:rsidRPr="00AD51E5">
        <w:rPr>
          <w:rFonts w:hint="eastAsia"/>
        </w:rPr>
        <w:t>的数据</w:t>
      </w:r>
      <w:r w:rsidR="00B01713">
        <w:rPr>
          <w:rFonts w:hint="eastAsia"/>
        </w:rPr>
        <w:t>限制性用于危害评估，认定为低质量数据可作为危害评估的参考但不纳入PNEC、</w:t>
      </w:r>
      <w:r w:rsidR="00B01713" w:rsidRPr="00B01713">
        <w:rPr>
          <w:rFonts w:hint="eastAsia"/>
        </w:rPr>
        <w:t>RfD或RfC</w:t>
      </w:r>
      <w:r w:rsidR="00B01713">
        <w:rPr>
          <w:rFonts w:hint="eastAsia"/>
        </w:rPr>
        <w:t>的推导</w:t>
      </w:r>
      <w:r w:rsidRPr="00AD51E5">
        <w:rPr>
          <w:rFonts w:hint="eastAsia"/>
        </w:rPr>
        <w:t>。</w:t>
      </w:r>
    </w:p>
    <w:p w14:paraId="39D67469" w14:textId="77777777" w:rsidR="002F28C8" w:rsidRDefault="002F28C8" w:rsidP="007153AB">
      <w:pPr>
        <w:pStyle w:val="af8"/>
        <w:ind w:firstLineChars="0" w:firstLine="0"/>
      </w:pPr>
    </w:p>
    <w:p w14:paraId="12A06E8B" w14:textId="77777777" w:rsidR="002F28C8" w:rsidRDefault="002F28C8" w:rsidP="007153AB">
      <w:pPr>
        <w:pStyle w:val="af8"/>
        <w:ind w:firstLineChars="0" w:firstLine="0"/>
      </w:pPr>
    </w:p>
    <w:p w14:paraId="1A0D13DD" w14:textId="77777777" w:rsidR="002F28C8" w:rsidRDefault="002F28C8" w:rsidP="007153AB">
      <w:pPr>
        <w:pStyle w:val="af8"/>
        <w:ind w:firstLineChars="0" w:firstLine="0"/>
      </w:pPr>
    </w:p>
    <w:p w14:paraId="1F74A694" w14:textId="77777777" w:rsidR="002F28C8" w:rsidRDefault="002F28C8" w:rsidP="007153AB">
      <w:pPr>
        <w:pStyle w:val="af8"/>
        <w:ind w:firstLineChars="0" w:firstLine="0"/>
      </w:pPr>
    </w:p>
    <w:p w14:paraId="4A921547" w14:textId="77777777" w:rsidR="004D7FC0" w:rsidRDefault="004D7FC0">
      <w:pPr>
        <w:pStyle w:val="af8"/>
        <w:ind w:firstLine="420"/>
        <w:sectPr w:rsidR="004D7FC0" w:rsidSect="007153AB">
          <w:headerReference w:type="even" r:id="rId36"/>
          <w:headerReference w:type="default" r:id="rId37"/>
          <w:footerReference w:type="even" r:id="rId38"/>
          <w:footerReference w:type="default" r:id="rId39"/>
          <w:pgSz w:w="16838" w:h="11906" w:orient="landscape"/>
          <w:pgMar w:top="1134" w:right="2410" w:bottom="1134" w:left="1134" w:header="1418" w:footer="1134" w:gutter="284"/>
          <w:cols w:space="425"/>
          <w:formProt w:val="0"/>
          <w:docGrid w:linePitch="312"/>
        </w:sectPr>
      </w:pPr>
    </w:p>
    <w:p w14:paraId="00EBEFD1" w14:textId="77777777" w:rsidR="004D7FC0" w:rsidRDefault="004D7FC0">
      <w:pPr>
        <w:pStyle w:val="a2"/>
        <w:rPr>
          <w:vanish w:val="0"/>
        </w:rPr>
      </w:pPr>
    </w:p>
    <w:p w14:paraId="765BC571" w14:textId="77777777" w:rsidR="004D7FC0" w:rsidRDefault="004D7FC0">
      <w:pPr>
        <w:pStyle w:val="a3"/>
        <w:rPr>
          <w:vanish w:val="0"/>
        </w:rPr>
      </w:pPr>
    </w:p>
    <w:p w14:paraId="0EF7E606" w14:textId="6B711DD3" w:rsidR="004D7FC0" w:rsidRDefault="00835BA8" w:rsidP="000960B8">
      <w:pPr>
        <w:pStyle w:val="a4"/>
        <w:spacing w:before="60" w:after="120"/>
      </w:pPr>
      <w:r>
        <w:br/>
      </w:r>
      <w:bookmarkStart w:id="109" w:name="_Toc202193324"/>
      <w:r>
        <w:rPr>
          <w:rFonts w:hint="eastAsia"/>
        </w:rPr>
        <w:t>（</w:t>
      </w:r>
      <w:r w:rsidR="000960B8">
        <w:rPr>
          <w:rFonts w:hint="eastAsia"/>
        </w:rPr>
        <w:t>规范</w:t>
      </w:r>
      <w:r>
        <w:rPr>
          <w:rFonts w:hint="eastAsia"/>
        </w:rPr>
        <w:t>性）</w:t>
      </w:r>
      <w:bookmarkEnd w:id="109"/>
      <w:r>
        <w:br/>
      </w:r>
    </w:p>
    <w:p w14:paraId="7456E648" w14:textId="7CE08764" w:rsidR="000960B8" w:rsidRDefault="000960B8" w:rsidP="000960B8">
      <w:pPr>
        <w:pStyle w:val="af8"/>
        <w:ind w:firstLine="420"/>
      </w:pPr>
      <w:r>
        <w:rPr>
          <w:rFonts w:hint="eastAsia"/>
        </w:rPr>
        <w:t>化学物质环境暴露数据进行可靠性评价标准共分为完整性评分和可靠性分级两个步骤进行。</w:t>
      </w:r>
    </w:p>
    <w:p w14:paraId="556EB07C" w14:textId="5F1646D8" w:rsidR="004D7FC0" w:rsidRDefault="000960B8">
      <w:pPr>
        <w:pStyle w:val="a5"/>
        <w:spacing w:before="120" w:after="120"/>
      </w:pPr>
      <w:bookmarkStart w:id="110" w:name="_Toc202193325"/>
      <w:r w:rsidRPr="000960B8">
        <w:rPr>
          <w:rFonts w:hint="eastAsia"/>
        </w:rPr>
        <w:t>完整性评分</w:t>
      </w:r>
      <w:bookmarkEnd w:id="110"/>
    </w:p>
    <w:p w14:paraId="12756076" w14:textId="75D7B28F" w:rsidR="004D7FC0" w:rsidRDefault="000960B8">
      <w:pPr>
        <w:pStyle w:val="af8"/>
        <w:ind w:firstLine="420"/>
      </w:pPr>
      <w:r w:rsidRPr="000960B8">
        <w:rPr>
          <w:rFonts w:hint="eastAsia"/>
        </w:rPr>
        <w:t>完整性评分是对每份环境暴露数据，按照《数据完整性评分标准》（表B.1）分别从采样、分析方法和质量控制三个方面进行评分，计算每份环境暴露数据的总分。</w:t>
      </w:r>
    </w:p>
    <w:p w14:paraId="3B76A6C1" w14:textId="77777777" w:rsidR="000960B8" w:rsidRDefault="000960B8" w:rsidP="000960B8">
      <w:pPr>
        <w:spacing w:before="120" w:after="120"/>
        <w:jc w:val="center"/>
        <w:rPr>
          <w:rFonts w:ascii="黑体" w:eastAsia="黑体" w:hAnsi="黑体"/>
        </w:rPr>
      </w:pPr>
      <w:r>
        <w:rPr>
          <w:rFonts w:ascii="黑体" w:eastAsia="黑体" w:hAnsi="黑体" w:hint="eastAsia"/>
        </w:rPr>
        <w:t>表B.</w:t>
      </w:r>
      <w:r>
        <w:rPr>
          <w:rFonts w:ascii="黑体" w:eastAsia="黑体" w:hAnsi="黑体"/>
        </w:rPr>
        <w:fldChar w:fldCharType="begin"/>
      </w:r>
      <w:r>
        <w:rPr>
          <w:rFonts w:ascii="黑体" w:eastAsia="黑体" w:hAnsi="黑体"/>
        </w:rPr>
        <w:instrText xml:space="preserve"> SEQ 表 \* ARABIC \s 7 </w:instrText>
      </w:r>
      <w:r>
        <w:rPr>
          <w:rFonts w:ascii="黑体" w:eastAsia="黑体" w:hAnsi="黑体"/>
        </w:rPr>
        <w:fldChar w:fldCharType="separate"/>
      </w:r>
      <w:r>
        <w:rPr>
          <w:rFonts w:ascii="黑体" w:eastAsia="黑体" w:hAnsi="黑体"/>
        </w:rPr>
        <w:t>1</w:t>
      </w:r>
      <w:r>
        <w:rPr>
          <w:rFonts w:ascii="黑体" w:eastAsia="黑体" w:hAnsi="黑体"/>
        </w:rPr>
        <w:fldChar w:fldCharType="end"/>
      </w:r>
      <w:r>
        <w:rPr>
          <w:rFonts w:ascii="黑体" w:eastAsia="黑体" w:hAnsi="黑体"/>
        </w:rPr>
        <w:t xml:space="preserve">  </w:t>
      </w:r>
      <w:r w:rsidRPr="00EE3717">
        <w:rPr>
          <w:rFonts w:ascii="黑体" w:eastAsia="黑体" w:hAnsi="黑体" w:hint="eastAsia"/>
        </w:rPr>
        <w:t>数据完整性评分标准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88"/>
        <w:gridCol w:w="3886"/>
        <w:gridCol w:w="1252"/>
        <w:gridCol w:w="1406"/>
        <w:gridCol w:w="1510"/>
      </w:tblGrid>
      <w:tr w:rsidR="000960B8" w:rsidRPr="00EE3717" w14:paraId="66B67213" w14:textId="77777777" w:rsidTr="000960B8">
        <w:trPr>
          <w:tblHeader/>
        </w:trPr>
        <w:tc>
          <w:tcPr>
            <w:tcW w:w="824" w:type="pct"/>
            <w:shd w:val="clear" w:color="auto" w:fill="FFFFFF"/>
            <w:tcMar>
              <w:top w:w="72" w:type="dxa"/>
              <w:left w:w="144" w:type="dxa"/>
              <w:bottom w:w="72" w:type="dxa"/>
              <w:right w:w="144" w:type="dxa"/>
            </w:tcMar>
          </w:tcPr>
          <w:p w14:paraId="10F3FB9F" w14:textId="77777777" w:rsidR="000960B8" w:rsidRPr="00EE3717" w:rsidRDefault="000960B8" w:rsidP="00835BA8">
            <w:pPr>
              <w:adjustRightInd w:val="0"/>
              <w:snapToGrid w:val="0"/>
              <w:spacing w:line="340" w:lineRule="exact"/>
              <w:rPr>
                <w:b/>
                <w:sz w:val="18"/>
                <w:szCs w:val="18"/>
              </w:rPr>
            </w:pPr>
            <w:bookmarkStart w:id="111" w:name="_Hlk189729802"/>
            <w:r w:rsidRPr="00EE3717">
              <w:rPr>
                <w:b/>
                <w:bCs/>
                <w:sz w:val="18"/>
                <w:szCs w:val="18"/>
              </w:rPr>
              <w:t>标准类别</w:t>
            </w:r>
          </w:p>
        </w:tc>
        <w:tc>
          <w:tcPr>
            <w:tcW w:w="2015" w:type="pct"/>
            <w:shd w:val="clear" w:color="auto" w:fill="FFFFFF"/>
            <w:tcMar>
              <w:top w:w="72" w:type="dxa"/>
              <w:left w:w="144" w:type="dxa"/>
              <w:bottom w:w="72" w:type="dxa"/>
              <w:right w:w="144" w:type="dxa"/>
            </w:tcMar>
          </w:tcPr>
          <w:p w14:paraId="7B08CB4A" w14:textId="77777777" w:rsidR="000960B8" w:rsidRPr="00EE3717" w:rsidRDefault="000960B8" w:rsidP="00835BA8">
            <w:pPr>
              <w:adjustRightInd w:val="0"/>
              <w:snapToGrid w:val="0"/>
              <w:spacing w:line="340" w:lineRule="exact"/>
              <w:rPr>
                <w:b/>
                <w:sz w:val="18"/>
                <w:szCs w:val="18"/>
              </w:rPr>
            </w:pPr>
            <w:r w:rsidRPr="00EE3717">
              <w:rPr>
                <w:b/>
                <w:bCs/>
                <w:sz w:val="18"/>
                <w:szCs w:val="18"/>
              </w:rPr>
              <w:t>评分点</w:t>
            </w:r>
          </w:p>
        </w:tc>
        <w:tc>
          <w:tcPr>
            <w:tcW w:w="649" w:type="pct"/>
            <w:shd w:val="clear" w:color="auto" w:fill="FFFFFF"/>
            <w:tcMar>
              <w:top w:w="72" w:type="dxa"/>
              <w:left w:w="144" w:type="dxa"/>
              <w:bottom w:w="72" w:type="dxa"/>
              <w:right w:w="144" w:type="dxa"/>
            </w:tcMar>
          </w:tcPr>
          <w:p w14:paraId="1B6BCF7E" w14:textId="77777777" w:rsidR="000960B8" w:rsidRPr="00EE3717" w:rsidRDefault="000960B8" w:rsidP="00835BA8">
            <w:pPr>
              <w:adjustRightInd w:val="0"/>
              <w:snapToGrid w:val="0"/>
              <w:spacing w:line="340" w:lineRule="exact"/>
              <w:rPr>
                <w:b/>
                <w:sz w:val="18"/>
                <w:szCs w:val="18"/>
              </w:rPr>
            </w:pPr>
            <w:r w:rsidRPr="00EE3717">
              <w:rPr>
                <w:b/>
                <w:bCs/>
                <w:sz w:val="18"/>
                <w:szCs w:val="18"/>
              </w:rPr>
              <w:t>评分标准</w:t>
            </w:r>
          </w:p>
        </w:tc>
        <w:tc>
          <w:tcPr>
            <w:tcW w:w="729" w:type="pct"/>
            <w:shd w:val="clear" w:color="auto" w:fill="FFFFFF"/>
            <w:tcMar>
              <w:top w:w="72" w:type="dxa"/>
              <w:left w:w="144" w:type="dxa"/>
              <w:bottom w:w="72" w:type="dxa"/>
              <w:right w:w="144" w:type="dxa"/>
            </w:tcMar>
          </w:tcPr>
          <w:p w14:paraId="1203E71F" w14:textId="77777777" w:rsidR="000960B8" w:rsidRPr="00EE3717" w:rsidRDefault="000960B8" w:rsidP="00835BA8">
            <w:pPr>
              <w:adjustRightInd w:val="0"/>
              <w:snapToGrid w:val="0"/>
              <w:spacing w:line="340" w:lineRule="exact"/>
              <w:rPr>
                <w:b/>
                <w:sz w:val="18"/>
                <w:szCs w:val="18"/>
              </w:rPr>
            </w:pPr>
            <w:r w:rsidRPr="00EE3717">
              <w:rPr>
                <w:b/>
                <w:bCs/>
                <w:sz w:val="18"/>
                <w:szCs w:val="18"/>
              </w:rPr>
              <w:t>计分规则</w:t>
            </w:r>
          </w:p>
        </w:tc>
        <w:tc>
          <w:tcPr>
            <w:tcW w:w="783" w:type="pct"/>
            <w:shd w:val="clear" w:color="auto" w:fill="FFFFFF"/>
            <w:tcMar>
              <w:top w:w="72" w:type="dxa"/>
              <w:left w:w="144" w:type="dxa"/>
              <w:bottom w:w="72" w:type="dxa"/>
              <w:right w:w="144" w:type="dxa"/>
            </w:tcMar>
          </w:tcPr>
          <w:p w14:paraId="3AC65BA4" w14:textId="77777777" w:rsidR="000960B8" w:rsidRPr="00EE3717" w:rsidRDefault="000960B8" w:rsidP="00835BA8">
            <w:pPr>
              <w:adjustRightInd w:val="0"/>
              <w:snapToGrid w:val="0"/>
              <w:spacing w:line="340" w:lineRule="exact"/>
              <w:rPr>
                <w:b/>
                <w:sz w:val="18"/>
                <w:szCs w:val="18"/>
              </w:rPr>
            </w:pPr>
            <w:r w:rsidRPr="00EE3717">
              <w:rPr>
                <w:b/>
                <w:bCs/>
                <w:sz w:val="18"/>
                <w:szCs w:val="18"/>
              </w:rPr>
              <w:t>得分</w:t>
            </w:r>
          </w:p>
        </w:tc>
      </w:tr>
      <w:tr w:rsidR="000960B8" w:rsidRPr="00EE3717" w14:paraId="4002E667" w14:textId="77777777" w:rsidTr="000960B8">
        <w:tc>
          <w:tcPr>
            <w:tcW w:w="824" w:type="pct"/>
            <w:shd w:val="clear" w:color="auto" w:fill="FFFFFF"/>
            <w:tcMar>
              <w:top w:w="72" w:type="dxa"/>
              <w:left w:w="144" w:type="dxa"/>
              <w:bottom w:w="72" w:type="dxa"/>
              <w:right w:w="144" w:type="dxa"/>
            </w:tcMar>
            <w:vAlign w:val="center"/>
          </w:tcPr>
          <w:p w14:paraId="00433865" w14:textId="77777777" w:rsidR="000960B8" w:rsidRPr="00EE3717" w:rsidRDefault="000960B8" w:rsidP="00835BA8">
            <w:pPr>
              <w:adjustRightInd w:val="0"/>
              <w:snapToGrid w:val="0"/>
              <w:spacing w:line="340" w:lineRule="exact"/>
              <w:rPr>
                <w:sz w:val="18"/>
                <w:szCs w:val="18"/>
              </w:rPr>
            </w:pPr>
            <w:r w:rsidRPr="00EE3717">
              <w:rPr>
                <w:sz w:val="18"/>
                <w:szCs w:val="18"/>
              </w:rPr>
              <w:t>采样地点和介质</w:t>
            </w:r>
          </w:p>
        </w:tc>
        <w:tc>
          <w:tcPr>
            <w:tcW w:w="2015" w:type="pct"/>
            <w:shd w:val="clear" w:color="auto" w:fill="FFFFFF"/>
            <w:tcMar>
              <w:top w:w="72" w:type="dxa"/>
              <w:left w:w="144" w:type="dxa"/>
              <w:bottom w:w="72" w:type="dxa"/>
              <w:right w:w="144" w:type="dxa"/>
            </w:tcMar>
          </w:tcPr>
          <w:p w14:paraId="2DD726FA"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地理位置</w:t>
            </w:r>
          </w:p>
          <w:p w14:paraId="31FF05B6"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物理位置</w:t>
            </w:r>
          </w:p>
          <w:p w14:paraId="1F8AE485"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采样基质</w:t>
            </w:r>
            <w:r w:rsidRPr="00EE3717">
              <w:rPr>
                <w:sz w:val="18"/>
                <w:szCs w:val="18"/>
              </w:rPr>
              <w:t>/</w:t>
            </w:r>
            <w:r w:rsidRPr="00EE3717">
              <w:rPr>
                <w:sz w:val="18"/>
                <w:szCs w:val="18"/>
              </w:rPr>
              <w:t>类型</w:t>
            </w:r>
          </w:p>
        </w:tc>
        <w:tc>
          <w:tcPr>
            <w:tcW w:w="649" w:type="pct"/>
            <w:shd w:val="clear" w:color="auto" w:fill="FFFFFF"/>
            <w:tcMar>
              <w:top w:w="72" w:type="dxa"/>
              <w:left w:w="144" w:type="dxa"/>
              <w:bottom w:w="72" w:type="dxa"/>
              <w:right w:w="144" w:type="dxa"/>
            </w:tcMar>
          </w:tcPr>
          <w:p w14:paraId="2E6D8E25" w14:textId="77777777" w:rsidR="000960B8" w:rsidRPr="00EE3717" w:rsidRDefault="000960B8" w:rsidP="00835BA8">
            <w:pPr>
              <w:adjustRightInd w:val="0"/>
              <w:snapToGrid w:val="0"/>
              <w:spacing w:line="340" w:lineRule="exact"/>
              <w:rPr>
                <w:sz w:val="18"/>
                <w:szCs w:val="18"/>
              </w:rPr>
            </w:pPr>
            <w:r w:rsidRPr="00EE3717">
              <w:rPr>
                <w:sz w:val="18"/>
                <w:szCs w:val="18"/>
              </w:rPr>
              <w:t>1</w:t>
            </w:r>
          </w:p>
          <w:p w14:paraId="3BF2F463" w14:textId="77777777" w:rsidR="000960B8" w:rsidRPr="00EE3717" w:rsidRDefault="000960B8" w:rsidP="00835BA8">
            <w:pPr>
              <w:adjustRightInd w:val="0"/>
              <w:snapToGrid w:val="0"/>
              <w:spacing w:line="340" w:lineRule="exact"/>
              <w:rPr>
                <w:sz w:val="18"/>
                <w:szCs w:val="18"/>
              </w:rPr>
            </w:pPr>
            <w:r w:rsidRPr="00EE3717">
              <w:rPr>
                <w:sz w:val="18"/>
                <w:szCs w:val="18"/>
              </w:rPr>
              <w:t>1</w:t>
            </w:r>
          </w:p>
          <w:p w14:paraId="729656B9" w14:textId="77777777" w:rsidR="000960B8" w:rsidRPr="00EE3717" w:rsidRDefault="000960B8" w:rsidP="00835BA8">
            <w:pPr>
              <w:adjustRightInd w:val="0"/>
              <w:snapToGrid w:val="0"/>
              <w:spacing w:line="340" w:lineRule="exact"/>
              <w:rPr>
                <w:sz w:val="18"/>
                <w:szCs w:val="18"/>
              </w:rPr>
            </w:pPr>
            <w:r w:rsidRPr="00EE3717">
              <w:rPr>
                <w:sz w:val="18"/>
                <w:szCs w:val="18"/>
              </w:rPr>
              <w:t>1</w:t>
            </w:r>
          </w:p>
        </w:tc>
        <w:tc>
          <w:tcPr>
            <w:tcW w:w="729" w:type="pct"/>
            <w:shd w:val="clear" w:color="auto" w:fill="FFFFFF"/>
            <w:tcMar>
              <w:top w:w="72" w:type="dxa"/>
              <w:left w:w="144" w:type="dxa"/>
              <w:bottom w:w="72" w:type="dxa"/>
              <w:right w:w="144" w:type="dxa"/>
            </w:tcMar>
            <w:vAlign w:val="center"/>
          </w:tcPr>
          <w:p w14:paraId="0C89F278" w14:textId="77777777" w:rsidR="000960B8" w:rsidRPr="00EE3717" w:rsidRDefault="000960B8" w:rsidP="00835BA8">
            <w:pPr>
              <w:adjustRightInd w:val="0"/>
              <w:snapToGrid w:val="0"/>
              <w:spacing w:line="340" w:lineRule="exact"/>
              <w:rPr>
                <w:sz w:val="18"/>
                <w:szCs w:val="18"/>
              </w:rPr>
            </w:pPr>
            <w:r w:rsidRPr="00EE3717">
              <w:rPr>
                <w:sz w:val="18"/>
                <w:szCs w:val="18"/>
              </w:rPr>
              <w:t>各项累加计分</w:t>
            </w:r>
          </w:p>
        </w:tc>
        <w:tc>
          <w:tcPr>
            <w:tcW w:w="783" w:type="pct"/>
            <w:shd w:val="clear" w:color="auto" w:fill="FFFFFF"/>
            <w:tcMar>
              <w:top w:w="72" w:type="dxa"/>
              <w:left w:w="144" w:type="dxa"/>
              <w:bottom w:w="72" w:type="dxa"/>
              <w:right w:w="144" w:type="dxa"/>
            </w:tcMar>
          </w:tcPr>
          <w:p w14:paraId="2327916E" w14:textId="77777777" w:rsidR="000960B8" w:rsidRPr="00EE3717" w:rsidRDefault="000960B8" w:rsidP="00835BA8">
            <w:pPr>
              <w:adjustRightInd w:val="0"/>
              <w:snapToGrid w:val="0"/>
              <w:spacing w:line="340" w:lineRule="exact"/>
              <w:rPr>
                <w:sz w:val="18"/>
                <w:szCs w:val="18"/>
              </w:rPr>
            </w:pPr>
          </w:p>
        </w:tc>
      </w:tr>
      <w:tr w:rsidR="000960B8" w:rsidRPr="00EE3717" w14:paraId="75094A0C" w14:textId="77777777" w:rsidTr="000960B8">
        <w:tc>
          <w:tcPr>
            <w:tcW w:w="824" w:type="pct"/>
            <w:shd w:val="clear" w:color="auto" w:fill="FFFFFF"/>
            <w:tcMar>
              <w:top w:w="72" w:type="dxa"/>
              <w:left w:w="144" w:type="dxa"/>
              <w:bottom w:w="72" w:type="dxa"/>
              <w:right w:w="144" w:type="dxa"/>
            </w:tcMar>
            <w:vAlign w:val="center"/>
          </w:tcPr>
          <w:p w14:paraId="4A4DD529" w14:textId="77777777" w:rsidR="000960B8" w:rsidRPr="00EE3717" w:rsidRDefault="000960B8" w:rsidP="00835BA8">
            <w:pPr>
              <w:adjustRightInd w:val="0"/>
              <w:snapToGrid w:val="0"/>
              <w:spacing w:line="340" w:lineRule="exact"/>
              <w:rPr>
                <w:sz w:val="18"/>
                <w:szCs w:val="18"/>
              </w:rPr>
            </w:pPr>
            <w:r w:rsidRPr="00EE3717">
              <w:rPr>
                <w:sz w:val="18"/>
                <w:szCs w:val="18"/>
              </w:rPr>
              <w:t>采样日期</w:t>
            </w:r>
          </w:p>
        </w:tc>
        <w:tc>
          <w:tcPr>
            <w:tcW w:w="2015" w:type="pct"/>
            <w:shd w:val="clear" w:color="auto" w:fill="FFFFFF"/>
            <w:tcMar>
              <w:top w:w="72" w:type="dxa"/>
              <w:left w:w="144" w:type="dxa"/>
              <w:bottom w:w="72" w:type="dxa"/>
              <w:right w:w="144" w:type="dxa"/>
            </w:tcMar>
          </w:tcPr>
          <w:p w14:paraId="26F75445"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精确到日</w:t>
            </w:r>
          </w:p>
          <w:p w14:paraId="7968B4C1"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日期范围</w:t>
            </w:r>
          </w:p>
        </w:tc>
        <w:tc>
          <w:tcPr>
            <w:tcW w:w="649" w:type="pct"/>
            <w:shd w:val="clear" w:color="auto" w:fill="FFFFFF"/>
            <w:tcMar>
              <w:top w:w="72" w:type="dxa"/>
              <w:left w:w="144" w:type="dxa"/>
              <w:bottom w:w="72" w:type="dxa"/>
              <w:right w:w="144" w:type="dxa"/>
            </w:tcMar>
          </w:tcPr>
          <w:p w14:paraId="40EB3A36" w14:textId="77777777" w:rsidR="000960B8" w:rsidRPr="00EE3717" w:rsidRDefault="000960B8" w:rsidP="00835BA8">
            <w:pPr>
              <w:adjustRightInd w:val="0"/>
              <w:snapToGrid w:val="0"/>
              <w:spacing w:line="340" w:lineRule="exact"/>
              <w:rPr>
                <w:sz w:val="18"/>
                <w:szCs w:val="18"/>
              </w:rPr>
            </w:pPr>
            <w:r w:rsidRPr="00EE3717">
              <w:rPr>
                <w:sz w:val="18"/>
                <w:szCs w:val="18"/>
              </w:rPr>
              <w:t>3</w:t>
            </w:r>
          </w:p>
          <w:p w14:paraId="1B250B40" w14:textId="77777777" w:rsidR="000960B8" w:rsidRPr="00EE3717" w:rsidRDefault="000960B8" w:rsidP="00835BA8">
            <w:pPr>
              <w:adjustRightInd w:val="0"/>
              <w:snapToGrid w:val="0"/>
              <w:spacing w:line="340" w:lineRule="exact"/>
              <w:rPr>
                <w:sz w:val="18"/>
                <w:szCs w:val="18"/>
              </w:rPr>
            </w:pPr>
            <w:r w:rsidRPr="00EE3717">
              <w:rPr>
                <w:sz w:val="18"/>
                <w:szCs w:val="18"/>
              </w:rPr>
              <w:t>2</w:t>
            </w:r>
          </w:p>
        </w:tc>
        <w:tc>
          <w:tcPr>
            <w:tcW w:w="729" w:type="pct"/>
            <w:shd w:val="clear" w:color="auto" w:fill="FFFFFF"/>
            <w:tcMar>
              <w:top w:w="72" w:type="dxa"/>
              <w:left w:w="144" w:type="dxa"/>
              <w:bottom w:w="72" w:type="dxa"/>
              <w:right w:w="144" w:type="dxa"/>
            </w:tcMar>
            <w:vAlign w:val="center"/>
          </w:tcPr>
          <w:p w14:paraId="772D63B9" w14:textId="77777777" w:rsidR="000960B8" w:rsidRPr="00EE3717" w:rsidRDefault="000960B8" w:rsidP="00835BA8">
            <w:pPr>
              <w:adjustRightInd w:val="0"/>
              <w:snapToGrid w:val="0"/>
              <w:spacing w:line="340" w:lineRule="exact"/>
              <w:rPr>
                <w:sz w:val="18"/>
                <w:szCs w:val="18"/>
              </w:rPr>
            </w:pPr>
            <w:r w:rsidRPr="00EE3717">
              <w:rPr>
                <w:sz w:val="18"/>
                <w:szCs w:val="18"/>
              </w:rPr>
              <w:t>二选一计分</w:t>
            </w:r>
          </w:p>
        </w:tc>
        <w:tc>
          <w:tcPr>
            <w:tcW w:w="783" w:type="pct"/>
            <w:shd w:val="clear" w:color="auto" w:fill="FFFFFF"/>
            <w:tcMar>
              <w:top w:w="72" w:type="dxa"/>
              <w:left w:w="144" w:type="dxa"/>
              <w:bottom w:w="72" w:type="dxa"/>
              <w:right w:w="144" w:type="dxa"/>
            </w:tcMar>
          </w:tcPr>
          <w:p w14:paraId="2357A95E" w14:textId="77777777" w:rsidR="000960B8" w:rsidRPr="00EE3717" w:rsidRDefault="000960B8" w:rsidP="00835BA8">
            <w:pPr>
              <w:adjustRightInd w:val="0"/>
              <w:snapToGrid w:val="0"/>
              <w:spacing w:line="340" w:lineRule="exact"/>
              <w:rPr>
                <w:sz w:val="18"/>
                <w:szCs w:val="18"/>
              </w:rPr>
            </w:pPr>
          </w:p>
        </w:tc>
      </w:tr>
      <w:tr w:rsidR="000960B8" w:rsidRPr="00EE3717" w14:paraId="18D92AC6" w14:textId="77777777" w:rsidTr="000960B8">
        <w:tc>
          <w:tcPr>
            <w:tcW w:w="824" w:type="pct"/>
            <w:shd w:val="clear" w:color="auto" w:fill="FFFFFF"/>
            <w:tcMar>
              <w:top w:w="72" w:type="dxa"/>
              <w:left w:w="144" w:type="dxa"/>
              <w:bottom w:w="72" w:type="dxa"/>
              <w:right w:w="144" w:type="dxa"/>
            </w:tcMar>
            <w:vAlign w:val="center"/>
          </w:tcPr>
          <w:p w14:paraId="006A9278" w14:textId="77777777" w:rsidR="000960B8" w:rsidRPr="00EE3717" w:rsidRDefault="000960B8" w:rsidP="00835BA8">
            <w:pPr>
              <w:adjustRightInd w:val="0"/>
              <w:snapToGrid w:val="0"/>
              <w:spacing w:line="340" w:lineRule="exact"/>
              <w:rPr>
                <w:sz w:val="18"/>
                <w:szCs w:val="18"/>
              </w:rPr>
            </w:pPr>
            <w:r w:rsidRPr="00EE3717">
              <w:rPr>
                <w:sz w:val="18"/>
                <w:szCs w:val="18"/>
              </w:rPr>
              <w:t>采样程序</w:t>
            </w:r>
          </w:p>
        </w:tc>
        <w:tc>
          <w:tcPr>
            <w:tcW w:w="2015" w:type="pct"/>
            <w:shd w:val="clear" w:color="auto" w:fill="FFFFFF"/>
            <w:tcMar>
              <w:top w:w="72" w:type="dxa"/>
              <w:left w:w="144" w:type="dxa"/>
              <w:bottom w:w="72" w:type="dxa"/>
              <w:right w:w="144" w:type="dxa"/>
            </w:tcMar>
          </w:tcPr>
          <w:p w14:paraId="1381AC7C"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采样方法</w:t>
            </w:r>
          </w:p>
          <w:p w14:paraId="70C2CEF0"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采样容器</w:t>
            </w:r>
          </w:p>
          <w:p w14:paraId="7C89B3E0"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保存</w:t>
            </w:r>
          </w:p>
          <w:p w14:paraId="49C68326" w14:textId="4B0304A0"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转运和</w:t>
            </w:r>
            <w:r w:rsidR="00B44F68">
              <w:rPr>
                <w:rFonts w:hint="eastAsia"/>
                <w:sz w:val="18"/>
                <w:szCs w:val="18"/>
              </w:rPr>
              <w:t>保存</w:t>
            </w:r>
          </w:p>
          <w:p w14:paraId="5FA21C7F" w14:textId="0B2535AC" w:rsidR="000960B8" w:rsidRPr="00EE3717" w:rsidRDefault="00B44F68" w:rsidP="000960B8">
            <w:pPr>
              <w:numPr>
                <w:ilvl w:val="0"/>
                <w:numId w:val="16"/>
              </w:numPr>
              <w:adjustRightInd w:val="0"/>
              <w:snapToGrid w:val="0"/>
              <w:spacing w:line="340" w:lineRule="exact"/>
              <w:ind w:left="0" w:firstLine="0"/>
              <w:rPr>
                <w:sz w:val="18"/>
                <w:szCs w:val="18"/>
              </w:rPr>
            </w:pPr>
            <w:r>
              <w:rPr>
                <w:rFonts w:hint="eastAsia"/>
                <w:sz w:val="18"/>
                <w:szCs w:val="18"/>
              </w:rPr>
              <w:t>保存</w:t>
            </w:r>
            <w:r w:rsidR="000960B8" w:rsidRPr="00EE3717">
              <w:rPr>
                <w:sz w:val="18"/>
                <w:szCs w:val="18"/>
              </w:rPr>
              <w:t>时间</w:t>
            </w:r>
          </w:p>
        </w:tc>
        <w:tc>
          <w:tcPr>
            <w:tcW w:w="649" w:type="pct"/>
            <w:shd w:val="clear" w:color="auto" w:fill="FFFFFF"/>
            <w:tcMar>
              <w:top w:w="72" w:type="dxa"/>
              <w:left w:w="144" w:type="dxa"/>
              <w:bottom w:w="72" w:type="dxa"/>
              <w:right w:w="144" w:type="dxa"/>
            </w:tcMar>
          </w:tcPr>
          <w:p w14:paraId="692C3037" w14:textId="77777777" w:rsidR="000960B8" w:rsidRPr="00EE3717" w:rsidRDefault="000960B8" w:rsidP="00835BA8">
            <w:pPr>
              <w:adjustRightInd w:val="0"/>
              <w:snapToGrid w:val="0"/>
              <w:spacing w:line="340" w:lineRule="exact"/>
              <w:rPr>
                <w:sz w:val="18"/>
                <w:szCs w:val="18"/>
              </w:rPr>
            </w:pPr>
            <w:r w:rsidRPr="00EE3717">
              <w:rPr>
                <w:sz w:val="18"/>
                <w:szCs w:val="18"/>
              </w:rPr>
              <w:t>1</w:t>
            </w:r>
          </w:p>
          <w:p w14:paraId="5F42A663"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1AF62033"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6F3DFE25"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384BC56E" w14:textId="77777777" w:rsidR="000960B8" w:rsidRPr="00EE3717" w:rsidRDefault="000960B8" w:rsidP="00835BA8">
            <w:pPr>
              <w:adjustRightInd w:val="0"/>
              <w:snapToGrid w:val="0"/>
              <w:spacing w:line="340" w:lineRule="exact"/>
              <w:rPr>
                <w:sz w:val="18"/>
                <w:szCs w:val="18"/>
              </w:rPr>
            </w:pPr>
            <w:r w:rsidRPr="00EE3717">
              <w:rPr>
                <w:sz w:val="18"/>
                <w:szCs w:val="18"/>
              </w:rPr>
              <w:t>0.5</w:t>
            </w:r>
          </w:p>
        </w:tc>
        <w:tc>
          <w:tcPr>
            <w:tcW w:w="729" w:type="pct"/>
            <w:shd w:val="clear" w:color="auto" w:fill="FFFFFF"/>
            <w:tcMar>
              <w:top w:w="72" w:type="dxa"/>
              <w:left w:w="144" w:type="dxa"/>
              <w:bottom w:w="72" w:type="dxa"/>
              <w:right w:w="144" w:type="dxa"/>
            </w:tcMar>
            <w:vAlign w:val="center"/>
          </w:tcPr>
          <w:p w14:paraId="4DE1EDB1" w14:textId="77777777" w:rsidR="000960B8" w:rsidRPr="00EE3717" w:rsidRDefault="000960B8" w:rsidP="00835BA8">
            <w:pPr>
              <w:adjustRightInd w:val="0"/>
              <w:snapToGrid w:val="0"/>
              <w:spacing w:line="340" w:lineRule="exact"/>
              <w:rPr>
                <w:sz w:val="18"/>
                <w:szCs w:val="18"/>
              </w:rPr>
            </w:pPr>
            <w:r w:rsidRPr="00EE3717">
              <w:rPr>
                <w:sz w:val="18"/>
                <w:szCs w:val="18"/>
              </w:rPr>
              <w:t>各项累加计分</w:t>
            </w:r>
          </w:p>
        </w:tc>
        <w:tc>
          <w:tcPr>
            <w:tcW w:w="783" w:type="pct"/>
            <w:shd w:val="clear" w:color="auto" w:fill="FFFFFF"/>
            <w:tcMar>
              <w:top w:w="72" w:type="dxa"/>
              <w:left w:w="144" w:type="dxa"/>
              <w:bottom w:w="72" w:type="dxa"/>
              <w:right w:w="144" w:type="dxa"/>
            </w:tcMar>
          </w:tcPr>
          <w:p w14:paraId="6F688C3E" w14:textId="77777777" w:rsidR="000960B8" w:rsidRPr="00EE3717" w:rsidRDefault="000960B8" w:rsidP="00835BA8">
            <w:pPr>
              <w:adjustRightInd w:val="0"/>
              <w:snapToGrid w:val="0"/>
              <w:spacing w:line="340" w:lineRule="exact"/>
              <w:rPr>
                <w:sz w:val="18"/>
                <w:szCs w:val="18"/>
              </w:rPr>
            </w:pPr>
          </w:p>
        </w:tc>
      </w:tr>
      <w:tr w:rsidR="000960B8" w:rsidRPr="00EE3717" w14:paraId="393C0CC7" w14:textId="77777777" w:rsidTr="000960B8">
        <w:tc>
          <w:tcPr>
            <w:tcW w:w="824" w:type="pct"/>
            <w:shd w:val="clear" w:color="auto" w:fill="FFFFFF"/>
            <w:tcMar>
              <w:top w:w="72" w:type="dxa"/>
              <w:left w:w="144" w:type="dxa"/>
              <w:bottom w:w="72" w:type="dxa"/>
              <w:right w:w="144" w:type="dxa"/>
            </w:tcMar>
            <w:vAlign w:val="center"/>
          </w:tcPr>
          <w:p w14:paraId="5E4AB855" w14:textId="77777777" w:rsidR="000960B8" w:rsidRPr="00EE3717" w:rsidRDefault="000960B8" w:rsidP="00835BA8">
            <w:pPr>
              <w:adjustRightInd w:val="0"/>
              <w:snapToGrid w:val="0"/>
              <w:spacing w:line="340" w:lineRule="exact"/>
              <w:rPr>
                <w:sz w:val="18"/>
                <w:szCs w:val="18"/>
              </w:rPr>
            </w:pPr>
            <w:r w:rsidRPr="00EE3717">
              <w:rPr>
                <w:sz w:val="18"/>
                <w:szCs w:val="18"/>
              </w:rPr>
              <w:t>检测限</w:t>
            </w:r>
          </w:p>
        </w:tc>
        <w:tc>
          <w:tcPr>
            <w:tcW w:w="2015" w:type="pct"/>
            <w:shd w:val="clear" w:color="auto" w:fill="FFFFFF"/>
            <w:tcMar>
              <w:top w:w="72" w:type="dxa"/>
              <w:left w:w="144" w:type="dxa"/>
              <w:bottom w:w="72" w:type="dxa"/>
              <w:right w:w="144" w:type="dxa"/>
            </w:tcMar>
          </w:tcPr>
          <w:p w14:paraId="738E7CE0"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仪器检出限</w:t>
            </w:r>
          </w:p>
          <w:p w14:paraId="3C59A213"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报告限或定量限</w:t>
            </w:r>
          </w:p>
        </w:tc>
        <w:tc>
          <w:tcPr>
            <w:tcW w:w="649" w:type="pct"/>
            <w:shd w:val="clear" w:color="auto" w:fill="FFFFFF"/>
            <w:tcMar>
              <w:top w:w="72" w:type="dxa"/>
              <w:left w:w="144" w:type="dxa"/>
              <w:bottom w:w="72" w:type="dxa"/>
              <w:right w:w="144" w:type="dxa"/>
            </w:tcMar>
          </w:tcPr>
          <w:p w14:paraId="55AB80C0" w14:textId="77777777" w:rsidR="000960B8" w:rsidRPr="00EE3717" w:rsidRDefault="000960B8" w:rsidP="00835BA8">
            <w:pPr>
              <w:adjustRightInd w:val="0"/>
              <w:snapToGrid w:val="0"/>
              <w:spacing w:line="340" w:lineRule="exact"/>
              <w:rPr>
                <w:sz w:val="18"/>
                <w:szCs w:val="18"/>
              </w:rPr>
            </w:pPr>
            <w:r w:rsidRPr="00EE3717">
              <w:rPr>
                <w:sz w:val="18"/>
                <w:szCs w:val="18"/>
              </w:rPr>
              <w:t>1</w:t>
            </w:r>
          </w:p>
          <w:p w14:paraId="2F773B64" w14:textId="77777777" w:rsidR="000960B8" w:rsidRPr="00EE3717" w:rsidRDefault="000960B8" w:rsidP="00835BA8">
            <w:pPr>
              <w:adjustRightInd w:val="0"/>
              <w:snapToGrid w:val="0"/>
              <w:spacing w:line="340" w:lineRule="exact"/>
              <w:rPr>
                <w:sz w:val="18"/>
                <w:szCs w:val="18"/>
              </w:rPr>
            </w:pPr>
            <w:r w:rsidRPr="00EE3717">
              <w:rPr>
                <w:sz w:val="18"/>
                <w:szCs w:val="18"/>
              </w:rPr>
              <w:t>2</w:t>
            </w:r>
          </w:p>
        </w:tc>
        <w:tc>
          <w:tcPr>
            <w:tcW w:w="729" w:type="pct"/>
            <w:shd w:val="clear" w:color="auto" w:fill="FFFFFF"/>
            <w:tcMar>
              <w:top w:w="72" w:type="dxa"/>
              <w:left w:w="144" w:type="dxa"/>
              <w:bottom w:w="72" w:type="dxa"/>
              <w:right w:w="144" w:type="dxa"/>
            </w:tcMar>
            <w:vAlign w:val="center"/>
          </w:tcPr>
          <w:p w14:paraId="0C2E258D" w14:textId="77777777" w:rsidR="000960B8" w:rsidRPr="00EE3717" w:rsidRDefault="000960B8" w:rsidP="00835BA8">
            <w:pPr>
              <w:adjustRightInd w:val="0"/>
              <w:snapToGrid w:val="0"/>
              <w:spacing w:line="340" w:lineRule="exact"/>
              <w:rPr>
                <w:sz w:val="18"/>
                <w:szCs w:val="18"/>
              </w:rPr>
            </w:pPr>
            <w:r w:rsidRPr="00EE3717">
              <w:rPr>
                <w:sz w:val="18"/>
                <w:szCs w:val="18"/>
              </w:rPr>
              <w:t>各项累加计分</w:t>
            </w:r>
          </w:p>
        </w:tc>
        <w:tc>
          <w:tcPr>
            <w:tcW w:w="783" w:type="pct"/>
            <w:shd w:val="clear" w:color="auto" w:fill="FFFFFF"/>
            <w:tcMar>
              <w:top w:w="72" w:type="dxa"/>
              <w:left w:w="144" w:type="dxa"/>
              <w:bottom w:w="72" w:type="dxa"/>
              <w:right w:w="144" w:type="dxa"/>
            </w:tcMar>
          </w:tcPr>
          <w:p w14:paraId="61634ADE" w14:textId="77777777" w:rsidR="000960B8" w:rsidRPr="00EE3717" w:rsidRDefault="000960B8" w:rsidP="00835BA8">
            <w:pPr>
              <w:adjustRightInd w:val="0"/>
              <w:snapToGrid w:val="0"/>
              <w:spacing w:line="340" w:lineRule="exact"/>
              <w:rPr>
                <w:sz w:val="18"/>
                <w:szCs w:val="18"/>
              </w:rPr>
            </w:pPr>
          </w:p>
        </w:tc>
      </w:tr>
      <w:tr w:rsidR="000960B8" w:rsidRPr="00EE3717" w14:paraId="7728C1E1" w14:textId="77777777" w:rsidTr="000960B8">
        <w:tc>
          <w:tcPr>
            <w:tcW w:w="824" w:type="pct"/>
            <w:shd w:val="clear" w:color="auto" w:fill="FFFFFF"/>
            <w:tcMar>
              <w:top w:w="72" w:type="dxa"/>
              <w:left w:w="144" w:type="dxa"/>
              <w:bottom w:w="72" w:type="dxa"/>
              <w:right w:w="144" w:type="dxa"/>
            </w:tcMar>
            <w:vAlign w:val="center"/>
          </w:tcPr>
          <w:p w14:paraId="4FC2F7DF" w14:textId="77777777" w:rsidR="000960B8" w:rsidRPr="00EE3717" w:rsidRDefault="000960B8" w:rsidP="00835BA8">
            <w:pPr>
              <w:adjustRightInd w:val="0"/>
              <w:snapToGrid w:val="0"/>
              <w:spacing w:line="340" w:lineRule="exact"/>
              <w:rPr>
                <w:sz w:val="18"/>
                <w:szCs w:val="18"/>
              </w:rPr>
            </w:pPr>
            <w:r w:rsidRPr="00EE3717">
              <w:rPr>
                <w:sz w:val="18"/>
                <w:szCs w:val="18"/>
              </w:rPr>
              <w:t>检测方法</w:t>
            </w:r>
          </w:p>
        </w:tc>
        <w:tc>
          <w:tcPr>
            <w:tcW w:w="2015" w:type="pct"/>
            <w:shd w:val="clear" w:color="auto" w:fill="FFFFFF"/>
            <w:tcMar>
              <w:top w:w="72" w:type="dxa"/>
              <w:left w:w="144" w:type="dxa"/>
              <w:bottom w:w="72" w:type="dxa"/>
              <w:right w:w="144" w:type="dxa"/>
            </w:tcMar>
          </w:tcPr>
          <w:p w14:paraId="05AC0E17"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提取方法</w:t>
            </w:r>
          </w:p>
          <w:p w14:paraId="34A5474C"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分析方法</w:t>
            </w:r>
          </w:p>
        </w:tc>
        <w:tc>
          <w:tcPr>
            <w:tcW w:w="649" w:type="pct"/>
            <w:shd w:val="clear" w:color="auto" w:fill="FFFFFF"/>
            <w:tcMar>
              <w:top w:w="72" w:type="dxa"/>
              <w:left w:w="144" w:type="dxa"/>
              <w:bottom w:w="72" w:type="dxa"/>
              <w:right w:w="144" w:type="dxa"/>
            </w:tcMar>
          </w:tcPr>
          <w:p w14:paraId="43ACF844" w14:textId="77777777" w:rsidR="000960B8" w:rsidRPr="00EE3717" w:rsidRDefault="000960B8" w:rsidP="00835BA8">
            <w:pPr>
              <w:adjustRightInd w:val="0"/>
              <w:snapToGrid w:val="0"/>
              <w:spacing w:line="340" w:lineRule="exact"/>
              <w:rPr>
                <w:sz w:val="18"/>
                <w:szCs w:val="18"/>
              </w:rPr>
            </w:pPr>
            <w:r w:rsidRPr="00EE3717">
              <w:rPr>
                <w:sz w:val="18"/>
                <w:szCs w:val="18"/>
              </w:rPr>
              <w:t>1.5</w:t>
            </w:r>
          </w:p>
          <w:p w14:paraId="5DBD1162" w14:textId="77777777" w:rsidR="000960B8" w:rsidRPr="00EE3717" w:rsidRDefault="000960B8" w:rsidP="00835BA8">
            <w:pPr>
              <w:adjustRightInd w:val="0"/>
              <w:snapToGrid w:val="0"/>
              <w:spacing w:line="340" w:lineRule="exact"/>
              <w:rPr>
                <w:sz w:val="18"/>
                <w:szCs w:val="18"/>
              </w:rPr>
            </w:pPr>
            <w:r w:rsidRPr="00EE3717">
              <w:rPr>
                <w:sz w:val="18"/>
                <w:szCs w:val="18"/>
              </w:rPr>
              <w:t>1.5</w:t>
            </w:r>
          </w:p>
        </w:tc>
        <w:tc>
          <w:tcPr>
            <w:tcW w:w="729" w:type="pct"/>
            <w:shd w:val="clear" w:color="auto" w:fill="FFFFFF"/>
            <w:tcMar>
              <w:top w:w="72" w:type="dxa"/>
              <w:left w:w="144" w:type="dxa"/>
              <w:bottom w:w="72" w:type="dxa"/>
              <w:right w:w="144" w:type="dxa"/>
            </w:tcMar>
            <w:vAlign w:val="center"/>
          </w:tcPr>
          <w:p w14:paraId="3950BDC9" w14:textId="77777777" w:rsidR="000960B8" w:rsidRPr="00EE3717" w:rsidRDefault="000960B8" w:rsidP="00835BA8">
            <w:pPr>
              <w:adjustRightInd w:val="0"/>
              <w:snapToGrid w:val="0"/>
              <w:spacing w:line="340" w:lineRule="exact"/>
              <w:rPr>
                <w:sz w:val="18"/>
                <w:szCs w:val="18"/>
              </w:rPr>
            </w:pPr>
            <w:r w:rsidRPr="00EE3717">
              <w:rPr>
                <w:sz w:val="18"/>
                <w:szCs w:val="18"/>
              </w:rPr>
              <w:t>各项累加计分</w:t>
            </w:r>
          </w:p>
        </w:tc>
        <w:tc>
          <w:tcPr>
            <w:tcW w:w="783" w:type="pct"/>
            <w:shd w:val="clear" w:color="auto" w:fill="FFFFFF"/>
            <w:tcMar>
              <w:top w:w="72" w:type="dxa"/>
              <w:left w:w="144" w:type="dxa"/>
              <w:bottom w:w="72" w:type="dxa"/>
              <w:right w:w="144" w:type="dxa"/>
            </w:tcMar>
          </w:tcPr>
          <w:p w14:paraId="698D920C" w14:textId="77777777" w:rsidR="000960B8" w:rsidRPr="00EE3717" w:rsidRDefault="000960B8" w:rsidP="00835BA8">
            <w:pPr>
              <w:adjustRightInd w:val="0"/>
              <w:snapToGrid w:val="0"/>
              <w:spacing w:line="340" w:lineRule="exact"/>
              <w:rPr>
                <w:sz w:val="18"/>
                <w:szCs w:val="18"/>
              </w:rPr>
            </w:pPr>
          </w:p>
        </w:tc>
      </w:tr>
      <w:tr w:rsidR="000960B8" w:rsidRPr="00EE3717" w14:paraId="563B3800" w14:textId="77777777" w:rsidTr="000960B8">
        <w:tc>
          <w:tcPr>
            <w:tcW w:w="824" w:type="pct"/>
            <w:shd w:val="clear" w:color="auto" w:fill="FFFFFF"/>
            <w:tcMar>
              <w:top w:w="72" w:type="dxa"/>
              <w:left w:w="144" w:type="dxa"/>
              <w:bottom w:w="72" w:type="dxa"/>
              <w:right w:w="144" w:type="dxa"/>
            </w:tcMar>
            <w:vAlign w:val="center"/>
          </w:tcPr>
          <w:p w14:paraId="71A2C7AD" w14:textId="77777777" w:rsidR="000960B8" w:rsidRPr="00EE3717" w:rsidRDefault="000960B8" w:rsidP="00835BA8">
            <w:pPr>
              <w:adjustRightInd w:val="0"/>
              <w:snapToGrid w:val="0"/>
              <w:spacing w:line="340" w:lineRule="exact"/>
              <w:rPr>
                <w:sz w:val="18"/>
                <w:szCs w:val="18"/>
              </w:rPr>
            </w:pPr>
            <w:r w:rsidRPr="00EE3717">
              <w:rPr>
                <w:sz w:val="18"/>
                <w:szCs w:val="18"/>
              </w:rPr>
              <w:t>分析结果</w:t>
            </w:r>
          </w:p>
        </w:tc>
        <w:tc>
          <w:tcPr>
            <w:tcW w:w="2015" w:type="pct"/>
            <w:shd w:val="clear" w:color="auto" w:fill="FFFFFF"/>
            <w:tcMar>
              <w:top w:w="72" w:type="dxa"/>
              <w:left w:w="144" w:type="dxa"/>
              <w:bottom w:w="72" w:type="dxa"/>
              <w:right w:w="144" w:type="dxa"/>
            </w:tcMar>
          </w:tcPr>
          <w:p w14:paraId="0CD32A44"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独立结果（原始数据）</w:t>
            </w:r>
          </w:p>
          <w:p w14:paraId="1C093445"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范围结果（最小</w:t>
            </w:r>
            <w:r w:rsidRPr="00EE3717">
              <w:rPr>
                <w:sz w:val="18"/>
                <w:szCs w:val="18"/>
              </w:rPr>
              <w:t>,</w:t>
            </w:r>
            <w:r w:rsidRPr="00EE3717">
              <w:rPr>
                <w:sz w:val="18"/>
                <w:szCs w:val="18"/>
              </w:rPr>
              <w:t>最大</w:t>
            </w:r>
            <w:r w:rsidRPr="00EE3717">
              <w:rPr>
                <w:sz w:val="18"/>
                <w:szCs w:val="18"/>
              </w:rPr>
              <w:t>,</w:t>
            </w:r>
            <w:r w:rsidRPr="00EE3717">
              <w:rPr>
                <w:sz w:val="18"/>
                <w:szCs w:val="18"/>
              </w:rPr>
              <w:t>均值等）</w:t>
            </w:r>
          </w:p>
        </w:tc>
        <w:tc>
          <w:tcPr>
            <w:tcW w:w="649" w:type="pct"/>
            <w:shd w:val="clear" w:color="auto" w:fill="FFFFFF"/>
            <w:tcMar>
              <w:top w:w="72" w:type="dxa"/>
              <w:left w:w="144" w:type="dxa"/>
              <w:bottom w:w="72" w:type="dxa"/>
              <w:right w:w="144" w:type="dxa"/>
            </w:tcMar>
          </w:tcPr>
          <w:p w14:paraId="2826EC12" w14:textId="77777777" w:rsidR="000960B8" w:rsidRPr="00EE3717" w:rsidRDefault="000960B8" w:rsidP="00835BA8">
            <w:pPr>
              <w:adjustRightInd w:val="0"/>
              <w:snapToGrid w:val="0"/>
              <w:spacing w:line="340" w:lineRule="exact"/>
              <w:rPr>
                <w:sz w:val="18"/>
                <w:szCs w:val="18"/>
              </w:rPr>
            </w:pPr>
            <w:r w:rsidRPr="00EE3717">
              <w:rPr>
                <w:sz w:val="18"/>
                <w:szCs w:val="18"/>
              </w:rPr>
              <w:t>3</w:t>
            </w:r>
          </w:p>
          <w:p w14:paraId="783B406F" w14:textId="77777777" w:rsidR="000960B8" w:rsidRPr="00EE3717" w:rsidRDefault="000960B8" w:rsidP="00835BA8">
            <w:pPr>
              <w:adjustRightInd w:val="0"/>
              <w:snapToGrid w:val="0"/>
              <w:spacing w:line="340" w:lineRule="exact"/>
              <w:rPr>
                <w:sz w:val="18"/>
                <w:szCs w:val="18"/>
              </w:rPr>
            </w:pPr>
            <w:r w:rsidRPr="00EE3717">
              <w:rPr>
                <w:sz w:val="18"/>
                <w:szCs w:val="18"/>
              </w:rPr>
              <w:t>2</w:t>
            </w:r>
          </w:p>
        </w:tc>
        <w:tc>
          <w:tcPr>
            <w:tcW w:w="729" w:type="pct"/>
            <w:shd w:val="clear" w:color="auto" w:fill="FFFFFF"/>
            <w:tcMar>
              <w:top w:w="72" w:type="dxa"/>
              <w:left w:w="144" w:type="dxa"/>
              <w:bottom w:w="72" w:type="dxa"/>
              <w:right w:w="144" w:type="dxa"/>
            </w:tcMar>
            <w:vAlign w:val="center"/>
          </w:tcPr>
          <w:p w14:paraId="1423D09F" w14:textId="77777777" w:rsidR="000960B8" w:rsidRPr="00EE3717" w:rsidRDefault="000960B8" w:rsidP="00835BA8">
            <w:pPr>
              <w:adjustRightInd w:val="0"/>
              <w:snapToGrid w:val="0"/>
              <w:spacing w:line="340" w:lineRule="exact"/>
              <w:rPr>
                <w:sz w:val="18"/>
                <w:szCs w:val="18"/>
              </w:rPr>
            </w:pPr>
            <w:r w:rsidRPr="00EE3717">
              <w:rPr>
                <w:sz w:val="18"/>
                <w:szCs w:val="18"/>
              </w:rPr>
              <w:t>二选一计分</w:t>
            </w:r>
          </w:p>
        </w:tc>
        <w:tc>
          <w:tcPr>
            <w:tcW w:w="783" w:type="pct"/>
            <w:shd w:val="clear" w:color="auto" w:fill="FFFFFF"/>
            <w:tcMar>
              <w:top w:w="72" w:type="dxa"/>
              <w:left w:w="144" w:type="dxa"/>
              <w:bottom w:w="72" w:type="dxa"/>
              <w:right w:w="144" w:type="dxa"/>
            </w:tcMar>
          </w:tcPr>
          <w:p w14:paraId="3D0725A0" w14:textId="77777777" w:rsidR="000960B8" w:rsidRPr="00EE3717" w:rsidRDefault="000960B8" w:rsidP="00835BA8">
            <w:pPr>
              <w:adjustRightInd w:val="0"/>
              <w:snapToGrid w:val="0"/>
              <w:spacing w:line="340" w:lineRule="exact"/>
              <w:rPr>
                <w:sz w:val="18"/>
                <w:szCs w:val="18"/>
              </w:rPr>
            </w:pPr>
          </w:p>
        </w:tc>
      </w:tr>
      <w:tr w:rsidR="000960B8" w:rsidRPr="00EE3717" w14:paraId="504E9F10" w14:textId="77777777" w:rsidTr="000960B8">
        <w:tc>
          <w:tcPr>
            <w:tcW w:w="824" w:type="pct"/>
            <w:shd w:val="clear" w:color="auto" w:fill="FFFFFF"/>
            <w:tcMar>
              <w:top w:w="72" w:type="dxa"/>
              <w:left w:w="144" w:type="dxa"/>
              <w:bottom w:w="72" w:type="dxa"/>
              <w:right w:w="144" w:type="dxa"/>
            </w:tcMar>
            <w:vAlign w:val="center"/>
          </w:tcPr>
          <w:p w14:paraId="38E03FC7" w14:textId="77777777" w:rsidR="000960B8" w:rsidRPr="00EE3717" w:rsidRDefault="000960B8" w:rsidP="00835BA8">
            <w:pPr>
              <w:adjustRightInd w:val="0"/>
              <w:snapToGrid w:val="0"/>
              <w:spacing w:line="340" w:lineRule="exact"/>
              <w:rPr>
                <w:sz w:val="18"/>
                <w:szCs w:val="18"/>
              </w:rPr>
            </w:pPr>
            <w:r w:rsidRPr="00EE3717">
              <w:rPr>
                <w:sz w:val="18"/>
                <w:szCs w:val="18"/>
              </w:rPr>
              <w:t>质量保证</w:t>
            </w:r>
            <w:r w:rsidRPr="00EE3717">
              <w:rPr>
                <w:sz w:val="18"/>
                <w:szCs w:val="18"/>
              </w:rPr>
              <w:t>/</w:t>
            </w:r>
            <w:r w:rsidRPr="00EE3717">
              <w:rPr>
                <w:sz w:val="18"/>
                <w:szCs w:val="18"/>
              </w:rPr>
              <w:t>质控样品</w:t>
            </w:r>
          </w:p>
        </w:tc>
        <w:tc>
          <w:tcPr>
            <w:tcW w:w="2015" w:type="pct"/>
            <w:shd w:val="clear" w:color="auto" w:fill="FFFFFF"/>
            <w:tcMar>
              <w:top w:w="72" w:type="dxa"/>
              <w:left w:w="144" w:type="dxa"/>
              <w:bottom w:w="72" w:type="dxa"/>
              <w:right w:w="144" w:type="dxa"/>
            </w:tcMar>
          </w:tcPr>
          <w:p w14:paraId="0DFB7EBA"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双平行</w:t>
            </w:r>
            <w:r w:rsidRPr="00EE3717">
              <w:rPr>
                <w:sz w:val="18"/>
                <w:szCs w:val="18"/>
              </w:rPr>
              <w:t>/</w:t>
            </w:r>
            <w:r w:rsidRPr="00EE3717">
              <w:rPr>
                <w:sz w:val="18"/>
                <w:szCs w:val="18"/>
              </w:rPr>
              <w:t>多平行样品</w:t>
            </w:r>
          </w:p>
          <w:p w14:paraId="0439595A"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现场空白（周边或清洗液）</w:t>
            </w:r>
          </w:p>
          <w:p w14:paraId="27257284"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方法空白</w:t>
            </w:r>
          </w:p>
          <w:p w14:paraId="62A6FADB"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质控样品</w:t>
            </w:r>
          </w:p>
          <w:p w14:paraId="3AF299A5"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替代加标</w:t>
            </w:r>
          </w:p>
          <w:p w14:paraId="07FD32F9"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基质加标</w:t>
            </w:r>
            <w:r w:rsidRPr="00EE3717">
              <w:rPr>
                <w:sz w:val="18"/>
                <w:szCs w:val="18"/>
              </w:rPr>
              <w:t>/</w:t>
            </w:r>
            <w:r w:rsidRPr="00EE3717">
              <w:rPr>
                <w:sz w:val="18"/>
                <w:szCs w:val="18"/>
              </w:rPr>
              <w:t>基质平行加标样品</w:t>
            </w:r>
          </w:p>
        </w:tc>
        <w:tc>
          <w:tcPr>
            <w:tcW w:w="649" w:type="pct"/>
            <w:shd w:val="clear" w:color="auto" w:fill="FFFFFF"/>
            <w:tcMar>
              <w:top w:w="72" w:type="dxa"/>
              <w:left w:w="144" w:type="dxa"/>
              <w:bottom w:w="72" w:type="dxa"/>
              <w:right w:w="144" w:type="dxa"/>
            </w:tcMar>
          </w:tcPr>
          <w:p w14:paraId="179940BE"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6D557B08"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035DE316"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43DD7C2A"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22F12170" w14:textId="77777777" w:rsidR="000960B8" w:rsidRPr="00EE3717" w:rsidRDefault="000960B8" w:rsidP="00835BA8">
            <w:pPr>
              <w:adjustRightInd w:val="0"/>
              <w:snapToGrid w:val="0"/>
              <w:spacing w:line="340" w:lineRule="exact"/>
              <w:rPr>
                <w:sz w:val="18"/>
                <w:szCs w:val="18"/>
              </w:rPr>
            </w:pPr>
            <w:r w:rsidRPr="00EE3717">
              <w:rPr>
                <w:sz w:val="18"/>
                <w:szCs w:val="18"/>
              </w:rPr>
              <w:t>0.5</w:t>
            </w:r>
          </w:p>
          <w:p w14:paraId="179C98C9" w14:textId="77777777" w:rsidR="000960B8" w:rsidRPr="00EE3717" w:rsidRDefault="000960B8" w:rsidP="00835BA8">
            <w:pPr>
              <w:adjustRightInd w:val="0"/>
              <w:snapToGrid w:val="0"/>
              <w:spacing w:line="340" w:lineRule="exact"/>
              <w:rPr>
                <w:sz w:val="18"/>
                <w:szCs w:val="18"/>
              </w:rPr>
            </w:pPr>
            <w:r w:rsidRPr="00EE3717">
              <w:rPr>
                <w:sz w:val="18"/>
                <w:szCs w:val="18"/>
              </w:rPr>
              <w:t>0.5</w:t>
            </w:r>
          </w:p>
        </w:tc>
        <w:tc>
          <w:tcPr>
            <w:tcW w:w="729" w:type="pct"/>
            <w:shd w:val="clear" w:color="auto" w:fill="FFFFFF"/>
            <w:tcMar>
              <w:top w:w="72" w:type="dxa"/>
              <w:left w:w="144" w:type="dxa"/>
              <w:bottom w:w="72" w:type="dxa"/>
              <w:right w:w="144" w:type="dxa"/>
            </w:tcMar>
            <w:vAlign w:val="center"/>
          </w:tcPr>
          <w:p w14:paraId="6D9E1B5A" w14:textId="77777777" w:rsidR="000960B8" w:rsidRPr="00EE3717" w:rsidRDefault="000960B8" w:rsidP="00835BA8">
            <w:pPr>
              <w:adjustRightInd w:val="0"/>
              <w:snapToGrid w:val="0"/>
              <w:spacing w:line="340" w:lineRule="exact"/>
              <w:rPr>
                <w:sz w:val="18"/>
                <w:szCs w:val="18"/>
              </w:rPr>
            </w:pPr>
            <w:r w:rsidRPr="00EE3717">
              <w:rPr>
                <w:sz w:val="18"/>
                <w:szCs w:val="18"/>
              </w:rPr>
              <w:t>各项累加计分</w:t>
            </w:r>
          </w:p>
        </w:tc>
        <w:tc>
          <w:tcPr>
            <w:tcW w:w="783" w:type="pct"/>
            <w:shd w:val="clear" w:color="auto" w:fill="FFFFFF"/>
            <w:tcMar>
              <w:top w:w="72" w:type="dxa"/>
              <w:left w:w="144" w:type="dxa"/>
              <w:bottom w:w="72" w:type="dxa"/>
              <w:right w:w="144" w:type="dxa"/>
            </w:tcMar>
          </w:tcPr>
          <w:p w14:paraId="658C3EB5" w14:textId="77777777" w:rsidR="000960B8" w:rsidRPr="00EE3717" w:rsidRDefault="000960B8" w:rsidP="00835BA8">
            <w:pPr>
              <w:adjustRightInd w:val="0"/>
              <w:snapToGrid w:val="0"/>
              <w:spacing w:line="340" w:lineRule="exact"/>
              <w:rPr>
                <w:sz w:val="18"/>
                <w:szCs w:val="18"/>
              </w:rPr>
            </w:pPr>
          </w:p>
        </w:tc>
      </w:tr>
      <w:tr w:rsidR="000960B8" w:rsidRPr="00EE3717" w14:paraId="39A5B096" w14:textId="77777777" w:rsidTr="000960B8">
        <w:tc>
          <w:tcPr>
            <w:tcW w:w="824" w:type="pct"/>
            <w:shd w:val="clear" w:color="auto" w:fill="FFFFFF"/>
            <w:tcMar>
              <w:top w:w="72" w:type="dxa"/>
              <w:left w:w="144" w:type="dxa"/>
              <w:bottom w:w="72" w:type="dxa"/>
              <w:right w:w="144" w:type="dxa"/>
            </w:tcMar>
            <w:vAlign w:val="center"/>
          </w:tcPr>
          <w:p w14:paraId="73390592" w14:textId="77777777" w:rsidR="000960B8" w:rsidRPr="00EE3717" w:rsidRDefault="000960B8" w:rsidP="00835BA8">
            <w:pPr>
              <w:adjustRightInd w:val="0"/>
              <w:snapToGrid w:val="0"/>
              <w:spacing w:line="340" w:lineRule="exact"/>
              <w:rPr>
                <w:sz w:val="18"/>
                <w:szCs w:val="18"/>
              </w:rPr>
            </w:pPr>
            <w:r w:rsidRPr="00EE3717">
              <w:rPr>
                <w:sz w:val="18"/>
                <w:szCs w:val="18"/>
              </w:rPr>
              <w:t>质量保证</w:t>
            </w:r>
            <w:r w:rsidRPr="00EE3717">
              <w:rPr>
                <w:sz w:val="18"/>
                <w:szCs w:val="18"/>
              </w:rPr>
              <w:t>/</w:t>
            </w:r>
            <w:r w:rsidRPr="00EE3717">
              <w:rPr>
                <w:sz w:val="18"/>
                <w:szCs w:val="18"/>
              </w:rPr>
              <w:t>质控结果</w:t>
            </w:r>
          </w:p>
        </w:tc>
        <w:tc>
          <w:tcPr>
            <w:tcW w:w="2015" w:type="pct"/>
            <w:shd w:val="clear" w:color="auto" w:fill="FFFFFF"/>
            <w:tcMar>
              <w:top w:w="72" w:type="dxa"/>
              <w:left w:w="144" w:type="dxa"/>
              <w:bottom w:w="72" w:type="dxa"/>
              <w:right w:w="144" w:type="dxa"/>
            </w:tcMar>
          </w:tcPr>
          <w:p w14:paraId="6D97AD4B"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独立结果（原始数据）</w:t>
            </w:r>
          </w:p>
          <w:p w14:paraId="6EE00ECE" w14:textId="77777777" w:rsidR="000960B8" w:rsidRPr="00EE3717" w:rsidRDefault="000960B8" w:rsidP="000960B8">
            <w:pPr>
              <w:numPr>
                <w:ilvl w:val="0"/>
                <w:numId w:val="16"/>
              </w:numPr>
              <w:adjustRightInd w:val="0"/>
              <w:snapToGrid w:val="0"/>
              <w:spacing w:line="340" w:lineRule="exact"/>
              <w:ind w:left="0" w:firstLine="0"/>
              <w:rPr>
                <w:sz w:val="18"/>
                <w:szCs w:val="18"/>
              </w:rPr>
            </w:pPr>
            <w:r w:rsidRPr="00EE3717">
              <w:rPr>
                <w:sz w:val="18"/>
                <w:szCs w:val="18"/>
              </w:rPr>
              <w:t>范围结果</w:t>
            </w:r>
          </w:p>
        </w:tc>
        <w:tc>
          <w:tcPr>
            <w:tcW w:w="649" w:type="pct"/>
            <w:shd w:val="clear" w:color="auto" w:fill="FFFFFF"/>
            <w:tcMar>
              <w:top w:w="72" w:type="dxa"/>
              <w:left w:w="144" w:type="dxa"/>
              <w:bottom w:w="72" w:type="dxa"/>
              <w:right w:w="144" w:type="dxa"/>
            </w:tcMar>
          </w:tcPr>
          <w:p w14:paraId="24A4D8B8" w14:textId="77777777" w:rsidR="000960B8" w:rsidRPr="00EE3717" w:rsidRDefault="000960B8" w:rsidP="00835BA8">
            <w:pPr>
              <w:adjustRightInd w:val="0"/>
              <w:snapToGrid w:val="0"/>
              <w:spacing w:line="340" w:lineRule="exact"/>
              <w:rPr>
                <w:sz w:val="18"/>
                <w:szCs w:val="18"/>
              </w:rPr>
            </w:pPr>
            <w:r w:rsidRPr="00EE3717">
              <w:rPr>
                <w:sz w:val="18"/>
                <w:szCs w:val="18"/>
              </w:rPr>
              <w:t>3</w:t>
            </w:r>
          </w:p>
          <w:p w14:paraId="631AC343" w14:textId="77777777" w:rsidR="000960B8" w:rsidRPr="00EE3717" w:rsidRDefault="000960B8" w:rsidP="00835BA8">
            <w:pPr>
              <w:adjustRightInd w:val="0"/>
              <w:snapToGrid w:val="0"/>
              <w:spacing w:line="340" w:lineRule="exact"/>
              <w:rPr>
                <w:sz w:val="18"/>
                <w:szCs w:val="18"/>
              </w:rPr>
            </w:pPr>
            <w:r w:rsidRPr="00EE3717">
              <w:rPr>
                <w:sz w:val="18"/>
                <w:szCs w:val="18"/>
              </w:rPr>
              <w:t>2</w:t>
            </w:r>
          </w:p>
        </w:tc>
        <w:tc>
          <w:tcPr>
            <w:tcW w:w="729" w:type="pct"/>
            <w:shd w:val="clear" w:color="auto" w:fill="FFFFFF"/>
            <w:tcMar>
              <w:top w:w="72" w:type="dxa"/>
              <w:left w:w="144" w:type="dxa"/>
              <w:bottom w:w="72" w:type="dxa"/>
              <w:right w:w="144" w:type="dxa"/>
            </w:tcMar>
            <w:vAlign w:val="center"/>
          </w:tcPr>
          <w:p w14:paraId="14C1D8EE" w14:textId="77777777" w:rsidR="000960B8" w:rsidRPr="00EE3717" w:rsidRDefault="000960B8" w:rsidP="00835BA8">
            <w:pPr>
              <w:adjustRightInd w:val="0"/>
              <w:snapToGrid w:val="0"/>
              <w:spacing w:line="340" w:lineRule="exact"/>
              <w:rPr>
                <w:sz w:val="18"/>
                <w:szCs w:val="18"/>
              </w:rPr>
            </w:pPr>
            <w:r w:rsidRPr="00EE3717">
              <w:rPr>
                <w:sz w:val="18"/>
                <w:szCs w:val="18"/>
              </w:rPr>
              <w:t>二选一计分</w:t>
            </w:r>
          </w:p>
        </w:tc>
        <w:tc>
          <w:tcPr>
            <w:tcW w:w="783" w:type="pct"/>
            <w:shd w:val="clear" w:color="auto" w:fill="FFFFFF"/>
            <w:tcMar>
              <w:top w:w="72" w:type="dxa"/>
              <w:left w:w="144" w:type="dxa"/>
              <w:bottom w:w="72" w:type="dxa"/>
              <w:right w:w="144" w:type="dxa"/>
            </w:tcMar>
          </w:tcPr>
          <w:p w14:paraId="6BABD20A" w14:textId="77777777" w:rsidR="000960B8" w:rsidRPr="00EE3717" w:rsidRDefault="000960B8" w:rsidP="00835BA8">
            <w:pPr>
              <w:adjustRightInd w:val="0"/>
              <w:snapToGrid w:val="0"/>
              <w:spacing w:line="340" w:lineRule="exact"/>
              <w:rPr>
                <w:sz w:val="18"/>
                <w:szCs w:val="18"/>
              </w:rPr>
            </w:pPr>
          </w:p>
        </w:tc>
      </w:tr>
      <w:tr w:rsidR="000960B8" w:rsidRPr="00EE3717" w14:paraId="64929C3A" w14:textId="77777777" w:rsidTr="000960B8">
        <w:tc>
          <w:tcPr>
            <w:tcW w:w="4217" w:type="pct"/>
            <w:gridSpan w:val="4"/>
            <w:shd w:val="clear" w:color="auto" w:fill="FFFFFF"/>
            <w:tcMar>
              <w:top w:w="72" w:type="dxa"/>
              <w:left w:w="144" w:type="dxa"/>
              <w:bottom w:w="72" w:type="dxa"/>
              <w:right w:w="144" w:type="dxa"/>
            </w:tcMar>
            <w:vAlign w:val="center"/>
          </w:tcPr>
          <w:p w14:paraId="24743426" w14:textId="77777777" w:rsidR="000960B8" w:rsidRPr="00EE3717" w:rsidRDefault="000960B8" w:rsidP="00835BA8">
            <w:pPr>
              <w:adjustRightInd w:val="0"/>
              <w:snapToGrid w:val="0"/>
              <w:spacing w:line="340" w:lineRule="exact"/>
              <w:rPr>
                <w:sz w:val="18"/>
                <w:szCs w:val="18"/>
              </w:rPr>
            </w:pPr>
            <w:r w:rsidRPr="00EE3717">
              <w:rPr>
                <w:sz w:val="18"/>
                <w:szCs w:val="18"/>
              </w:rPr>
              <w:lastRenderedPageBreak/>
              <w:t>合计（每个类别根据评分点评分，得分相加）</w:t>
            </w:r>
          </w:p>
        </w:tc>
        <w:tc>
          <w:tcPr>
            <w:tcW w:w="783" w:type="pct"/>
            <w:shd w:val="clear" w:color="auto" w:fill="FFFFFF"/>
            <w:tcMar>
              <w:top w:w="72" w:type="dxa"/>
              <w:left w:w="144" w:type="dxa"/>
              <w:bottom w:w="72" w:type="dxa"/>
              <w:right w:w="144" w:type="dxa"/>
            </w:tcMar>
          </w:tcPr>
          <w:p w14:paraId="19015E7D" w14:textId="77777777" w:rsidR="000960B8" w:rsidRPr="00EE3717" w:rsidRDefault="000960B8" w:rsidP="00835BA8">
            <w:pPr>
              <w:adjustRightInd w:val="0"/>
              <w:snapToGrid w:val="0"/>
              <w:spacing w:line="340" w:lineRule="exact"/>
              <w:rPr>
                <w:sz w:val="18"/>
                <w:szCs w:val="18"/>
              </w:rPr>
            </w:pPr>
          </w:p>
        </w:tc>
      </w:tr>
      <w:bookmarkEnd w:id="111"/>
    </w:tbl>
    <w:p w14:paraId="18D11CA0" w14:textId="77777777" w:rsidR="000960B8" w:rsidRPr="000960B8" w:rsidRDefault="000960B8" w:rsidP="000960B8">
      <w:pPr>
        <w:pStyle w:val="af8"/>
        <w:ind w:firstLineChars="0" w:firstLine="0"/>
      </w:pPr>
    </w:p>
    <w:p w14:paraId="0B987747" w14:textId="3E867791" w:rsidR="000960B8" w:rsidRDefault="000960B8">
      <w:pPr>
        <w:pStyle w:val="af8"/>
        <w:ind w:firstLine="420"/>
      </w:pPr>
      <w:r w:rsidRPr="000960B8">
        <w:rPr>
          <w:rFonts w:hint="eastAsia"/>
        </w:rPr>
        <w:t>根据总分及</w:t>
      </w:r>
      <w:r w:rsidR="00324263">
        <w:rPr>
          <w:rFonts w:hint="eastAsia"/>
        </w:rPr>
        <w:t>完整性</w:t>
      </w:r>
      <w:r w:rsidRPr="000960B8">
        <w:rPr>
          <w:rFonts w:hint="eastAsia"/>
        </w:rPr>
        <w:t>分级标准（见表B 2）对数据分别进行分级。认定为非常</w:t>
      </w:r>
      <w:r w:rsidR="00324263">
        <w:rPr>
          <w:rFonts w:hint="eastAsia"/>
        </w:rPr>
        <w:t>完整</w:t>
      </w:r>
      <w:r w:rsidRPr="000960B8">
        <w:rPr>
          <w:rFonts w:hint="eastAsia"/>
        </w:rPr>
        <w:t>和</w:t>
      </w:r>
      <w:r w:rsidR="00324263">
        <w:rPr>
          <w:rFonts w:hint="eastAsia"/>
        </w:rPr>
        <w:t>完整</w:t>
      </w:r>
      <w:r w:rsidRPr="000960B8">
        <w:rPr>
          <w:rFonts w:hint="eastAsia"/>
        </w:rPr>
        <w:t>两级的数据将进入第二步开展可靠性分级。认定为</w:t>
      </w:r>
      <w:r w:rsidR="00324263">
        <w:rPr>
          <w:rFonts w:hint="eastAsia"/>
        </w:rPr>
        <w:t>完整性欠缺</w:t>
      </w:r>
      <w:r w:rsidRPr="000960B8">
        <w:rPr>
          <w:rFonts w:hint="eastAsia"/>
        </w:rPr>
        <w:t>和</w:t>
      </w:r>
      <w:r w:rsidR="00324263">
        <w:rPr>
          <w:rFonts w:hint="eastAsia"/>
        </w:rPr>
        <w:t>不完整</w:t>
      </w:r>
      <w:r w:rsidRPr="000960B8">
        <w:rPr>
          <w:rFonts w:hint="eastAsia"/>
        </w:rPr>
        <w:t>的数据，将不用于暴露评估。</w:t>
      </w:r>
    </w:p>
    <w:p w14:paraId="6384D3D7" w14:textId="77777777" w:rsidR="000960B8" w:rsidRDefault="000960B8" w:rsidP="000960B8">
      <w:pPr>
        <w:spacing w:before="120" w:after="120"/>
        <w:jc w:val="center"/>
        <w:rPr>
          <w:rFonts w:ascii="黑体" w:eastAsia="黑体" w:hAnsi="黑体"/>
        </w:rPr>
      </w:pPr>
      <w:r>
        <w:rPr>
          <w:rFonts w:ascii="黑体" w:eastAsia="黑体" w:hAnsi="黑体" w:hint="eastAsia"/>
        </w:rPr>
        <w:t>表B.2</w:t>
      </w:r>
      <w:r>
        <w:rPr>
          <w:rFonts w:ascii="黑体" w:eastAsia="黑体" w:hAnsi="黑体"/>
        </w:rPr>
        <w:t xml:space="preserve">  </w:t>
      </w:r>
      <w:r w:rsidRPr="00EE3717">
        <w:rPr>
          <w:rFonts w:ascii="黑体" w:eastAsia="黑体" w:hAnsi="黑体" w:hint="eastAsia"/>
        </w:rPr>
        <w:t>可靠性分级标准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D3AF9" w:rsidRPr="00EE3717" w14:paraId="63FD827F" w14:textId="77777777">
        <w:tc>
          <w:tcPr>
            <w:tcW w:w="2500" w:type="pct"/>
          </w:tcPr>
          <w:p w14:paraId="27EF03DF" w14:textId="77777777" w:rsidR="000960B8" w:rsidRDefault="000960B8">
            <w:pPr>
              <w:spacing w:line="360" w:lineRule="exact"/>
              <w:rPr>
                <w:b/>
                <w:sz w:val="18"/>
                <w:szCs w:val="18"/>
              </w:rPr>
            </w:pPr>
            <w:r>
              <w:rPr>
                <w:rFonts w:hint="eastAsia"/>
                <w:b/>
                <w:sz w:val="18"/>
                <w:szCs w:val="18"/>
              </w:rPr>
              <w:t>总分</w:t>
            </w:r>
          </w:p>
        </w:tc>
        <w:tc>
          <w:tcPr>
            <w:tcW w:w="2500" w:type="pct"/>
          </w:tcPr>
          <w:p w14:paraId="17744EBE" w14:textId="77777777" w:rsidR="000960B8" w:rsidRDefault="000960B8">
            <w:pPr>
              <w:spacing w:line="360" w:lineRule="exact"/>
              <w:rPr>
                <w:b/>
                <w:sz w:val="18"/>
                <w:szCs w:val="18"/>
              </w:rPr>
            </w:pPr>
            <w:r>
              <w:rPr>
                <w:rFonts w:hint="eastAsia"/>
                <w:b/>
                <w:sz w:val="18"/>
                <w:szCs w:val="18"/>
              </w:rPr>
              <w:t>分级</w:t>
            </w:r>
          </w:p>
        </w:tc>
      </w:tr>
      <w:tr w:rsidR="00FD3AF9" w:rsidRPr="00EE3717" w14:paraId="6794C819" w14:textId="77777777">
        <w:tc>
          <w:tcPr>
            <w:tcW w:w="2500" w:type="pct"/>
          </w:tcPr>
          <w:p w14:paraId="0F843A2D" w14:textId="77777777" w:rsidR="000960B8" w:rsidRDefault="000960B8">
            <w:pPr>
              <w:spacing w:line="360" w:lineRule="exact"/>
              <w:rPr>
                <w:sz w:val="18"/>
                <w:szCs w:val="18"/>
              </w:rPr>
            </w:pPr>
            <w:r>
              <w:rPr>
                <w:sz w:val="18"/>
                <w:szCs w:val="18"/>
              </w:rPr>
              <w:t>19-24</w:t>
            </w:r>
            <w:r>
              <w:rPr>
                <w:sz w:val="18"/>
                <w:szCs w:val="18"/>
              </w:rPr>
              <w:t>分</w:t>
            </w:r>
          </w:p>
        </w:tc>
        <w:tc>
          <w:tcPr>
            <w:tcW w:w="2500" w:type="pct"/>
          </w:tcPr>
          <w:p w14:paraId="5EB8835F" w14:textId="4930E1C7" w:rsidR="000960B8" w:rsidRDefault="000960B8">
            <w:pPr>
              <w:spacing w:line="360" w:lineRule="exact"/>
              <w:rPr>
                <w:sz w:val="18"/>
                <w:szCs w:val="18"/>
              </w:rPr>
            </w:pPr>
            <w:r>
              <w:rPr>
                <w:sz w:val="18"/>
                <w:szCs w:val="18"/>
              </w:rPr>
              <w:t>非常</w:t>
            </w:r>
            <w:r w:rsidR="00324263">
              <w:rPr>
                <w:rFonts w:hint="eastAsia"/>
                <w:sz w:val="18"/>
                <w:szCs w:val="18"/>
              </w:rPr>
              <w:t>完整</w:t>
            </w:r>
          </w:p>
        </w:tc>
      </w:tr>
      <w:tr w:rsidR="00FD3AF9" w:rsidRPr="00EE3717" w14:paraId="361CC6BF" w14:textId="77777777">
        <w:tc>
          <w:tcPr>
            <w:tcW w:w="2500" w:type="pct"/>
          </w:tcPr>
          <w:p w14:paraId="51CD5932" w14:textId="77777777" w:rsidR="000960B8" w:rsidRDefault="000960B8">
            <w:pPr>
              <w:spacing w:line="360" w:lineRule="exact"/>
              <w:rPr>
                <w:sz w:val="18"/>
                <w:szCs w:val="18"/>
              </w:rPr>
            </w:pPr>
            <w:r>
              <w:rPr>
                <w:sz w:val="18"/>
                <w:szCs w:val="18"/>
              </w:rPr>
              <w:t>13-18</w:t>
            </w:r>
            <w:r>
              <w:rPr>
                <w:sz w:val="18"/>
                <w:szCs w:val="18"/>
              </w:rPr>
              <w:t>分</w:t>
            </w:r>
          </w:p>
        </w:tc>
        <w:tc>
          <w:tcPr>
            <w:tcW w:w="2500" w:type="pct"/>
          </w:tcPr>
          <w:p w14:paraId="4DE3C581" w14:textId="3EA02C1B" w:rsidR="000960B8" w:rsidRDefault="00324263">
            <w:pPr>
              <w:spacing w:line="360" w:lineRule="exact"/>
              <w:rPr>
                <w:sz w:val="18"/>
                <w:szCs w:val="18"/>
              </w:rPr>
            </w:pPr>
            <w:r>
              <w:rPr>
                <w:rFonts w:hint="eastAsia"/>
                <w:sz w:val="18"/>
                <w:szCs w:val="18"/>
              </w:rPr>
              <w:t>完整</w:t>
            </w:r>
          </w:p>
        </w:tc>
      </w:tr>
      <w:tr w:rsidR="00FD3AF9" w:rsidRPr="00EE3717" w14:paraId="01E30D2E" w14:textId="77777777">
        <w:tc>
          <w:tcPr>
            <w:tcW w:w="2500" w:type="pct"/>
          </w:tcPr>
          <w:p w14:paraId="090161E9" w14:textId="77777777" w:rsidR="000960B8" w:rsidRDefault="000960B8">
            <w:pPr>
              <w:spacing w:line="360" w:lineRule="exact"/>
              <w:rPr>
                <w:sz w:val="18"/>
                <w:szCs w:val="18"/>
              </w:rPr>
            </w:pPr>
            <w:r>
              <w:rPr>
                <w:sz w:val="18"/>
                <w:szCs w:val="18"/>
              </w:rPr>
              <w:t>7-12</w:t>
            </w:r>
            <w:r>
              <w:rPr>
                <w:sz w:val="18"/>
                <w:szCs w:val="18"/>
              </w:rPr>
              <w:t>分</w:t>
            </w:r>
          </w:p>
        </w:tc>
        <w:tc>
          <w:tcPr>
            <w:tcW w:w="2500" w:type="pct"/>
          </w:tcPr>
          <w:p w14:paraId="1515D6ED" w14:textId="51CBF715" w:rsidR="000960B8" w:rsidRDefault="00324263">
            <w:pPr>
              <w:spacing w:line="360" w:lineRule="exact"/>
              <w:rPr>
                <w:sz w:val="18"/>
                <w:szCs w:val="18"/>
              </w:rPr>
            </w:pPr>
            <w:r>
              <w:rPr>
                <w:rFonts w:hint="eastAsia"/>
                <w:sz w:val="18"/>
                <w:szCs w:val="18"/>
              </w:rPr>
              <w:t>完整性</w:t>
            </w:r>
            <w:r>
              <w:rPr>
                <w:sz w:val="18"/>
                <w:szCs w:val="18"/>
              </w:rPr>
              <w:t>欠缺</w:t>
            </w:r>
          </w:p>
        </w:tc>
      </w:tr>
      <w:tr w:rsidR="00FD3AF9" w:rsidRPr="00EE3717" w14:paraId="0A86A66D" w14:textId="77777777">
        <w:tc>
          <w:tcPr>
            <w:tcW w:w="2500" w:type="pct"/>
          </w:tcPr>
          <w:p w14:paraId="7E7D5155" w14:textId="77777777" w:rsidR="000960B8" w:rsidRDefault="000960B8">
            <w:pPr>
              <w:spacing w:line="360" w:lineRule="exact"/>
              <w:rPr>
                <w:sz w:val="18"/>
                <w:szCs w:val="18"/>
              </w:rPr>
            </w:pPr>
            <w:r>
              <w:rPr>
                <w:sz w:val="18"/>
                <w:szCs w:val="18"/>
              </w:rPr>
              <w:t>&lt;7</w:t>
            </w:r>
            <w:r>
              <w:rPr>
                <w:sz w:val="18"/>
                <w:szCs w:val="18"/>
              </w:rPr>
              <w:t>分</w:t>
            </w:r>
          </w:p>
        </w:tc>
        <w:tc>
          <w:tcPr>
            <w:tcW w:w="2500" w:type="pct"/>
          </w:tcPr>
          <w:p w14:paraId="28A62FDB" w14:textId="6AD79644" w:rsidR="000960B8" w:rsidRDefault="000960B8">
            <w:pPr>
              <w:spacing w:line="360" w:lineRule="exact"/>
              <w:rPr>
                <w:sz w:val="18"/>
                <w:szCs w:val="18"/>
              </w:rPr>
            </w:pPr>
            <w:r>
              <w:rPr>
                <w:sz w:val="18"/>
                <w:szCs w:val="18"/>
              </w:rPr>
              <w:t>不</w:t>
            </w:r>
            <w:r w:rsidR="00324263">
              <w:rPr>
                <w:rFonts w:hint="eastAsia"/>
                <w:sz w:val="18"/>
                <w:szCs w:val="18"/>
              </w:rPr>
              <w:t>完整</w:t>
            </w:r>
          </w:p>
        </w:tc>
      </w:tr>
    </w:tbl>
    <w:p w14:paraId="4C31F0AF" w14:textId="77777777" w:rsidR="000960B8" w:rsidRDefault="000960B8">
      <w:pPr>
        <w:pStyle w:val="af8"/>
        <w:ind w:firstLine="420"/>
      </w:pPr>
    </w:p>
    <w:p w14:paraId="3C02596C" w14:textId="68832E37" w:rsidR="004D7FC0" w:rsidRDefault="000960B8">
      <w:pPr>
        <w:pStyle w:val="a5"/>
        <w:spacing w:before="120" w:after="120"/>
      </w:pPr>
      <w:bookmarkStart w:id="112" w:name="_Toc202193326"/>
      <w:r>
        <w:rPr>
          <w:rFonts w:hint="eastAsia"/>
        </w:rPr>
        <w:t>可靠性分级</w:t>
      </w:r>
      <w:bookmarkEnd w:id="112"/>
    </w:p>
    <w:p w14:paraId="4738B796" w14:textId="1805E0E8" w:rsidR="000960B8" w:rsidRDefault="000960B8" w:rsidP="000960B8">
      <w:pPr>
        <w:pStyle w:val="af8"/>
        <w:ind w:firstLine="420"/>
      </w:pPr>
      <w:r w:rsidRPr="000960B8">
        <w:rPr>
          <w:rFonts w:hint="eastAsia"/>
        </w:rPr>
        <w:t>被第一步骤认定为非常</w:t>
      </w:r>
      <w:r w:rsidR="00DA1818">
        <w:rPr>
          <w:rFonts w:hint="eastAsia"/>
        </w:rPr>
        <w:t>完整</w:t>
      </w:r>
      <w:r w:rsidRPr="000960B8">
        <w:rPr>
          <w:rFonts w:hint="eastAsia"/>
        </w:rPr>
        <w:t>和</w:t>
      </w:r>
      <w:r w:rsidR="00DA1818">
        <w:rPr>
          <w:rFonts w:hint="eastAsia"/>
        </w:rPr>
        <w:t>完整</w:t>
      </w:r>
      <w:r w:rsidRPr="000960B8">
        <w:rPr>
          <w:rFonts w:hint="eastAsia"/>
        </w:rPr>
        <w:t>两级的数据将再进行可靠性分级。评估人员从数据集完整性、样品处理、分析方法、质量控制方面对每份环境暴露数据进行总体性分级（见表B.3），将数据分别认定为可靠或不可靠两个等级。可靠性分级为可靠的数据最终认定为可靠数据，而评级为不可靠的数据不能用于暴露评估中。</w:t>
      </w:r>
    </w:p>
    <w:p w14:paraId="4D3E32C6" w14:textId="269E9731" w:rsidR="000960B8" w:rsidRDefault="000960B8" w:rsidP="000960B8">
      <w:pPr>
        <w:spacing w:before="120" w:after="120"/>
        <w:jc w:val="center"/>
        <w:rPr>
          <w:rFonts w:ascii="黑体" w:eastAsia="黑体" w:hAnsi="黑体"/>
        </w:rPr>
      </w:pPr>
      <w:r>
        <w:rPr>
          <w:rFonts w:ascii="黑体" w:eastAsia="黑体" w:hAnsi="黑体" w:hint="eastAsia"/>
        </w:rPr>
        <w:t>表B.3</w:t>
      </w:r>
      <w:r>
        <w:rPr>
          <w:rFonts w:ascii="黑体" w:eastAsia="黑体" w:hAnsi="黑体"/>
        </w:rPr>
        <w:t xml:space="preserve">  </w:t>
      </w:r>
      <w:r w:rsidRPr="00EE3717">
        <w:rPr>
          <w:rFonts w:ascii="黑体" w:eastAsia="黑体" w:hAnsi="黑体" w:hint="eastAsia"/>
        </w:rPr>
        <w:t>可靠性分级标准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9"/>
        <w:gridCol w:w="1721"/>
      </w:tblGrid>
      <w:tr w:rsidR="00FD3AF9" w:rsidRPr="00EE3717" w14:paraId="1F19EE42" w14:textId="77777777">
        <w:tc>
          <w:tcPr>
            <w:tcW w:w="4101" w:type="pct"/>
          </w:tcPr>
          <w:p w14:paraId="27861EEF" w14:textId="77777777" w:rsidR="000960B8" w:rsidRDefault="000960B8">
            <w:pPr>
              <w:spacing w:line="360" w:lineRule="exact"/>
              <w:rPr>
                <w:b/>
                <w:sz w:val="18"/>
                <w:szCs w:val="18"/>
              </w:rPr>
            </w:pPr>
            <w:r>
              <w:rPr>
                <w:rFonts w:hint="eastAsia"/>
                <w:b/>
                <w:sz w:val="18"/>
                <w:szCs w:val="18"/>
              </w:rPr>
              <w:t>分级标准描述</w:t>
            </w:r>
          </w:p>
        </w:tc>
        <w:tc>
          <w:tcPr>
            <w:tcW w:w="899" w:type="pct"/>
          </w:tcPr>
          <w:p w14:paraId="5F5D7337" w14:textId="77777777" w:rsidR="000960B8" w:rsidRDefault="000960B8">
            <w:pPr>
              <w:spacing w:line="360" w:lineRule="exact"/>
              <w:rPr>
                <w:b/>
                <w:sz w:val="18"/>
                <w:szCs w:val="18"/>
              </w:rPr>
            </w:pPr>
            <w:r>
              <w:rPr>
                <w:rFonts w:hint="eastAsia"/>
                <w:b/>
                <w:sz w:val="18"/>
                <w:szCs w:val="18"/>
              </w:rPr>
              <w:t>分级</w:t>
            </w:r>
          </w:p>
        </w:tc>
      </w:tr>
      <w:tr w:rsidR="00FD3AF9" w:rsidRPr="00EE3717" w14:paraId="4E412F79" w14:textId="77777777">
        <w:tc>
          <w:tcPr>
            <w:tcW w:w="4101" w:type="pct"/>
          </w:tcPr>
          <w:p w14:paraId="40D61552" w14:textId="77777777" w:rsidR="000960B8" w:rsidRDefault="000960B8">
            <w:pPr>
              <w:spacing w:line="360" w:lineRule="exact"/>
              <w:rPr>
                <w:sz w:val="18"/>
                <w:szCs w:val="18"/>
              </w:rPr>
            </w:pPr>
            <w:r>
              <w:rPr>
                <w:rFonts w:hint="eastAsia"/>
                <w:sz w:val="18"/>
                <w:szCs w:val="18"/>
              </w:rPr>
              <w:t>完整数据集；样品处理、分析方法及质控措施标准高；或程序或数据集有欠缺，但不足以影响数据的整体有效性；</w:t>
            </w:r>
          </w:p>
        </w:tc>
        <w:tc>
          <w:tcPr>
            <w:tcW w:w="899" w:type="pct"/>
            <w:vAlign w:val="center"/>
          </w:tcPr>
          <w:p w14:paraId="6FFCBF3B" w14:textId="77777777" w:rsidR="000960B8" w:rsidRDefault="000960B8">
            <w:pPr>
              <w:spacing w:line="360" w:lineRule="exact"/>
              <w:rPr>
                <w:sz w:val="18"/>
                <w:szCs w:val="18"/>
              </w:rPr>
            </w:pPr>
            <w:r>
              <w:rPr>
                <w:sz w:val="18"/>
                <w:szCs w:val="18"/>
              </w:rPr>
              <w:t>可靠</w:t>
            </w:r>
          </w:p>
        </w:tc>
      </w:tr>
      <w:tr w:rsidR="00FD3AF9" w:rsidRPr="00EE3717" w14:paraId="3CBDDE5A" w14:textId="77777777">
        <w:tc>
          <w:tcPr>
            <w:tcW w:w="4101" w:type="pct"/>
          </w:tcPr>
          <w:p w14:paraId="35C7044F" w14:textId="77777777" w:rsidR="000960B8" w:rsidRDefault="000960B8">
            <w:pPr>
              <w:spacing w:line="360" w:lineRule="exact"/>
              <w:rPr>
                <w:sz w:val="18"/>
                <w:szCs w:val="18"/>
              </w:rPr>
            </w:pPr>
            <w:r>
              <w:rPr>
                <w:sz w:val="18"/>
                <w:szCs w:val="18"/>
              </w:rPr>
              <w:t>分析步骤存在明显缺陷和差距，降低了数据的可靠性；或</w:t>
            </w:r>
            <w:r>
              <w:rPr>
                <w:rFonts w:hint="eastAsia"/>
                <w:sz w:val="18"/>
                <w:szCs w:val="18"/>
              </w:rPr>
              <w:t>极少或无质控及分析方法验证</w:t>
            </w:r>
            <w:r>
              <w:rPr>
                <w:rFonts w:hint="eastAsia"/>
                <w:sz w:val="18"/>
                <w:szCs w:val="18"/>
              </w:rPr>
              <w:t>:</w:t>
            </w:r>
            <w:r>
              <w:rPr>
                <w:rFonts w:hint="eastAsia"/>
                <w:sz w:val="18"/>
                <w:szCs w:val="18"/>
              </w:rPr>
              <w:t>，致使数据不可靠；</w:t>
            </w:r>
          </w:p>
        </w:tc>
        <w:tc>
          <w:tcPr>
            <w:tcW w:w="899" w:type="pct"/>
            <w:vAlign w:val="center"/>
          </w:tcPr>
          <w:p w14:paraId="2EFD0BE3" w14:textId="77777777" w:rsidR="000960B8" w:rsidRDefault="000960B8">
            <w:pPr>
              <w:spacing w:line="360" w:lineRule="exact"/>
              <w:rPr>
                <w:sz w:val="18"/>
                <w:szCs w:val="18"/>
              </w:rPr>
            </w:pPr>
            <w:r>
              <w:rPr>
                <w:sz w:val="18"/>
                <w:szCs w:val="18"/>
              </w:rPr>
              <w:t>不可靠</w:t>
            </w:r>
          </w:p>
        </w:tc>
      </w:tr>
    </w:tbl>
    <w:p w14:paraId="21064B77" w14:textId="77777777" w:rsidR="000960B8" w:rsidRDefault="000960B8" w:rsidP="000960B8">
      <w:pPr>
        <w:pStyle w:val="af8"/>
        <w:ind w:firstLine="420"/>
      </w:pPr>
    </w:p>
    <w:p w14:paraId="3199D6BA" w14:textId="77777777" w:rsidR="000960B8" w:rsidRDefault="000960B8" w:rsidP="000960B8">
      <w:pPr>
        <w:pStyle w:val="af8"/>
        <w:ind w:firstLine="420"/>
      </w:pPr>
    </w:p>
    <w:p w14:paraId="7BD09A10" w14:textId="77777777" w:rsidR="000960B8" w:rsidRDefault="000960B8" w:rsidP="000960B8">
      <w:pPr>
        <w:pStyle w:val="af8"/>
        <w:ind w:firstLine="420"/>
      </w:pPr>
    </w:p>
    <w:p w14:paraId="1A3A52D2" w14:textId="77777777" w:rsidR="000960B8" w:rsidRDefault="000960B8" w:rsidP="000960B8">
      <w:pPr>
        <w:pStyle w:val="af8"/>
        <w:ind w:firstLine="420"/>
        <w:sectPr w:rsidR="000960B8">
          <w:headerReference w:type="even" r:id="rId40"/>
          <w:headerReference w:type="default" r:id="rId41"/>
          <w:footerReference w:type="even" r:id="rId42"/>
          <w:footerReference w:type="default" r:id="rId43"/>
          <w:pgSz w:w="11906" w:h="16838"/>
          <w:pgMar w:top="2410" w:right="1134" w:bottom="1134" w:left="1134" w:header="1418" w:footer="1134" w:gutter="284"/>
          <w:cols w:space="425"/>
          <w:formProt w:val="0"/>
          <w:docGrid w:linePitch="312"/>
        </w:sectPr>
      </w:pPr>
    </w:p>
    <w:p w14:paraId="3664ABFB" w14:textId="3C206056" w:rsidR="000960B8" w:rsidRDefault="000960B8" w:rsidP="000960B8">
      <w:pPr>
        <w:pStyle w:val="a4"/>
        <w:spacing w:before="60" w:after="120"/>
      </w:pPr>
      <w:r>
        <w:lastRenderedPageBreak/>
        <w:br/>
      </w:r>
      <w:bookmarkStart w:id="113" w:name="_Toc202193327"/>
      <w:r>
        <w:rPr>
          <w:rFonts w:hint="eastAsia"/>
        </w:rPr>
        <w:t>（规范性）</w:t>
      </w:r>
      <w:bookmarkEnd w:id="113"/>
    </w:p>
    <w:p w14:paraId="6BD654B8" w14:textId="6AD1FBC8" w:rsidR="000960B8" w:rsidRDefault="000960B8" w:rsidP="000960B8">
      <w:pPr>
        <w:pStyle w:val="a5"/>
        <w:spacing w:before="120" w:after="120"/>
      </w:pPr>
      <w:bookmarkStart w:id="114" w:name="_Toc202193328"/>
      <w:r>
        <w:rPr>
          <w:rFonts w:hint="eastAsia"/>
        </w:rPr>
        <w:t>危害数据提取模板</w:t>
      </w:r>
      <w:bookmarkEnd w:id="114"/>
    </w:p>
    <w:p w14:paraId="359A9777" w14:textId="13DCA6C8" w:rsidR="000960B8" w:rsidRDefault="000960B8" w:rsidP="000960B8">
      <w:pPr>
        <w:pStyle w:val="af8"/>
        <w:ind w:firstLine="420"/>
      </w:pPr>
      <w:r w:rsidRPr="000960B8">
        <w:rPr>
          <w:rFonts w:hint="eastAsia"/>
        </w:rPr>
        <w:t>将可靠性评价认定为可靠的危害数据信息进行汇总，汇总表格式参见表C.1。</w:t>
      </w:r>
    </w:p>
    <w:p w14:paraId="3E06F618" w14:textId="77777777" w:rsidR="000960B8" w:rsidRDefault="000960B8" w:rsidP="000960B8">
      <w:pPr>
        <w:autoSpaceDE w:val="0"/>
        <w:autoSpaceDN w:val="0"/>
        <w:adjustRightInd w:val="0"/>
        <w:snapToGrid w:val="0"/>
        <w:spacing w:beforeLines="50" w:before="120" w:afterLines="50" w:after="120"/>
        <w:jc w:val="center"/>
        <w:rPr>
          <w:rFonts w:ascii="黑体" w:eastAsia="黑体" w:hAnsi="黑体"/>
        </w:rPr>
      </w:pPr>
      <w:r>
        <w:rPr>
          <w:rFonts w:ascii="黑体" w:eastAsia="黑体" w:hAnsi="黑体" w:hint="eastAsia"/>
        </w:rPr>
        <w:t>表C.</w:t>
      </w:r>
      <w:r>
        <w:rPr>
          <w:rFonts w:ascii="黑体" w:eastAsia="黑体" w:hAnsi="黑体"/>
        </w:rPr>
        <w:t xml:space="preserve">1  </w:t>
      </w:r>
      <w:r>
        <w:rPr>
          <w:rFonts w:ascii="黑体" w:eastAsia="黑体" w:hAnsi="黑体" w:hint="eastAsia"/>
        </w:rPr>
        <w:t>危害</w:t>
      </w:r>
      <w:r w:rsidRPr="008A13B4">
        <w:rPr>
          <w:rFonts w:ascii="黑体" w:eastAsia="黑体" w:hAnsi="黑体" w:hint="eastAsia"/>
        </w:rPr>
        <w:t>数据信息汇总表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01"/>
        <w:gridCol w:w="753"/>
        <w:gridCol w:w="731"/>
        <w:gridCol w:w="731"/>
        <w:gridCol w:w="731"/>
        <w:gridCol w:w="835"/>
        <w:gridCol w:w="835"/>
        <w:gridCol w:w="835"/>
        <w:gridCol w:w="835"/>
        <w:gridCol w:w="835"/>
        <w:gridCol w:w="835"/>
      </w:tblGrid>
      <w:tr w:rsidR="00632431" w:rsidRPr="008A13B4" w14:paraId="328A607B" w14:textId="77777777" w:rsidTr="00632431">
        <w:tc>
          <w:tcPr>
            <w:tcW w:w="424" w:type="pct"/>
          </w:tcPr>
          <w:p w14:paraId="2C1BD607" w14:textId="77777777" w:rsidR="00632431" w:rsidRDefault="00632431">
            <w:pPr>
              <w:spacing w:line="360" w:lineRule="exact"/>
              <w:jc w:val="center"/>
              <w:rPr>
                <w:b/>
                <w:bCs/>
                <w:sz w:val="18"/>
                <w:szCs w:val="18"/>
              </w:rPr>
            </w:pPr>
            <w:r>
              <w:rPr>
                <w:rFonts w:hint="eastAsia"/>
                <w:b/>
                <w:bCs/>
                <w:sz w:val="18"/>
                <w:szCs w:val="18"/>
              </w:rPr>
              <w:t>物质</w:t>
            </w:r>
          </w:p>
          <w:p w14:paraId="42EEA62E" w14:textId="77777777" w:rsidR="00632431" w:rsidRDefault="00632431">
            <w:pPr>
              <w:spacing w:line="360" w:lineRule="exact"/>
              <w:jc w:val="center"/>
              <w:rPr>
                <w:b/>
                <w:bCs/>
                <w:sz w:val="18"/>
                <w:szCs w:val="18"/>
              </w:rPr>
            </w:pPr>
            <w:r>
              <w:rPr>
                <w:rFonts w:hint="eastAsia"/>
                <w:b/>
                <w:bCs/>
                <w:sz w:val="18"/>
                <w:szCs w:val="18"/>
              </w:rPr>
              <w:t>名称</w:t>
            </w:r>
          </w:p>
        </w:tc>
        <w:tc>
          <w:tcPr>
            <w:tcW w:w="418" w:type="pct"/>
          </w:tcPr>
          <w:p w14:paraId="586A122B" w14:textId="77777777" w:rsidR="00632431" w:rsidRDefault="00632431">
            <w:pPr>
              <w:spacing w:line="360" w:lineRule="exact"/>
              <w:jc w:val="center"/>
              <w:rPr>
                <w:b/>
                <w:bCs/>
                <w:sz w:val="18"/>
                <w:szCs w:val="18"/>
              </w:rPr>
            </w:pPr>
            <w:r>
              <w:rPr>
                <w:rFonts w:hint="eastAsia"/>
                <w:b/>
                <w:bCs/>
                <w:sz w:val="18"/>
                <w:szCs w:val="18"/>
              </w:rPr>
              <w:t>CAS</w:t>
            </w:r>
            <w:r>
              <w:rPr>
                <w:rFonts w:hint="eastAsia"/>
                <w:b/>
                <w:bCs/>
                <w:sz w:val="18"/>
                <w:szCs w:val="18"/>
              </w:rPr>
              <w:t>号</w:t>
            </w:r>
          </w:p>
        </w:tc>
        <w:tc>
          <w:tcPr>
            <w:tcW w:w="393" w:type="pct"/>
          </w:tcPr>
          <w:p w14:paraId="7847E531" w14:textId="77777777" w:rsidR="00632431" w:rsidRDefault="00632431">
            <w:pPr>
              <w:spacing w:line="360" w:lineRule="exact"/>
              <w:jc w:val="center"/>
              <w:rPr>
                <w:b/>
                <w:bCs/>
                <w:sz w:val="18"/>
                <w:szCs w:val="18"/>
              </w:rPr>
            </w:pPr>
            <w:r>
              <w:rPr>
                <w:rFonts w:hint="eastAsia"/>
                <w:b/>
                <w:bCs/>
                <w:sz w:val="18"/>
                <w:szCs w:val="18"/>
              </w:rPr>
              <w:t>受试</w:t>
            </w:r>
          </w:p>
          <w:p w14:paraId="79308661" w14:textId="77777777" w:rsidR="00632431" w:rsidRDefault="00632431">
            <w:pPr>
              <w:spacing w:line="360" w:lineRule="exact"/>
              <w:jc w:val="center"/>
              <w:rPr>
                <w:b/>
                <w:bCs/>
                <w:sz w:val="18"/>
                <w:szCs w:val="18"/>
              </w:rPr>
            </w:pPr>
            <w:r>
              <w:rPr>
                <w:rFonts w:hint="eastAsia"/>
                <w:b/>
                <w:bCs/>
                <w:sz w:val="18"/>
                <w:szCs w:val="18"/>
              </w:rPr>
              <w:t>生物</w:t>
            </w:r>
          </w:p>
        </w:tc>
        <w:tc>
          <w:tcPr>
            <w:tcW w:w="382" w:type="pct"/>
          </w:tcPr>
          <w:p w14:paraId="229BF302" w14:textId="77777777" w:rsidR="00632431" w:rsidRDefault="00632431">
            <w:pPr>
              <w:spacing w:line="360" w:lineRule="exact"/>
              <w:jc w:val="center"/>
              <w:rPr>
                <w:b/>
                <w:bCs/>
                <w:sz w:val="18"/>
                <w:szCs w:val="18"/>
              </w:rPr>
            </w:pPr>
            <w:r>
              <w:rPr>
                <w:rFonts w:hint="eastAsia"/>
                <w:b/>
                <w:bCs/>
                <w:sz w:val="18"/>
                <w:szCs w:val="18"/>
              </w:rPr>
              <w:t>暴露</w:t>
            </w:r>
          </w:p>
          <w:p w14:paraId="3D48DDF7" w14:textId="1EF470E6" w:rsidR="00632431" w:rsidRDefault="00632431">
            <w:pPr>
              <w:spacing w:line="360" w:lineRule="exact"/>
              <w:jc w:val="center"/>
              <w:rPr>
                <w:b/>
                <w:bCs/>
                <w:sz w:val="18"/>
                <w:szCs w:val="18"/>
              </w:rPr>
            </w:pPr>
            <w:r>
              <w:rPr>
                <w:rFonts w:hint="eastAsia"/>
                <w:b/>
                <w:bCs/>
                <w:sz w:val="18"/>
                <w:szCs w:val="18"/>
              </w:rPr>
              <w:t>介质</w:t>
            </w:r>
          </w:p>
        </w:tc>
        <w:tc>
          <w:tcPr>
            <w:tcW w:w="382" w:type="pct"/>
          </w:tcPr>
          <w:p w14:paraId="0B0A2F4F" w14:textId="77777777" w:rsidR="00632431" w:rsidRDefault="00632431">
            <w:pPr>
              <w:spacing w:line="360" w:lineRule="exact"/>
              <w:jc w:val="center"/>
              <w:rPr>
                <w:b/>
                <w:bCs/>
                <w:sz w:val="18"/>
                <w:szCs w:val="18"/>
              </w:rPr>
            </w:pPr>
            <w:r>
              <w:rPr>
                <w:rFonts w:hint="eastAsia"/>
                <w:b/>
                <w:bCs/>
                <w:sz w:val="18"/>
                <w:szCs w:val="18"/>
              </w:rPr>
              <w:t>暴露</w:t>
            </w:r>
          </w:p>
          <w:p w14:paraId="0E29E43C" w14:textId="411984D8" w:rsidR="00632431" w:rsidRDefault="00632431">
            <w:pPr>
              <w:spacing w:line="360" w:lineRule="exact"/>
              <w:jc w:val="center"/>
              <w:rPr>
                <w:b/>
                <w:bCs/>
                <w:sz w:val="18"/>
                <w:szCs w:val="18"/>
              </w:rPr>
            </w:pPr>
            <w:r>
              <w:rPr>
                <w:rFonts w:hint="eastAsia"/>
                <w:b/>
                <w:bCs/>
                <w:sz w:val="18"/>
                <w:szCs w:val="18"/>
              </w:rPr>
              <w:t>浓度</w:t>
            </w:r>
          </w:p>
        </w:tc>
        <w:tc>
          <w:tcPr>
            <w:tcW w:w="382" w:type="pct"/>
          </w:tcPr>
          <w:p w14:paraId="7202BBF6" w14:textId="4DA35613" w:rsidR="00632431" w:rsidRDefault="00632431">
            <w:pPr>
              <w:spacing w:line="360" w:lineRule="exact"/>
              <w:jc w:val="center"/>
              <w:rPr>
                <w:b/>
                <w:bCs/>
                <w:sz w:val="18"/>
                <w:szCs w:val="18"/>
              </w:rPr>
            </w:pPr>
            <w:r>
              <w:rPr>
                <w:rFonts w:hint="eastAsia"/>
                <w:b/>
                <w:bCs/>
                <w:sz w:val="18"/>
                <w:szCs w:val="18"/>
              </w:rPr>
              <w:t>暴露</w:t>
            </w:r>
          </w:p>
          <w:p w14:paraId="55A0218F" w14:textId="2552BBFE" w:rsidR="00632431" w:rsidRDefault="00632431">
            <w:pPr>
              <w:spacing w:line="360" w:lineRule="exact"/>
              <w:jc w:val="center"/>
              <w:rPr>
                <w:b/>
                <w:bCs/>
                <w:sz w:val="18"/>
                <w:szCs w:val="18"/>
              </w:rPr>
            </w:pPr>
            <w:r>
              <w:rPr>
                <w:rFonts w:hint="eastAsia"/>
                <w:b/>
                <w:bCs/>
                <w:sz w:val="18"/>
                <w:szCs w:val="18"/>
              </w:rPr>
              <w:t>条件</w:t>
            </w:r>
          </w:p>
        </w:tc>
        <w:tc>
          <w:tcPr>
            <w:tcW w:w="436" w:type="pct"/>
          </w:tcPr>
          <w:p w14:paraId="7B34618F" w14:textId="77777777" w:rsidR="00632431" w:rsidRDefault="00632431">
            <w:pPr>
              <w:spacing w:line="360" w:lineRule="exact"/>
              <w:jc w:val="center"/>
              <w:rPr>
                <w:b/>
                <w:bCs/>
                <w:sz w:val="18"/>
                <w:szCs w:val="18"/>
              </w:rPr>
            </w:pPr>
            <w:r>
              <w:rPr>
                <w:rFonts w:hint="eastAsia"/>
                <w:b/>
                <w:bCs/>
                <w:sz w:val="18"/>
                <w:szCs w:val="18"/>
              </w:rPr>
              <w:t>毒性</w:t>
            </w:r>
          </w:p>
          <w:p w14:paraId="238F9965" w14:textId="77777777" w:rsidR="00632431" w:rsidRDefault="00632431">
            <w:pPr>
              <w:spacing w:line="360" w:lineRule="exact"/>
              <w:jc w:val="center"/>
              <w:rPr>
                <w:b/>
                <w:bCs/>
                <w:sz w:val="18"/>
                <w:szCs w:val="18"/>
              </w:rPr>
            </w:pPr>
            <w:r>
              <w:rPr>
                <w:rFonts w:hint="eastAsia"/>
                <w:b/>
                <w:bCs/>
                <w:sz w:val="18"/>
                <w:szCs w:val="18"/>
              </w:rPr>
              <w:t>终点</w:t>
            </w:r>
          </w:p>
        </w:tc>
        <w:tc>
          <w:tcPr>
            <w:tcW w:w="436" w:type="pct"/>
          </w:tcPr>
          <w:p w14:paraId="5EB7D12F" w14:textId="77777777" w:rsidR="00632431" w:rsidRDefault="00632431" w:rsidP="00632431">
            <w:pPr>
              <w:spacing w:line="360" w:lineRule="exact"/>
              <w:jc w:val="center"/>
              <w:rPr>
                <w:b/>
                <w:bCs/>
                <w:sz w:val="18"/>
                <w:szCs w:val="18"/>
              </w:rPr>
            </w:pPr>
            <w:r>
              <w:rPr>
                <w:rFonts w:hint="eastAsia"/>
                <w:b/>
                <w:bCs/>
                <w:sz w:val="18"/>
                <w:szCs w:val="18"/>
              </w:rPr>
              <w:t>效应</w:t>
            </w:r>
          </w:p>
          <w:p w14:paraId="72EBA9DE" w14:textId="4CE0E7B8" w:rsidR="00632431" w:rsidRDefault="00632431" w:rsidP="00632431">
            <w:pPr>
              <w:spacing w:line="360" w:lineRule="exact"/>
              <w:jc w:val="center"/>
              <w:rPr>
                <w:b/>
                <w:bCs/>
                <w:sz w:val="18"/>
                <w:szCs w:val="18"/>
              </w:rPr>
            </w:pPr>
            <w:r>
              <w:rPr>
                <w:rFonts w:hint="eastAsia"/>
                <w:b/>
                <w:bCs/>
                <w:sz w:val="18"/>
                <w:szCs w:val="18"/>
              </w:rPr>
              <w:t>浓度</w:t>
            </w:r>
          </w:p>
        </w:tc>
        <w:tc>
          <w:tcPr>
            <w:tcW w:w="436" w:type="pct"/>
          </w:tcPr>
          <w:p w14:paraId="0395E06B" w14:textId="77777777" w:rsidR="00632431" w:rsidRDefault="00632431">
            <w:pPr>
              <w:spacing w:line="360" w:lineRule="exact"/>
              <w:jc w:val="center"/>
              <w:rPr>
                <w:b/>
                <w:bCs/>
                <w:sz w:val="18"/>
                <w:szCs w:val="18"/>
              </w:rPr>
            </w:pPr>
            <w:r>
              <w:rPr>
                <w:rFonts w:hint="eastAsia"/>
                <w:b/>
                <w:bCs/>
                <w:sz w:val="18"/>
                <w:szCs w:val="18"/>
              </w:rPr>
              <w:t>效应</w:t>
            </w:r>
          </w:p>
          <w:p w14:paraId="30EC7126" w14:textId="49E57A69" w:rsidR="00632431" w:rsidRDefault="00632431">
            <w:pPr>
              <w:spacing w:line="360" w:lineRule="exact"/>
              <w:jc w:val="center"/>
              <w:rPr>
                <w:b/>
                <w:bCs/>
                <w:sz w:val="18"/>
                <w:szCs w:val="18"/>
              </w:rPr>
            </w:pPr>
            <w:r>
              <w:rPr>
                <w:rFonts w:hint="eastAsia"/>
                <w:b/>
                <w:bCs/>
                <w:sz w:val="18"/>
                <w:szCs w:val="18"/>
              </w:rPr>
              <w:t>类型</w:t>
            </w:r>
          </w:p>
        </w:tc>
        <w:tc>
          <w:tcPr>
            <w:tcW w:w="436" w:type="pct"/>
          </w:tcPr>
          <w:p w14:paraId="79BD9F16" w14:textId="77777777" w:rsidR="00632431" w:rsidRDefault="00632431">
            <w:pPr>
              <w:spacing w:line="360" w:lineRule="exact"/>
              <w:jc w:val="center"/>
              <w:rPr>
                <w:b/>
                <w:bCs/>
                <w:sz w:val="18"/>
                <w:szCs w:val="18"/>
              </w:rPr>
            </w:pPr>
            <w:r>
              <w:rPr>
                <w:rFonts w:hint="eastAsia"/>
                <w:b/>
                <w:bCs/>
                <w:sz w:val="18"/>
                <w:szCs w:val="18"/>
              </w:rPr>
              <w:t>测试</w:t>
            </w:r>
          </w:p>
          <w:p w14:paraId="7A8CF87D" w14:textId="77777777" w:rsidR="00632431" w:rsidRDefault="00632431">
            <w:pPr>
              <w:spacing w:line="360" w:lineRule="exact"/>
              <w:jc w:val="center"/>
              <w:rPr>
                <w:b/>
                <w:bCs/>
                <w:sz w:val="18"/>
                <w:szCs w:val="18"/>
              </w:rPr>
            </w:pPr>
            <w:r>
              <w:rPr>
                <w:rFonts w:hint="eastAsia"/>
                <w:b/>
                <w:bCs/>
                <w:sz w:val="18"/>
                <w:szCs w:val="18"/>
              </w:rPr>
              <w:t>方法</w:t>
            </w:r>
          </w:p>
        </w:tc>
        <w:tc>
          <w:tcPr>
            <w:tcW w:w="436" w:type="pct"/>
          </w:tcPr>
          <w:p w14:paraId="2FA9AD56" w14:textId="77777777" w:rsidR="00632431" w:rsidRDefault="00632431">
            <w:pPr>
              <w:spacing w:line="360" w:lineRule="exact"/>
              <w:jc w:val="center"/>
              <w:rPr>
                <w:b/>
                <w:bCs/>
                <w:sz w:val="18"/>
                <w:szCs w:val="18"/>
              </w:rPr>
            </w:pPr>
            <w:r>
              <w:rPr>
                <w:rFonts w:hint="eastAsia"/>
                <w:b/>
                <w:bCs/>
                <w:sz w:val="18"/>
                <w:szCs w:val="18"/>
              </w:rPr>
              <w:t>质量</w:t>
            </w:r>
          </w:p>
          <w:p w14:paraId="0D25CA06" w14:textId="3089C079" w:rsidR="00632431" w:rsidRDefault="00632431">
            <w:pPr>
              <w:spacing w:line="360" w:lineRule="exact"/>
              <w:jc w:val="center"/>
              <w:rPr>
                <w:b/>
                <w:bCs/>
                <w:sz w:val="18"/>
                <w:szCs w:val="18"/>
              </w:rPr>
            </w:pPr>
            <w:r>
              <w:rPr>
                <w:rFonts w:hint="eastAsia"/>
                <w:b/>
                <w:bCs/>
                <w:sz w:val="18"/>
                <w:szCs w:val="18"/>
              </w:rPr>
              <w:t>控制</w:t>
            </w:r>
          </w:p>
        </w:tc>
        <w:tc>
          <w:tcPr>
            <w:tcW w:w="436" w:type="pct"/>
          </w:tcPr>
          <w:p w14:paraId="7DC41055" w14:textId="77777777" w:rsidR="00632431" w:rsidRDefault="00632431">
            <w:pPr>
              <w:spacing w:line="360" w:lineRule="exact"/>
              <w:jc w:val="center"/>
              <w:rPr>
                <w:b/>
                <w:bCs/>
                <w:sz w:val="18"/>
                <w:szCs w:val="18"/>
              </w:rPr>
            </w:pPr>
            <w:r>
              <w:rPr>
                <w:rFonts w:hint="eastAsia"/>
                <w:b/>
                <w:bCs/>
                <w:sz w:val="18"/>
                <w:szCs w:val="18"/>
              </w:rPr>
              <w:t>数据</w:t>
            </w:r>
          </w:p>
          <w:p w14:paraId="65B38A02" w14:textId="77777777" w:rsidR="00632431" w:rsidRDefault="00632431">
            <w:pPr>
              <w:spacing w:line="360" w:lineRule="exact"/>
              <w:jc w:val="center"/>
              <w:rPr>
                <w:b/>
                <w:bCs/>
                <w:sz w:val="18"/>
                <w:szCs w:val="18"/>
              </w:rPr>
            </w:pPr>
            <w:r>
              <w:rPr>
                <w:rFonts w:hint="eastAsia"/>
                <w:b/>
                <w:bCs/>
                <w:sz w:val="18"/>
                <w:szCs w:val="18"/>
              </w:rPr>
              <w:t>来源</w:t>
            </w:r>
          </w:p>
        </w:tc>
      </w:tr>
      <w:tr w:rsidR="00632431" w:rsidRPr="008A13B4" w14:paraId="6B76B6BB" w14:textId="77777777" w:rsidTr="00632431">
        <w:tc>
          <w:tcPr>
            <w:tcW w:w="424" w:type="pct"/>
          </w:tcPr>
          <w:p w14:paraId="01A41220" w14:textId="77777777" w:rsidR="00632431" w:rsidRDefault="00632431">
            <w:pPr>
              <w:spacing w:line="360" w:lineRule="exact"/>
              <w:rPr>
                <w:sz w:val="18"/>
                <w:szCs w:val="18"/>
              </w:rPr>
            </w:pPr>
          </w:p>
        </w:tc>
        <w:tc>
          <w:tcPr>
            <w:tcW w:w="418" w:type="pct"/>
          </w:tcPr>
          <w:p w14:paraId="0E57F506" w14:textId="77777777" w:rsidR="00632431" w:rsidRDefault="00632431">
            <w:pPr>
              <w:spacing w:line="360" w:lineRule="exact"/>
              <w:rPr>
                <w:sz w:val="18"/>
                <w:szCs w:val="18"/>
              </w:rPr>
            </w:pPr>
          </w:p>
        </w:tc>
        <w:tc>
          <w:tcPr>
            <w:tcW w:w="393" w:type="pct"/>
          </w:tcPr>
          <w:p w14:paraId="5F5F9EC7" w14:textId="77777777" w:rsidR="00632431" w:rsidRDefault="00632431">
            <w:pPr>
              <w:spacing w:line="360" w:lineRule="exact"/>
              <w:rPr>
                <w:sz w:val="18"/>
                <w:szCs w:val="18"/>
              </w:rPr>
            </w:pPr>
          </w:p>
        </w:tc>
        <w:tc>
          <w:tcPr>
            <w:tcW w:w="382" w:type="pct"/>
          </w:tcPr>
          <w:p w14:paraId="2BF448AD" w14:textId="77777777" w:rsidR="00632431" w:rsidRDefault="00632431">
            <w:pPr>
              <w:spacing w:line="360" w:lineRule="exact"/>
              <w:rPr>
                <w:sz w:val="18"/>
                <w:szCs w:val="18"/>
              </w:rPr>
            </w:pPr>
          </w:p>
        </w:tc>
        <w:tc>
          <w:tcPr>
            <w:tcW w:w="382" w:type="pct"/>
          </w:tcPr>
          <w:p w14:paraId="51099086" w14:textId="77777777" w:rsidR="00632431" w:rsidRDefault="00632431">
            <w:pPr>
              <w:spacing w:line="360" w:lineRule="exact"/>
              <w:rPr>
                <w:sz w:val="18"/>
                <w:szCs w:val="18"/>
              </w:rPr>
            </w:pPr>
          </w:p>
        </w:tc>
        <w:tc>
          <w:tcPr>
            <w:tcW w:w="382" w:type="pct"/>
          </w:tcPr>
          <w:p w14:paraId="725B1517" w14:textId="78257BC1" w:rsidR="00632431" w:rsidRDefault="00632431">
            <w:pPr>
              <w:spacing w:line="360" w:lineRule="exact"/>
              <w:rPr>
                <w:sz w:val="18"/>
                <w:szCs w:val="18"/>
              </w:rPr>
            </w:pPr>
          </w:p>
        </w:tc>
        <w:tc>
          <w:tcPr>
            <w:tcW w:w="436" w:type="pct"/>
          </w:tcPr>
          <w:p w14:paraId="2B44FEF4" w14:textId="77777777" w:rsidR="00632431" w:rsidRDefault="00632431">
            <w:pPr>
              <w:spacing w:line="360" w:lineRule="exact"/>
              <w:rPr>
                <w:sz w:val="18"/>
                <w:szCs w:val="18"/>
              </w:rPr>
            </w:pPr>
          </w:p>
        </w:tc>
        <w:tc>
          <w:tcPr>
            <w:tcW w:w="436" w:type="pct"/>
          </w:tcPr>
          <w:p w14:paraId="268D85C5" w14:textId="77777777" w:rsidR="00632431" w:rsidRDefault="00632431">
            <w:pPr>
              <w:spacing w:line="360" w:lineRule="exact"/>
              <w:rPr>
                <w:sz w:val="18"/>
                <w:szCs w:val="18"/>
              </w:rPr>
            </w:pPr>
          </w:p>
        </w:tc>
        <w:tc>
          <w:tcPr>
            <w:tcW w:w="436" w:type="pct"/>
          </w:tcPr>
          <w:p w14:paraId="10F5AA30" w14:textId="55E0A7AD" w:rsidR="00632431" w:rsidRDefault="00632431">
            <w:pPr>
              <w:spacing w:line="360" w:lineRule="exact"/>
              <w:rPr>
                <w:sz w:val="18"/>
                <w:szCs w:val="18"/>
              </w:rPr>
            </w:pPr>
          </w:p>
        </w:tc>
        <w:tc>
          <w:tcPr>
            <w:tcW w:w="436" w:type="pct"/>
          </w:tcPr>
          <w:p w14:paraId="3B8EBB38" w14:textId="77777777" w:rsidR="00632431" w:rsidRDefault="00632431">
            <w:pPr>
              <w:spacing w:line="360" w:lineRule="exact"/>
              <w:rPr>
                <w:sz w:val="18"/>
                <w:szCs w:val="18"/>
              </w:rPr>
            </w:pPr>
          </w:p>
        </w:tc>
        <w:tc>
          <w:tcPr>
            <w:tcW w:w="436" w:type="pct"/>
          </w:tcPr>
          <w:p w14:paraId="6DB12DA1" w14:textId="77777777" w:rsidR="00632431" w:rsidRDefault="00632431">
            <w:pPr>
              <w:spacing w:line="360" w:lineRule="exact"/>
              <w:rPr>
                <w:sz w:val="18"/>
                <w:szCs w:val="18"/>
              </w:rPr>
            </w:pPr>
          </w:p>
        </w:tc>
        <w:tc>
          <w:tcPr>
            <w:tcW w:w="436" w:type="pct"/>
          </w:tcPr>
          <w:p w14:paraId="413074F8" w14:textId="77777777" w:rsidR="00632431" w:rsidRDefault="00632431">
            <w:pPr>
              <w:spacing w:line="360" w:lineRule="exact"/>
              <w:rPr>
                <w:sz w:val="18"/>
                <w:szCs w:val="18"/>
              </w:rPr>
            </w:pPr>
          </w:p>
        </w:tc>
      </w:tr>
      <w:tr w:rsidR="00632431" w:rsidRPr="008A13B4" w14:paraId="53EF59F4" w14:textId="77777777" w:rsidTr="00632431">
        <w:tc>
          <w:tcPr>
            <w:tcW w:w="424" w:type="pct"/>
          </w:tcPr>
          <w:p w14:paraId="444D276F" w14:textId="77777777" w:rsidR="00632431" w:rsidRDefault="00632431">
            <w:pPr>
              <w:spacing w:line="360" w:lineRule="exact"/>
              <w:rPr>
                <w:sz w:val="18"/>
                <w:szCs w:val="18"/>
              </w:rPr>
            </w:pPr>
          </w:p>
        </w:tc>
        <w:tc>
          <w:tcPr>
            <w:tcW w:w="418" w:type="pct"/>
          </w:tcPr>
          <w:p w14:paraId="5EEE9EC5" w14:textId="77777777" w:rsidR="00632431" w:rsidRDefault="00632431">
            <w:pPr>
              <w:spacing w:line="360" w:lineRule="exact"/>
              <w:rPr>
                <w:sz w:val="18"/>
                <w:szCs w:val="18"/>
              </w:rPr>
            </w:pPr>
          </w:p>
        </w:tc>
        <w:tc>
          <w:tcPr>
            <w:tcW w:w="393" w:type="pct"/>
          </w:tcPr>
          <w:p w14:paraId="034DD66B" w14:textId="77777777" w:rsidR="00632431" w:rsidRDefault="00632431">
            <w:pPr>
              <w:spacing w:line="360" w:lineRule="exact"/>
              <w:rPr>
                <w:sz w:val="18"/>
                <w:szCs w:val="18"/>
              </w:rPr>
            </w:pPr>
          </w:p>
        </w:tc>
        <w:tc>
          <w:tcPr>
            <w:tcW w:w="382" w:type="pct"/>
          </w:tcPr>
          <w:p w14:paraId="48E13DCC" w14:textId="77777777" w:rsidR="00632431" w:rsidRDefault="00632431">
            <w:pPr>
              <w:spacing w:line="360" w:lineRule="exact"/>
              <w:rPr>
                <w:sz w:val="18"/>
                <w:szCs w:val="18"/>
              </w:rPr>
            </w:pPr>
          </w:p>
        </w:tc>
        <w:tc>
          <w:tcPr>
            <w:tcW w:w="382" w:type="pct"/>
          </w:tcPr>
          <w:p w14:paraId="7CE09C15" w14:textId="77777777" w:rsidR="00632431" w:rsidRDefault="00632431">
            <w:pPr>
              <w:spacing w:line="360" w:lineRule="exact"/>
              <w:rPr>
                <w:sz w:val="18"/>
                <w:szCs w:val="18"/>
              </w:rPr>
            </w:pPr>
          </w:p>
        </w:tc>
        <w:tc>
          <w:tcPr>
            <w:tcW w:w="382" w:type="pct"/>
          </w:tcPr>
          <w:p w14:paraId="5C277B18" w14:textId="76FA56CB" w:rsidR="00632431" w:rsidRDefault="00632431">
            <w:pPr>
              <w:spacing w:line="360" w:lineRule="exact"/>
              <w:rPr>
                <w:sz w:val="18"/>
                <w:szCs w:val="18"/>
              </w:rPr>
            </w:pPr>
          </w:p>
        </w:tc>
        <w:tc>
          <w:tcPr>
            <w:tcW w:w="436" w:type="pct"/>
          </w:tcPr>
          <w:p w14:paraId="71AA38B6" w14:textId="77777777" w:rsidR="00632431" w:rsidRDefault="00632431">
            <w:pPr>
              <w:spacing w:line="360" w:lineRule="exact"/>
              <w:rPr>
                <w:sz w:val="18"/>
                <w:szCs w:val="18"/>
              </w:rPr>
            </w:pPr>
          </w:p>
        </w:tc>
        <w:tc>
          <w:tcPr>
            <w:tcW w:w="436" w:type="pct"/>
          </w:tcPr>
          <w:p w14:paraId="3BD89AC2" w14:textId="77777777" w:rsidR="00632431" w:rsidRDefault="00632431">
            <w:pPr>
              <w:spacing w:line="360" w:lineRule="exact"/>
              <w:rPr>
                <w:sz w:val="18"/>
                <w:szCs w:val="18"/>
              </w:rPr>
            </w:pPr>
          </w:p>
        </w:tc>
        <w:tc>
          <w:tcPr>
            <w:tcW w:w="436" w:type="pct"/>
          </w:tcPr>
          <w:p w14:paraId="2A4E8BAA" w14:textId="1E519BF4" w:rsidR="00632431" w:rsidRDefault="00632431">
            <w:pPr>
              <w:spacing w:line="360" w:lineRule="exact"/>
              <w:rPr>
                <w:sz w:val="18"/>
                <w:szCs w:val="18"/>
              </w:rPr>
            </w:pPr>
          </w:p>
        </w:tc>
        <w:tc>
          <w:tcPr>
            <w:tcW w:w="436" w:type="pct"/>
          </w:tcPr>
          <w:p w14:paraId="2250C1D1" w14:textId="77777777" w:rsidR="00632431" w:rsidRDefault="00632431">
            <w:pPr>
              <w:spacing w:line="360" w:lineRule="exact"/>
              <w:rPr>
                <w:sz w:val="18"/>
                <w:szCs w:val="18"/>
              </w:rPr>
            </w:pPr>
          </w:p>
        </w:tc>
        <w:tc>
          <w:tcPr>
            <w:tcW w:w="436" w:type="pct"/>
          </w:tcPr>
          <w:p w14:paraId="0F28263A" w14:textId="77777777" w:rsidR="00632431" w:rsidRDefault="00632431">
            <w:pPr>
              <w:spacing w:line="360" w:lineRule="exact"/>
              <w:rPr>
                <w:sz w:val="18"/>
                <w:szCs w:val="18"/>
              </w:rPr>
            </w:pPr>
          </w:p>
        </w:tc>
        <w:tc>
          <w:tcPr>
            <w:tcW w:w="436" w:type="pct"/>
          </w:tcPr>
          <w:p w14:paraId="124F347F" w14:textId="77777777" w:rsidR="00632431" w:rsidRDefault="00632431">
            <w:pPr>
              <w:spacing w:line="360" w:lineRule="exact"/>
              <w:rPr>
                <w:sz w:val="18"/>
                <w:szCs w:val="18"/>
              </w:rPr>
            </w:pPr>
          </w:p>
        </w:tc>
      </w:tr>
      <w:tr w:rsidR="00632431" w:rsidRPr="008A13B4" w14:paraId="0FA1E436" w14:textId="77777777" w:rsidTr="00632431">
        <w:tc>
          <w:tcPr>
            <w:tcW w:w="424" w:type="pct"/>
          </w:tcPr>
          <w:p w14:paraId="205ABD9C" w14:textId="77777777" w:rsidR="00632431" w:rsidRDefault="00632431">
            <w:pPr>
              <w:spacing w:line="360" w:lineRule="exact"/>
              <w:rPr>
                <w:sz w:val="18"/>
                <w:szCs w:val="18"/>
              </w:rPr>
            </w:pPr>
          </w:p>
        </w:tc>
        <w:tc>
          <w:tcPr>
            <w:tcW w:w="418" w:type="pct"/>
          </w:tcPr>
          <w:p w14:paraId="5428C696" w14:textId="77777777" w:rsidR="00632431" w:rsidRDefault="00632431">
            <w:pPr>
              <w:spacing w:line="360" w:lineRule="exact"/>
              <w:rPr>
                <w:sz w:val="18"/>
                <w:szCs w:val="18"/>
              </w:rPr>
            </w:pPr>
          </w:p>
        </w:tc>
        <w:tc>
          <w:tcPr>
            <w:tcW w:w="393" w:type="pct"/>
          </w:tcPr>
          <w:p w14:paraId="3B575C2F" w14:textId="77777777" w:rsidR="00632431" w:rsidRDefault="00632431">
            <w:pPr>
              <w:spacing w:line="360" w:lineRule="exact"/>
              <w:rPr>
                <w:sz w:val="18"/>
                <w:szCs w:val="18"/>
              </w:rPr>
            </w:pPr>
          </w:p>
        </w:tc>
        <w:tc>
          <w:tcPr>
            <w:tcW w:w="382" w:type="pct"/>
          </w:tcPr>
          <w:p w14:paraId="71B82013" w14:textId="77777777" w:rsidR="00632431" w:rsidRDefault="00632431">
            <w:pPr>
              <w:spacing w:line="360" w:lineRule="exact"/>
              <w:rPr>
                <w:sz w:val="18"/>
                <w:szCs w:val="18"/>
              </w:rPr>
            </w:pPr>
          </w:p>
        </w:tc>
        <w:tc>
          <w:tcPr>
            <w:tcW w:w="382" w:type="pct"/>
          </w:tcPr>
          <w:p w14:paraId="1A229DB7" w14:textId="77777777" w:rsidR="00632431" w:rsidRDefault="00632431">
            <w:pPr>
              <w:spacing w:line="360" w:lineRule="exact"/>
              <w:rPr>
                <w:sz w:val="18"/>
                <w:szCs w:val="18"/>
              </w:rPr>
            </w:pPr>
          </w:p>
        </w:tc>
        <w:tc>
          <w:tcPr>
            <w:tcW w:w="382" w:type="pct"/>
          </w:tcPr>
          <w:p w14:paraId="21783BEF" w14:textId="4FD0D906" w:rsidR="00632431" w:rsidRDefault="00632431">
            <w:pPr>
              <w:spacing w:line="360" w:lineRule="exact"/>
              <w:rPr>
                <w:sz w:val="18"/>
                <w:szCs w:val="18"/>
              </w:rPr>
            </w:pPr>
          </w:p>
        </w:tc>
        <w:tc>
          <w:tcPr>
            <w:tcW w:w="436" w:type="pct"/>
          </w:tcPr>
          <w:p w14:paraId="1CA016E5" w14:textId="77777777" w:rsidR="00632431" w:rsidRDefault="00632431">
            <w:pPr>
              <w:spacing w:line="360" w:lineRule="exact"/>
              <w:rPr>
                <w:sz w:val="18"/>
                <w:szCs w:val="18"/>
              </w:rPr>
            </w:pPr>
          </w:p>
        </w:tc>
        <w:tc>
          <w:tcPr>
            <w:tcW w:w="436" w:type="pct"/>
          </w:tcPr>
          <w:p w14:paraId="00ED6648" w14:textId="77777777" w:rsidR="00632431" w:rsidRDefault="00632431">
            <w:pPr>
              <w:spacing w:line="360" w:lineRule="exact"/>
              <w:rPr>
                <w:sz w:val="18"/>
                <w:szCs w:val="18"/>
              </w:rPr>
            </w:pPr>
          </w:p>
        </w:tc>
        <w:tc>
          <w:tcPr>
            <w:tcW w:w="436" w:type="pct"/>
          </w:tcPr>
          <w:p w14:paraId="449B0537" w14:textId="7FB5EA60" w:rsidR="00632431" w:rsidRDefault="00632431">
            <w:pPr>
              <w:spacing w:line="360" w:lineRule="exact"/>
              <w:rPr>
                <w:sz w:val="18"/>
                <w:szCs w:val="18"/>
              </w:rPr>
            </w:pPr>
          </w:p>
        </w:tc>
        <w:tc>
          <w:tcPr>
            <w:tcW w:w="436" w:type="pct"/>
          </w:tcPr>
          <w:p w14:paraId="0A23E766" w14:textId="77777777" w:rsidR="00632431" w:rsidRDefault="00632431">
            <w:pPr>
              <w:spacing w:line="360" w:lineRule="exact"/>
              <w:rPr>
                <w:sz w:val="18"/>
                <w:szCs w:val="18"/>
              </w:rPr>
            </w:pPr>
          </w:p>
        </w:tc>
        <w:tc>
          <w:tcPr>
            <w:tcW w:w="436" w:type="pct"/>
          </w:tcPr>
          <w:p w14:paraId="1E70F46C" w14:textId="77777777" w:rsidR="00632431" w:rsidRDefault="00632431">
            <w:pPr>
              <w:spacing w:line="360" w:lineRule="exact"/>
              <w:rPr>
                <w:sz w:val="18"/>
                <w:szCs w:val="18"/>
              </w:rPr>
            </w:pPr>
          </w:p>
        </w:tc>
        <w:tc>
          <w:tcPr>
            <w:tcW w:w="436" w:type="pct"/>
          </w:tcPr>
          <w:p w14:paraId="6E5D87D5" w14:textId="77777777" w:rsidR="00632431" w:rsidRDefault="00632431">
            <w:pPr>
              <w:spacing w:line="360" w:lineRule="exact"/>
              <w:rPr>
                <w:sz w:val="18"/>
                <w:szCs w:val="18"/>
              </w:rPr>
            </w:pPr>
          </w:p>
        </w:tc>
      </w:tr>
      <w:tr w:rsidR="00632431" w:rsidRPr="008A13B4" w14:paraId="3DA2E9D9" w14:textId="77777777" w:rsidTr="00632431">
        <w:tc>
          <w:tcPr>
            <w:tcW w:w="424" w:type="pct"/>
          </w:tcPr>
          <w:p w14:paraId="50BCA011" w14:textId="77777777" w:rsidR="00632431" w:rsidRDefault="00632431">
            <w:pPr>
              <w:spacing w:line="360" w:lineRule="exact"/>
              <w:rPr>
                <w:sz w:val="18"/>
                <w:szCs w:val="18"/>
              </w:rPr>
            </w:pPr>
          </w:p>
        </w:tc>
        <w:tc>
          <w:tcPr>
            <w:tcW w:w="418" w:type="pct"/>
          </w:tcPr>
          <w:p w14:paraId="6F558BB5" w14:textId="77777777" w:rsidR="00632431" w:rsidRDefault="00632431">
            <w:pPr>
              <w:spacing w:line="360" w:lineRule="exact"/>
              <w:rPr>
                <w:sz w:val="18"/>
                <w:szCs w:val="18"/>
              </w:rPr>
            </w:pPr>
          </w:p>
        </w:tc>
        <w:tc>
          <w:tcPr>
            <w:tcW w:w="393" w:type="pct"/>
          </w:tcPr>
          <w:p w14:paraId="3FDD8F4C" w14:textId="77777777" w:rsidR="00632431" w:rsidRDefault="00632431">
            <w:pPr>
              <w:spacing w:line="360" w:lineRule="exact"/>
              <w:rPr>
                <w:sz w:val="18"/>
                <w:szCs w:val="18"/>
              </w:rPr>
            </w:pPr>
          </w:p>
        </w:tc>
        <w:tc>
          <w:tcPr>
            <w:tcW w:w="382" w:type="pct"/>
          </w:tcPr>
          <w:p w14:paraId="63C6AC24" w14:textId="77777777" w:rsidR="00632431" w:rsidRDefault="00632431">
            <w:pPr>
              <w:spacing w:line="360" w:lineRule="exact"/>
              <w:rPr>
                <w:sz w:val="18"/>
                <w:szCs w:val="18"/>
              </w:rPr>
            </w:pPr>
          </w:p>
        </w:tc>
        <w:tc>
          <w:tcPr>
            <w:tcW w:w="382" w:type="pct"/>
          </w:tcPr>
          <w:p w14:paraId="22A33A1E" w14:textId="77777777" w:rsidR="00632431" w:rsidRDefault="00632431">
            <w:pPr>
              <w:spacing w:line="360" w:lineRule="exact"/>
              <w:rPr>
                <w:sz w:val="18"/>
                <w:szCs w:val="18"/>
              </w:rPr>
            </w:pPr>
          </w:p>
        </w:tc>
        <w:tc>
          <w:tcPr>
            <w:tcW w:w="382" w:type="pct"/>
          </w:tcPr>
          <w:p w14:paraId="31CF29DB" w14:textId="3D09237D" w:rsidR="00632431" w:rsidRDefault="00632431">
            <w:pPr>
              <w:spacing w:line="360" w:lineRule="exact"/>
              <w:rPr>
                <w:sz w:val="18"/>
                <w:szCs w:val="18"/>
              </w:rPr>
            </w:pPr>
          </w:p>
        </w:tc>
        <w:tc>
          <w:tcPr>
            <w:tcW w:w="436" w:type="pct"/>
          </w:tcPr>
          <w:p w14:paraId="738588D4" w14:textId="77777777" w:rsidR="00632431" w:rsidRDefault="00632431">
            <w:pPr>
              <w:spacing w:line="360" w:lineRule="exact"/>
              <w:rPr>
                <w:sz w:val="18"/>
                <w:szCs w:val="18"/>
              </w:rPr>
            </w:pPr>
          </w:p>
        </w:tc>
        <w:tc>
          <w:tcPr>
            <w:tcW w:w="436" w:type="pct"/>
          </w:tcPr>
          <w:p w14:paraId="062E2BB4" w14:textId="77777777" w:rsidR="00632431" w:rsidRDefault="00632431">
            <w:pPr>
              <w:spacing w:line="360" w:lineRule="exact"/>
              <w:rPr>
                <w:sz w:val="18"/>
                <w:szCs w:val="18"/>
              </w:rPr>
            </w:pPr>
          </w:p>
        </w:tc>
        <w:tc>
          <w:tcPr>
            <w:tcW w:w="436" w:type="pct"/>
          </w:tcPr>
          <w:p w14:paraId="64DF17C9" w14:textId="2E797FF2" w:rsidR="00632431" w:rsidRDefault="00632431">
            <w:pPr>
              <w:spacing w:line="360" w:lineRule="exact"/>
              <w:rPr>
                <w:sz w:val="18"/>
                <w:szCs w:val="18"/>
              </w:rPr>
            </w:pPr>
          </w:p>
        </w:tc>
        <w:tc>
          <w:tcPr>
            <w:tcW w:w="436" w:type="pct"/>
          </w:tcPr>
          <w:p w14:paraId="5DA07414" w14:textId="77777777" w:rsidR="00632431" w:rsidRDefault="00632431">
            <w:pPr>
              <w:spacing w:line="360" w:lineRule="exact"/>
              <w:rPr>
                <w:sz w:val="18"/>
                <w:szCs w:val="18"/>
              </w:rPr>
            </w:pPr>
          </w:p>
        </w:tc>
        <w:tc>
          <w:tcPr>
            <w:tcW w:w="436" w:type="pct"/>
          </w:tcPr>
          <w:p w14:paraId="6F91F8FB" w14:textId="77777777" w:rsidR="00632431" w:rsidRDefault="00632431">
            <w:pPr>
              <w:spacing w:line="360" w:lineRule="exact"/>
              <w:rPr>
                <w:sz w:val="18"/>
                <w:szCs w:val="18"/>
              </w:rPr>
            </w:pPr>
          </w:p>
        </w:tc>
        <w:tc>
          <w:tcPr>
            <w:tcW w:w="436" w:type="pct"/>
          </w:tcPr>
          <w:p w14:paraId="4E09AD98" w14:textId="77777777" w:rsidR="00632431" w:rsidRDefault="00632431">
            <w:pPr>
              <w:spacing w:line="360" w:lineRule="exact"/>
              <w:rPr>
                <w:sz w:val="18"/>
                <w:szCs w:val="18"/>
              </w:rPr>
            </w:pPr>
          </w:p>
        </w:tc>
      </w:tr>
      <w:tr w:rsidR="00632431" w:rsidRPr="008A13B4" w14:paraId="0B5618D4" w14:textId="77777777" w:rsidTr="00632431">
        <w:tc>
          <w:tcPr>
            <w:tcW w:w="424" w:type="pct"/>
          </w:tcPr>
          <w:p w14:paraId="2DF1F357" w14:textId="77777777" w:rsidR="00632431" w:rsidRDefault="00632431">
            <w:pPr>
              <w:spacing w:line="360" w:lineRule="exact"/>
              <w:rPr>
                <w:sz w:val="18"/>
                <w:szCs w:val="18"/>
              </w:rPr>
            </w:pPr>
          </w:p>
        </w:tc>
        <w:tc>
          <w:tcPr>
            <w:tcW w:w="418" w:type="pct"/>
          </w:tcPr>
          <w:p w14:paraId="36110B5A" w14:textId="77777777" w:rsidR="00632431" w:rsidRDefault="00632431">
            <w:pPr>
              <w:spacing w:line="360" w:lineRule="exact"/>
              <w:rPr>
                <w:sz w:val="18"/>
                <w:szCs w:val="18"/>
              </w:rPr>
            </w:pPr>
          </w:p>
        </w:tc>
        <w:tc>
          <w:tcPr>
            <w:tcW w:w="393" w:type="pct"/>
          </w:tcPr>
          <w:p w14:paraId="46ED3EC2" w14:textId="77777777" w:rsidR="00632431" w:rsidRDefault="00632431">
            <w:pPr>
              <w:spacing w:line="360" w:lineRule="exact"/>
              <w:rPr>
                <w:sz w:val="18"/>
                <w:szCs w:val="18"/>
              </w:rPr>
            </w:pPr>
          </w:p>
        </w:tc>
        <w:tc>
          <w:tcPr>
            <w:tcW w:w="382" w:type="pct"/>
          </w:tcPr>
          <w:p w14:paraId="02280B11" w14:textId="77777777" w:rsidR="00632431" w:rsidRDefault="00632431">
            <w:pPr>
              <w:spacing w:line="360" w:lineRule="exact"/>
              <w:rPr>
                <w:sz w:val="18"/>
                <w:szCs w:val="18"/>
              </w:rPr>
            </w:pPr>
          </w:p>
        </w:tc>
        <w:tc>
          <w:tcPr>
            <w:tcW w:w="382" w:type="pct"/>
          </w:tcPr>
          <w:p w14:paraId="7C869194" w14:textId="77777777" w:rsidR="00632431" w:rsidRDefault="00632431">
            <w:pPr>
              <w:spacing w:line="360" w:lineRule="exact"/>
              <w:rPr>
                <w:sz w:val="18"/>
                <w:szCs w:val="18"/>
              </w:rPr>
            </w:pPr>
          </w:p>
        </w:tc>
        <w:tc>
          <w:tcPr>
            <w:tcW w:w="382" w:type="pct"/>
          </w:tcPr>
          <w:p w14:paraId="168D61C2" w14:textId="6AF96437" w:rsidR="00632431" w:rsidRDefault="00632431">
            <w:pPr>
              <w:spacing w:line="360" w:lineRule="exact"/>
              <w:rPr>
                <w:sz w:val="18"/>
                <w:szCs w:val="18"/>
              </w:rPr>
            </w:pPr>
          </w:p>
        </w:tc>
        <w:tc>
          <w:tcPr>
            <w:tcW w:w="436" w:type="pct"/>
          </w:tcPr>
          <w:p w14:paraId="48EC1BAE" w14:textId="77777777" w:rsidR="00632431" w:rsidRDefault="00632431">
            <w:pPr>
              <w:spacing w:line="360" w:lineRule="exact"/>
              <w:rPr>
                <w:sz w:val="18"/>
                <w:szCs w:val="18"/>
              </w:rPr>
            </w:pPr>
          </w:p>
        </w:tc>
        <w:tc>
          <w:tcPr>
            <w:tcW w:w="436" w:type="pct"/>
          </w:tcPr>
          <w:p w14:paraId="6161E248" w14:textId="77777777" w:rsidR="00632431" w:rsidRDefault="00632431">
            <w:pPr>
              <w:spacing w:line="360" w:lineRule="exact"/>
              <w:rPr>
                <w:sz w:val="18"/>
                <w:szCs w:val="18"/>
              </w:rPr>
            </w:pPr>
          </w:p>
        </w:tc>
        <w:tc>
          <w:tcPr>
            <w:tcW w:w="436" w:type="pct"/>
          </w:tcPr>
          <w:p w14:paraId="24EEB1A3" w14:textId="344F4DA1" w:rsidR="00632431" w:rsidRDefault="00632431">
            <w:pPr>
              <w:spacing w:line="360" w:lineRule="exact"/>
              <w:rPr>
                <w:sz w:val="18"/>
                <w:szCs w:val="18"/>
              </w:rPr>
            </w:pPr>
          </w:p>
        </w:tc>
        <w:tc>
          <w:tcPr>
            <w:tcW w:w="436" w:type="pct"/>
          </w:tcPr>
          <w:p w14:paraId="7421825E" w14:textId="77777777" w:rsidR="00632431" w:rsidRDefault="00632431">
            <w:pPr>
              <w:spacing w:line="360" w:lineRule="exact"/>
              <w:rPr>
                <w:sz w:val="18"/>
                <w:szCs w:val="18"/>
              </w:rPr>
            </w:pPr>
          </w:p>
        </w:tc>
        <w:tc>
          <w:tcPr>
            <w:tcW w:w="436" w:type="pct"/>
          </w:tcPr>
          <w:p w14:paraId="44934D47" w14:textId="77777777" w:rsidR="00632431" w:rsidRDefault="00632431">
            <w:pPr>
              <w:spacing w:line="360" w:lineRule="exact"/>
              <w:rPr>
                <w:sz w:val="18"/>
                <w:szCs w:val="18"/>
              </w:rPr>
            </w:pPr>
          </w:p>
        </w:tc>
        <w:tc>
          <w:tcPr>
            <w:tcW w:w="436" w:type="pct"/>
          </w:tcPr>
          <w:p w14:paraId="620883D1" w14:textId="77777777" w:rsidR="00632431" w:rsidRDefault="00632431">
            <w:pPr>
              <w:spacing w:line="360" w:lineRule="exact"/>
              <w:rPr>
                <w:sz w:val="18"/>
                <w:szCs w:val="18"/>
              </w:rPr>
            </w:pPr>
          </w:p>
        </w:tc>
      </w:tr>
      <w:tr w:rsidR="00632431" w:rsidRPr="008A13B4" w14:paraId="6233E2E9" w14:textId="77777777" w:rsidTr="00632431">
        <w:tc>
          <w:tcPr>
            <w:tcW w:w="424" w:type="pct"/>
          </w:tcPr>
          <w:p w14:paraId="01034088" w14:textId="77777777" w:rsidR="00632431" w:rsidRDefault="00632431">
            <w:pPr>
              <w:spacing w:line="360" w:lineRule="exact"/>
              <w:rPr>
                <w:sz w:val="18"/>
                <w:szCs w:val="18"/>
              </w:rPr>
            </w:pPr>
          </w:p>
        </w:tc>
        <w:tc>
          <w:tcPr>
            <w:tcW w:w="418" w:type="pct"/>
          </w:tcPr>
          <w:p w14:paraId="74CF47C4" w14:textId="77777777" w:rsidR="00632431" w:rsidRDefault="00632431">
            <w:pPr>
              <w:spacing w:line="360" w:lineRule="exact"/>
              <w:rPr>
                <w:sz w:val="18"/>
                <w:szCs w:val="18"/>
              </w:rPr>
            </w:pPr>
          </w:p>
        </w:tc>
        <w:tc>
          <w:tcPr>
            <w:tcW w:w="393" w:type="pct"/>
          </w:tcPr>
          <w:p w14:paraId="4F012A68" w14:textId="77777777" w:rsidR="00632431" w:rsidRDefault="00632431">
            <w:pPr>
              <w:spacing w:line="360" w:lineRule="exact"/>
              <w:rPr>
                <w:sz w:val="18"/>
                <w:szCs w:val="18"/>
              </w:rPr>
            </w:pPr>
          </w:p>
        </w:tc>
        <w:tc>
          <w:tcPr>
            <w:tcW w:w="382" w:type="pct"/>
          </w:tcPr>
          <w:p w14:paraId="2A5FB56C" w14:textId="77777777" w:rsidR="00632431" w:rsidRDefault="00632431">
            <w:pPr>
              <w:spacing w:line="360" w:lineRule="exact"/>
              <w:rPr>
                <w:sz w:val="18"/>
                <w:szCs w:val="18"/>
              </w:rPr>
            </w:pPr>
          </w:p>
        </w:tc>
        <w:tc>
          <w:tcPr>
            <w:tcW w:w="382" w:type="pct"/>
          </w:tcPr>
          <w:p w14:paraId="7F4A9798" w14:textId="77777777" w:rsidR="00632431" w:rsidRDefault="00632431">
            <w:pPr>
              <w:spacing w:line="360" w:lineRule="exact"/>
              <w:rPr>
                <w:sz w:val="18"/>
                <w:szCs w:val="18"/>
              </w:rPr>
            </w:pPr>
          </w:p>
        </w:tc>
        <w:tc>
          <w:tcPr>
            <w:tcW w:w="382" w:type="pct"/>
          </w:tcPr>
          <w:p w14:paraId="7AC4B510" w14:textId="518BE7DB" w:rsidR="00632431" w:rsidRDefault="00632431">
            <w:pPr>
              <w:spacing w:line="360" w:lineRule="exact"/>
              <w:rPr>
                <w:sz w:val="18"/>
                <w:szCs w:val="18"/>
              </w:rPr>
            </w:pPr>
          </w:p>
        </w:tc>
        <w:tc>
          <w:tcPr>
            <w:tcW w:w="436" w:type="pct"/>
          </w:tcPr>
          <w:p w14:paraId="67632C7C" w14:textId="77777777" w:rsidR="00632431" w:rsidRDefault="00632431">
            <w:pPr>
              <w:spacing w:line="360" w:lineRule="exact"/>
              <w:rPr>
                <w:sz w:val="18"/>
                <w:szCs w:val="18"/>
              </w:rPr>
            </w:pPr>
          </w:p>
        </w:tc>
        <w:tc>
          <w:tcPr>
            <w:tcW w:w="436" w:type="pct"/>
          </w:tcPr>
          <w:p w14:paraId="4C7A83BD" w14:textId="77777777" w:rsidR="00632431" w:rsidRDefault="00632431">
            <w:pPr>
              <w:spacing w:line="360" w:lineRule="exact"/>
              <w:rPr>
                <w:sz w:val="18"/>
                <w:szCs w:val="18"/>
              </w:rPr>
            </w:pPr>
          </w:p>
        </w:tc>
        <w:tc>
          <w:tcPr>
            <w:tcW w:w="436" w:type="pct"/>
          </w:tcPr>
          <w:p w14:paraId="62AE6CAF" w14:textId="0332BC9D" w:rsidR="00632431" w:rsidRDefault="00632431">
            <w:pPr>
              <w:spacing w:line="360" w:lineRule="exact"/>
              <w:rPr>
                <w:sz w:val="18"/>
                <w:szCs w:val="18"/>
              </w:rPr>
            </w:pPr>
          </w:p>
        </w:tc>
        <w:tc>
          <w:tcPr>
            <w:tcW w:w="436" w:type="pct"/>
          </w:tcPr>
          <w:p w14:paraId="588C5508" w14:textId="77777777" w:rsidR="00632431" w:rsidRDefault="00632431">
            <w:pPr>
              <w:spacing w:line="360" w:lineRule="exact"/>
              <w:rPr>
                <w:sz w:val="18"/>
                <w:szCs w:val="18"/>
              </w:rPr>
            </w:pPr>
          </w:p>
        </w:tc>
        <w:tc>
          <w:tcPr>
            <w:tcW w:w="436" w:type="pct"/>
          </w:tcPr>
          <w:p w14:paraId="1AA6FD7C" w14:textId="77777777" w:rsidR="00632431" w:rsidRDefault="00632431">
            <w:pPr>
              <w:spacing w:line="360" w:lineRule="exact"/>
              <w:rPr>
                <w:sz w:val="18"/>
                <w:szCs w:val="18"/>
              </w:rPr>
            </w:pPr>
          </w:p>
        </w:tc>
        <w:tc>
          <w:tcPr>
            <w:tcW w:w="436" w:type="pct"/>
          </w:tcPr>
          <w:p w14:paraId="13572EE7" w14:textId="77777777" w:rsidR="00632431" w:rsidRDefault="00632431">
            <w:pPr>
              <w:spacing w:line="360" w:lineRule="exact"/>
              <w:rPr>
                <w:sz w:val="18"/>
                <w:szCs w:val="18"/>
              </w:rPr>
            </w:pPr>
          </w:p>
        </w:tc>
      </w:tr>
    </w:tbl>
    <w:p w14:paraId="00C7357F" w14:textId="77777777" w:rsidR="000960B8" w:rsidRPr="000960B8" w:rsidRDefault="000960B8" w:rsidP="000960B8">
      <w:pPr>
        <w:pStyle w:val="af8"/>
        <w:ind w:firstLine="420"/>
      </w:pPr>
    </w:p>
    <w:p w14:paraId="29E2E934" w14:textId="4B85749B" w:rsidR="00201C84" w:rsidRDefault="00201C84" w:rsidP="00201C84">
      <w:pPr>
        <w:pStyle w:val="a5"/>
        <w:spacing w:before="120" w:after="120"/>
      </w:pPr>
      <w:bookmarkStart w:id="115" w:name="_Toc202193329"/>
      <w:r>
        <w:rPr>
          <w:rFonts w:hint="eastAsia"/>
        </w:rPr>
        <w:t>暴露数据提取模板</w:t>
      </w:r>
      <w:bookmarkEnd w:id="115"/>
    </w:p>
    <w:p w14:paraId="7DA35FF5" w14:textId="4696B21E" w:rsidR="000960B8" w:rsidRDefault="00201C84" w:rsidP="000960B8">
      <w:pPr>
        <w:pStyle w:val="af8"/>
        <w:ind w:firstLine="420"/>
      </w:pPr>
      <w:r w:rsidRPr="00201C84">
        <w:rPr>
          <w:rFonts w:hint="eastAsia"/>
        </w:rPr>
        <w:t>将可靠性评价认定为可靠的暴露数据信息进行汇总，汇总表格式参见表C.2。</w:t>
      </w:r>
    </w:p>
    <w:p w14:paraId="1556002D" w14:textId="77777777" w:rsidR="00201C84" w:rsidRDefault="00201C84" w:rsidP="00201C84">
      <w:pPr>
        <w:autoSpaceDE w:val="0"/>
        <w:autoSpaceDN w:val="0"/>
        <w:adjustRightInd w:val="0"/>
        <w:snapToGrid w:val="0"/>
        <w:spacing w:beforeLines="50" w:before="120" w:afterLines="50" w:after="120"/>
        <w:jc w:val="center"/>
        <w:rPr>
          <w:rFonts w:ascii="黑体" w:eastAsia="黑体" w:hAnsi="黑体"/>
        </w:rPr>
      </w:pPr>
      <w:r>
        <w:rPr>
          <w:rFonts w:ascii="黑体" w:eastAsia="黑体" w:hAnsi="黑体" w:hint="eastAsia"/>
        </w:rPr>
        <w:t>表C.2</w:t>
      </w:r>
      <w:r>
        <w:rPr>
          <w:rFonts w:ascii="黑体" w:eastAsia="黑体" w:hAnsi="黑体"/>
        </w:rPr>
        <w:t xml:space="preserve">  </w:t>
      </w:r>
      <w:r>
        <w:rPr>
          <w:rFonts w:ascii="黑体" w:eastAsia="黑体" w:hAnsi="黑体" w:hint="eastAsia"/>
        </w:rPr>
        <w:t>暴露</w:t>
      </w:r>
      <w:r w:rsidRPr="008A13B4">
        <w:rPr>
          <w:rFonts w:ascii="黑体" w:eastAsia="黑体" w:hAnsi="黑体" w:hint="eastAsia"/>
        </w:rPr>
        <w:t>数据信息汇总表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38"/>
        <w:gridCol w:w="638"/>
        <w:gridCol w:w="638"/>
        <w:gridCol w:w="638"/>
        <w:gridCol w:w="638"/>
        <w:gridCol w:w="638"/>
        <w:gridCol w:w="638"/>
        <w:gridCol w:w="638"/>
        <w:gridCol w:w="638"/>
        <w:gridCol w:w="638"/>
        <w:gridCol w:w="638"/>
        <w:gridCol w:w="638"/>
        <w:gridCol w:w="638"/>
        <w:gridCol w:w="638"/>
      </w:tblGrid>
      <w:tr w:rsidR="009C061A" w:rsidRPr="00722F45" w14:paraId="5E3005BF" w14:textId="77777777" w:rsidTr="009C061A">
        <w:tc>
          <w:tcPr>
            <w:tcW w:w="638" w:type="dxa"/>
          </w:tcPr>
          <w:p w14:paraId="1F5170A0" w14:textId="77777777" w:rsidR="009C061A" w:rsidRDefault="009C061A">
            <w:pPr>
              <w:spacing w:line="360" w:lineRule="exact"/>
              <w:jc w:val="center"/>
              <w:rPr>
                <w:b/>
                <w:bCs/>
                <w:sz w:val="18"/>
                <w:szCs w:val="18"/>
              </w:rPr>
            </w:pPr>
            <w:bookmarkStart w:id="116" w:name="_Hlk189727886"/>
            <w:r>
              <w:rPr>
                <w:rFonts w:hint="eastAsia"/>
                <w:b/>
                <w:bCs/>
                <w:sz w:val="18"/>
                <w:szCs w:val="18"/>
              </w:rPr>
              <w:t>物质名称</w:t>
            </w:r>
          </w:p>
        </w:tc>
        <w:tc>
          <w:tcPr>
            <w:tcW w:w="638" w:type="dxa"/>
          </w:tcPr>
          <w:p w14:paraId="125A7F66" w14:textId="77777777" w:rsidR="009C061A" w:rsidRDefault="009C061A">
            <w:pPr>
              <w:spacing w:line="360" w:lineRule="exact"/>
              <w:jc w:val="center"/>
              <w:rPr>
                <w:b/>
                <w:bCs/>
                <w:sz w:val="18"/>
                <w:szCs w:val="18"/>
              </w:rPr>
            </w:pPr>
            <w:r>
              <w:rPr>
                <w:rFonts w:hint="eastAsia"/>
                <w:b/>
                <w:bCs/>
                <w:sz w:val="18"/>
                <w:szCs w:val="18"/>
              </w:rPr>
              <w:t>CAS</w:t>
            </w:r>
            <w:r>
              <w:rPr>
                <w:rFonts w:hint="eastAsia"/>
                <w:b/>
                <w:bCs/>
                <w:sz w:val="18"/>
                <w:szCs w:val="18"/>
              </w:rPr>
              <w:t>号</w:t>
            </w:r>
          </w:p>
        </w:tc>
        <w:tc>
          <w:tcPr>
            <w:tcW w:w="638" w:type="dxa"/>
          </w:tcPr>
          <w:p w14:paraId="34D6144B" w14:textId="77777777" w:rsidR="009C061A" w:rsidRDefault="009C061A">
            <w:pPr>
              <w:spacing w:line="360" w:lineRule="exact"/>
              <w:jc w:val="center"/>
              <w:rPr>
                <w:b/>
                <w:bCs/>
                <w:sz w:val="18"/>
                <w:szCs w:val="18"/>
              </w:rPr>
            </w:pPr>
            <w:r>
              <w:rPr>
                <w:rFonts w:hint="eastAsia"/>
                <w:b/>
                <w:bCs/>
                <w:sz w:val="18"/>
                <w:szCs w:val="18"/>
              </w:rPr>
              <w:t>采样日期</w:t>
            </w:r>
          </w:p>
        </w:tc>
        <w:tc>
          <w:tcPr>
            <w:tcW w:w="638" w:type="dxa"/>
          </w:tcPr>
          <w:p w14:paraId="13D5497B" w14:textId="77777777" w:rsidR="009C061A" w:rsidRDefault="009C061A">
            <w:pPr>
              <w:spacing w:line="360" w:lineRule="exact"/>
              <w:jc w:val="center"/>
              <w:rPr>
                <w:b/>
                <w:bCs/>
                <w:sz w:val="18"/>
                <w:szCs w:val="18"/>
              </w:rPr>
            </w:pPr>
            <w:r>
              <w:rPr>
                <w:rFonts w:hint="eastAsia"/>
                <w:b/>
                <w:bCs/>
                <w:sz w:val="18"/>
                <w:szCs w:val="18"/>
              </w:rPr>
              <w:t>采样点位</w:t>
            </w:r>
          </w:p>
        </w:tc>
        <w:tc>
          <w:tcPr>
            <w:tcW w:w="638" w:type="dxa"/>
          </w:tcPr>
          <w:p w14:paraId="7870AB0D" w14:textId="77777777" w:rsidR="009C061A" w:rsidRDefault="009C061A">
            <w:pPr>
              <w:spacing w:line="360" w:lineRule="exact"/>
              <w:jc w:val="center"/>
              <w:rPr>
                <w:b/>
                <w:bCs/>
                <w:sz w:val="18"/>
                <w:szCs w:val="18"/>
              </w:rPr>
            </w:pPr>
            <w:r>
              <w:rPr>
                <w:rFonts w:hint="eastAsia"/>
                <w:b/>
                <w:bCs/>
                <w:sz w:val="18"/>
                <w:szCs w:val="18"/>
              </w:rPr>
              <w:t>经度</w:t>
            </w:r>
          </w:p>
        </w:tc>
        <w:tc>
          <w:tcPr>
            <w:tcW w:w="638" w:type="dxa"/>
          </w:tcPr>
          <w:p w14:paraId="155F1AD8" w14:textId="77777777" w:rsidR="009C061A" w:rsidRDefault="009C061A">
            <w:pPr>
              <w:spacing w:line="360" w:lineRule="exact"/>
              <w:jc w:val="center"/>
              <w:rPr>
                <w:b/>
                <w:bCs/>
                <w:sz w:val="18"/>
                <w:szCs w:val="18"/>
              </w:rPr>
            </w:pPr>
            <w:r>
              <w:rPr>
                <w:rFonts w:hint="eastAsia"/>
                <w:b/>
                <w:bCs/>
                <w:sz w:val="18"/>
                <w:szCs w:val="18"/>
              </w:rPr>
              <w:t>纬度</w:t>
            </w:r>
          </w:p>
        </w:tc>
        <w:tc>
          <w:tcPr>
            <w:tcW w:w="638" w:type="dxa"/>
          </w:tcPr>
          <w:p w14:paraId="7C959387" w14:textId="77777777" w:rsidR="009C061A" w:rsidRDefault="009C061A">
            <w:pPr>
              <w:spacing w:line="360" w:lineRule="exact"/>
              <w:jc w:val="center"/>
              <w:rPr>
                <w:b/>
                <w:bCs/>
                <w:sz w:val="18"/>
                <w:szCs w:val="18"/>
              </w:rPr>
            </w:pPr>
            <w:r>
              <w:rPr>
                <w:rFonts w:hint="eastAsia"/>
                <w:b/>
                <w:bCs/>
                <w:sz w:val="18"/>
                <w:szCs w:val="18"/>
              </w:rPr>
              <w:t>天气</w:t>
            </w:r>
          </w:p>
        </w:tc>
        <w:tc>
          <w:tcPr>
            <w:tcW w:w="638" w:type="dxa"/>
          </w:tcPr>
          <w:p w14:paraId="114991B0" w14:textId="77777777" w:rsidR="009C061A" w:rsidRDefault="009C061A">
            <w:pPr>
              <w:spacing w:line="360" w:lineRule="exact"/>
              <w:jc w:val="center"/>
              <w:rPr>
                <w:b/>
                <w:bCs/>
                <w:sz w:val="18"/>
                <w:szCs w:val="18"/>
              </w:rPr>
            </w:pPr>
            <w:r>
              <w:rPr>
                <w:rFonts w:hint="eastAsia"/>
                <w:b/>
                <w:bCs/>
                <w:sz w:val="18"/>
                <w:szCs w:val="18"/>
              </w:rPr>
              <w:t>环境介质</w:t>
            </w:r>
          </w:p>
        </w:tc>
        <w:tc>
          <w:tcPr>
            <w:tcW w:w="638" w:type="dxa"/>
          </w:tcPr>
          <w:p w14:paraId="4E66D94A" w14:textId="77777777" w:rsidR="009C061A" w:rsidRDefault="009C061A">
            <w:pPr>
              <w:spacing w:line="360" w:lineRule="exact"/>
              <w:jc w:val="center"/>
              <w:rPr>
                <w:b/>
                <w:bCs/>
                <w:sz w:val="18"/>
                <w:szCs w:val="18"/>
              </w:rPr>
            </w:pPr>
            <w:r>
              <w:rPr>
                <w:rFonts w:hint="eastAsia"/>
                <w:b/>
                <w:bCs/>
                <w:sz w:val="18"/>
                <w:szCs w:val="18"/>
              </w:rPr>
              <w:t>样本量</w:t>
            </w:r>
          </w:p>
        </w:tc>
        <w:tc>
          <w:tcPr>
            <w:tcW w:w="638" w:type="dxa"/>
          </w:tcPr>
          <w:p w14:paraId="5AAAC93E" w14:textId="77777777" w:rsidR="009C061A" w:rsidRDefault="009C061A">
            <w:pPr>
              <w:spacing w:line="360" w:lineRule="exact"/>
              <w:jc w:val="center"/>
              <w:rPr>
                <w:b/>
                <w:bCs/>
                <w:sz w:val="18"/>
                <w:szCs w:val="18"/>
              </w:rPr>
            </w:pPr>
            <w:r>
              <w:rPr>
                <w:rFonts w:hint="eastAsia"/>
                <w:b/>
                <w:bCs/>
                <w:sz w:val="18"/>
                <w:szCs w:val="18"/>
              </w:rPr>
              <w:t>样本浓度</w:t>
            </w:r>
          </w:p>
        </w:tc>
        <w:tc>
          <w:tcPr>
            <w:tcW w:w="638" w:type="dxa"/>
          </w:tcPr>
          <w:p w14:paraId="64F735CC" w14:textId="77777777" w:rsidR="009C061A" w:rsidRDefault="009C061A">
            <w:pPr>
              <w:spacing w:line="360" w:lineRule="exact"/>
              <w:jc w:val="center"/>
              <w:rPr>
                <w:b/>
                <w:bCs/>
                <w:sz w:val="18"/>
                <w:szCs w:val="18"/>
              </w:rPr>
            </w:pPr>
            <w:r>
              <w:rPr>
                <w:rFonts w:hint="eastAsia"/>
                <w:b/>
                <w:bCs/>
                <w:sz w:val="18"/>
                <w:szCs w:val="18"/>
              </w:rPr>
              <w:t>检出限</w:t>
            </w:r>
          </w:p>
        </w:tc>
        <w:tc>
          <w:tcPr>
            <w:tcW w:w="638" w:type="dxa"/>
          </w:tcPr>
          <w:p w14:paraId="1A8E3885" w14:textId="6CF88666" w:rsidR="009C061A" w:rsidRDefault="009C061A">
            <w:pPr>
              <w:spacing w:line="360" w:lineRule="exact"/>
              <w:jc w:val="center"/>
              <w:rPr>
                <w:rFonts w:hint="eastAsia"/>
                <w:b/>
                <w:bCs/>
                <w:sz w:val="18"/>
                <w:szCs w:val="18"/>
              </w:rPr>
            </w:pPr>
            <w:r>
              <w:rPr>
                <w:rFonts w:hint="eastAsia"/>
                <w:b/>
                <w:bCs/>
                <w:sz w:val="18"/>
                <w:szCs w:val="18"/>
              </w:rPr>
              <w:t>定量限</w:t>
            </w:r>
          </w:p>
        </w:tc>
        <w:tc>
          <w:tcPr>
            <w:tcW w:w="638" w:type="dxa"/>
          </w:tcPr>
          <w:p w14:paraId="7AD7D0FC" w14:textId="213C1F6C" w:rsidR="009C061A" w:rsidRDefault="009C061A">
            <w:pPr>
              <w:spacing w:line="360" w:lineRule="exact"/>
              <w:jc w:val="center"/>
              <w:rPr>
                <w:b/>
                <w:bCs/>
                <w:sz w:val="18"/>
                <w:szCs w:val="18"/>
              </w:rPr>
            </w:pPr>
            <w:r>
              <w:rPr>
                <w:rFonts w:hint="eastAsia"/>
                <w:b/>
                <w:bCs/>
                <w:sz w:val="18"/>
                <w:szCs w:val="18"/>
              </w:rPr>
              <w:t>分析方法</w:t>
            </w:r>
          </w:p>
        </w:tc>
        <w:tc>
          <w:tcPr>
            <w:tcW w:w="638" w:type="dxa"/>
          </w:tcPr>
          <w:p w14:paraId="447959BE" w14:textId="77777777" w:rsidR="009C061A" w:rsidRDefault="009C061A">
            <w:pPr>
              <w:spacing w:line="360" w:lineRule="exact"/>
              <w:jc w:val="center"/>
              <w:rPr>
                <w:b/>
                <w:bCs/>
                <w:sz w:val="18"/>
                <w:szCs w:val="18"/>
              </w:rPr>
            </w:pPr>
            <w:r>
              <w:rPr>
                <w:rFonts w:hint="eastAsia"/>
                <w:b/>
                <w:bCs/>
                <w:sz w:val="18"/>
                <w:szCs w:val="18"/>
              </w:rPr>
              <w:t>质量保证</w:t>
            </w:r>
          </w:p>
        </w:tc>
        <w:tc>
          <w:tcPr>
            <w:tcW w:w="638" w:type="dxa"/>
          </w:tcPr>
          <w:p w14:paraId="7E74B426" w14:textId="77777777" w:rsidR="009C061A" w:rsidRDefault="009C061A">
            <w:pPr>
              <w:spacing w:line="360" w:lineRule="exact"/>
              <w:jc w:val="center"/>
              <w:rPr>
                <w:b/>
                <w:bCs/>
                <w:sz w:val="18"/>
                <w:szCs w:val="18"/>
              </w:rPr>
            </w:pPr>
            <w:r>
              <w:rPr>
                <w:rFonts w:hint="eastAsia"/>
                <w:b/>
                <w:bCs/>
                <w:sz w:val="18"/>
                <w:szCs w:val="18"/>
              </w:rPr>
              <w:t>数据来源</w:t>
            </w:r>
          </w:p>
        </w:tc>
      </w:tr>
      <w:tr w:rsidR="009C061A" w14:paraId="690E3E66" w14:textId="77777777" w:rsidTr="009C061A">
        <w:tc>
          <w:tcPr>
            <w:tcW w:w="638" w:type="dxa"/>
          </w:tcPr>
          <w:p w14:paraId="7359589C" w14:textId="77777777" w:rsidR="009C061A" w:rsidRDefault="009C061A">
            <w:pPr>
              <w:spacing w:line="360" w:lineRule="exact"/>
              <w:rPr>
                <w:sz w:val="20"/>
              </w:rPr>
            </w:pPr>
          </w:p>
        </w:tc>
        <w:tc>
          <w:tcPr>
            <w:tcW w:w="638" w:type="dxa"/>
          </w:tcPr>
          <w:p w14:paraId="45A94BE9" w14:textId="77777777" w:rsidR="009C061A" w:rsidRDefault="009C061A">
            <w:pPr>
              <w:spacing w:line="360" w:lineRule="exact"/>
              <w:rPr>
                <w:sz w:val="20"/>
              </w:rPr>
            </w:pPr>
          </w:p>
        </w:tc>
        <w:tc>
          <w:tcPr>
            <w:tcW w:w="638" w:type="dxa"/>
          </w:tcPr>
          <w:p w14:paraId="0AD21193" w14:textId="77777777" w:rsidR="009C061A" w:rsidRDefault="009C061A">
            <w:pPr>
              <w:spacing w:line="360" w:lineRule="exact"/>
              <w:rPr>
                <w:sz w:val="20"/>
              </w:rPr>
            </w:pPr>
          </w:p>
        </w:tc>
        <w:tc>
          <w:tcPr>
            <w:tcW w:w="638" w:type="dxa"/>
          </w:tcPr>
          <w:p w14:paraId="37F8E568" w14:textId="77777777" w:rsidR="009C061A" w:rsidRDefault="009C061A">
            <w:pPr>
              <w:spacing w:line="360" w:lineRule="exact"/>
              <w:rPr>
                <w:sz w:val="20"/>
              </w:rPr>
            </w:pPr>
          </w:p>
        </w:tc>
        <w:tc>
          <w:tcPr>
            <w:tcW w:w="638" w:type="dxa"/>
          </w:tcPr>
          <w:p w14:paraId="628598AD" w14:textId="77777777" w:rsidR="009C061A" w:rsidRDefault="009C061A">
            <w:pPr>
              <w:spacing w:line="360" w:lineRule="exact"/>
              <w:rPr>
                <w:sz w:val="20"/>
              </w:rPr>
            </w:pPr>
          </w:p>
        </w:tc>
        <w:tc>
          <w:tcPr>
            <w:tcW w:w="638" w:type="dxa"/>
          </w:tcPr>
          <w:p w14:paraId="3A3F1325" w14:textId="77777777" w:rsidR="009C061A" w:rsidRDefault="009C061A">
            <w:pPr>
              <w:spacing w:line="360" w:lineRule="exact"/>
              <w:rPr>
                <w:sz w:val="20"/>
              </w:rPr>
            </w:pPr>
          </w:p>
        </w:tc>
        <w:tc>
          <w:tcPr>
            <w:tcW w:w="638" w:type="dxa"/>
          </w:tcPr>
          <w:p w14:paraId="20CE344E" w14:textId="77777777" w:rsidR="009C061A" w:rsidRDefault="009C061A">
            <w:pPr>
              <w:spacing w:line="360" w:lineRule="exact"/>
              <w:rPr>
                <w:sz w:val="20"/>
              </w:rPr>
            </w:pPr>
          </w:p>
        </w:tc>
        <w:tc>
          <w:tcPr>
            <w:tcW w:w="638" w:type="dxa"/>
          </w:tcPr>
          <w:p w14:paraId="21B96137" w14:textId="77777777" w:rsidR="009C061A" w:rsidRDefault="009C061A">
            <w:pPr>
              <w:spacing w:line="360" w:lineRule="exact"/>
              <w:rPr>
                <w:sz w:val="20"/>
              </w:rPr>
            </w:pPr>
          </w:p>
        </w:tc>
        <w:tc>
          <w:tcPr>
            <w:tcW w:w="638" w:type="dxa"/>
          </w:tcPr>
          <w:p w14:paraId="5FD33C64" w14:textId="77777777" w:rsidR="009C061A" w:rsidRDefault="009C061A">
            <w:pPr>
              <w:spacing w:line="360" w:lineRule="exact"/>
              <w:rPr>
                <w:sz w:val="20"/>
              </w:rPr>
            </w:pPr>
          </w:p>
        </w:tc>
        <w:tc>
          <w:tcPr>
            <w:tcW w:w="638" w:type="dxa"/>
          </w:tcPr>
          <w:p w14:paraId="45C0B81F" w14:textId="77777777" w:rsidR="009C061A" w:rsidRDefault="009C061A">
            <w:pPr>
              <w:spacing w:line="360" w:lineRule="exact"/>
              <w:rPr>
                <w:sz w:val="20"/>
              </w:rPr>
            </w:pPr>
          </w:p>
        </w:tc>
        <w:tc>
          <w:tcPr>
            <w:tcW w:w="638" w:type="dxa"/>
          </w:tcPr>
          <w:p w14:paraId="0D645767" w14:textId="77777777" w:rsidR="009C061A" w:rsidRDefault="009C061A">
            <w:pPr>
              <w:spacing w:line="360" w:lineRule="exact"/>
              <w:rPr>
                <w:sz w:val="20"/>
              </w:rPr>
            </w:pPr>
          </w:p>
        </w:tc>
        <w:tc>
          <w:tcPr>
            <w:tcW w:w="638" w:type="dxa"/>
          </w:tcPr>
          <w:p w14:paraId="711B5953" w14:textId="77777777" w:rsidR="009C061A" w:rsidRDefault="009C061A">
            <w:pPr>
              <w:spacing w:line="360" w:lineRule="exact"/>
              <w:rPr>
                <w:sz w:val="20"/>
              </w:rPr>
            </w:pPr>
          </w:p>
        </w:tc>
        <w:tc>
          <w:tcPr>
            <w:tcW w:w="638" w:type="dxa"/>
          </w:tcPr>
          <w:p w14:paraId="5D79D199" w14:textId="5D1B0854" w:rsidR="009C061A" w:rsidRDefault="009C061A">
            <w:pPr>
              <w:spacing w:line="360" w:lineRule="exact"/>
              <w:rPr>
                <w:sz w:val="20"/>
              </w:rPr>
            </w:pPr>
          </w:p>
        </w:tc>
        <w:tc>
          <w:tcPr>
            <w:tcW w:w="638" w:type="dxa"/>
          </w:tcPr>
          <w:p w14:paraId="256AC9DA" w14:textId="77777777" w:rsidR="009C061A" w:rsidRDefault="009C061A">
            <w:pPr>
              <w:spacing w:line="360" w:lineRule="exact"/>
              <w:rPr>
                <w:sz w:val="20"/>
              </w:rPr>
            </w:pPr>
          </w:p>
        </w:tc>
        <w:tc>
          <w:tcPr>
            <w:tcW w:w="638" w:type="dxa"/>
          </w:tcPr>
          <w:p w14:paraId="0CCE7FEC" w14:textId="77777777" w:rsidR="009C061A" w:rsidRDefault="009C061A">
            <w:pPr>
              <w:spacing w:line="360" w:lineRule="exact"/>
              <w:rPr>
                <w:sz w:val="20"/>
              </w:rPr>
            </w:pPr>
          </w:p>
        </w:tc>
      </w:tr>
      <w:tr w:rsidR="009C061A" w14:paraId="11F4549C" w14:textId="77777777" w:rsidTr="009C061A">
        <w:tc>
          <w:tcPr>
            <w:tcW w:w="638" w:type="dxa"/>
          </w:tcPr>
          <w:p w14:paraId="627CBBB3" w14:textId="77777777" w:rsidR="009C061A" w:rsidRDefault="009C061A">
            <w:pPr>
              <w:spacing w:line="360" w:lineRule="exact"/>
              <w:rPr>
                <w:sz w:val="20"/>
              </w:rPr>
            </w:pPr>
          </w:p>
        </w:tc>
        <w:tc>
          <w:tcPr>
            <w:tcW w:w="638" w:type="dxa"/>
          </w:tcPr>
          <w:p w14:paraId="6639AA67" w14:textId="77777777" w:rsidR="009C061A" w:rsidRDefault="009C061A">
            <w:pPr>
              <w:spacing w:line="360" w:lineRule="exact"/>
              <w:rPr>
                <w:sz w:val="20"/>
              </w:rPr>
            </w:pPr>
          </w:p>
        </w:tc>
        <w:tc>
          <w:tcPr>
            <w:tcW w:w="638" w:type="dxa"/>
          </w:tcPr>
          <w:p w14:paraId="4D4B0C3B" w14:textId="77777777" w:rsidR="009C061A" w:rsidRDefault="009C061A">
            <w:pPr>
              <w:spacing w:line="360" w:lineRule="exact"/>
              <w:rPr>
                <w:sz w:val="20"/>
              </w:rPr>
            </w:pPr>
          </w:p>
        </w:tc>
        <w:tc>
          <w:tcPr>
            <w:tcW w:w="638" w:type="dxa"/>
          </w:tcPr>
          <w:p w14:paraId="532112F7" w14:textId="77777777" w:rsidR="009C061A" w:rsidRDefault="009C061A">
            <w:pPr>
              <w:spacing w:line="360" w:lineRule="exact"/>
              <w:rPr>
                <w:sz w:val="20"/>
              </w:rPr>
            </w:pPr>
          </w:p>
        </w:tc>
        <w:tc>
          <w:tcPr>
            <w:tcW w:w="638" w:type="dxa"/>
          </w:tcPr>
          <w:p w14:paraId="36E17E46" w14:textId="77777777" w:rsidR="009C061A" w:rsidRDefault="009C061A">
            <w:pPr>
              <w:spacing w:line="360" w:lineRule="exact"/>
              <w:rPr>
                <w:sz w:val="20"/>
              </w:rPr>
            </w:pPr>
          </w:p>
        </w:tc>
        <w:tc>
          <w:tcPr>
            <w:tcW w:w="638" w:type="dxa"/>
          </w:tcPr>
          <w:p w14:paraId="03B61687" w14:textId="77777777" w:rsidR="009C061A" w:rsidRDefault="009C061A">
            <w:pPr>
              <w:spacing w:line="360" w:lineRule="exact"/>
              <w:rPr>
                <w:sz w:val="20"/>
              </w:rPr>
            </w:pPr>
          </w:p>
        </w:tc>
        <w:tc>
          <w:tcPr>
            <w:tcW w:w="638" w:type="dxa"/>
          </w:tcPr>
          <w:p w14:paraId="7B8AFD60" w14:textId="77777777" w:rsidR="009C061A" w:rsidRDefault="009C061A">
            <w:pPr>
              <w:spacing w:line="360" w:lineRule="exact"/>
              <w:rPr>
                <w:sz w:val="20"/>
              </w:rPr>
            </w:pPr>
          </w:p>
        </w:tc>
        <w:tc>
          <w:tcPr>
            <w:tcW w:w="638" w:type="dxa"/>
          </w:tcPr>
          <w:p w14:paraId="1E273EE4" w14:textId="77777777" w:rsidR="009C061A" w:rsidRDefault="009C061A">
            <w:pPr>
              <w:spacing w:line="360" w:lineRule="exact"/>
              <w:rPr>
                <w:sz w:val="20"/>
              </w:rPr>
            </w:pPr>
          </w:p>
        </w:tc>
        <w:tc>
          <w:tcPr>
            <w:tcW w:w="638" w:type="dxa"/>
          </w:tcPr>
          <w:p w14:paraId="62A483C6" w14:textId="77777777" w:rsidR="009C061A" w:rsidRDefault="009C061A">
            <w:pPr>
              <w:spacing w:line="360" w:lineRule="exact"/>
              <w:rPr>
                <w:sz w:val="20"/>
              </w:rPr>
            </w:pPr>
          </w:p>
        </w:tc>
        <w:tc>
          <w:tcPr>
            <w:tcW w:w="638" w:type="dxa"/>
          </w:tcPr>
          <w:p w14:paraId="5C601FB1" w14:textId="77777777" w:rsidR="009C061A" w:rsidRDefault="009C061A">
            <w:pPr>
              <w:spacing w:line="360" w:lineRule="exact"/>
              <w:rPr>
                <w:sz w:val="20"/>
              </w:rPr>
            </w:pPr>
          </w:p>
        </w:tc>
        <w:tc>
          <w:tcPr>
            <w:tcW w:w="638" w:type="dxa"/>
          </w:tcPr>
          <w:p w14:paraId="6EAC9E31" w14:textId="77777777" w:rsidR="009C061A" w:rsidRDefault="009C061A">
            <w:pPr>
              <w:spacing w:line="360" w:lineRule="exact"/>
              <w:rPr>
                <w:sz w:val="20"/>
              </w:rPr>
            </w:pPr>
          </w:p>
        </w:tc>
        <w:tc>
          <w:tcPr>
            <w:tcW w:w="638" w:type="dxa"/>
          </w:tcPr>
          <w:p w14:paraId="21007BFB" w14:textId="77777777" w:rsidR="009C061A" w:rsidRDefault="009C061A">
            <w:pPr>
              <w:spacing w:line="360" w:lineRule="exact"/>
              <w:rPr>
                <w:sz w:val="20"/>
              </w:rPr>
            </w:pPr>
          </w:p>
        </w:tc>
        <w:tc>
          <w:tcPr>
            <w:tcW w:w="638" w:type="dxa"/>
          </w:tcPr>
          <w:p w14:paraId="6F3DB648" w14:textId="413ECB0D" w:rsidR="009C061A" w:rsidRDefault="009C061A">
            <w:pPr>
              <w:spacing w:line="360" w:lineRule="exact"/>
              <w:rPr>
                <w:sz w:val="20"/>
              </w:rPr>
            </w:pPr>
          </w:p>
        </w:tc>
        <w:tc>
          <w:tcPr>
            <w:tcW w:w="638" w:type="dxa"/>
          </w:tcPr>
          <w:p w14:paraId="2D86EB5B" w14:textId="77777777" w:rsidR="009C061A" w:rsidRDefault="009C061A">
            <w:pPr>
              <w:spacing w:line="360" w:lineRule="exact"/>
              <w:rPr>
                <w:sz w:val="20"/>
              </w:rPr>
            </w:pPr>
          </w:p>
        </w:tc>
        <w:tc>
          <w:tcPr>
            <w:tcW w:w="638" w:type="dxa"/>
          </w:tcPr>
          <w:p w14:paraId="2BFFDDFF" w14:textId="77777777" w:rsidR="009C061A" w:rsidRDefault="009C061A">
            <w:pPr>
              <w:spacing w:line="360" w:lineRule="exact"/>
              <w:rPr>
                <w:sz w:val="20"/>
              </w:rPr>
            </w:pPr>
          </w:p>
        </w:tc>
      </w:tr>
      <w:tr w:rsidR="009C061A" w14:paraId="093F1BCA" w14:textId="77777777" w:rsidTr="009C061A">
        <w:tc>
          <w:tcPr>
            <w:tcW w:w="638" w:type="dxa"/>
          </w:tcPr>
          <w:p w14:paraId="655E9765" w14:textId="77777777" w:rsidR="009C061A" w:rsidRDefault="009C061A">
            <w:pPr>
              <w:spacing w:line="360" w:lineRule="exact"/>
              <w:rPr>
                <w:sz w:val="20"/>
              </w:rPr>
            </w:pPr>
          </w:p>
        </w:tc>
        <w:tc>
          <w:tcPr>
            <w:tcW w:w="638" w:type="dxa"/>
          </w:tcPr>
          <w:p w14:paraId="78E2FCC4" w14:textId="77777777" w:rsidR="009C061A" w:rsidRDefault="009C061A">
            <w:pPr>
              <w:spacing w:line="360" w:lineRule="exact"/>
              <w:rPr>
                <w:sz w:val="20"/>
              </w:rPr>
            </w:pPr>
          </w:p>
        </w:tc>
        <w:tc>
          <w:tcPr>
            <w:tcW w:w="638" w:type="dxa"/>
          </w:tcPr>
          <w:p w14:paraId="3707EDCE" w14:textId="77777777" w:rsidR="009C061A" w:rsidRDefault="009C061A">
            <w:pPr>
              <w:spacing w:line="360" w:lineRule="exact"/>
              <w:rPr>
                <w:sz w:val="20"/>
              </w:rPr>
            </w:pPr>
          </w:p>
        </w:tc>
        <w:tc>
          <w:tcPr>
            <w:tcW w:w="638" w:type="dxa"/>
          </w:tcPr>
          <w:p w14:paraId="463AC264" w14:textId="77777777" w:rsidR="009C061A" w:rsidRDefault="009C061A">
            <w:pPr>
              <w:spacing w:line="360" w:lineRule="exact"/>
              <w:rPr>
                <w:sz w:val="20"/>
              </w:rPr>
            </w:pPr>
          </w:p>
        </w:tc>
        <w:tc>
          <w:tcPr>
            <w:tcW w:w="638" w:type="dxa"/>
          </w:tcPr>
          <w:p w14:paraId="574045E7" w14:textId="77777777" w:rsidR="009C061A" w:rsidRDefault="009C061A">
            <w:pPr>
              <w:spacing w:line="360" w:lineRule="exact"/>
              <w:rPr>
                <w:sz w:val="20"/>
              </w:rPr>
            </w:pPr>
          </w:p>
        </w:tc>
        <w:tc>
          <w:tcPr>
            <w:tcW w:w="638" w:type="dxa"/>
          </w:tcPr>
          <w:p w14:paraId="57C68502" w14:textId="77777777" w:rsidR="009C061A" w:rsidRDefault="009C061A">
            <w:pPr>
              <w:spacing w:line="360" w:lineRule="exact"/>
              <w:rPr>
                <w:sz w:val="20"/>
              </w:rPr>
            </w:pPr>
          </w:p>
        </w:tc>
        <w:tc>
          <w:tcPr>
            <w:tcW w:w="638" w:type="dxa"/>
          </w:tcPr>
          <w:p w14:paraId="75E9929D" w14:textId="77777777" w:rsidR="009C061A" w:rsidRDefault="009C061A">
            <w:pPr>
              <w:spacing w:line="360" w:lineRule="exact"/>
              <w:rPr>
                <w:sz w:val="20"/>
              </w:rPr>
            </w:pPr>
          </w:p>
        </w:tc>
        <w:tc>
          <w:tcPr>
            <w:tcW w:w="638" w:type="dxa"/>
          </w:tcPr>
          <w:p w14:paraId="1CAA78AA" w14:textId="77777777" w:rsidR="009C061A" w:rsidRDefault="009C061A">
            <w:pPr>
              <w:spacing w:line="360" w:lineRule="exact"/>
              <w:rPr>
                <w:sz w:val="20"/>
              </w:rPr>
            </w:pPr>
          </w:p>
        </w:tc>
        <w:tc>
          <w:tcPr>
            <w:tcW w:w="638" w:type="dxa"/>
          </w:tcPr>
          <w:p w14:paraId="52E3CD53" w14:textId="77777777" w:rsidR="009C061A" w:rsidRDefault="009C061A">
            <w:pPr>
              <w:spacing w:line="360" w:lineRule="exact"/>
              <w:rPr>
                <w:sz w:val="20"/>
              </w:rPr>
            </w:pPr>
          </w:p>
        </w:tc>
        <w:tc>
          <w:tcPr>
            <w:tcW w:w="638" w:type="dxa"/>
          </w:tcPr>
          <w:p w14:paraId="0848D281" w14:textId="77777777" w:rsidR="009C061A" w:rsidRDefault="009C061A">
            <w:pPr>
              <w:spacing w:line="360" w:lineRule="exact"/>
              <w:rPr>
                <w:sz w:val="20"/>
              </w:rPr>
            </w:pPr>
          </w:p>
        </w:tc>
        <w:tc>
          <w:tcPr>
            <w:tcW w:w="638" w:type="dxa"/>
          </w:tcPr>
          <w:p w14:paraId="6CC0612C" w14:textId="77777777" w:rsidR="009C061A" w:rsidRDefault="009C061A">
            <w:pPr>
              <w:spacing w:line="360" w:lineRule="exact"/>
              <w:rPr>
                <w:sz w:val="20"/>
              </w:rPr>
            </w:pPr>
          </w:p>
        </w:tc>
        <w:tc>
          <w:tcPr>
            <w:tcW w:w="638" w:type="dxa"/>
          </w:tcPr>
          <w:p w14:paraId="7D8567AD" w14:textId="77777777" w:rsidR="009C061A" w:rsidRDefault="009C061A">
            <w:pPr>
              <w:spacing w:line="360" w:lineRule="exact"/>
              <w:rPr>
                <w:sz w:val="20"/>
              </w:rPr>
            </w:pPr>
          </w:p>
        </w:tc>
        <w:tc>
          <w:tcPr>
            <w:tcW w:w="638" w:type="dxa"/>
          </w:tcPr>
          <w:p w14:paraId="2B5CCBAC" w14:textId="2AA0FFE3" w:rsidR="009C061A" w:rsidRDefault="009C061A">
            <w:pPr>
              <w:spacing w:line="360" w:lineRule="exact"/>
              <w:rPr>
                <w:sz w:val="20"/>
              </w:rPr>
            </w:pPr>
          </w:p>
        </w:tc>
        <w:tc>
          <w:tcPr>
            <w:tcW w:w="638" w:type="dxa"/>
          </w:tcPr>
          <w:p w14:paraId="21FE5489" w14:textId="77777777" w:rsidR="009C061A" w:rsidRDefault="009C061A">
            <w:pPr>
              <w:spacing w:line="360" w:lineRule="exact"/>
              <w:rPr>
                <w:sz w:val="20"/>
              </w:rPr>
            </w:pPr>
          </w:p>
        </w:tc>
        <w:tc>
          <w:tcPr>
            <w:tcW w:w="638" w:type="dxa"/>
          </w:tcPr>
          <w:p w14:paraId="34FDD773" w14:textId="77777777" w:rsidR="009C061A" w:rsidRDefault="009C061A">
            <w:pPr>
              <w:spacing w:line="360" w:lineRule="exact"/>
              <w:rPr>
                <w:sz w:val="20"/>
              </w:rPr>
            </w:pPr>
          </w:p>
        </w:tc>
      </w:tr>
      <w:tr w:rsidR="009C061A" w14:paraId="6E5D6818" w14:textId="77777777" w:rsidTr="009C061A">
        <w:tc>
          <w:tcPr>
            <w:tcW w:w="638" w:type="dxa"/>
          </w:tcPr>
          <w:p w14:paraId="5519D306" w14:textId="77777777" w:rsidR="009C061A" w:rsidRDefault="009C061A">
            <w:pPr>
              <w:spacing w:line="360" w:lineRule="exact"/>
              <w:rPr>
                <w:sz w:val="20"/>
              </w:rPr>
            </w:pPr>
          </w:p>
        </w:tc>
        <w:tc>
          <w:tcPr>
            <w:tcW w:w="638" w:type="dxa"/>
          </w:tcPr>
          <w:p w14:paraId="5AC16153" w14:textId="77777777" w:rsidR="009C061A" w:rsidRDefault="009C061A">
            <w:pPr>
              <w:spacing w:line="360" w:lineRule="exact"/>
              <w:rPr>
                <w:sz w:val="20"/>
              </w:rPr>
            </w:pPr>
          </w:p>
        </w:tc>
        <w:tc>
          <w:tcPr>
            <w:tcW w:w="638" w:type="dxa"/>
          </w:tcPr>
          <w:p w14:paraId="47BF8651" w14:textId="77777777" w:rsidR="009C061A" w:rsidRDefault="009C061A">
            <w:pPr>
              <w:spacing w:line="360" w:lineRule="exact"/>
              <w:rPr>
                <w:sz w:val="20"/>
              </w:rPr>
            </w:pPr>
          </w:p>
        </w:tc>
        <w:tc>
          <w:tcPr>
            <w:tcW w:w="638" w:type="dxa"/>
          </w:tcPr>
          <w:p w14:paraId="1990B11D" w14:textId="77777777" w:rsidR="009C061A" w:rsidRDefault="009C061A">
            <w:pPr>
              <w:spacing w:line="360" w:lineRule="exact"/>
              <w:rPr>
                <w:sz w:val="20"/>
              </w:rPr>
            </w:pPr>
          </w:p>
        </w:tc>
        <w:tc>
          <w:tcPr>
            <w:tcW w:w="638" w:type="dxa"/>
          </w:tcPr>
          <w:p w14:paraId="5EE75749" w14:textId="77777777" w:rsidR="009C061A" w:rsidRDefault="009C061A">
            <w:pPr>
              <w:spacing w:line="360" w:lineRule="exact"/>
              <w:rPr>
                <w:sz w:val="20"/>
              </w:rPr>
            </w:pPr>
          </w:p>
        </w:tc>
        <w:tc>
          <w:tcPr>
            <w:tcW w:w="638" w:type="dxa"/>
          </w:tcPr>
          <w:p w14:paraId="6C0C7CBC" w14:textId="77777777" w:rsidR="009C061A" w:rsidRDefault="009C061A">
            <w:pPr>
              <w:spacing w:line="360" w:lineRule="exact"/>
              <w:rPr>
                <w:sz w:val="20"/>
              </w:rPr>
            </w:pPr>
          </w:p>
        </w:tc>
        <w:tc>
          <w:tcPr>
            <w:tcW w:w="638" w:type="dxa"/>
          </w:tcPr>
          <w:p w14:paraId="361A23BF" w14:textId="77777777" w:rsidR="009C061A" w:rsidRDefault="009C061A">
            <w:pPr>
              <w:spacing w:line="360" w:lineRule="exact"/>
              <w:rPr>
                <w:sz w:val="20"/>
              </w:rPr>
            </w:pPr>
          </w:p>
        </w:tc>
        <w:tc>
          <w:tcPr>
            <w:tcW w:w="638" w:type="dxa"/>
          </w:tcPr>
          <w:p w14:paraId="23DA1C26" w14:textId="77777777" w:rsidR="009C061A" w:rsidRDefault="009C061A">
            <w:pPr>
              <w:spacing w:line="360" w:lineRule="exact"/>
              <w:rPr>
                <w:sz w:val="20"/>
              </w:rPr>
            </w:pPr>
          </w:p>
        </w:tc>
        <w:tc>
          <w:tcPr>
            <w:tcW w:w="638" w:type="dxa"/>
          </w:tcPr>
          <w:p w14:paraId="01769568" w14:textId="77777777" w:rsidR="009C061A" w:rsidRDefault="009C061A">
            <w:pPr>
              <w:spacing w:line="360" w:lineRule="exact"/>
              <w:rPr>
                <w:sz w:val="20"/>
              </w:rPr>
            </w:pPr>
          </w:p>
        </w:tc>
        <w:tc>
          <w:tcPr>
            <w:tcW w:w="638" w:type="dxa"/>
          </w:tcPr>
          <w:p w14:paraId="3D4E61B7" w14:textId="77777777" w:rsidR="009C061A" w:rsidRDefault="009C061A">
            <w:pPr>
              <w:spacing w:line="360" w:lineRule="exact"/>
              <w:rPr>
                <w:sz w:val="20"/>
              </w:rPr>
            </w:pPr>
          </w:p>
        </w:tc>
        <w:tc>
          <w:tcPr>
            <w:tcW w:w="638" w:type="dxa"/>
          </w:tcPr>
          <w:p w14:paraId="03078666" w14:textId="77777777" w:rsidR="009C061A" w:rsidRDefault="009C061A">
            <w:pPr>
              <w:spacing w:line="360" w:lineRule="exact"/>
              <w:rPr>
                <w:sz w:val="20"/>
              </w:rPr>
            </w:pPr>
          </w:p>
        </w:tc>
        <w:tc>
          <w:tcPr>
            <w:tcW w:w="638" w:type="dxa"/>
          </w:tcPr>
          <w:p w14:paraId="213E3283" w14:textId="77777777" w:rsidR="009C061A" w:rsidRDefault="009C061A">
            <w:pPr>
              <w:spacing w:line="360" w:lineRule="exact"/>
              <w:rPr>
                <w:sz w:val="20"/>
              </w:rPr>
            </w:pPr>
          </w:p>
        </w:tc>
        <w:tc>
          <w:tcPr>
            <w:tcW w:w="638" w:type="dxa"/>
          </w:tcPr>
          <w:p w14:paraId="52BB989F" w14:textId="01E74B3E" w:rsidR="009C061A" w:rsidRDefault="009C061A">
            <w:pPr>
              <w:spacing w:line="360" w:lineRule="exact"/>
              <w:rPr>
                <w:sz w:val="20"/>
              </w:rPr>
            </w:pPr>
          </w:p>
        </w:tc>
        <w:tc>
          <w:tcPr>
            <w:tcW w:w="638" w:type="dxa"/>
          </w:tcPr>
          <w:p w14:paraId="01DAF3FE" w14:textId="77777777" w:rsidR="009C061A" w:rsidRDefault="009C061A">
            <w:pPr>
              <w:spacing w:line="360" w:lineRule="exact"/>
              <w:rPr>
                <w:sz w:val="20"/>
              </w:rPr>
            </w:pPr>
          </w:p>
        </w:tc>
        <w:tc>
          <w:tcPr>
            <w:tcW w:w="638" w:type="dxa"/>
          </w:tcPr>
          <w:p w14:paraId="47CF14CA" w14:textId="77777777" w:rsidR="009C061A" w:rsidRDefault="009C061A">
            <w:pPr>
              <w:spacing w:line="360" w:lineRule="exact"/>
              <w:rPr>
                <w:sz w:val="20"/>
              </w:rPr>
            </w:pPr>
          </w:p>
        </w:tc>
      </w:tr>
      <w:tr w:rsidR="009C061A" w14:paraId="090CAFD5" w14:textId="77777777" w:rsidTr="009C061A">
        <w:tc>
          <w:tcPr>
            <w:tcW w:w="638" w:type="dxa"/>
          </w:tcPr>
          <w:p w14:paraId="106F41FB" w14:textId="77777777" w:rsidR="009C061A" w:rsidRDefault="009C061A">
            <w:pPr>
              <w:spacing w:line="360" w:lineRule="exact"/>
              <w:rPr>
                <w:sz w:val="20"/>
              </w:rPr>
            </w:pPr>
          </w:p>
        </w:tc>
        <w:tc>
          <w:tcPr>
            <w:tcW w:w="638" w:type="dxa"/>
          </w:tcPr>
          <w:p w14:paraId="1742E4F8" w14:textId="77777777" w:rsidR="009C061A" w:rsidRDefault="009C061A">
            <w:pPr>
              <w:spacing w:line="360" w:lineRule="exact"/>
              <w:rPr>
                <w:sz w:val="20"/>
              </w:rPr>
            </w:pPr>
          </w:p>
        </w:tc>
        <w:tc>
          <w:tcPr>
            <w:tcW w:w="638" w:type="dxa"/>
          </w:tcPr>
          <w:p w14:paraId="7C56CD11" w14:textId="77777777" w:rsidR="009C061A" w:rsidRDefault="009C061A">
            <w:pPr>
              <w:spacing w:line="360" w:lineRule="exact"/>
              <w:rPr>
                <w:sz w:val="20"/>
              </w:rPr>
            </w:pPr>
          </w:p>
        </w:tc>
        <w:tc>
          <w:tcPr>
            <w:tcW w:w="638" w:type="dxa"/>
          </w:tcPr>
          <w:p w14:paraId="2905F040" w14:textId="77777777" w:rsidR="009C061A" w:rsidRDefault="009C061A">
            <w:pPr>
              <w:spacing w:line="360" w:lineRule="exact"/>
              <w:rPr>
                <w:sz w:val="20"/>
              </w:rPr>
            </w:pPr>
          </w:p>
        </w:tc>
        <w:tc>
          <w:tcPr>
            <w:tcW w:w="638" w:type="dxa"/>
          </w:tcPr>
          <w:p w14:paraId="63DE9074" w14:textId="77777777" w:rsidR="009C061A" w:rsidRDefault="009C061A">
            <w:pPr>
              <w:spacing w:line="360" w:lineRule="exact"/>
              <w:rPr>
                <w:sz w:val="20"/>
              </w:rPr>
            </w:pPr>
          </w:p>
        </w:tc>
        <w:tc>
          <w:tcPr>
            <w:tcW w:w="638" w:type="dxa"/>
          </w:tcPr>
          <w:p w14:paraId="6C589DBC" w14:textId="77777777" w:rsidR="009C061A" w:rsidRDefault="009C061A">
            <w:pPr>
              <w:spacing w:line="360" w:lineRule="exact"/>
              <w:rPr>
                <w:sz w:val="20"/>
              </w:rPr>
            </w:pPr>
          </w:p>
        </w:tc>
        <w:tc>
          <w:tcPr>
            <w:tcW w:w="638" w:type="dxa"/>
          </w:tcPr>
          <w:p w14:paraId="1EA82F35" w14:textId="77777777" w:rsidR="009C061A" w:rsidRDefault="009C061A">
            <w:pPr>
              <w:spacing w:line="360" w:lineRule="exact"/>
              <w:rPr>
                <w:sz w:val="20"/>
              </w:rPr>
            </w:pPr>
          </w:p>
        </w:tc>
        <w:tc>
          <w:tcPr>
            <w:tcW w:w="638" w:type="dxa"/>
          </w:tcPr>
          <w:p w14:paraId="3527CC1C" w14:textId="77777777" w:rsidR="009C061A" w:rsidRDefault="009C061A">
            <w:pPr>
              <w:spacing w:line="360" w:lineRule="exact"/>
              <w:rPr>
                <w:sz w:val="20"/>
              </w:rPr>
            </w:pPr>
          </w:p>
        </w:tc>
        <w:tc>
          <w:tcPr>
            <w:tcW w:w="638" w:type="dxa"/>
          </w:tcPr>
          <w:p w14:paraId="52CE2F6E" w14:textId="77777777" w:rsidR="009C061A" w:rsidRDefault="009C061A">
            <w:pPr>
              <w:spacing w:line="360" w:lineRule="exact"/>
              <w:rPr>
                <w:sz w:val="20"/>
              </w:rPr>
            </w:pPr>
          </w:p>
        </w:tc>
        <w:tc>
          <w:tcPr>
            <w:tcW w:w="638" w:type="dxa"/>
          </w:tcPr>
          <w:p w14:paraId="4AFE5FF5" w14:textId="77777777" w:rsidR="009C061A" w:rsidRDefault="009C061A">
            <w:pPr>
              <w:spacing w:line="360" w:lineRule="exact"/>
              <w:rPr>
                <w:sz w:val="20"/>
              </w:rPr>
            </w:pPr>
          </w:p>
        </w:tc>
        <w:tc>
          <w:tcPr>
            <w:tcW w:w="638" w:type="dxa"/>
          </w:tcPr>
          <w:p w14:paraId="1BB42168" w14:textId="77777777" w:rsidR="009C061A" w:rsidRDefault="009C061A">
            <w:pPr>
              <w:spacing w:line="360" w:lineRule="exact"/>
              <w:rPr>
                <w:sz w:val="20"/>
              </w:rPr>
            </w:pPr>
          </w:p>
        </w:tc>
        <w:tc>
          <w:tcPr>
            <w:tcW w:w="638" w:type="dxa"/>
          </w:tcPr>
          <w:p w14:paraId="1739A030" w14:textId="77777777" w:rsidR="009C061A" w:rsidRDefault="009C061A">
            <w:pPr>
              <w:spacing w:line="360" w:lineRule="exact"/>
              <w:rPr>
                <w:sz w:val="20"/>
              </w:rPr>
            </w:pPr>
          </w:p>
        </w:tc>
        <w:tc>
          <w:tcPr>
            <w:tcW w:w="638" w:type="dxa"/>
          </w:tcPr>
          <w:p w14:paraId="68725FBB" w14:textId="6A248CC7" w:rsidR="009C061A" w:rsidRDefault="009C061A">
            <w:pPr>
              <w:spacing w:line="360" w:lineRule="exact"/>
              <w:rPr>
                <w:sz w:val="20"/>
              </w:rPr>
            </w:pPr>
          </w:p>
        </w:tc>
        <w:tc>
          <w:tcPr>
            <w:tcW w:w="638" w:type="dxa"/>
          </w:tcPr>
          <w:p w14:paraId="06CF77AE" w14:textId="77777777" w:rsidR="009C061A" w:rsidRDefault="009C061A">
            <w:pPr>
              <w:spacing w:line="360" w:lineRule="exact"/>
              <w:rPr>
                <w:sz w:val="20"/>
              </w:rPr>
            </w:pPr>
          </w:p>
        </w:tc>
        <w:tc>
          <w:tcPr>
            <w:tcW w:w="638" w:type="dxa"/>
          </w:tcPr>
          <w:p w14:paraId="602F1385" w14:textId="77777777" w:rsidR="009C061A" w:rsidRDefault="009C061A">
            <w:pPr>
              <w:spacing w:line="360" w:lineRule="exact"/>
              <w:rPr>
                <w:sz w:val="20"/>
              </w:rPr>
            </w:pPr>
          </w:p>
        </w:tc>
      </w:tr>
      <w:tr w:rsidR="009C061A" w14:paraId="15389936" w14:textId="77777777" w:rsidTr="009C061A">
        <w:tc>
          <w:tcPr>
            <w:tcW w:w="638" w:type="dxa"/>
          </w:tcPr>
          <w:p w14:paraId="46C2420A" w14:textId="77777777" w:rsidR="009C061A" w:rsidRDefault="009C061A">
            <w:pPr>
              <w:spacing w:line="360" w:lineRule="exact"/>
              <w:rPr>
                <w:sz w:val="20"/>
              </w:rPr>
            </w:pPr>
          </w:p>
        </w:tc>
        <w:tc>
          <w:tcPr>
            <w:tcW w:w="638" w:type="dxa"/>
          </w:tcPr>
          <w:p w14:paraId="256C544C" w14:textId="77777777" w:rsidR="009C061A" w:rsidRDefault="009C061A">
            <w:pPr>
              <w:spacing w:line="360" w:lineRule="exact"/>
              <w:rPr>
                <w:sz w:val="20"/>
              </w:rPr>
            </w:pPr>
          </w:p>
        </w:tc>
        <w:tc>
          <w:tcPr>
            <w:tcW w:w="638" w:type="dxa"/>
          </w:tcPr>
          <w:p w14:paraId="47EAB935" w14:textId="77777777" w:rsidR="009C061A" w:rsidRDefault="009C061A">
            <w:pPr>
              <w:spacing w:line="360" w:lineRule="exact"/>
              <w:rPr>
                <w:sz w:val="20"/>
              </w:rPr>
            </w:pPr>
          </w:p>
        </w:tc>
        <w:tc>
          <w:tcPr>
            <w:tcW w:w="638" w:type="dxa"/>
          </w:tcPr>
          <w:p w14:paraId="12CFF8AE" w14:textId="77777777" w:rsidR="009C061A" w:rsidRDefault="009C061A">
            <w:pPr>
              <w:spacing w:line="360" w:lineRule="exact"/>
              <w:rPr>
                <w:sz w:val="20"/>
              </w:rPr>
            </w:pPr>
          </w:p>
        </w:tc>
        <w:tc>
          <w:tcPr>
            <w:tcW w:w="638" w:type="dxa"/>
          </w:tcPr>
          <w:p w14:paraId="4F83D731" w14:textId="77777777" w:rsidR="009C061A" w:rsidRDefault="009C061A">
            <w:pPr>
              <w:spacing w:line="360" w:lineRule="exact"/>
              <w:rPr>
                <w:sz w:val="20"/>
              </w:rPr>
            </w:pPr>
          </w:p>
        </w:tc>
        <w:tc>
          <w:tcPr>
            <w:tcW w:w="638" w:type="dxa"/>
          </w:tcPr>
          <w:p w14:paraId="0FE3648C" w14:textId="77777777" w:rsidR="009C061A" w:rsidRDefault="009C061A">
            <w:pPr>
              <w:spacing w:line="360" w:lineRule="exact"/>
              <w:rPr>
                <w:sz w:val="20"/>
              </w:rPr>
            </w:pPr>
          </w:p>
        </w:tc>
        <w:tc>
          <w:tcPr>
            <w:tcW w:w="638" w:type="dxa"/>
          </w:tcPr>
          <w:p w14:paraId="2194F7FF" w14:textId="77777777" w:rsidR="009C061A" w:rsidRDefault="009C061A">
            <w:pPr>
              <w:spacing w:line="360" w:lineRule="exact"/>
              <w:rPr>
                <w:sz w:val="20"/>
              </w:rPr>
            </w:pPr>
          </w:p>
        </w:tc>
        <w:tc>
          <w:tcPr>
            <w:tcW w:w="638" w:type="dxa"/>
          </w:tcPr>
          <w:p w14:paraId="6AFAC0C2" w14:textId="77777777" w:rsidR="009C061A" w:rsidRDefault="009C061A">
            <w:pPr>
              <w:spacing w:line="360" w:lineRule="exact"/>
              <w:rPr>
                <w:sz w:val="20"/>
              </w:rPr>
            </w:pPr>
          </w:p>
        </w:tc>
        <w:tc>
          <w:tcPr>
            <w:tcW w:w="638" w:type="dxa"/>
          </w:tcPr>
          <w:p w14:paraId="30C1CB7D" w14:textId="77777777" w:rsidR="009C061A" w:rsidRDefault="009C061A">
            <w:pPr>
              <w:spacing w:line="360" w:lineRule="exact"/>
              <w:rPr>
                <w:sz w:val="20"/>
              </w:rPr>
            </w:pPr>
          </w:p>
        </w:tc>
        <w:tc>
          <w:tcPr>
            <w:tcW w:w="638" w:type="dxa"/>
          </w:tcPr>
          <w:p w14:paraId="15A83B60" w14:textId="77777777" w:rsidR="009C061A" w:rsidRDefault="009C061A">
            <w:pPr>
              <w:spacing w:line="360" w:lineRule="exact"/>
              <w:rPr>
                <w:sz w:val="20"/>
              </w:rPr>
            </w:pPr>
          </w:p>
        </w:tc>
        <w:tc>
          <w:tcPr>
            <w:tcW w:w="638" w:type="dxa"/>
          </w:tcPr>
          <w:p w14:paraId="71FA97DB" w14:textId="77777777" w:rsidR="009C061A" w:rsidRDefault="009C061A">
            <w:pPr>
              <w:spacing w:line="360" w:lineRule="exact"/>
              <w:rPr>
                <w:sz w:val="20"/>
              </w:rPr>
            </w:pPr>
          </w:p>
        </w:tc>
        <w:tc>
          <w:tcPr>
            <w:tcW w:w="638" w:type="dxa"/>
          </w:tcPr>
          <w:p w14:paraId="0D2A507A" w14:textId="77777777" w:rsidR="009C061A" w:rsidRDefault="009C061A">
            <w:pPr>
              <w:spacing w:line="360" w:lineRule="exact"/>
              <w:rPr>
                <w:sz w:val="20"/>
              </w:rPr>
            </w:pPr>
          </w:p>
        </w:tc>
        <w:tc>
          <w:tcPr>
            <w:tcW w:w="638" w:type="dxa"/>
          </w:tcPr>
          <w:p w14:paraId="35A09F6D" w14:textId="18C30883" w:rsidR="009C061A" w:rsidRDefault="009C061A">
            <w:pPr>
              <w:spacing w:line="360" w:lineRule="exact"/>
              <w:rPr>
                <w:sz w:val="20"/>
              </w:rPr>
            </w:pPr>
          </w:p>
        </w:tc>
        <w:tc>
          <w:tcPr>
            <w:tcW w:w="638" w:type="dxa"/>
          </w:tcPr>
          <w:p w14:paraId="6E10DD9B" w14:textId="77777777" w:rsidR="009C061A" w:rsidRDefault="009C061A">
            <w:pPr>
              <w:spacing w:line="360" w:lineRule="exact"/>
              <w:rPr>
                <w:sz w:val="20"/>
              </w:rPr>
            </w:pPr>
          </w:p>
        </w:tc>
        <w:tc>
          <w:tcPr>
            <w:tcW w:w="638" w:type="dxa"/>
          </w:tcPr>
          <w:p w14:paraId="18126851" w14:textId="77777777" w:rsidR="009C061A" w:rsidRDefault="009C061A">
            <w:pPr>
              <w:spacing w:line="360" w:lineRule="exact"/>
              <w:rPr>
                <w:sz w:val="20"/>
              </w:rPr>
            </w:pPr>
          </w:p>
        </w:tc>
      </w:tr>
      <w:bookmarkEnd w:id="102"/>
      <w:bookmarkEnd w:id="116"/>
    </w:tbl>
    <w:p w14:paraId="6C1432D5" w14:textId="77777777" w:rsidR="004D7FC0" w:rsidRDefault="004D7FC0" w:rsidP="00377170">
      <w:pPr>
        <w:pStyle w:val="af8"/>
        <w:ind w:firstLine="420"/>
        <w:rPr>
          <w:rFonts w:hAnsi="宋体"/>
          <w:szCs w:val="21"/>
        </w:rPr>
      </w:pPr>
    </w:p>
    <w:sectPr w:rsidR="004D7FC0">
      <w:headerReference w:type="even" r:id="rId44"/>
      <w:headerReference w:type="default" r:id="rId45"/>
      <w:footerReference w:type="even" r:id="rId46"/>
      <w:footerReference w:type="default" r:id="rId47"/>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36DDF" w14:textId="77777777" w:rsidR="00D13571" w:rsidRDefault="00D13571">
      <w:r>
        <w:separator/>
      </w:r>
    </w:p>
  </w:endnote>
  <w:endnote w:type="continuationSeparator" w:id="0">
    <w:p w14:paraId="2B7D4FA4" w14:textId="77777777" w:rsidR="00D13571" w:rsidRDefault="00D1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DB914" w14:textId="77777777" w:rsidR="00835BA8" w:rsidRDefault="00835BA8">
    <w:pPr>
      <w:pStyle w:val="a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C2E2" w14:textId="77777777" w:rsidR="00835BA8" w:rsidRDefault="00835BA8">
    <w:pPr>
      <w:pStyle w:val="aff9"/>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4F889" w14:textId="77777777" w:rsidR="00835BA8" w:rsidRDefault="00835BA8">
    <w:pPr>
      <w:pStyle w:val="aff8"/>
    </w:pPr>
    <w:r>
      <w:fldChar w:fldCharType="begin"/>
    </w:r>
    <w:r>
      <w:instrText>PAGE   \* MERGEFORMAT</w:instrText>
    </w:r>
    <w:r>
      <w:fldChar w:fldCharType="separate"/>
    </w:r>
    <w:r w:rsidR="006275D3" w:rsidRPr="006275D3">
      <w:rPr>
        <w:noProof/>
        <w:lang w:val="zh-CN"/>
      </w:rPr>
      <w:t>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A5E2" w14:textId="77777777" w:rsidR="00835BA8" w:rsidRDefault="00835BA8">
    <w:pPr>
      <w:pStyle w:val="aff9"/>
    </w:pPr>
    <w:r>
      <w:fldChar w:fldCharType="begin"/>
    </w:r>
    <w:r>
      <w:instrText xml:space="preserve"> PAGE   \* MERGEFORMAT \* MERGEFORMAT </w:instrText>
    </w:r>
    <w:r>
      <w:fldChar w:fldCharType="separate"/>
    </w:r>
    <w:r>
      <w:t>3</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2D673" w14:textId="77777777" w:rsidR="00835BA8" w:rsidRDefault="00835BA8">
    <w:pPr>
      <w:pStyle w:val="aff8"/>
    </w:pPr>
    <w:r>
      <w:fldChar w:fldCharType="begin"/>
    </w:r>
    <w:r>
      <w:instrText>PAGE   \* MERGEFORMAT</w:instrText>
    </w:r>
    <w:r>
      <w:fldChar w:fldCharType="separate"/>
    </w:r>
    <w:r w:rsidR="006275D3" w:rsidRPr="006275D3">
      <w:rPr>
        <w:noProof/>
        <w:lang w:val="zh-CN"/>
      </w:rPr>
      <w:t>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28D00" w14:textId="77777777" w:rsidR="00835BA8" w:rsidRDefault="00835BA8">
    <w:pPr>
      <w:pStyle w:val="aff9"/>
    </w:pPr>
    <w:r>
      <w:fldChar w:fldCharType="begin"/>
    </w:r>
    <w:r>
      <w:instrText xml:space="preserve"> PAGE   \* MERGEFORMAT \* MERGEFORMAT </w:instrText>
    </w:r>
    <w:r>
      <w:fldChar w:fldCharType="separate"/>
    </w:r>
    <w:r>
      <w:t>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045EB" w14:textId="77777777" w:rsidR="00835BA8" w:rsidRDefault="00835BA8">
    <w:pPr>
      <w:pStyle w:val="aff8"/>
    </w:pPr>
    <w:r>
      <w:fldChar w:fldCharType="begin"/>
    </w:r>
    <w:r>
      <w:instrText>PAGE   \* MERGEFORMAT</w:instrText>
    </w:r>
    <w:r>
      <w:fldChar w:fldCharType="separate"/>
    </w:r>
    <w:r w:rsidR="006275D3" w:rsidRPr="006275D3">
      <w:rPr>
        <w:noProof/>
        <w:lang w:val="zh-CN"/>
      </w:rPr>
      <w:t>28</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2555" w14:textId="77777777" w:rsidR="00835BA8" w:rsidRDefault="00835BA8">
    <w:pPr>
      <w:pStyle w:val="aff9"/>
    </w:pPr>
    <w:r>
      <w:fldChar w:fldCharType="begin"/>
    </w:r>
    <w:r>
      <w:instrText xml:space="preserve"> PAGE   \* MERGEFORMAT \* MERGEFORMAT </w:instrText>
    </w:r>
    <w:r>
      <w:fldChar w:fldCharType="separate"/>
    </w:r>
    <w:r>
      <w:t>3</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194C8" w14:textId="77777777" w:rsidR="00835BA8" w:rsidRDefault="00835BA8">
    <w:pPr>
      <w:pStyle w:val="aff8"/>
    </w:pPr>
    <w:r>
      <w:fldChar w:fldCharType="begin"/>
    </w:r>
    <w:r>
      <w:instrText>PAGE   \* MERGEFORMAT</w:instrText>
    </w:r>
    <w:r>
      <w:fldChar w:fldCharType="separate"/>
    </w:r>
    <w:r w:rsidR="006275D3" w:rsidRPr="006275D3">
      <w:rPr>
        <w:noProof/>
        <w:lang w:val="zh-CN"/>
      </w:rP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F4BB" w14:textId="77777777" w:rsidR="00835BA8" w:rsidRDefault="00835BA8">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63E3C" w14:textId="77777777" w:rsidR="00835BA8" w:rsidRDefault="00835BA8">
    <w:pPr>
      <w:pStyle w:val="af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5DE8" w14:textId="77777777" w:rsidR="00835BA8" w:rsidRDefault="00835BA8">
    <w:pPr>
      <w:pStyle w:val="aff9"/>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9E93" w14:textId="77777777" w:rsidR="00835BA8" w:rsidRDefault="00835BA8">
    <w:pPr>
      <w:pStyle w:val="aff8"/>
    </w:pPr>
    <w:r>
      <w:fldChar w:fldCharType="begin"/>
    </w:r>
    <w:r>
      <w:instrText>PAGE   \* MERGEFORMAT</w:instrText>
    </w:r>
    <w:r>
      <w:fldChar w:fldCharType="separate"/>
    </w:r>
    <w:r w:rsidR="006275D3" w:rsidRPr="006275D3">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EFC0" w14:textId="77777777" w:rsidR="00835BA8" w:rsidRDefault="00835BA8">
    <w:pPr>
      <w:pStyle w:val="aff9"/>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4DAD" w14:textId="77777777" w:rsidR="00835BA8" w:rsidRDefault="00835BA8">
    <w:pPr>
      <w:pStyle w:val="aff8"/>
    </w:pPr>
    <w:r>
      <w:fldChar w:fldCharType="begin"/>
    </w:r>
    <w:r>
      <w:instrText>PAGE   \* MERGEFORMAT</w:instrText>
    </w:r>
    <w:r>
      <w:fldChar w:fldCharType="separate"/>
    </w:r>
    <w:r w:rsidR="006275D3" w:rsidRPr="006275D3">
      <w:rPr>
        <w:noProof/>
        <w:lang w:val="zh-CN"/>
      </w:rP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645B" w14:textId="77777777" w:rsidR="00835BA8" w:rsidRDefault="00835BA8">
    <w:pPr>
      <w:pStyle w:val="aff9"/>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860FC" w14:textId="77777777" w:rsidR="00835BA8" w:rsidRDefault="00835BA8">
    <w:pPr>
      <w:pStyle w:val="aff8"/>
    </w:pPr>
    <w:r>
      <w:fldChar w:fldCharType="begin"/>
    </w:r>
    <w:r>
      <w:instrText>PAGE   \* MERGEFORMAT</w:instrText>
    </w:r>
    <w:r>
      <w:fldChar w:fldCharType="separate"/>
    </w:r>
    <w:r w:rsidR="006275D3" w:rsidRPr="006275D3">
      <w:rPr>
        <w:noProof/>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60D9A" w14:textId="77777777" w:rsidR="00D13571" w:rsidRDefault="00D13571">
      <w:r>
        <w:separator/>
      </w:r>
    </w:p>
  </w:footnote>
  <w:footnote w:type="continuationSeparator" w:id="0">
    <w:p w14:paraId="3C0496EF" w14:textId="77777777" w:rsidR="00D13571" w:rsidRDefault="00D13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7A2E" w14:textId="77777777" w:rsidR="00835BA8" w:rsidRDefault="00835BA8">
    <w:pPr>
      <w:pStyle w:val="af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33ED"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C938D" w14:textId="09503528" w:rsidR="00835BA8" w:rsidRDefault="00835BA8">
    <w:pPr>
      <w:pStyle w:val="aff6"/>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59F6"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8C153" w14:textId="33A92169" w:rsidR="00835BA8" w:rsidRDefault="00835BA8">
    <w:pPr>
      <w:pStyle w:val="aff6"/>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07271"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42190" w14:textId="62C41710" w:rsidR="00835BA8" w:rsidRDefault="00835BA8">
    <w:pPr>
      <w:pStyle w:val="aff6"/>
      <w:jc w:val="left"/>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70BF"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F7E6" w14:textId="40F42CC0" w:rsidR="00835BA8" w:rsidRDefault="00835BA8">
    <w:pPr>
      <w:pStyle w:val="aff6"/>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A16DE" w14:textId="77777777" w:rsidR="00835BA8" w:rsidRDefault="00835BA8">
    <w:pPr>
      <w:pStyle w:val="a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D6A7E" w14:textId="77777777" w:rsidR="00835BA8" w:rsidRDefault="00835BA8">
    <w:pPr>
      <w:pStyle w:val="af1"/>
      <w:pBdr>
        <w:bottom w:val="none" w:sz="0" w:space="1" w:color="auto"/>
      </w:pBdr>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FE990"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4B2FB" w14:textId="0FA7133A" w:rsidR="00835BA8" w:rsidRDefault="00835BA8">
    <w:pPr>
      <w:pStyle w:val="aff6"/>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2740D"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02E6E" w14:textId="64354D3E" w:rsidR="00835BA8" w:rsidRDefault="00835BA8">
    <w:pPr>
      <w:pStyle w:val="aff6"/>
      <w:jc w:val="left"/>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9C7A" w14:textId="77777777" w:rsidR="00835BA8" w:rsidRDefault="00835BA8">
    <w:pPr>
      <w:pStyle w:val="aff7"/>
    </w:pPr>
    <w:r>
      <w:fldChar w:fldCharType="begin"/>
    </w:r>
    <w:r>
      <w:instrText xml:space="preserve"> STYLEREF  标准文件_文件编号 \* MERGEFORMAT </w:instrText>
    </w:r>
    <w:r>
      <w:fldChar w:fldCharType="separate"/>
    </w:r>
    <w:r>
      <w:t>T/CSES XXXX</w:t>
    </w:r>
    <w:r>
      <w:t>—</w:t>
    </w:r>
    <w: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9BC04" w14:textId="3C88FBD6" w:rsidR="00835BA8" w:rsidRDefault="00835BA8">
    <w:pPr>
      <w:pStyle w:val="aff6"/>
    </w:pPr>
    <w:r>
      <w:fldChar w:fldCharType="begin"/>
    </w:r>
    <w:r>
      <w:instrText xml:space="preserve"> STYLEREF  标准文件_文件编号  \* MERGEFORMAT </w:instrText>
    </w:r>
    <w:r>
      <w:fldChar w:fldCharType="separate"/>
    </w:r>
    <w:r w:rsidR="006275D3">
      <w:rPr>
        <w:noProof/>
      </w:rPr>
      <w:t>T/CSES XXXX</w:t>
    </w:r>
    <w:r w:rsidR="006275D3">
      <w:rPr>
        <w:noProof/>
      </w:rPr>
      <w:t>—</w:t>
    </w:r>
    <w:r w:rsidR="006275D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Calibri" w:hint="eastAsia"/>
        <w:b w:val="0"/>
        <w:i w:val="0"/>
        <w:sz w:val="21"/>
      </w:rPr>
    </w:lvl>
    <w:lvl w:ilvl="2">
      <w:start w:val="1"/>
      <w:numFmt w:val="decimal"/>
      <w:suff w:val="nothing"/>
      <w:lvlText w:val="%10.%2.%3 "/>
      <w:lvlJc w:val="left"/>
      <w:pPr>
        <w:ind w:left="0" w:firstLine="0"/>
      </w:pPr>
      <w:rPr>
        <w:rFonts w:ascii="黑体" w:eastAsia="黑体" w:hAnsi="Calibri" w:hint="eastAsia"/>
        <w:b w:val="0"/>
        <w:i w:val="0"/>
        <w:sz w:val="21"/>
      </w:rPr>
    </w:lvl>
    <w:lvl w:ilvl="3">
      <w:start w:val="1"/>
      <w:numFmt w:val="decimal"/>
      <w:suff w:val="nothing"/>
      <w:lvlText w:val="%10.%2.%3.%4 "/>
      <w:lvlJc w:val="left"/>
      <w:pPr>
        <w:ind w:left="0" w:firstLine="0"/>
      </w:pPr>
      <w:rPr>
        <w:rFonts w:ascii="黑体" w:eastAsia="黑体" w:hAnsi="Calibri" w:hint="eastAsia"/>
        <w:b w:val="0"/>
        <w:i w:val="0"/>
        <w:sz w:val="21"/>
      </w:rPr>
    </w:lvl>
    <w:lvl w:ilvl="4">
      <w:start w:val="1"/>
      <w:numFmt w:val="decimal"/>
      <w:suff w:val="nothing"/>
      <w:lvlText w:val="%10.%2.%3.%4.%5 "/>
      <w:lvlJc w:val="left"/>
      <w:pPr>
        <w:ind w:left="0" w:firstLine="0"/>
      </w:pPr>
      <w:rPr>
        <w:rFonts w:ascii="黑体" w:eastAsia="黑体" w:hAnsi="Calibri" w:hint="eastAsia"/>
        <w:b w:val="0"/>
        <w:i w:val="0"/>
        <w:sz w:val="21"/>
      </w:rPr>
    </w:lvl>
    <w:lvl w:ilvl="5">
      <w:start w:val="1"/>
      <w:numFmt w:val="decimal"/>
      <w:suff w:val="nothing"/>
      <w:lvlText w:val="%10.%2.%3.%4.%5.%6 "/>
      <w:lvlJc w:val="left"/>
      <w:pPr>
        <w:ind w:left="0" w:firstLine="0"/>
      </w:pPr>
      <w:rPr>
        <w:rFonts w:ascii="黑体" w:eastAsia="黑体" w:hAnsi="Calibr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FE1567A"/>
    <w:multiLevelType w:val="hybridMultilevel"/>
    <w:tmpl w:val="CC6848EA"/>
    <w:lvl w:ilvl="0" w:tplc="C52A810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9D34B3D"/>
    <w:multiLevelType w:val="hybridMultilevel"/>
    <w:tmpl w:val="24BCA366"/>
    <w:lvl w:ilvl="0" w:tplc="54F0ECD4">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2BFD412F"/>
    <w:multiLevelType w:val="hybridMultilevel"/>
    <w:tmpl w:val="3E5CC628"/>
    <w:lvl w:ilvl="0" w:tplc="986E554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E3617ED"/>
    <w:multiLevelType w:val="multilevel"/>
    <w:tmpl w:val="2E3617E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8514A0F"/>
    <w:multiLevelType w:val="hybridMultilevel"/>
    <w:tmpl w:val="2E84D528"/>
    <w:lvl w:ilvl="0" w:tplc="0558600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pStyle w:val="a1"/>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461B3F1C"/>
    <w:multiLevelType w:val="hybridMultilevel"/>
    <w:tmpl w:val="30A0BC1E"/>
    <w:lvl w:ilvl="0" w:tplc="13E6CC82">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48802D1C"/>
    <w:multiLevelType w:val="multilevel"/>
    <w:tmpl w:val="48802D1C"/>
    <w:lvl w:ilvl="0">
      <w:start w:val="1"/>
      <w:numFmt w:val="upperLetter"/>
      <w:pStyle w:val="a2"/>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5603797C"/>
    <w:multiLevelType w:val="multilevel"/>
    <w:tmpl w:val="5603797C"/>
    <w:lvl w:ilvl="0">
      <w:start w:val="1"/>
      <w:numFmt w:val="upperLetter"/>
      <w:pStyle w:val="a3"/>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57D3FBC"/>
    <w:multiLevelType w:val="multilevel"/>
    <w:tmpl w:val="657D3FBC"/>
    <w:lvl w:ilvl="0">
      <w:start w:val="1"/>
      <w:numFmt w:val="upperLetter"/>
      <w:pStyle w:val="a4"/>
      <w:suff w:val="nothing"/>
      <w:lvlText w:val="附录%1"/>
      <w:lvlJc w:val="left"/>
      <w:pPr>
        <w:ind w:left="0" w:firstLine="0"/>
      </w:pPr>
      <w:rPr>
        <w:rFonts w:hint="eastAsia"/>
        <w:spacing w:val="100"/>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6"/>
      <w:suff w:val="nothing"/>
      <w:lvlText w:val="%1%2　"/>
      <w:lvlJc w:val="left"/>
      <w:pPr>
        <w:ind w:left="0" w:firstLine="0"/>
      </w:pPr>
      <w:rPr>
        <w:rFonts w:ascii="黑体" w:eastAsia="黑体" w:hint="eastAsia"/>
        <w:b w:val="0"/>
        <w:i w:val="0"/>
        <w:sz w:val="21"/>
      </w:rPr>
    </w:lvl>
    <w:lvl w:ilvl="2">
      <w:start w:val="1"/>
      <w:numFmt w:val="decimal"/>
      <w:pStyle w:val="a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733B7A81"/>
    <w:multiLevelType w:val="hybridMultilevel"/>
    <w:tmpl w:val="E1A4DB16"/>
    <w:lvl w:ilvl="0" w:tplc="09FC7B12">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0"/>
  </w:num>
  <w:num w:numId="2">
    <w:abstractNumId w:val="11"/>
  </w:num>
  <w:num w:numId="3">
    <w:abstractNumId w:val="6"/>
  </w:num>
  <w:num w:numId="4">
    <w:abstractNumId w:val="8"/>
  </w:num>
  <w:num w:numId="5">
    <w:abstractNumId w:val="9"/>
  </w:num>
  <w:num w:numId="6">
    <w:abstractNumId w:val="10"/>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0"/>
  </w:num>
  <w:num w:numId="16">
    <w:abstractNumId w:val="4"/>
  </w:num>
  <w:num w:numId="17">
    <w:abstractNumId w:val="5"/>
  </w:num>
  <w:num w:numId="18">
    <w:abstractNumId w:val="2"/>
  </w:num>
  <w:num w:numId="19">
    <w:abstractNumId w:val="12"/>
  </w:num>
  <w:num w:numId="20">
    <w:abstractNumId w:val="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lYTE1NmZlM2NmYmIzMTA3Y2Q5NDNhMGNkZTFhMzgifQ=="/>
  </w:docVars>
  <w:rsids>
    <w:rsidRoot w:val="003A16B9"/>
    <w:rsid w:val="BECA6D96"/>
    <w:rsid w:val="F61BFC71"/>
    <w:rsid w:val="000026B9"/>
    <w:rsid w:val="00002BE0"/>
    <w:rsid w:val="000050C7"/>
    <w:rsid w:val="00006177"/>
    <w:rsid w:val="00006B32"/>
    <w:rsid w:val="00012404"/>
    <w:rsid w:val="00016EC7"/>
    <w:rsid w:val="0002049D"/>
    <w:rsid w:val="00022148"/>
    <w:rsid w:val="000223EA"/>
    <w:rsid w:val="00023793"/>
    <w:rsid w:val="00030F22"/>
    <w:rsid w:val="00031E9C"/>
    <w:rsid w:val="00035DEB"/>
    <w:rsid w:val="00036EA7"/>
    <w:rsid w:val="000441E2"/>
    <w:rsid w:val="00044253"/>
    <w:rsid w:val="00045B39"/>
    <w:rsid w:val="0005064D"/>
    <w:rsid w:val="00051AA8"/>
    <w:rsid w:val="000575C9"/>
    <w:rsid w:val="000616E4"/>
    <w:rsid w:val="00064832"/>
    <w:rsid w:val="0006695D"/>
    <w:rsid w:val="0007124B"/>
    <w:rsid w:val="000758BA"/>
    <w:rsid w:val="00077868"/>
    <w:rsid w:val="00080279"/>
    <w:rsid w:val="00085284"/>
    <w:rsid w:val="00086477"/>
    <w:rsid w:val="00094AE8"/>
    <w:rsid w:val="00094BD9"/>
    <w:rsid w:val="000960B8"/>
    <w:rsid w:val="000962AE"/>
    <w:rsid w:val="00097F20"/>
    <w:rsid w:val="000A20E8"/>
    <w:rsid w:val="000B200F"/>
    <w:rsid w:val="000B363C"/>
    <w:rsid w:val="000C78EE"/>
    <w:rsid w:val="000D76FD"/>
    <w:rsid w:val="000D7FEE"/>
    <w:rsid w:val="000E4766"/>
    <w:rsid w:val="000E6AC5"/>
    <w:rsid w:val="000E7BC9"/>
    <w:rsid w:val="000F1CF5"/>
    <w:rsid w:val="000F28B2"/>
    <w:rsid w:val="000F3C90"/>
    <w:rsid w:val="000F7BF1"/>
    <w:rsid w:val="00107133"/>
    <w:rsid w:val="00120025"/>
    <w:rsid w:val="00122B0D"/>
    <w:rsid w:val="00124382"/>
    <w:rsid w:val="00130809"/>
    <w:rsid w:val="00133C7C"/>
    <w:rsid w:val="00135438"/>
    <w:rsid w:val="0013587E"/>
    <w:rsid w:val="00141C51"/>
    <w:rsid w:val="001423D9"/>
    <w:rsid w:val="00143113"/>
    <w:rsid w:val="00151D94"/>
    <w:rsid w:val="00156707"/>
    <w:rsid w:val="00165D77"/>
    <w:rsid w:val="00166D42"/>
    <w:rsid w:val="00167BD8"/>
    <w:rsid w:val="00170497"/>
    <w:rsid w:val="0019599D"/>
    <w:rsid w:val="00196275"/>
    <w:rsid w:val="001A3718"/>
    <w:rsid w:val="001A3F99"/>
    <w:rsid w:val="001A4308"/>
    <w:rsid w:val="001A497B"/>
    <w:rsid w:val="001A4B25"/>
    <w:rsid w:val="001A7C1F"/>
    <w:rsid w:val="001B2A7B"/>
    <w:rsid w:val="001B3652"/>
    <w:rsid w:val="001C0FF4"/>
    <w:rsid w:val="001C6050"/>
    <w:rsid w:val="001D1AD0"/>
    <w:rsid w:val="001D2732"/>
    <w:rsid w:val="001D49AD"/>
    <w:rsid w:val="001E072C"/>
    <w:rsid w:val="001E0932"/>
    <w:rsid w:val="001E3A4E"/>
    <w:rsid w:val="001E6486"/>
    <w:rsid w:val="001F10C2"/>
    <w:rsid w:val="001F466C"/>
    <w:rsid w:val="001F7721"/>
    <w:rsid w:val="00201C84"/>
    <w:rsid w:val="00204426"/>
    <w:rsid w:val="00205894"/>
    <w:rsid w:val="00210DD7"/>
    <w:rsid w:val="002178FE"/>
    <w:rsid w:val="00223E18"/>
    <w:rsid w:val="00233041"/>
    <w:rsid w:val="002344F0"/>
    <w:rsid w:val="002347DD"/>
    <w:rsid w:val="002364A6"/>
    <w:rsid w:val="002508A9"/>
    <w:rsid w:val="002552C1"/>
    <w:rsid w:val="002744E5"/>
    <w:rsid w:val="00276247"/>
    <w:rsid w:val="002849DE"/>
    <w:rsid w:val="00285DEA"/>
    <w:rsid w:val="00293D95"/>
    <w:rsid w:val="00294CE2"/>
    <w:rsid w:val="002A7354"/>
    <w:rsid w:val="002B0615"/>
    <w:rsid w:val="002B1677"/>
    <w:rsid w:val="002B36C4"/>
    <w:rsid w:val="002B455B"/>
    <w:rsid w:val="002B7A50"/>
    <w:rsid w:val="002C2BE9"/>
    <w:rsid w:val="002C2FA1"/>
    <w:rsid w:val="002C35B2"/>
    <w:rsid w:val="002C595A"/>
    <w:rsid w:val="002C6E24"/>
    <w:rsid w:val="002D05F7"/>
    <w:rsid w:val="002D1C54"/>
    <w:rsid w:val="002D5B59"/>
    <w:rsid w:val="002D687E"/>
    <w:rsid w:val="002F28C8"/>
    <w:rsid w:val="002F2FA5"/>
    <w:rsid w:val="002F5CDF"/>
    <w:rsid w:val="00301EFD"/>
    <w:rsid w:val="00307B14"/>
    <w:rsid w:val="003143E6"/>
    <w:rsid w:val="003154D1"/>
    <w:rsid w:val="00321CCF"/>
    <w:rsid w:val="00322992"/>
    <w:rsid w:val="00324263"/>
    <w:rsid w:val="003330DF"/>
    <w:rsid w:val="00333856"/>
    <w:rsid w:val="003428D8"/>
    <w:rsid w:val="003439CB"/>
    <w:rsid w:val="0034497A"/>
    <w:rsid w:val="0034591E"/>
    <w:rsid w:val="00346881"/>
    <w:rsid w:val="003512E4"/>
    <w:rsid w:val="00354B2C"/>
    <w:rsid w:val="00357126"/>
    <w:rsid w:val="003613A6"/>
    <w:rsid w:val="00364A60"/>
    <w:rsid w:val="00376F10"/>
    <w:rsid w:val="00377170"/>
    <w:rsid w:val="00377A55"/>
    <w:rsid w:val="00382394"/>
    <w:rsid w:val="00383099"/>
    <w:rsid w:val="003832E9"/>
    <w:rsid w:val="00393839"/>
    <w:rsid w:val="003947E8"/>
    <w:rsid w:val="003A16B9"/>
    <w:rsid w:val="003A4CA8"/>
    <w:rsid w:val="003A6D27"/>
    <w:rsid w:val="003A7F2E"/>
    <w:rsid w:val="003B172B"/>
    <w:rsid w:val="003B49BE"/>
    <w:rsid w:val="003B68D5"/>
    <w:rsid w:val="003B7EA2"/>
    <w:rsid w:val="003D0D9A"/>
    <w:rsid w:val="003D20BE"/>
    <w:rsid w:val="003D21F1"/>
    <w:rsid w:val="003D30B8"/>
    <w:rsid w:val="003D3828"/>
    <w:rsid w:val="003E0009"/>
    <w:rsid w:val="003E0483"/>
    <w:rsid w:val="003F0ADC"/>
    <w:rsid w:val="003F3364"/>
    <w:rsid w:val="003F3551"/>
    <w:rsid w:val="003F518C"/>
    <w:rsid w:val="003F6207"/>
    <w:rsid w:val="004001AB"/>
    <w:rsid w:val="00400F09"/>
    <w:rsid w:val="00403260"/>
    <w:rsid w:val="00403F93"/>
    <w:rsid w:val="00404843"/>
    <w:rsid w:val="0042060E"/>
    <w:rsid w:val="004255ED"/>
    <w:rsid w:val="00430105"/>
    <w:rsid w:val="00430409"/>
    <w:rsid w:val="00431D3B"/>
    <w:rsid w:val="00433902"/>
    <w:rsid w:val="00434EBE"/>
    <w:rsid w:val="00436FF8"/>
    <w:rsid w:val="004444BA"/>
    <w:rsid w:val="00451A1C"/>
    <w:rsid w:val="004536D2"/>
    <w:rsid w:val="00454042"/>
    <w:rsid w:val="00463EF0"/>
    <w:rsid w:val="004679D5"/>
    <w:rsid w:val="00472BBF"/>
    <w:rsid w:val="00473881"/>
    <w:rsid w:val="00493486"/>
    <w:rsid w:val="004A5F25"/>
    <w:rsid w:val="004B2FB1"/>
    <w:rsid w:val="004B4E48"/>
    <w:rsid w:val="004B4FB6"/>
    <w:rsid w:val="004B787D"/>
    <w:rsid w:val="004C31B2"/>
    <w:rsid w:val="004C68B6"/>
    <w:rsid w:val="004D378B"/>
    <w:rsid w:val="004D39BA"/>
    <w:rsid w:val="004D7FC0"/>
    <w:rsid w:val="004E183A"/>
    <w:rsid w:val="004E2A19"/>
    <w:rsid w:val="004E42C0"/>
    <w:rsid w:val="004E7F4A"/>
    <w:rsid w:val="004F7FC7"/>
    <w:rsid w:val="00500CDC"/>
    <w:rsid w:val="00503CC4"/>
    <w:rsid w:val="00505FE1"/>
    <w:rsid w:val="00512D43"/>
    <w:rsid w:val="005152C0"/>
    <w:rsid w:val="0051777B"/>
    <w:rsid w:val="00522D7C"/>
    <w:rsid w:val="00523130"/>
    <w:rsid w:val="00527D14"/>
    <w:rsid w:val="00532B2B"/>
    <w:rsid w:val="00535048"/>
    <w:rsid w:val="00540C01"/>
    <w:rsid w:val="00553241"/>
    <w:rsid w:val="00555552"/>
    <w:rsid w:val="0056135E"/>
    <w:rsid w:val="005613C2"/>
    <w:rsid w:val="00565D63"/>
    <w:rsid w:val="005745A8"/>
    <w:rsid w:val="005815F7"/>
    <w:rsid w:val="00581887"/>
    <w:rsid w:val="00597949"/>
    <w:rsid w:val="00597C4A"/>
    <w:rsid w:val="005A0A8F"/>
    <w:rsid w:val="005A32C0"/>
    <w:rsid w:val="005A3E71"/>
    <w:rsid w:val="005A4566"/>
    <w:rsid w:val="005A62F9"/>
    <w:rsid w:val="005B36AE"/>
    <w:rsid w:val="005C6767"/>
    <w:rsid w:val="005D4730"/>
    <w:rsid w:val="005E0470"/>
    <w:rsid w:val="005E2A8E"/>
    <w:rsid w:val="005E4E6D"/>
    <w:rsid w:val="005E6FBD"/>
    <w:rsid w:val="005E79CA"/>
    <w:rsid w:val="005F4ABF"/>
    <w:rsid w:val="00611813"/>
    <w:rsid w:val="00617CC8"/>
    <w:rsid w:val="0062624C"/>
    <w:rsid w:val="006275D3"/>
    <w:rsid w:val="00632431"/>
    <w:rsid w:val="006335A2"/>
    <w:rsid w:val="00646998"/>
    <w:rsid w:val="0065652E"/>
    <w:rsid w:val="0066023A"/>
    <w:rsid w:val="00660677"/>
    <w:rsid w:val="00674F24"/>
    <w:rsid w:val="0067584C"/>
    <w:rsid w:val="00680476"/>
    <w:rsid w:val="00681686"/>
    <w:rsid w:val="00683E49"/>
    <w:rsid w:val="00684F2E"/>
    <w:rsid w:val="0068514F"/>
    <w:rsid w:val="0069169B"/>
    <w:rsid w:val="006B2300"/>
    <w:rsid w:val="006B3521"/>
    <w:rsid w:val="006B35A6"/>
    <w:rsid w:val="006B5370"/>
    <w:rsid w:val="006D352D"/>
    <w:rsid w:val="006E1A76"/>
    <w:rsid w:val="006F0CB6"/>
    <w:rsid w:val="006F4D76"/>
    <w:rsid w:val="007116B1"/>
    <w:rsid w:val="007138FD"/>
    <w:rsid w:val="00713BAD"/>
    <w:rsid w:val="00713EB3"/>
    <w:rsid w:val="0071521F"/>
    <w:rsid w:val="007153AB"/>
    <w:rsid w:val="00722BB4"/>
    <w:rsid w:val="00737415"/>
    <w:rsid w:val="00741FB2"/>
    <w:rsid w:val="00745265"/>
    <w:rsid w:val="0074591A"/>
    <w:rsid w:val="007465FF"/>
    <w:rsid w:val="007472E3"/>
    <w:rsid w:val="00747833"/>
    <w:rsid w:val="00754CAC"/>
    <w:rsid w:val="00756BD7"/>
    <w:rsid w:val="00762521"/>
    <w:rsid w:val="00766812"/>
    <w:rsid w:val="0078104F"/>
    <w:rsid w:val="00786987"/>
    <w:rsid w:val="00787BD3"/>
    <w:rsid w:val="00791EAF"/>
    <w:rsid w:val="007A7A06"/>
    <w:rsid w:val="007B02F7"/>
    <w:rsid w:val="007B2FC9"/>
    <w:rsid w:val="007B6572"/>
    <w:rsid w:val="007C2FA8"/>
    <w:rsid w:val="007C4594"/>
    <w:rsid w:val="007C7BBC"/>
    <w:rsid w:val="007D1044"/>
    <w:rsid w:val="007D1A84"/>
    <w:rsid w:val="007E4E11"/>
    <w:rsid w:val="007F06FC"/>
    <w:rsid w:val="007F171C"/>
    <w:rsid w:val="00800F10"/>
    <w:rsid w:val="00802AC0"/>
    <w:rsid w:val="00811784"/>
    <w:rsid w:val="0081421E"/>
    <w:rsid w:val="00815A0F"/>
    <w:rsid w:val="00817D4F"/>
    <w:rsid w:val="008213D2"/>
    <w:rsid w:val="00827626"/>
    <w:rsid w:val="00831EA8"/>
    <w:rsid w:val="00832DFC"/>
    <w:rsid w:val="00835BA8"/>
    <w:rsid w:val="008405A1"/>
    <w:rsid w:val="008420F7"/>
    <w:rsid w:val="008466A8"/>
    <w:rsid w:val="008518B5"/>
    <w:rsid w:val="00873293"/>
    <w:rsid w:val="00873E1E"/>
    <w:rsid w:val="00875312"/>
    <w:rsid w:val="00880D39"/>
    <w:rsid w:val="00881CCA"/>
    <w:rsid w:val="00882E5F"/>
    <w:rsid w:val="0088587B"/>
    <w:rsid w:val="008865A3"/>
    <w:rsid w:val="00897468"/>
    <w:rsid w:val="008A0363"/>
    <w:rsid w:val="008B28B8"/>
    <w:rsid w:val="008B410A"/>
    <w:rsid w:val="008B62A5"/>
    <w:rsid w:val="008B6A41"/>
    <w:rsid w:val="008C3455"/>
    <w:rsid w:val="008C584D"/>
    <w:rsid w:val="008E1CBA"/>
    <w:rsid w:val="008E262B"/>
    <w:rsid w:val="008E6183"/>
    <w:rsid w:val="008F0DBC"/>
    <w:rsid w:val="008F237D"/>
    <w:rsid w:val="008F34C3"/>
    <w:rsid w:val="00907415"/>
    <w:rsid w:val="00907EED"/>
    <w:rsid w:val="0091609E"/>
    <w:rsid w:val="0091740B"/>
    <w:rsid w:val="00923B74"/>
    <w:rsid w:val="00924B49"/>
    <w:rsid w:val="00924F68"/>
    <w:rsid w:val="00927A87"/>
    <w:rsid w:val="0093121D"/>
    <w:rsid w:val="00935498"/>
    <w:rsid w:val="0093549C"/>
    <w:rsid w:val="00936F3C"/>
    <w:rsid w:val="009372CF"/>
    <w:rsid w:val="0093787D"/>
    <w:rsid w:val="00937B06"/>
    <w:rsid w:val="0095451C"/>
    <w:rsid w:val="009567F9"/>
    <w:rsid w:val="00961E54"/>
    <w:rsid w:val="009621F2"/>
    <w:rsid w:val="00966251"/>
    <w:rsid w:val="00976747"/>
    <w:rsid w:val="00983EEF"/>
    <w:rsid w:val="009858D2"/>
    <w:rsid w:val="00985E67"/>
    <w:rsid w:val="00996004"/>
    <w:rsid w:val="009A330A"/>
    <w:rsid w:val="009A7B95"/>
    <w:rsid w:val="009A7EAB"/>
    <w:rsid w:val="009C061A"/>
    <w:rsid w:val="009C5CD5"/>
    <w:rsid w:val="009C7E7E"/>
    <w:rsid w:val="009E0027"/>
    <w:rsid w:val="009E27CE"/>
    <w:rsid w:val="009F0613"/>
    <w:rsid w:val="009F17F4"/>
    <w:rsid w:val="009F2066"/>
    <w:rsid w:val="009F3D0F"/>
    <w:rsid w:val="009F559B"/>
    <w:rsid w:val="009F6603"/>
    <w:rsid w:val="00A00F5F"/>
    <w:rsid w:val="00A03CCE"/>
    <w:rsid w:val="00A06D37"/>
    <w:rsid w:val="00A22F51"/>
    <w:rsid w:val="00A24C20"/>
    <w:rsid w:val="00A250B5"/>
    <w:rsid w:val="00A26217"/>
    <w:rsid w:val="00A30678"/>
    <w:rsid w:val="00A315A9"/>
    <w:rsid w:val="00A33271"/>
    <w:rsid w:val="00A35416"/>
    <w:rsid w:val="00A367C2"/>
    <w:rsid w:val="00A36AC7"/>
    <w:rsid w:val="00A3736A"/>
    <w:rsid w:val="00A3760D"/>
    <w:rsid w:val="00A3781D"/>
    <w:rsid w:val="00A37C9C"/>
    <w:rsid w:val="00A42A86"/>
    <w:rsid w:val="00A435D4"/>
    <w:rsid w:val="00A46F56"/>
    <w:rsid w:val="00A507D1"/>
    <w:rsid w:val="00A53E48"/>
    <w:rsid w:val="00A5566C"/>
    <w:rsid w:val="00A606C0"/>
    <w:rsid w:val="00A66762"/>
    <w:rsid w:val="00A67EF9"/>
    <w:rsid w:val="00A73CDB"/>
    <w:rsid w:val="00A81E11"/>
    <w:rsid w:val="00A820FD"/>
    <w:rsid w:val="00A83A8E"/>
    <w:rsid w:val="00A93A9A"/>
    <w:rsid w:val="00A95623"/>
    <w:rsid w:val="00AA1447"/>
    <w:rsid w:val="00AA3A75"/>
    <w:rsid w:val="00AC0D75"/>
    <w:rsid w:val="00AC1C73"/>
    <w:rsid w:val="00AC5DB6"/>
    <w:rsid w:val="00AD06F2"/>
    <w:rsid w:val="00AD185F"/>
    <w:rsid w:val="00AD1D41"/>
    <w:rsid w:val="00AD23DA"/>
    <w:rsid w:val="00AD2E81"/>
    <w:rsid w:val="00AD51E5"/>
    <w:rsid w:val="00AD5CFC"/>
    <w:rsid w:val="00AE1709"/>
    <w:rsid w:val="00AE30F8"/>
    <w:rsid w:val="00AE7C47"/>
    <w:rsid w:val="00AF227E"/>
    <w:rsid w:val="00B00718"/>
    <w:rsid w:val="00B00DC3"/>
    <w:rsid w:val="00B01713"/>
    <w:rsid w:val="00B04274"/>
    <w:rsid w:val="00B069CC"/>
    <w:rsid w:val="00B13954"/>
    <w:rsid w:val="00B1565E"/>
    <w:rsid w:val="00B178FC"/>
    <w:rsid w:val="00B21AB8"/>
    <w:rsid w:val="00B22638"/>
    <w:rsid w:val="00B2361A"/>
    <w:rsid w:val="00B24227"/>
    <w:rsid w:val="00B3207B"/>
    <w:rsid w:val="00B3738F"/>
    <w:rsid w:val="00B3769F"/>
    <w:rsid w:val="00B37E88"/>
    <w:rsid w:val="00B4002D"/>
    <w:rsid w:val="00B42D51"/>
    <w:rsid w:val="00B43A8C"/>
    <w:rsid w:val="00B44F68"/>
    <w:rsid w:val="00B46398"/>
    <w:rsid w:val="00B61290"/>
    <w:rsid w:val="00B66DBC"/>
    <w:rsid w:val="00B71B66"/>
    <w:rsid w:val="00B73956"/>
    <w:rsid w:val="00B743FE"/>
    <w:rsid w:val="00B765B7"/>
    <w:rsid w:val="00B81B6B"/>
    <w:rsid w:val="00B83FBB"/>
    <w:rsid w:val="00B846F6"/>
    <w:rsid w:val="00B84987"/>
    <w:rsid w:val="00B8717F"/>
    <w:rsid w:val="00B90556"/>
    <w:rsid w:val="00B95935"/>
    <w:rsid w:val="00BA0486"/>
    <w:rsid w:val="00BA127B"/>
    <w:rsid w:val="00BA35E3"/>
    <w:rsid w:val="00BB6CDC"/>
    <w:rsid w:val="00BC4B87"/>
    <w:rsid w:val="00BC6531"/>
    <w:rsid w:val="00BD48C3"/>
    <w:rsid w:val="00BD4FCC"/>
    <w:rsid w:val="00BE4903"/>
    <w:rsid w:val="00BF07F5"/>
    <w:rsid w:val="00BF447A"/>
    <w:rsid w:val="00BF518D"/>
    <w:rsid w:val="00C05685"/>
    <w:rsid w:val="00C132E6"/>
    <w:rsid w:val="00C2063C"/>
    <w:rsid w:val="00C242E8"/>
    <w:rsid w:val="00C251D9"/>
    <w:rsid w:val="00C308FF"/>
    <w:rsid w:val="00C42823"/>
    <w:rsid w:val="00C42B6C"/>
    <w:rsid w:val="00C70055"/>
    <w:rsid w:val="00C878F6"/>
    <w:rsid w:val="00C9000B"/>
    <w:rsid w:val="00C902BB"/>
    <w:rsid w:val="00C90569"/>
    <w:rsid w:val="00C9567F"/>
    <w:rsid w:val="00C96BFF"/>
    <w:rsid w:val="00CA1363"/>
    <w:rsid w:val="00CB3261"/>
    <w:rsid w:val="00CB7D28"/>
    <w:rsid w:val="00CD2931"/>
    <w:rsid w:val="00CD2D1F"/>
    <w:rsid w:val="00CE3B47"/>
    <w:rsid w:val="00CE7477"/>
    <w:rsid w:val="00CF041D"/>
    <w:rsid w:val="00CF6D4F"/>
    <w:rsid w:val="00CF7995"/>
    <w:rsid w:val="00D02A61"/>
    <w:rsid w:val="00D02EB2"/>
    <w:rsid w:val="00D04D64"/>
    <w:rsid w:val="00D10E09"/>
    <w:rsid w:val="00D1239D"/>
    <w:rsid w:val="00D13571"/>
    <w:rsid w:val="00D15E5A"/>
    <w:rsid w:val="00D23581"/>
    <w:rsid w:val="00D24AD9"/>
    <w:rsid w:val="00D30AB4"/>
    <w:rsid w:val="00D30C90"/>
    <w:rsid w:val="00D42A98"/>
    <w:rsid w:val="00D5101D"/>
    <w:rsid w:val="00D534FF"/>
    <w:rsid w:val="00D535D0"/>
    <w:rsid w:val="00D5422E"/>
    <w:rsid w:val="00D57D92"/>
    <w:rsid w:val="00D62674"/>
    <w:rsid w:val="00D64F6D"/>
    <w:rsid w:val="00D72BFE"/>
    <w:rsid w:val="00D7629C"/>
    <w:rsid w:val="00D76E2B"/>
    <w:rsid w:val="00D8010E"/>
    <w:rsid w:val="00D807E7"/>
    <w:rsid w:val="00D84276"/>
    <w:rsid w:val="00DA0308"/>
    <w:rsid w:val="00DA1818"/>
    <w:rsid w:val="00DA2EA7"/>
    <w:rsid w:val="00DA4691"/>
    <w:rsid w:val="00DA6AB1"/>
    <w:rsid w:val="00DA6BE0"/>
    <w:rsid w:val="00DC496A"/>
    <w:rsid w:val="00DC793A"/>
    <w:rsid w:val="00DE0A71"/>
    <w:rsid w:val="00DE1788"/>
    <w:rsid w:val="00DE74E6"/>
    <w:rsid w:val="00DF0AB8"/>
    <w:rsid w:val="00DF631D"/>
    <w:rsid w:val="00DF69FF"/>
    <w:rsid w:val="00DF706D"/>
    <w:rsid w:val="00DF71E5"/>
    <w:rsid w:val="00DF72A0"/>
    <w:rsid w:val="00E034C3"/>
    <w:rsid w:val="00E04500"/>
    <w:rsid w:val="00E100D7"/>
    <w:rsid w:val="00E144D9"/>
    <w:rsid w:val="00E16CDA"/>
    <w:rsid w:val="00E30A5E"/>
    <w:rsid w:val="00E30AC8"/>
    <w:rsid w:val="00E3260C"/>
    <w:rsid w:val="00E37217"/>
    <w:rsid w:val="00E4542C"/>
    <w:rsid w:val="00E53C86"/>
    <w:rsid w:val="00E5643A"/>
    <w:rsid w:val="00E5691E"/>
    <w:rsid w:val="00E57845"/>
    <w:rsid w:val="00E63E31"/>
    <w:rsid w:val="00E73905"/>
    <w:rsid w:val="00E806FE"/>
    <w:rsid w:val="00E84C06"/>
    <w:rsid w:val="00E93CF7"/>
    <w:rsid w:val="00E95BD3"/>
    <w:rsid w:val="00E966CD"/>
    <w:rsid w:val="00EA1FE0"/>
    <w:rsid w:val="00EA65B4"/>
    <w:rsid w:val="00EA67A3"/>
    <w:rsid w:val="00EC0156"/>
    <w:rsid w:val="00EC1D37"/>
    <w:rsid w:val="00EC3846"/>
    <w:rsid w:val="00EC53D8"/>
    <w:rsid w:val="00ED30FC"/>
    <w:rsid w:val="00EE4D0B"/>
    <w:rsid w:val="00EE4FAA"/>
    <w:rsid w:val="00EF482F"/>
    <w:rsid w:val="00EF5A97"/>
    <w:rsid w:val="00EF7CA7"/>
    <w:rsid w:val="00F02654"/>
    <w:rsid w:val="00F06F23"/>
    <w:rsid w:val="00F16DF7"/>
    <w:rsid w:val="00F221FF"/>
    <w:rsid w:val="00F32FC7"/>
    <w:rsid w:val="00F33B6E"/>
    <w:rsid w:val="00F34FB3"/>
    <w:rsid w:val="00F36142"/>
    <w:rsid w:val="00F37839"/>
    <w:rsid w:val="00F41922"/>
    <w:rsid w:val="00F44753"/>
    <w:rsid w:val="00F44DF5"/>
    <w:rsid w:val="00F471FA"/>
    <w:rsid w:val="00F51B67"/>
    <w:rsid w:val="00F54D4A"/>
    <w:rsid w:val="00F566DF"/>
    <w:rsid w:val="00F5683C"/>
    <w:rsid w:val="00F5759A"/>
    <w:rsid w:val="00F6458C"/>
    <w:rsid w:val="00F716DF"/>
    <w:rsid w:val="00F83EBA"/>
    <w:rsid w:val="00F96B17"/>
    <w:rsid w:val="00FB0178"/>
    <w:rsid w:val="00FB0F7B"/>
    <w:rsid w:val="00FC60AC"/>
    <w:rsid w:val="00FD1638"/>
    <w:rsid w:val="00FD3AF9"/>
    <w:rsid w:val="00FD49DD"/>
    <w:rsid w:val="00FE2EA5"/>
    <w:rsid w:val="00FE5C65"/>
    <w:rsid w:val="00FF3CAB"/>
    <w:rsid w:val="03603A91"/>
    <w:rsid w:val="05D71EE1"/>
    <w:rsid w:val="0BDB13BB"/>
    <w:rsid w:val="0D332FB3"/>
    <w:rsid w:val="0FBC2D1E"/>
    <w:rsid w:val="10183FC4"/>
    <w:rsid w:val="10993662"/>
    <w:rsid w:val="1C9E2F2B"/>
    <w:rsid w:val="25616E98"/>
    <w:rsid w:val="26AC26D3"/>
    <w:rsid w:val="4BFCC419"/>
    <w:rsid w:val="542D49AA"/>
    <w:rsid w:val="5A5F2AC3"/>
    <w:rsid w:val="5C1F1E23"/>
    <w:rsid w:val="5F9B7E31"/>
    <w:rsid w:val="62247B9C"/>
    <w:rsid w:val="6D4B73BB"/>
    <w:rsid w:val="70BE53AC"/>
    <w:rsid w:val="758D0E71"/>
    <w:rsid w:val="78B0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BAC087E"/>
  <w15:docId w15:val="{6C81424A-3F86-4A44-85EE-32DCD499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annotation text"/>
    <w:basedOn w:val="aa"/>
    <w:uiPriority w:val="99"/>
    <w:semiHidden/>
    <w:unhideWhenUsed/>
    <w:qFormat/>
    <w:pPr>
      <w:jc w:val="left"/>
    </w:pPr>
  </w:style>
  <w:style w:type="paragraph" w:styleId="af">
    <w:name w:val="Balloon Text"/>
    <w:basedOn w:val="aa"/>
    <w:link w:val="Char"/>
    <w:uiPriority w:val="99"/>
    <w:qFormat/>
    <w:rPr>
      <w:sz w:val="18"/>
      <w:szCs w:val="18"/>
    </w:rPr>
  </w:style>
  <w:style w:type="paragraph" w:styleId="af0">
    <w:name w:val="footer"/>
    <w:basedOn w:val="aa"/>
    <w:link w:val="Char0"/>
    <w:uiPriority w:val="99"/>
    <w:qFormat/>
    <w:pPr>
      <w:tabs>
        <w:tab w:val="center" w:pos="4153"/>
        <w:tab w:val="right" w:pos="8306"/>
      </w:tabs>
      <w:snapToGrid w:val="0"/>
      <w:jc w:val="left"/>
    </w:pPr>
    <w:rPr>
      <w:sz w:val="18"/>
      <w:szCs w:val="20"/>
    </w:rPr>
  </w:style>
  <w:style w:type="paragraph" w:styleId="af1">
    <w:name w:val="header"/>
    <w:basedOn w:val="aa"/>
    <w:link w:val="Char1"/>
    <w:uiPriority w:val="99"/>
    <w:qFormat/>
    <w:pPr>
      <w:pBdr>
        <w:bottom w:val="single" w:sz="6" w:space="1" w:color="auto"/>
      </w:pBdr>
      <w:tabs>
        <w:tab w:val="center" w:pos="4153"/>
        <w:tab w:val="right" w:pos="8306"/>
      </w:tabs>
      <w:snapToGrid w:val="0"/>
      <w:jc w:val="center"/>
    </w:pPr>
    <w:rPr>
      <w:sz w:val="18"/>
      <w:szCs w:val="20"/>
    </w:rPr>
  </w:style>
  <w:style w:type="paragraph" w:styleId="1">
    <w:name w:val="toc 1"/>
    <w:basedOn w:val="aa"/>
    <w:next w:val="aa"/>
    <w:uiPriority w:val="39"/>
    <w:unhideWhenUsed/>
    <w:qFormat/>
    <w:locked/>
    <w:rPr>
      <w:rFonts w:ascii="宋体"/>
    </w:rPr>
  </w:style>
  <w:style w:type="paragraph" w:styleId="3">
    <w:name w:val="Body Text Indent 3"/>
    <w:basedOn w:val="aa"/>
    <w:link w:val="3Char"/>
    <w:uiPriority w:val="99"/>
    <w:qFormat/>
    <w:pPr>
      <w:widowControl/>
      <w:adjustRightInd w:val="0"/>
      <w:snapToGrid w:val="0"/>
      <w:spacing w:line="360" w:lineRule="auto"/>
      <w:ind w:firstLine="555"/>
      <w:jc w:val="left"/>
    </w:pPr>
    <w:rPr>
      <w:sz w:val="28"/>
      <w:szCs w:val="27"/>
    </w:rPr>
  </w:style>
  <w:style w:type="paragraph" w:styleId="2">
    <w:name w:val="toc 2"/>
    <w:basedOn w:val="aa"/>
    <w:next w:val="aa"/>
    <w:uiPriority w:val="39"/>
    <w:unhideWhenUsed/>
    <w:qFormat/>
    <w:locked/>
    <w:pPr>
      <w:tabs>
        <w:tab w:val="right" w:leader="dot" w:pos="9344"/>
      </w:tabs>
      <w:spacing w:line="300" w:lineRule="exact"/>
      <w:ind w:left="210"/>
    </w:pPr>
    <w:rPr>
      <w:rFonts w:ascii="宋体"/>
    </w:rPr>
  </w:style>
  <w:style w:type="table" w:styleId="af2">
    <w:name w:val="Table Grid"/>
    <w:basedOn w:val="ac"/>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rFonts w:ascii="宋体" w:eastAsia="宋体" w:hAnsi="Times New Roman"/>
      <w:color w:val="auto"/>
      <w:spacing w:val="0"/>
      <w:w w:val="100"/>
      <w:position w:val="0"/>
      <w:sz w:val="21"/>
      <w:u w:val="none"/>
      <w:vertAlign w:val="baseline"/>
    </w:rPr>
  </w:style>
  <w:style w:type="character" w:styleId="af4">
    <w:name w:val="annotation reference"/>
    <w:uiPriority w:val="99"/>
    <w:semiHidden/>
    <w:unhideWhenUsed/>
    <w:qFormat/>
    <w:rPr>
      <w:sz w:val="21"/>
      <w:szCs w:val="21"/>
    </w:rPr>
  </w:style>
  <w:style w:type="character" w:customStyle="1" w:styleId="FooterChar">
    <w:name w:val="Footer Char"/>
    <w:uiPriority w:val="99"/>
    <w:qFormat/>
    <w:locked/>
    <w:rPr>
      <w:kern w:val="2"/>
      <w:sz w:val="18"/>
    </w:rPr>
  </w:style>
  <w:style w:type="character" w:customStyle="1" w:styleId="HeaderChar">
    <w:name w:val="Header Char"/>
    <w:uiPriority w:val="99"/>
    <w:qFormat/>
    <w:locked/>
    <w:rPr>
      <w:kern w:val="2"/>
      <w:sz w:val="18"/>
    </w:rPr>
  </w:style>
  <w:style w:type="character" w:customStyle="1" w:styleId="Char1">
    <w:name w:val="页眉 Char"/>
    <w:link w:val="af1"/>
    <w:uiPriority w:val="99"/>
    <w:semiHidden/>
    <w:qFormat/>
    <w:locked/>
    <w:rPr>
      <w:rFonts w:cs="Times New Roman"/>
      <w:sz w:val="18"/>
      <w:szCs w:val="18"/>
    </w:rPr>
  </w:style>
  <w:style w:type="character" w:customStyle="1" w:styleId="Char0">
    <w:name w:val="页脚 Char"/>
    <w:link w:val="af0"/>
    <w:uiPriority w:val="99"/>
    <w:semiHidden/>
    <w:qFormat/>
    <w:locked/>
    <w:rPr>
      <w:rFonts w:cs="Times New Roman"/>
      <w:sz w:val="18"/>
      <w:szCs w:val="18"/>
    </w:rPr>
  </w:style>
  <w:style w:type="character" w:customStyle="1" w:styleId="3Char">
    <w:name w:val="正文文本缩进 3 Char"/>
    <w:link w:val="3"/>
    <w:uiPriority w:val="99"/>
    <w:semiHidden/>
    <w:qFormat/>
    <w:locked/>
    <w:rPr>
      <w:rFonts w:cs="Times New Roman"/>
      <w:sz w:val="16"/>
      <w:szCs w:val="16"/>
    </w:rPr>
  </w:style>
  <w:style w:type="character" w:customStyle="1" w:styleId="Char">
    <w:name w:val="批注框文本 Char"/>
    <w:link w:val="af"/>
    <w:uiPriority w:val="99"/>
    <w:qFormat/>
    <w:locked/>
    <w:rPr>
      <w:rFonts w:cs="Times New Roman"/>
      <w:kern w:val="2"/>
      <w:sz w:val="18"/>
      <w:szCs w:val="18"/>
    </w:rPr>
  </w:style>
  <w:style w:type="paragraph" w:customStyle="1" w:styleId="af5">
    <w:name w:val="标准标志"/>
    <w:next w:val="a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6">
    <w:name w:val="标准称谓"/>
    <w:next w:val="a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7">
    <w:name w:val="标准文件_文件编号"/>
    <w:basedOn w:val="a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8">
    <w:name w:val="标准文件_段"/>
    <w:qFormat/>
    <w:pPr>
      <w:autoSpaceDE w:val="0"/>
      <w:autoSpaceDN w:val="0"/>
      <w:ind w:firstLineChars="200" w:firstLine="200"/>
      <w:jc w:val="both"/>
    </w:pPr>
    <w:rPr>
      <w:rFonts w:ascii="宋体"/>
      <w:sz w:val="21"/>
    </w:rPr>
  </w:style>
  <w:style w:type="paragraph" w:customStyle="1" w:styleId="af9">
    <w:name w:val="标准文件_替换文件编号"/>
    <w:basedOn w:val="af7"/>
    <w:qFormat/>
    <w:pPr>
      <w:framePr w:wrap="auto"/>
      <w:spacing w:before="57"/>
    </w:pPr>
    <w:rPr>
      <w:sz w:val="21"/>
    </w:rPr>
  </w:style>
  <w:style w:type="paragraph" w:customStyle="1" w:styleId="afa">
    <w:name w:val="标准文件_文件名称"/>
    <w:basedOn w:val="af8"/>
    <w:next w:val="a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封面标准英文名称"/>
    <w:qFormat/>
    <w:pPr>
      <w:widowControl w:val="0"/>
      <w:spacing w:line="360" w:lineRule="exact"/>
      <w:jc w:val="center"/>
    </w:pPr>
    <w:rPr>
      <w:sz w:val="28"/>
    </w:rPr>
  </w:style>
  <w:style w:type="paragraph" w:customStyle="1" w:styleId="afc">
    <w:name w:val="其他发布日期"/>
    <w:basedOn w:val="afd"/>
    <w:qFormat/>
    <w:pPr>
      <w:framePr w:w="3997" w:h="471" w:hRule="exact" w:hSpace="0" w:vSpace="181" w:wrap="around" w:vAnchor="page" w:hAnchor="page" w:x="1419" w:y="14097"/>
    </w:pPr>
  </w:style>
  <w:style w:type="paragraph" w:customStyle="1" w:styleId="afd">
    <w:name w:val="发布日期"/>
    <w:qFormat/>
    <w:pPr>
      <w:framePr w:w="4000" w:h="473" w:hRule="exact" w:hSpace="180" w:vSpace="180" w:wrap="around" w:hAnchor="margin" w:y="13511" w:anchorLock="1"/>
    </w:pPr>
    <w:rPr>
      <w:rFonts w:eastAsia="黑体"/>
      <w:sz w:val="28"/>
    </w:rPr>
  </w:style>
  <w:style w:type="paragraph" w:customStyle="1" w:styleId="afe">
    <w:name w:val="其他实施日期"/>
    <w:basedOn w:val="aff"/>
    <w:qFormat/>
    <w:pPr>
      <w:framePr w:w="3997" w:h="471" w:hRule="exact" w:vSpace="181" w:wrap="around" w:vAnchor="page" w:hAnchor="page" w:x="7089" w:y="14097"/>
    </w:pPr>
  </w:style>
  <w:style w:type="paragraph" w:customStyle="1" w:styleId="aff">
    <w:name w:val="实施日期"/>
    <w:basedOn w:val="afd"/>
    <w:qFormat/>
    <w:pPr>
      <w:framePr w:hSpace="0" w:wrap="around" w:xAlign="right"/>
      <w:jc w:val="right"/>
    </w:pPr>
  </w:style>
  <w:style w:type="paragraph" w:customStyle="1" w:styleId="aff0">
    <w:name w:val="其他发布部门"/>
    <w:basedOn w:val="aff1"/>
    <w:qFormat/>
    <w:pPr>
      <w:framePr w:wrap="around"/>
      <w:spacing w:line="0" w:lineRule="atLeast"/>
    </w:pPr>
    <w:rPr>
      <w:rFonts w:ascii="黑体" w:eastAsia="黑体"/>
      <w:b w:val="0"/>
    </w:rPr>
  </w:style>
  <w:style w:type="paragraph" w:customStyle="1" w:styleId="aff1">
    <w:name w:val="发布部门"/>
    <w:next w:val="af8"/>
    <w:qFormat/>
    <w:pPr>
      <w:framePr w:w="7433" w:h="585" w:hRule="exact" w:hSpace="180" w:vSpace="180" w:wrap="around" w:hAnchor="margin" w:xAlign="center" w:y="14401" w:anchorLock="1"/>
      <w:jc w:val="center"/>
    </w:pPr>
    <w:rPr>
      <w:rFonts w:ascii="宋体"/>
      <w:b/>
      <w:w w:val="135"/>
      <w:sz w:val="36"/>
    </w:rPr>
  </w:style>
  <w:style w:type="character" w:customStyle="1" w:styleId="aff2">
    <w:name w:val="发布"/>
    <w:qFormat/>
    <w:rPr>
      <w:rFonts w:ascii="黑体" w:eastAsia="黑体"/>
      <w:spacing w:val="85"/>
      <w:w w:val="100"/>
      <w:position w:val="3"/>
      <w:sz w:val="28"/>
      <w:szCs w:val="28"/>
    </w:rPr>
  </w:style>
  <w:style w:type="paragraph" w:customStyle="1" w:styleId="aff3">
    <w:name w:val="标准文件_目录标题"/>
    <w:basedOn w:val="aa"/>
    <w:qFormat/>
    <w:pPr>
      <w:spacing w:afterLines="150" w:after="150"/>
      <w:jc w:val="center"/>
    </w:pPr>
    <w:rPr>
      <w:rFonts w:ascii="黑体" w:eastAsia="黑体"/>
      <w:sz w:val="32"/>
    </w:rPr>
  </w:style>
  <w:style w:type="paragraph" w:customStyle="1" w:styleId="a">
    <w:name w:val="标准文件_前言、引言标题"/>
    <w:next w:val="aa"/>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f4">
    <w:name w:val="标准文件_正文标准名称"/>
    <w:qFormat/>
    <w:pPr>
      <w:spacing w:after="640" w:line="400" w:lineRule="exact"/>
      <w:jc w:val="center"/>
    </w:pPr>
    <w:rPr>
      <w:rFonts w:ascii="黑体" w:eastAsia="黑体" w:hAnsi="黑体"/>
      <w:kern w:val="2"/>
      <w:sz w:val="32"/>
      <w:szCs w:val="32"/>
    </w:rPr>
  </w:style>
  <w:style w:type="paragraph" w:customStyle="1" w:styleId="a6">
    <w:name w:val="标准文件_章标题"/>
    <w:next w:val="af8"/>
    <w:qFormat/>
    <w:pPr>
      <w:numPr>
        <w:ilvl w:val="1"/>
        <w:numId w:val="2"/>
      </w:numPr>
      <w:spacing w:beforeLines="100" w:before="100" w:afterLines="100" w:after="100"/>
      <w:jc w:val="both"/>
      <w:outlineLvl w:val="0"/>
    </w:pPr>
    <w:rPr>
      <w:rFonts w:ascii="黑体" w:eastAsia="黑体"/>
      <w:sz w:val="21"/>
    </w:rPr>
  </w:style>
  <w:style w:type="paragraph" w:customStyle="1" w:styleId="a7">
    <w:name w:val="标准文件_一级条标题"/>
    <w:basedOn w:val="a6"/>
    <w:next w:val="af8"/>
    <w:qFormat/>
    <w:pPr>
      <w:numPr>
        <w:ilvl w:val="2"/>
      </w:numPr>
      <w:spacing w:beforeLines="50" w:before="50" w:afterLines="50" w:after="50"/>
      <w:outlineLvl w:val="1"/>
    </w:pPr>
  </w:style>
  <w:style w:type="paragraph" w:customStyle="1" w:styleId="a8">
    <w:name w:val="标准文件_二级条标题"/>
    <w:next w:val="af8"/>
    <w:qFormat/>
    <w:pPr>
      <w:widowControl w:val="0"/>
      <w:numPr>
        <w:ilvl w:val="3"/>
        <w:numId w:val="2"/>
      </w:numPr>
      <w:spacing w:beforeLines="50" w:before="50" w:afterLines="50" w:after="50"/>
      <w:jc w:val="both"/>
      <w:outlineLvl w:val="2"/>
    </w:pPr>
    <w:rPr>
      <w:rFonts w:ascii="黑体" w:eastAsia="黑体"/>
      <w:sz w:val="21"/>
    </w:rPr>
  </w:style>
  <w:style w:type="paragraph" w:customStyle="1" w:styleId="a9">
    <w:name w:val="标准文件_三级条标题"/>
    <w:basedOn w:val="a8"/>
    <w:next w:val="af8"/>
    <w:qFormat/>
    <w:pPr>
      <w:widowControl/>
      <w:numPr>
        <w:ilvl w:val="4"/>
      </w:numPr>
      <w:outlineLvl w:val="3"/>
    </w:pPr>
  </w:style>
  <w:style w:type="paragraph" w:customStyle="1" w:styleId="a0">
    <w:name w:val="标准文件_字母编号列项（一级）"/>
    <w:qFormat/>
    <w:pPr>
      <w:numPr>
        <w:numId w:val="3"/>
      </w:numPr>
      <w:jc w:val="both"/>
    </w:pPr>
    <w:rPr>
      <w:rFonts w:ascii="宋体"/>
      <w:sz w:val="21"/>
    </w:rPr>
  </w:style>
  <w:style w:type="paragraph" w:customStyle="1" w:styleId="a1">
    <w:name w:val="标准文件_数字编号列项（二级）"/>
    <w:qFormat/>
    <w:pPr>
      <w:numPr>
        <w:ilvl w:val="1"/>
        <w:numId w:val="3"/>
      </w:numPr>
      <w:jc w:val="both"/>
    </w:pPr>
    <w:rPr>
      <w:rFonts w:ascii="宋体"/>
      <w:sz w:val="21"/>
    </w:rPr>
  </w:style>
  <w:style w:type="paragraph" w:customStyle="1" w:styleId="a2">
    <w:name w:val="标准文件_附录图标号"/>
    <w:basedOn w:val="af8"/>
    <w:next w:val="af8"/>
    <w:qFormat/>
    <w:pPr>
      <w:numPr>
        <w:numId w:val="4"/>
      </w:numPr>
      <w:spacing w:line="14" w:lineRule="exact"/>
      <w:ind w:firstLineChars="0" w:firstLine="0"/>
      <w:jc w:val="center"/>
    </w:pPr>
    <w:rPr>
      <w:rFonts w:ascii="黑体" w:eastAsia="黑体" w:hAnsi="黑体"/>
      <w:vanish/>
      <w:sz w:val="2"/>
      <w:szCs w:val="21"/>
    </w:rPr>
  </w:style>
  <w:style w:type="paragraph" w:customStyle="1" w:styleId="a3">
    <w:name w:val="标准文件_附录表标号"/>
    <w:basedOn w:val="af8"/>
    <w:next w:val="af8"/>
    <w:qFormat/>
    <w:pPr>
      <w:numPr>
        <w:numId w:val="5"/>
      </w:numPr>
      <w:spacing w:line="14" w:lineRule="exact"/>
      <w:ind w:firstLineChars="0" w:firstLine="0"/>
      <w:jc w:val="center"/>
    </w:pPr>
    <w:rPr>
      <w:rFonts w:eastAsia="黑体"/>
      <w:vanish/>
      <w:sz w:val="2"/>
    </w:rPr>
  </w:style>
  <w:style w:type="paragraph" w:customStyle="1" w:styleId="a4">
    <w:name w:val="标准文件_附录标识"/>
    <w:next w:val="af8"/>
    <w:qFormat/>
    <w:pPr>
      <w:numPr>
        <w:numId w:val="6"/>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5">
    <w:name w:val="标准文件_附录一级条标题"/>
    <w:next w:val="af8"/>
    <w:qFormat/>
    <w:pPr>
      <w:widowControl w:val="0"/>
      <w:numPr>
        <w:ilvl w:val="1"/>
        <w:numId w:val="6"/>
      </w:numPr>
      <w:spacing w:beforeLines="50" w:before="50" w:afterLines="50" w:after="50"/>
      <w:jc w:val="both"/>
      <w:outlineLvl w:val="2"/>
    </w:pPr>
    <w:rPr>
      <w:rFonts w:ascii="黑体" w:eastAsia="黑体"/>
      <w:kern w:val="21"/>
      <w:sz w:val="21"/>
    </w:rPr>
  </w:style>
  <w:style w:type="paragraph" w:customStyle="1" w:styleId="aff5">
    <w:name w:val="标准文件_参考文献标题"/>
    <w:basedOn w:val="aa"/>
    <w:next w:val="aa"/>
    <w:qFormat/>
    <w:pPr>
      <w:widowControl/>
      <w:shd w:val="clear" w:color="FFFFFF" w:fill="FFFFFF"/>
      <w:spacing w:beforeLines="40" w:before="40" w:afterLines="50" w:after="50"/>
      <w:jc w:val="center"/>
      <w:outlineLvl w:val="0"/>
    </w:pPr>
    <w:rPr>
      <w:rFonts w:ascii="黑体" w:eastAsia="黑体"/>
      <w:kern w:val="0"/>
    </w:rPr>
  </w:style>
  <w:style w:type="paragraph" w:customStyle="1" w:styleId="aff6">
    <w:name w:val="标准文件_页眉奇数页"/>
    <w:next w:val="aa"/>
    <w:qFormat/>
    <w:pPr>
      <w:tabs>
        <w:tab w:val="center" w:pos="4154"/>
        <w:tab w:val="right" w:pos="8306"/>
      </w:tabs>
      <w:spacing w:after="120"/>
      <w:jc w:val="right"/>
    </w:pPr>
    <w:rPr>
      <w:rFonts w:ascii="黑体" w:eastAsia="黑体" w:hAnsi="宋体"/>
      <w:sz w:val="21"/>
    </w:rPr>
  </w:style>
  <w:style w:type="paragraph" w:customStyle="1" w:styleId="aff7">
    <w:name w:val="标准文件_页眉偶数页"/>
    <w:basedOn w:val="aff6"/>
    <w:next w:val="aa"/>
    <w:qFormat/>
    <w:pPr>
      <w:jc w:val="left"/>
    </w:pPr>
  </w:style>
  <w:style w:type="paragraph" w:customStyle="1" w:styleId="aff8">
    <w:name w:val="标准文件_页脚奇数页"/>
    <w:qFormat/>
    <w:pPr>
      <w:ind w:right="227"/>
      <w:jc w:val="right"/>
    </w:pPr>
    <w:rPr>
      <w:rFonts w:ascii="宋体"/>
      <w:sz w:val="18"/>
    </w:rPr>
  </w:style>
  <w:style w:type="paragraph" w:customStyle="1" w:styleId="aff9">
    <w:name w:val="标准文件_页脚偶数页"/>
    <w:qFormat/>
    <w:pPr>
      <w:ind w:left="198"/>
    </w:pPr>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0004">
      <w:bodyDiv w:val="1"/>
      <w:marLeft w:val="0"/>
      <w:marRight w:val="0"/>
      <w:marTop w:val="0"/>
      <w:marBottom w:val="0"/>
      <w:divBdr>
        <w:top w:val="none" w:sz="0" w:space="0" w:color="auto"/>
        <w:left w:val="none" w:sz="0" w:space="0" w:color="auto"/>
        <w:bottom w:val="none" w:sz="0" w:space="0" w:color="auto"/>
        <w:right w:val="none" w:sz="0" w:space="0" w:color="auto"/>
      </w:divBdr>
    </w:div>
    <w:div w:id="40174698">
      <w:bodyDiv w:val="1"/>
      <w:marLeft w:val="0"/>
      <w:marRight w:val="0"/>
      <w:marTop w:val="0"/>
      <w:marBottom w:val="0"/>
      <w:divBdr>
        <w:top w:val="none" w:sz="0" w:space="0" w:color="auto"/>
        <w:left w:val="none" w:sz="0" w:space="0" w:color="auto"/>
        <w:bottom w:val="none" w:sz="0" w:space="0" w:color="auto"/>
        <w:right w:val="none" w:sz="0" w:space="0" w:color="auto"/>
      </w:divBdr>
    </w:div>
    <w:div w:id="195644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3.png"/><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header" Target="header12.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5.png"/><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F7F49-3D74-4911-95CA-0A13A162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Pages>
  <Words>3703</Words>
  <Characters>21110</Characters>
  <Application>Microsoft Office Word</Application>
  <DocSecurity>0</DocSecurity>
  <Lines>175</Lines>
  <Paragraphs>49</Paragraphs>
  <ScaleCrop>false</ScaleCrop>
  <Company/>
  <LinksUpToDate>false</LinksUpToDate>
  <CharactersWithSpaces>24764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MEPSCC</cp:lastModifiedBy>
  <cp:revision>801</cp:revision>
  <cp:lastPrinted>2015-05-26T17:07:00Z</cp:lastPrinted>
  <dcterms:created xsi:type="dcterms:W3CDTF">2017-08-14T18:37:00Z</dcterms:created>
  <dcterms:modified xsi:type="dcterms:W3CDTF">2025-11-28T12:34:00Z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1C2367352A43406C8B23CF2D9A9FD0AD_13</vt:lpwstr>
  </property>
</Properties>
</file>