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EFA25">
      <w:pPr>
        <w:widowControl/>
        <w:adjustRightInd w:val="0"/>
        <w:snapToGrid w:val="0"/>
        <w:jc w:val="center"/>
        <w:rPr>
          <w:rFonts w:ascii="华文中宋" w:hAnsi="华文中宋" w:eastAsia="华文中宋"/>
          <w:snapToGrid w:val="0"/>
          <w:kern w:val="0"/>
          <w:sz w:val="44"/>
          <w:szCs w:val="44"/>
        </w:rPr>
      </w:pPr>
      <w:bookmarkStart w:id="1" w:name="_GoBack"/>
      <w:bookmarkEnd w:id="1"/>
    </w:p>
    <w:p w14:paraId="1E7F6944">
      <w:pPr>
        <w:widowControl/>
        <w:adjustRightInd w:val="0"/>
        <w:snapToGrid w:val="0"/>
        <w:jc w:val="center"/>
        <w:rPr>
          <w:rFonts w:hint="eastAsia" w:ascii="华文中宋" w:hAnsi="华文中宋" w:eastAsia="华文中宋"/>
          <w:snapToGrid w:val="0"/>
          <w:kern w:val="0"/>
          <w:sz w:val="44"/>
          <w:szCs w:val="44"/>
        </w:rPr>
      </w:pPr>
      <w:r>
        <w:rPr>
          <w:rFonts w:hint="eastAsia" w:ascii="华文中宋" w:hAnsi="华文中宋" w:eastAsia="华文中宋"/>
          <w:snapToGrid w:val="0"/>
          <w:kern w:val="0"/>
          <w:sz w:val="44"/>
          <w:szCs w:val="44"/>
        </w:rPr>
        <w:t>《面源污染生态处理工程运维管理指南》团体标准编制说明</w:t>
      </w:r>
    </w:p>
    <w:p w14:paraId="6B71FC03">
      <w:pPr>
        <w:numPr>
          <w:ilvl w:val="0"/>
          <w:numId w:val="1"/>
        </w:numPr>
        <w:spacing w:line="760" w:lineRule="exact"/>
        <w:ind w:left="0" w:leftChars="0" w:firstLine="712" w:firstLineChars="200"/>
        <w:rPr>
          <w:rFonts w:hint="eastAsia" w:ascii="仿宋_GB2312" w:eastAsia="仿宋_GB2312"/>
          <w:spacing w:val="18"/>
          <w:sz w:val="32"/>
          <w:szCs w:val="32"/>
        </w:rPr>
      </w:pPr>
      <w:r>
        <w:rPr>
          <w:rFonts w:hint="eastAsia" w:ascii="仿宋_GB2312" w:eastAsia="仿宋_GB2312"/>
          <w:spacing w:val="18"/>
          <w:sz w:val="32"/>
          <w:szCs w:val="32"/>
        </w:rPr>
        <w:t>工作简况，包括任务来源、主要工作过程、主要起草人及其所做的工作等</w:t>
      </w:r>
    </w:p>
    <w:p w14:paraId="439ACD11">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sz w:val="28"/>
          <w:szCs w:val="22"/>
          <w:lang w:val="en-US" w:eastAsia="zh-CN"/>
        </w:rPr>
      </w:pPr>
      <w:r>
        <w:rPr>
          <w:rFonts w:hint="default" w:ascii="Times New Roman" w:hAnsi="Times New Roman" w:cs="Times New Roman"/>
          <w:b w:val="0"/>
          <w:bCs/>
          <w:sz w:val="28"/>
          <w:szCs w:val="22"/>
          <w:lang w:val="en-US" w:eastAsia="zh-CN"/>
        </w:rPr>
        <w:t>1.1</w:t>
      </w:r>
      <w:r>
        <w:rPr>
          <w:rFonts w:hint="eastAsia" w:ascii="仿宋_GB2312" w:hAnsi="Times New Roman" w:eastAsia="仿宋_GB2312" w:cs="Times New Roman"/>
          <w:b w:val="0"/>
          <w:spacing w:val="18"/>
          <w:kern w:val="2"/>
          <w:sz w:val="28"/>
          <w:szCs w:val="28"/>
          <w:lang w:val="en-US" w:eastAsia="zh-CN" w:bidi="ar-SA"/>
        </w:rPr>
        <w:t>任务来源</w:t>
      </w:r>
    </w:p>
    <w:p w14:paraId="7C52A31D">
      <w:pPr>
        <w:spacing w:line="360" w:lineRule="auto"/>
        <w:ind w:firstLine="560" w:firstLineChars="200"/>
        <w:rPr>
          <w:rFonts w:hint="eastAsia" w:ascii="仿宋_GB2312" w:eastAsia="仿宋_GB2312"/>
          <w:spacing w:val="18"/>
          <w:sz w:val="32"/>
          <w:szCs w:val="32"/>
          <w:lang w:val="en-US" w:eastAsia="zh-CN"/>
        </w:rPr>
      </w:pPr>
      <w:r>
        <w:rPr>
          <w:rFonts w:ascii="仿宋_GB2312" w:eastAsia="仿宋_GB2312" w:cs="宋体" w:hAnsiTheme="minorEastAsia"/>
          <w:kern w:val="0"/>
          <w:sz w:val="28"/>
          <w:szCs w:val="28"/>
        </w:rPr>
        <w:t>建立和完善面源污染防控与监管的政策制度和标准规范，对形成具有中国特色的长江、黄河典型流域面源污染防控管理模式、制度建设和工程示范具有重大的科学价值。</w:t>
      </w:r>
      <w:r>
        <w:rPr>
          <w:rFonts w:hint="eastAsia" w:ascii="仿宋_GB2312" w:eastAsia="仿宋_GB2312" w:cs="宋体" w:hAnsiTheme="minorEastAsia"/>
          <w:kern w:val="0"/>
          <w:sz w:val="28"/>
          <w:szCs w:val="28"/>
        </w:rPr>
        <w:t>我国自“九五”以来已建立多类型生态处理工程，但是各面源污染生态处理工程的长效运转是尚未解决的难题；指导全国开展面源生态处理工程运维管理指南极度缺乏。</w:t>
      </w:r>
      <w:r>
        <w:rPr>
          <w:rFonts w:hint="eastAsia" w:ascii="仿宋_GB2312" w:eastAsia="仿宋_GB2312" w:cs="宋体" w:hAnsiTheme="minorEastAsia"/>
          <w:kern w:val="0"/>
          <w:sz w:val="28"/>
          <w:szCs w:val="28"/>
          <w:lang w:val="en-US" w:eastAsia="zh-CN"/>
        </w:rPr>
        <w:t>因此，</w:t>
      </w:r>
      <w:r>
        <w:rPr>
          <w:rFonts w:hint="eastAsia" w:ascii="仿宋_GB2312" w:eastAsia="仿宋_GB2312" w:cs="宋体" w:hAnsiTheme="minorEastAsia"/>
          <w:kern w:val="0"/>
          <w:sz w:val="28"/>
          <w:szCs w:val="28"/>
        </w:rPr>
        <w:t>针对处理农业面源、城市面源的污染的生态处理工程（包括 人工湿地，缓冲带，湖滨带，生态沟渠，生态塘等）的运行维护管理的术语定义、总体部署、设备设施运维、植物管护、填料管护、水资源管护、来水水质管护。解决各面源污染生态处理工程的长效运转难；全国面源生态处理工程运维管理指南缺乏的问题。</w:t>
      </w:r>
    </w:p>
    <w:p w14:paraId="7EDD0F6C">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Times New Roman" w:eastAsia="仿宋_GB2312" w:cs="Times New Roman"/>
          <w:b w:val="0"/>
          <w:spacing w:val="18"/>
          <w:kern w:val="2"/>
          <w:sz w:val="28"/>
          <w:szCs w:val="28"/>
          <w:lang w:val="en-US" w:eastAsia="zh-CN" w:bidi="ar-SA"/>
        </w:rPr>
      </w:pPr>
      <w:r>
        <w:rPr>
          <w:rFonts w:hint="eastAsia" w:ascii="Times New Roman" w:hAnsi="Times New Roman" w:cs="Times New Roman"/>
          <w:b w:val="0"/>
          <w:bCs/>
          <w:sz w:val="28"/>
          <w:szCs w:val="22"/>
          <w:lang w:val="en-US" w:eastAsia="zh-CN"/>
        </w:rPr>
        <w:t>1.2</w:t>
      </w:r>
      <w:r>
        <w:rPr>
          <w:rFonts w:hint="eastAsia" w:ascii="仿宋_GB2312" w:hAnsi="Times New Roman" w:eastAsia="仿宋_GB2312" w:cs="Times New Roman"/>
          <w:b w:val="0"/>
          <w:spacing w:val="18"/>
          <w:kern w:val="2"/>
          <w:sz w:val="28"/>
          <w:szCs w:val="28"/>
          <w:lang w:val="en-US" w:eastAsia="zh-CN" w:bidi="ar-SA"/>
        </w:rPr>
        <w:t>主要工作过程</w:t>
      </w:r>
    </w:p>
    <w:p w14:paraId="7017DAFB">
      <w:pPr>
        <w:ind w:firstLine="632" w:firstLineChars="200"/>
        <w:rPr>
          <w:rFonts w:hint="default"/>
          <w:sz w:val="28"/>
          <w:szCs w:val="28"/>
          <w:lang w:val="en-US" w:eastAsia="zh-CN"/>
        </w:rPr>
      </w:pPr>
      <w:r>
        <w:rPr>
          <w:rFonts w:hint="eastAsia" w:ascii="仿宋_GB2312" w:eastAsia="仿宋_GB2312" w:cs="Times New Roman"/>
          <w:b w:val="0"/>
          <w:spacing w:val="18"/>
          <w:kern w:val="2"/>
          <w:sz w:val="28"/>
          <w:szCs w:val="28"/>
          <w:lang w:val="en-US" w:eastAsia="zh-CN" w:bidi="ar-SA"/>
        </w:rPr>
        <w:t>筹备阶段：成立编制组，</w:t>
      </w:r>
      <w:r>
        <w:rPr>
          <w:rFonts w:hint="eastAsia" w:ascii="仿宋_GB2312" w:eastAsia="仿宋_GB2312" w:cs="宋体" w:hAnsiTheme="minorEastAsia"/>
          <w:kern w:val="0"/>
          <w:sz w:val="28"/>
          <w:szCs w:val="28"/>
        </w:rPr>
        <w:t>主编单位为中国环境科学研究院。其是生态环境部直属研究机构，先后牵头完成了国</w:t>
      </w:r>
      <w:r>
        <w:rPr>
          <w:rFonts w:hint="default" w:ascii="Times New Roman" w:hAnsi="Times New Roman" w:eastAsia="仿宋_GB2312" w:cs="Times New Roman"/>
          <w:kern w:val="0"/>
          <w:sz w:val="28"/>
          <w:szCs w:val="28"/>
        </w:rPr>
        <w:t>家 863、973、国家</w:t>
      </w:r>
      <w:r>
        <w:rPr>
          <w:rFonts w:hint="eastAsia" w:ascii="仿宋_GB2312" w:eastAsia="仿宋_GB2312" w:cs="宋体" w:hAnsiTheme="minorEastAsia"/>
          <w:kern w:val="0"/>
          <w:sz w:val="28"/>
          <w:szCs w:val="28"/>
        </w:rPr>
        <w:t>科技攻关和国家重大科技专项等项目及课题数百项，是国家重大科技专项水专项的重要承担单位，具有丰富的经验。参编单位有江苏江达生态环境科技有限公司</w:t>
      </w:r>
      <w:r>
        <w:rPr>
          <w:rFonts w:hint="eastAsia" w:ascii="仿宋_GB2312" w:eastAsia="仿宋_GB2312" w:cs="宋体" w:hAnsiTheme="minorEastAsia"/>
          <w:kern w:val="0"/>
          <w:sz w:val="28"/>
          <w:szCs w:val="28"/>
          <w:lang w:eastAsia="zh-CN"/>
        </w:rPr>
        <w:t>、</w:t>
      </w:r>
      <w:r>
        <w:rPr>
          <w:rFonts w:hint="eastAsia" w:ascii="仿宋_GB2312" w:eastAsia="仿宋_GB2312" w:cs="宋体" w:hAnsiTheme="minorEastAsia"/>
          <w:kern w:val="0"/>
          <w:sz w:val="28"/>
          <w:szCs w:val="28"/>
        </w:rPr>
        <w:t>云南省农业科学院农业环境资源研究所</w:t>
      </w:r>
      <w:r>
        <w:rPr>
          <w:rFonts w:hint="eastAsia" w:ascii="仿宋_GB2312" w:eastAsia="仿宋_GB2312" w:cs="宋体" w:hAnsiTheme="minorEastAsia"/>
          <w:kern w:val="0"/>
          <w:sz w:val="28"/>
          <w:szCs w:val="28"/>
          <w:lang w:val="en-US" w:eastAsia="zh-CN"/>
        </w:rPr>
        <w:t>和包头市环润环保投资有限责任公司</w:t>
      </w:r>
      <w:r>
        <w:rPr>
          <w:rFonts w:hint="eastAsia" w:ascii="仿宋_GB2312" w:eastAsia="仿宋_GB2312" w:cs="宋体" w:hAnsiTheme="minorEastAsia"/>
          <w:kern w:val="0"/>
          <w:sz w:val="28"/>
          <w:szCs w:val="28"/>
        </w:rPr>
        <w:t>。</w:t>
      </w:r>
    </w:p>
    <w:p w14:paraId="6E978E50">
      <w:pPr>
        <w:autoSpaceDE w:val="0"/>
        <w:autoSpaceDN w:val="0"/>
        <w:bidi w:val="0"/>
        <w:ind w:firstLine="560" w:firstLineChars="200"/>
        <w:jc w:val="left"/>
        <w:rPr>
          <w:rFonts w:hint="default" w:ascii="Times New Roman" w:hAnsi="Times New Roman" w:eastAsia="仿宋_GB2312" w:cs="仿宋_GB2312"/>
          <w:kern w:val="0"/>
          <w:sz w:val="28"/>
          <w:szCs w:val="22"/>
          <w:lang w:val="en-US" w:eastAsia="zh-CN" w:bidi="zh-CN"/>
        </w:rPr>
      </w:pPr>
      <w:r>
        <w:rPr>
          <w:rFonts w:hint="eastAsia" w:ascii="Times New Roman" w:hAnsi="Times New Roman" w:eastAsia="仿宋_GB2312" w:cs="仿宋_GB2312"/>
          <w:kern w:val="0"/>
          <w:sz w:val="28"/>
          <w:szCs w:val="22"/>
          <w:lang w:val="en-US" w:eastAsia="zh-CN" w:bidi="zh-CN"/>
        </w:rPr>
        <w:t>起草阶段：</w:t>
      </w:r>
      <w:r>
        <w:rPr>
          <w:rFonts w:hint="default" w:ascii="Times New Roman" w:hAnsi="Times New Roman" w:eastAsia="仿宋_GB2312" w:cs="仿宋_GB2312"/>
          <w:kern w:val="0"/>
          <w:sz w:val="28"/>
          <w:szCs w:val="22"/>
          <w:lang w:val="en-US" w:eastAsia="zh-CN" w:bidi="zh-CN"/>
        </w:rPr>
        <w:t>基于对国内外相关的政策、指南、标准的梳理，发展历程研究</w:t>
      </w:r>
      <w:r>
        <w:rPr>
          <w:rFonts w:hint="eastAsia" w:ascii="Times New Roman" w:hAnsi="Times New Roman" w:eastAsia="仿宋_GB2312" w:cs="仿宋_GB2312"/>
          <w:kern w:val="0"/>
          <w:sz w:val="28"/>
          <w:szCs w:val="22"/>
          <w:lang w:val="en-US" w:eastAsia="zh-CN" w:bidi="zh-CN"/>
        </w:rPr>
        <w:t>；</w:t>
      </w:r>
      <w:r>
        <w:rPr>
          <w:rFonts w:hint="default" w:ascii="Times New Roman" w:hAnsi="Times New Roman" w:eastAsia="仿宋_GB2312" w:cs="仿宋_GB2312"/>
          <w:kern w:val="0"/>
          <w:sz w:val="28"/>
          <w:szCs w:val="22"/>
          <w:lang w:val="en-US" w:eastAsia="zh-CN" w:bidi="zh-CN"/>
        </w:rPr>
        <w:t>结合已有的运行良好的工程案例或中试规模实验中得出的经验结论</w:t>
      </w:r>
      <w:r>
        <w:rPr>
          <w:rFonts w:hint="eastAsia" w:ascii="Times New Roman" w:hAnsi="Times New Roman" w:eastAsia="仿宋_GB2312" w:cs="仿宋_GB2312"/>
          <w:kern w:val="0"/>
          <w:sz w:val="28"/>
          <w:szCs w:val="22"/>
          <w:lang w:val="en-US" w:eastAsia="zh-CN" w:bidi="zh-CN"/>
        </w:rPr>
        <w:t>；</w:t>
      </w:r>
      <w:r>
        <w:rPr>
          <w:rFonts w:hint="default" w:ascii="Times New Roman" w:hAnsi="Times New Roman" w:eastAsia="仿宋_GB2312" w:cs="仿宋_GB2312"/>
          <w:kern w:val="0"/>
          <w:sz w:val="28"/>
          <w:szCs w:val="22"/>
          <w:lang w:val="en-US" w:eastAsia="zh-CN" w:bidi="zh-CN"/>
        </w:rPr>
        <w:t>建立明确的规章制度和组织结构、提出检查维护和运行的</w:t>
      </w:r>
      <w:r>
        <w:rPr>
          <w:rFonts w:hint="eastAsia" w:ascii="Times New Roman" w:hAnsi="Times New Roman" w:eastAsia="仿宋_GB2312" w:cs="仿宋_GB2312"/>
          <w:kern w:val="0"/>
          <w:sz w:val="28"/>
          <w:szCs w:val="22"/>
          <w:lang w:val="en-US" w:eastAsia="zh-CN" w:bidi="zh-CN"/>
        </w:rPr>
        <w:t>基本</w:t>
      </w:r>
      <w:r>
        <w:rPr>
          <w:rFonts w:hint="default" w:ascii="Times New Roman" w:hAnsi="Times New Roman" w:eastAsia="仿宋_GB2312" w:cs="仿宋_GB2312"/>
          <w:kern w:val="0"/>
          <w:sz w:val="28"/>
          <w:szCs w:val="22"/>
          <w:lang w:val="en-US" w:eastAsia="zh-CN" w:bidi="zh-CN"/>
        </w:rPr>
        <w:t>要求，提出常见问题及建议措施清单，为生态处理工程运行维护提供重要参考。</w:t>
      </w:r>
    </w:p>
    <w:p w14:paraId="01929AF6">
      <w:pPr>
        <w:autoSpaceDE w:val="0"/>
        <w:autoSpaceDN w:val="0"/>
        <w:bidi w:val="0"/>
        <w:ind w:firstLine="560" w:firstLineChars="200"/>
        <w:jc w:val="left"/>
        <w:rPr>
          <w:rFonts w:hint="default" w:ascii="Times New Roman" w:hAnsi="Times New Roman" w:eastAsia="仿宋_GB2312" w:cs="仿宋_GB2312"/>
          <w:kern w:val="0"/>
          <w:sz w:val="28"/>
          <w:szCs w:val="22"/>
          <w:lang w:val="en-US" w:eastAsia="zh-CN" w:bidi="zh-CN"/>
        </w:rPr>
      </w:pPr>
      <w:r>
        <w:rPr>
          <w:rFonts w:hint="eastAsia" w:ascii="Times New Roman" w:hAnsi="Times New Roman" w:eastAsia="仿宋_GB2312" w:cs="仿宋_GB2312"/>
          <w:kern w:val="0"/>
          <w:sz w:val="28"/>
          <w:szCs w:val="22"/>
          <w:lang w:val="en-US" w:eastAsia="zh-CN" w:bidi="zh-CN"/>
        </w:rPr>
        <w:t>立项阶段：</w:t>
      </w:r>
      <w:r>
        <w:rPr>
          <w:rFonts w:hint="default" w:ascii="Times New Roman" w:hAnsi="Times New Roman" w:eastAsia="仿宋_GB2312" w:cs="仿宋_GB2312"/>
          <w:kern w:val="0"/>
          <w:sz w:val="28"/>
          <w:szCs w:val="22"/>
          <w:lang w:val="en-US" w:eastAsia="zh-CN" w:bidi="zh-CN"/>
        </w:rPr>
        <w:t>2023年向中国环境科学学会申请标准立项，提交标准草案和立项申请书等材料，并于2023年12月26日召开了立项专家论证会，邀请华南农业大学、中国环境科学研究院、新苏环保产业集团有限公司、深圳市碧园环保技术有限公司、山东省环境保护科学研究设计院有限公司等单位的专家参加了中国环境科学学会组织的标准立项论证会。编制组向学会和专家汇报了标准主要技术内容、标准编制可行性、必要性等情况，专家组经过质询讨论形成以下意见：</w:t>
      </w:r>
    </w:p>
    <w:p w14:paraId="5FA518D5">
      <w:pPr>
        <w:autoSpaceDE w:val="0"/>
        <w:autoSpaceDN w:val="0"/>
        <w:bidi w:val="0"/>
        <w:ind w:firstLine="280" w:firstLineChars="100"/>
        <w:jc w:val="left"/>
        <w:rPr>
          <w:rFonts w:hint="default" w:ascii="Times New Roman" w:hAnsi="Times New Roman" w:eastAsia="仿宋_GB2312" w:cs="仿宋_GB2312"/>
          <w:kern w:val="0"/>
          <w:sz w:val="28"/>
          <w:szCs w:val="22"/>
          <w:lang w:val="en-US" w:eastAsia="zh-CN" w:bidi="zh-CN"/>
        </w:rPr>
      </w:pPr>
      <w:r>
        <w:rPr>
          <w:rFonts w:hint="eastAsia" w:ascii="Times New Roman" w:hAnsi="Times New Roman" w:eastAsia="仿宋_GB2312" w:cs="仿宋_GB2312"/>
          <w:kern w:val="0"/>
          <w:sz w:val="28"/>
          <w:szCs w:val="22"/>
          <w:lang w:val="en-US" w:eastAsia="zh-CN" w:bidi="zh-CN"/>
        </w:rPr>
        <w:t>（1）</w:t>
      </w:r>
      <w:r>
        <w:rPr>
          <w:rFonts w:hint="default" w:ascii="Times New Roman" w:hAnsi="Times New Roman" w:eastAsia="仿宋_GB2312" w:cs="仿宋_GB2312"/>
          <w:kern w:val="0"/>
          <w:sz w:val="28"/>
          <w:szCs w:val="22"/>
          <w:lang w:val="en-US" w:eastAsia="zh-CN" w:bidi="zh-CN"/>
        </w:rPr>
        <w:t>提供的申报材料齐全、内容完整。</w:t>
      </w:r>
    </w:p>
    <w:p w14:paraId="2F0BDD8B">
      <w:pPr>
        <w:autoSpaceDE w:val="0"/>
        <w:autoSpaceDN w:val="0"/>
        <w:bidi w:val="0"/>
        <w:ind w:firstLine="280" w:firstLineChars="100"/>
        <w:jc w:val="left"/>
        <w:rPr>
          <w:rFonts w:hint="default" w:ascii="Times New Roman" w:hAnsi="Times New Roman" w:eastAsia="仿宋_GB2312" w:cs="仿宋_GB2312"/>
          <w:kern w:val="0"/>
          <w:sz w:val="28"/>
          <w:szCs w:val="22"/>
          <w:lang w:val="en-US" w:eastAsia="zh-CN" w:bidi="zh-CN"/>
        </w:rPr>
      </w:pPr>
      <w:r>
        <w:rPr>
          <w:rFonts w:hint="eastAsia" w:ascii="Times New Roman" w:hAnsi="Times New Roman" w:eastAsia="仿宋_GB2312" w:cs="仿宋_GB2312"/>
          <w:kern w:val="0"/>
          <w:sz w:val="28"/>
          <w:szCs w:val="22"/>
          <w:lang w:val="en-US" w:eastAsia="zh-CN" w:bidi="zh-CN"/>
        </w:rPr>
        <w:t>（2）</w:t>
      </w:r>
      <w:r>
        <w:rPr>
          <w:rFonts w:hint="default" w:ascii="Times New Roman" w:hAnsi="Times New Roman" w:eastAsia="仿宋_GB2312" w:cs="仿宋_GB2312"/>
          <w:kern w:val="0"/>
          <w:sz w:val="28"/>
          <w:szCs w:val="22"/>
          <w:lang w:val="en-US" w:eastAsia="zh-CN" w:bidi="zh-CN"/>
        </w:rPr>
        <w:t xml:space="preserve"> 标准定位准确，技术路线合理可行，符合有关法律法规的规定，与相关国家标准、行业标准相协调。</w:t>
      </w:r>
    </w:p>
    <w:p w14:paraId="5074F432">
      <w:pPr>
        <w:autoSpaceDE w:val="0"/>
        <w:autoSpaceDN w:val="0"/>
        <w:bidi w:val="0"/>
        <w:ind w:firstLine="280" w:firstLineChars="100"/>
        <w:jc w:val="left"/>
        <w:rPr>
          <w:rFonts w:hint="default" w:ascii="Times New Roman" w:hAnsi="Times New Roman" w:eastAsia="仿宋_GB2312" w:cs="仿宋_GB2312"/>
          <w:kern w:val="0"/>
          <w:sz w:val="28"/>
          <w:szCs w:val="22"/>
          <w:lang w:val="en-US" w:eastAsia="zh-CN" w:bidi="zh-CN"/>
        </w:rPr>
      </w:pPr>
      <w:r>
        <w:rPr>
          <w:rFonts w:hint="eastAsia" w:ascii="Times New Roman" w:hAnsi="Times New Roman" w:eastAsia="仿宋_GB2312" w:cs="仿宋_GB2312"/>
          <w:kern w:val="0"/>
          <w:sz w:val="28"/>
          <w:szCs w:val="22"/>
          <w:lang w:val="en-US" w:eastAsia="zh-CN" w:bidi="zh-CN"/>
        </w:rPr>
        <w:t>（3）</w:t>
      </w:r>
      <w:r>
        <w:rPr>
          <w:rFonts w:hint="default" w:ascii="Times New Roman" w:hAnsi="Times New Roman" w:eastAsia="仿宋_GB2312" w:cs="仿宋_GB2312"/>
          <w:kern w:val="0"/>
          <w:sz w:val="28"/>
          <w:szCs w:val="22"/>
          <w:lang w:val="en-US" w:eastAsia="zh-CN" w:bidi="zh-CN"/>
        </w:rPr>
        <w:t>本标准对促进生态处理工程规范化运维，推进面源污染综合治理水平提升具有重要的指导意义。</w:t>
      </w:r>
    </w:p>
    <w:p w14:paraId="4B368FE0">
      <w:pPr>
        <w:autoSpaceDE w:val="0"/>
        <w:autoSpaceDN w:val="0"/>
        <w:bidi w:val="0"/>
        <w:ind w:firstLine="560" w:firstLineChars="200"/>
        <w:jc w:val="left"/>
        <w:rPr>
          <w:rFonts w:hint="default" w:ascii="Times New Roman" w:hAnsi="Times New Roman" w:eastAsia="仿宋_GB2312" w:cs="仿宋_GB2312"/>
          <w:kern w:val="0"/>
          <w:sz w:val="28"/>
          <w:szCs w:val="22"/>
          <w:lang w:val="en-US" w:eastAsia="zh-CN" w:bidi="zh-CN"/>
        </w:rPr>
      </w:pPr>
      <w:r>
        <w:rPr>
          <w:rFonts w:hint="default" w:ascii="Times New Roman" w:hAnsi="Times New Roman" w:eastAsia="仿宋_GB2312" w:cs="仿宋_GB2312"/>
          <w:kern w:val="0"/>
          <w:sz w:val="28"/>
          <w:szCs w:val="22"/>
          <w:lang w:val="en-US" w:eastAsia="zh-CN" w:bidi="zh-CN"/>
        </w:rPr>
        <w:t>专家组同意该标准通过立项论证。</w:t>
      </w:r>
    </w:p>
    <w:p w14:paraId="142E0FCA">
      <w:pPr>
        <w:autoSpaceDE w:val="0"/>
        <w:autoSpaceDN w:val="0"/>
        <w:bidi w:val="0"/>
        <w:ind w:firstLine="560" w:firstLineChars="200"/>
        <w:jc w:val="left"/>
        <w:rPr>
          <w:rFonts w:hint="default" w:ascii="Times New Roman" w:hAnsi="Times New Roman" w:eastAsia="仿宋_GB2312" w:cs="仿宋_GB2312"/>
          <w:kern w:val="0"/>
          <w:sz w:val="28"/>
          <w:szCs w:val="22"/>
          <w:lang w:val="en-US" w:eastAsia="zh-CN" w:bidi="zh-CN"/>
        </w:rPr>
      </w:pPr>
      <w:r>
        <w:rPr>
          <w:rFonts w:hint="default" w:ascii="Times New Roman" w:hAnsi="Times New Roman" w:eastAsia="仿宋_GB2312" w:cs="仿宋_GB2312"/>
          <w:kern w:val="0"/>
          <w:sz w:val="28"/>
          <w:szCs w:val="22"/>
          <w:lang w:val="en-US" w:eastAsia="zh-CN" w:bidi="zh-CN"/>
        </w:rPr>
        <w:t>建议：</w:t>
      </w:r>
    </w:p>
    <w:p w14:paraId="48803977">
      <w:pPr>
        <w:autoSpaceDE w:val="0"/>
        <w:autoSpaceDN w:val="0"/>
        <w:bidi w:val="0"/>
        <w:ind w:firstLine="280" w:firstLineChars="100"/>
        <w:jc w:val="left"/>
        <w:rPr>
          <w:rFonts w:hint="default" w:ascii="Times New Roman" w:hAnsi="Times New Roman" w:eastAsia="仿宋_GB2312" w:cs="仿宋_GB2312"/>
          <w:kern w:val="0"/>
          <w:sz w:val="28"/>
          <w:szCs w:val="22"/>
          <w:lang w:val="en-US" w:eastAsia="zh-CN" w:bidi="zh-CN"/>
        </w:rPr>
      </w:pPr>
      <w:r>
        <w:rPr>
          <w:rFonts w:hint="eastAsia" w:ascii="Times New Roman" w:hAnsi="Times New Roman" w:eastAsia="仿宋_GB2312" w:cs="仿宋_GB2312"/>
          <w:kern w:val="0"/>
          <w:sz w:val="28"/>
          <w:szCs w:val="22"/>
          <w:lang w:val="en-US" w:eastAsia="zh-CN" w:bidi="zh-CN"/>
        </w:rPr>
        <w:t>（1）</w:t>
      </w:r>
      <w:r>
        <w:rPr>
          <w:rFonts w:hint="default" w:ascii="Times New Roman" w:hAnsi="Times New Roman" w:eastAsia="仿宋_GB2312" w:cs="仿宋_GB2312"/>
          <w:kern w:val="0"/>
          <w:sz w:val="28"/>
          <w:szCs w:val="22"/>
          <w:lang w:val="en-US" w:eastAsia="zh-CN" w:bidi="zh-CN"/>
        </w:rPr>
        <w:t>紧密围绕面源污染生态处理工程运维管理主题，增加标准的可操作性；</w:t>
      </w:r>
    </w:p>
    <w:p w14:paraId="4A40740B">
      <w:pPr>
        <w:autoSpaceDE w:val="0"/>
        <w:autoSpaceDN w:val="0"/>
        <w:bidi w:val="0"/>
        <w:ind w:firstLine="280" w:firstLineChars="100"/>
        <w:jc w:val="left"/>
        <w:rPr>
          <w:rFonts w:hint="default" w:ascii="Times New Roman" w:hAnsi="Times New Roman" w:eastAsia="仿宋_GB2312" w:cs="仿宋_GB2312"/>
          <w:kern w:val="0"/>
          <w:sz w:val="28"/>
          <w:szCs w:val="22"/>
          <w:lang w:val="en-US" w:eastAsia="zh-CN" w:bidi="zh-CN"/>
        </w:rPr>
      </w:pPr>
      <w:r>
        <w:rPr>
          <w:rFonts w:hint="eastAsia" w:ascii="Times New Roman" w:hAnsi="Times New Roman" w:eastAsia="仿宋_GB2312" w:cs="仿宋_GB2312"/>
          <w:kern w:val="0"/>
          <w:sz w:val="28"/>
          <w:szCs w:val="22"/>
          <w:lang w:val="en-US" w:eastAsia="zh-CN" w:bidi="zh-CN"/>
        </w:rPr>
        <w:t>（2）</w:t>
      </w:r>
      <w:r>
        <w:rPr>
          <w:rFonts w:hint="default" w:ascii="Times New Roman" w:hAnsi="Times New Roman" w:eastAsia="仿宋_GB2312" w:cs="仿宋_GB2312"/>
          <w:kern w:val="0"/>
          <w:sz w:val="28"/>
          <w:szCs w:val="22"/>
          <w:lang w:val="en-US" w:eastAsia="zh-CN" w:bidi="zh-CN"/>
        </w:rPr>
        <w:t>按照GB/T 1.1 完善标准文本，提高标准的规范性。</w:t>
      </w:r>
    </w:p>
    <w:p w14:paraId="39C2DED1">
      <w:pPr>
        <w:autoSpaceDE w:val="0"/>
        <w:autoSpaceDN w:val="0"/>
        <w:bidi w:val="0"/>
        <w:ind w:firstLine="560" w:firstLineChars="200"/>
        <w:jc w:val="left"/>
        <w:rPr>
          <w:rFonts w:hint="default" w:ascii="Times New Roman" w:hAnsi="Times New Roman" w:eastAsia="仿宋_GB2312" w:cs="仿宋_GB2312"/>
          <w:kern w:val="0"/>
          <w:sz w:val="28"/>
          <w:szCs w:val="22"/>
          <w:lang w:val="en-US" w:eastAsia="zh-CN" w:bidi="zh-CN"/>
        </w:rPr>
      </w:pPr>
      <w:r>
        <w:rPr>
          <w:rFonts w:hint="default" w:ascii="Times New Roman" w:hAnsi="Times New Roman" w:eastAsia="仿宋_GB2312" w:cs="仿宋_GB2312"/>
          <w:kern w:val="0"/>
          <w:sz w:val="28"/>
          <w:szCs w:val="22"/>
          <w:lang w:val="en-US" w:eastAsia="zh-CN" w:bidi="zh-CN"/>
        </w:rPr>
        <w:t>会后，编制组根据专家意见修改完善标准内容。</w:t>
      </w:r>
    </w:p>
    <w:p w14:paraId="79B5DFEB">
      <w:pPr>
        <w:keepNext w:val="0"/>
        <w:keepLines w:val="0"/>
        <w:pageBreakBefore w:val="0"/>
        <w:widowControl w:val="0"/>
        <w:kinsoku/>
        <w:wordWrap/>
        <w:overflowPunct/>
        <w:topLinePunct w:val="0"/>
        <w:autoSpaceDE/>
        <w:autoSpaceDN/>
        <w:bidi w:val="0"/>
        <w:adjustRightInd/>
        <w:snapToGrid/>
        <w:spacing w:line="560" w:lineRule="exact"/>
        <w:ind w:left="105" w:leftChars="50" w:firstLine="560" w:firstLineChars="200"/>
        <w:textAlignment w:val="auto"/>
        <w:rPr>
          <w:rFonts w:hint="default" w:eastAsia="仿宋_GB2312" w:cs="Times New Roman"/>
          <w:sz w:val="28"/>
          <w:szCs w:val="28"/>
          <w:lang w:val="en-US" w:eastAsia="zh-CN"/>
        </w:rPr>
      </w:pPr>
      <w:r>
        <w:rPr>
          <w:rFonts w:hint="eastAsia" w:ascii="Times New Roman" w:hAnsi="Times New Roman" w:eastAsia="仿宋_GB2312" w:cs="仿宋_GB2312"/>
          <w:kern w:val="0"/>
          <w:sz w:val="28"/>
          <w:szCs w:val="22"/>
          <w:lang w:val="en-US" w:eastAsia="zh-CN" w:bidi="zh-CN"/>
        </w:rPr>
        <w:t>专家咨询阶段：编制组</w:t>
      </w:r>
      <w:r>
        <w:rPr>
          <w:rFonts w:hint="eastAsia" w:eastAsia="仿宋_GB2312" w:cs="Times New Roman"/>
          <w:sz w:val="28"/>
          <w:szCs w:val="28"/>
          <w:lang w:val="en-US" w:eastAsia="zh-CN"/>
        </w:rPr>
        <w:t>根据专家意见修改完善形成标准征求意见稿，根据中国环境学会相关要求，并向</w:t>
      </w:r>
      <w:r>
        <w:rPr>
          <w:rFonts w:hint="default" w:ascii="Times New Roman" w:hAnsi="Times New Roman" w:eastAsia="仿宋_GB2312" w:cs="仿宋_GB2312"/>
          <w:kern w:val="0"/>
          <w:sz w:val="28"/>
          <w:szCs w:val="22"/>
          <w:lang w:val="en-US" w:eastAsia="zh-CN" w:bidi="zh-CN"/>
        </w:rPr>
        <w:t>华南农业大学、中国环境科学研究院、新苏环保产业集团有限公司、深圳市碧园环保技术有限公司、山东省环境保护科学研究设计院有限公司等单位的</w:t>
      </w:r>
      <w:r>
        <w:rPr>
          <w:rFonts w:hint="eastAsia" w:ascii="Times New Roman" w:hAnsi="Times New Roman" w:eastAsia="仿宋_GB2312" w:cs="仿宋_GB2312"/>
          <w:kern w:val="0"/>
          <w:sz w:val="28"/>
          <w:szCs w:val="22"/>
          <w:lang w:val="en-US" w:eastAsia="zh-CN" w:bidi="zh-CN"/>
        </w:rPr>
        <w:t>7位</w:t>
      </w:r>
      <w:r>
        <w:rPr>
          <w:rFonts w:hint="default" w:ascii="Times New Roman" w:hAnsi="Times New Roman" w:eastAsia="仿宋_GB2312" w:cs="仿宋_GB2312"/>
          <w:kern w:val="0"/>
          <w:sz w:val="28"/>
          <w:szCs w:val="22"/>
          <w:lang w:val="en-US" w:eastAsia="zh-CN" w:bidi="zh-CN"/>
        </w:rPr>
        <w:t>专家</w:t>
      </w:r>
      <w:r>
        <w:rPr>
          <w:rFonts w:hint="eastAsia" w:eastAsia="仿宋_GB2312" w:cs="Times New Roman"/>
          <w:sz w:val="28"/>
          <w:szCs w:val="28"/>
          <w:lang w:val="en-US" w:eastAsia="zh-CN"/>
        </w:rPr>
        <w:t>发送标准征求意见稿和编制说明，开展征求意见稿审查，根据专家的意见修改完善标准征求意见稿，并于</w:t>
      </w:r>
      <w:r>
        <w:rPr>
          <w:rFonts w:hint="default" w:ascii="Times New Roman" w:hAnsi="Times New Roman" w:eastAsia="仿宋_GB2312" w:cs="Times New Roman"/>
          <w:sz w:val="28"/>
          <w:szCs w:val="28"/>
          <w:lang w:val="en-US" w:eastAsia="zh-CN"/>
        </w:rPr>
        <w:t>2025年</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lang w:val="en-US" w:eastAsia="zh-CN"/>
        </w:rPr>
        <w:t>月</w:t>
      </w:r>
      <w:r>
        <w:rPr>
          <w:rFonts w:hint="eastAsia" w:eastAsia="仿宋_GB2312" w:cs="Times New Roman"/>
          <w:sz w:val="28"/>
          <w:szCs w:val="28"/>
          <w:lang w:val="en-US" w:eastAsia="zh-CN"/>
        </w:rPr>
        <w:t>向学会提交标准征求意见稿和编制说明。</w:t>
      </w:r>
    </w:p>
    <w:p w14:paraId="54A6A084">
      <w:pPr>
        <w:numPr>
          <w:ilvl w:val="0"/>
          <w:numId w:val="0"/>
        </w:numPr>
        <w:autoSpaceDE w:val="0"/>
        <w:autoSpaceDN w:val="0"/>
        <w:bidi w:val="0"/>
        <w:ind w:firstLine="560" w:firstLineChars="200"/>
        <w:jc w:val="left"/>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公开征求意见</w:t>
      </w:r>
      <w:r>
        <w:rPr>
          <w:rFonts w:hint="eastAsia" w:ascii="Times New Roman" w:hAnsi="Times New Roman" w:eastAsia="仿宋_GB2312" w:cs="Times New Roman"/>
          <w:sz w:val="28"/>
          <w:szCs w:val="28"/>
          <w:lang w:val="en-US" w:eastAsia="zh-CN"/>
        </w:rPr>
        <w:t>阶段：</w:t>
      </w:r>
      <w:r>
        <w:rPr>
          <w:rFonts w:hint="eastAsia" w:eastAsia="仿宋_GB2312" w:cs="Times New Roman"/>
          <w:sz w:val="28"/>
          <w:szCs w:val="28"/>
          <w:lang w:val="en-US" w:eastAsia="zh-CN"/>
        </w:rPr>
        <w:t>中国环境学会发布关于征求团体标准《</w:t>
      </w:r>
      <w:r>
        <w:rPr>
          <w:rFonts w:hint="eastAsia" w:ascii="Times New Roman" w:hAnsi="Times New Roman" w:eastAsia="仿宋_GB2312" w:cs="仿宋_GB2312"/>
          <w:kern w:val="0"/>
          <w:sz w:val="28"/>
          <w:szCs w:val="22"/>
          <w:lang w:val="en-US" w:eastAsia="zh-CN" w:bidi="zh-CN"/>
        </w:rPr>
        <w:t>面源污染生态处理工程运维管理指南</w:t>
      </w:r>
      <w:r>
        <w:rPr>
          <w:rFonts w:hint="eastAsia" w:eastAsia="仿宋_GB2312" w:cs="Times New Roman"/>
          <w:sz w:val="28"/>
          <w:szCs w:val="28"/>
          <w:lang w:val="en-US" w:eastAsia="zh-CN"/>
        </w:rPr>
        <w:t>（征求意见稿））意见的函，</w:t>
      </w:r>
      <w:r>
        <w:rPr>
          <w:rFonts w:hint="default" w:ascii="Times New Roman" w:hAnsi="Times New Roman" w:eastAsia="仿宋_GB2312" w:cs="Times New Roman"/>
          <w:sz w:val="28"/>
          <w:szCs w:val="28"/>
          <w:lang w:val="en-US" w:eastAsia="zh-CN"/>
        </w:rPr>
        <w:t>开展定向征求15家单位意见和公开征求意见</w:t>
      </w:r>
      <w:r>
        <w:rPr>
          <w:rFonts w:hint="eastAsia" w:ascii="Times New Roman" w:hAnsi="Times New Roman" w:eastAsia="仿宋_GB2312" w:cs="Times New Roman"/>
          <w:sz w:val="28"/>
          <w:szCs w:val="28"/>
          <w:lang w:val="en-US" w:eastAsia="zh-CN"/>
        </w:rPr>
        <w:t>。</w:t>
      </w:r>
    </w:p>
    <w:p w14:paraId="60047B4F">
      <w:pPr>
        <w:numPr>
          <w:ilvl w:val="0"/>
          <w:numId w:val="0"/>
        </w:numPr>
        <w:autoSpaceDE w:val="0"/>
        <w:autoSpaceDN w:val="0"/>
        <w:bidi w:val="0"/>
        <w:ind w:firstLine="560"/>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审批阶段：根据意见编写《送审稿》和意见情况汇总表，并找7位专家召开送审稿审查会。</w:t>
      </w:r>
    </w:p>
    <w:p w14:paraId="50F42149">
      <w:pPr>
        <w:numPr>
          <w:ilvl w:val="0"/>
          <w:numId w:val="0"/>
        </w:numPr>
        <w:autoSpaceDE w:val="0"/>
        <w:autoSpaceDN w:val="0"/>
        <w:bidi w:val="0"/>
        <w:ind w:firstLine="560"/>
        <w:jc w:val="left"/>
        <w:rPr>
          <w:rFonts w:hint="eastAsia"/>
          <w:lang w:val="en-US" w:eastAsia="zh-CN"/>
        </w:rPr>
      </w:pPr>
      <w:r>
        <w:rPr>
          <w:rFonts w:hint="eastAsia" w:ascii="Times New Roman" w:hAnsi="Times New Roman" w:eastAsia="仿宋_GB2312" w:cs="Times New Roman"/>
          <w:sz w:val="28"/>
          <w:szCs w:val="28"/>
          <w:lang w:val="en-US" w:eastAsia="zh-CN"/>
        </w:rPr>
        <w:t>报批并发布：根据会议纪要修改送审稿形成报批稿，通过后发布。</w:t>
      </w:r>
    </w:p>
    <w:p w14:paraId="73BA3822">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Times New Roman" w:eastAsia="仿宋_GB2312" w:cs="Times New Roman"/>
          <w:b w:val="0"/>
          <w:spacing w:val="18"/>
          <w:kern w:val="2"/>
          <w:sz w:val="28"/>
          <w:szCs w:val="28"/>
          <w:lang w:val="en-US" w:eastAsia="zh-CN" w:bidi="ar-SA"/>
        </w:rPr>
      </w:pPr>
      <w:r>
        <w:rPr>
          <w:rFonts w:hint="eastAsia" w:ascii="Times New Roman" w:hAnsi="Times New Roman" w:cs="Times New Roman"/>
          <w:b w:val="0"/>
          <w:bCs/>
          <w:sz w:val="28"/>
          <w:szCs w:val="22"/>
          <w:lang w:val="en-US" w:eastAsia="zh-CN"/>
        </w:rPr>
        <w:t>1.3</w:t>
      </w:r>
      <w:r>
        <w:rPr>
          <w:rFonts w:hint="eastAsia" w:ascii="仿宋_GB2312" w:hAnsi="Times New Roman" w:eastAsia="仿宋_GB2312" w:cs="Times New Roman"/>
          <w:b w:val="0"/>
          <w:spacing w:val="18"/>
          <w:kern w:val="2"/>
          <w:sz w:val="28"/>
          <w:szCs w:val="28"/>
          <w:lang w:val="en-US" w:eastAsia="zh-CN" w:bidi="ar-SA"/>
        </w:rPr>
        <w:t>主要起草人及其所做的工作</w:t>
      </w:r>
    </w:p>
    <w:p w14:paraId="4E20E084">
      <w:pPr>
        <w:numPr>
          <w:ilvl w:val="0"/>
          <w:numId w:val="0"/>
        </w:numPr>
        <w:autoSpaceDE w:val="0"/>
        <w:autoSpaceDN w:val="0"/>
        <w:bidi w:val="0"/>
        <w:ind w:firstLine="560"/>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卢少勇（中国环境科学研究院）：总体架构设计</w:t>
      </w:r>
      <w:r>
        <w:rPr>
          <w:rFonts w:hint="eastAsia" w:eastAsia="仿宋_GB2312" w:cs="Times New Roman"/>
          <w:sz w:val="28"/>
          <w:szCs w:val="28"/>
          <w:lang w:val="en-US" w:eastAsia="zh-CN"/>
        </w:rPr>
        <w:t>；</w:t>
      </w:r>
    </w:p>
    <w:p w14:paraId="2FE4871D">
      <w:pPr>
        <w:numPr>
          <w:ilvl w:val="0"/>
          <w:numId w:val="0"/>
        </w:numPr>
        <w:autoSpaceDE w:val="0"/>
        <w:autoSpaceDN w:val="0"/>
        <w:bidi w:val="0"/>
        <w:ind w:firstLine="560"/>
        <w:jc w:val="lef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史秋月</w:t>
      </w:r>
      <w:r>
        <w:rPr>
          <w:rFonts w:hint="eastAsia" w:eastAsia="仿宋_GB2312" w:cs="Times New Roman"/>
          <w:sz w:val="28"/>
          <w:szCs w:val="28"/>
          <w:lang w:val="en-US" w:eastAsia="zh-CN"/>
        </w:rPr>
        <w:t>、秦海娇、张静</w:t>
      </w:r>
      <w:r>
        <w:rPr>
          <w:rFonts w:hint="eastAsia" w:ascii="Times New Roman" w:hAnsi="Times New Roman" w:eastAsia="仿宋_GB2312" w:cs="Times New Roman"/>
          <w:sz w:val="28"/>
          <w:szCs w:val="28"/>
          <w:lang w:val="en-US" w:eastAsia="zh-CN"/>
        </w:rPr>
        <w:t>（中国环境科学研究院）：章节5、6.1—6.7主笔</w:t>
      </w:r>
      <w:r>
        <w:rPr>
          <w:rFonts w:hint="eastAsia" w:eastAsia="仿宋_GB2312" w:cs="Times New Roman"/>
          <w:sz w:val="28"/>
          <w:szCs w:val="28"/>
          <w:lang w:val="en-US" w:eastAsia="zh-CN"/>
        </w:rPr>
        <w:t>，负责附件1和附件2编制；</w:t>
      </w:r>
    </w:p>
    <w:p w14:paraId="618903B8">
      <w:pPr>
        <w:numPr>
          <w:ilvl w:val="0"/>
          <w:numId w:val="0"/>
        </w:numPr>
        <w:autoSpaceDE w:val="0"/>
        <w:autoSpaceDN w:val="0"/>
        <w:bidi w:val="0"/>
        <w:ind w:firstLine="560"/>
        <w:jc w:val="left"/>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林超</w:t>
      </w:r>
      <w:r>
        <w:rPr>
          <w:rFonts w:hint="eastAsia" w:eastAsia="仿宋_GB2312" w:cs="Times New Roman"/>
          <w:sz w:val="28"/>
          <w:szCs w:val="28"/>
          <w:highlight w:val="none"/>
          <w:lang w:val="en-US" w:eastAsia="zh-CN"/>
        </w:rPr>
        <w:t>、龚志锋、金苏</w:t>
      </w:r>
      <w:r>
        <w:rPr>
          <w:rFonts w:hint="eastAsia" w:ascii="Times New Roman" w:hAnsi="Times New Roman" w:eastAsia="仿宋_GB2312" w:cs="Times New Roman"/>
          <w:sz w:val="28"/>
          <w:szCs w:val="28"/>
          <w:highlight w:val="none"/>
          <w:lang w:val="en-US" w:eastAsia="zh-CN"/>
        </w:rPr>
        <w:t>（</w:t>
      </w:r>
      <w:r>
        <w:rPr>
          <w:rFonts w:hint="eastAsia" w:ascii="仿宋_GB2312" w:eastAsia="仿宋_GB2312" w:cs="宋体" w:hAnsiTheme="minorEastAsia"/>
          <w:kern w:val="0"/>
          <w:sz w:val="28"/>
          <w:szCs w:val="28"/>
          <w:highlight w:val="none"/>
        </w:rPr>
        <w:t>江苏江达生态环境科技有限公司</w:t>
      </w:r>
      <w:r>
        <w:rPr>
          <w:rFonts w:hint="eastAsia" w:ascii="Times New Roman" w:hAnsi="Times New Roman" w:eastAsia="仿宋_GB2312" w:cs="Times New Roman"/>
          <w:sz w:val="28"/>
          <w:szCs w:val="28"/>
          <w:highlight w:val="none"/>
          <w:lang w:val="en-US" w:eastAsia="zh-CN"/>
        </w:rPr>
        <w:t>）：章节6.8—6.10主笔</w:t>
      </w:r>
      <w:r>
        <w:rPr>
          <w:rFonts w:hint="eastAsia" w:eastAsia="仿宋_GB2312" w:cs="Times New Roman"/>
          <w:sz w:val="28"/>
          <w:szCs w:val="28"/>
          <w:highlight w:val="none"/>
          <w:lang w:val="en-US" w:eastAsia="zh-CN"/>
        </w:rPr>
        <w:t>；</w:t>
      </w:r>
    </w:p>
    <w:p w14:paraId="455F3948">
      <w:pPr>
        <w:numPr>
          <w:ilvl w:val="0"/>
          <w:numId w:val="0"/>
        </w:numPr>
        <w:autoSpaceDE w:val="0"/>
        <w:autoSpaceDN w:val="0"/>
        <w:bidi w:val="0"/>
        <w:ind w:firstLine="560"/>
        <w:jc w:val="left"/>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张强、李振银</w:t>
      </w:r>
      <w:r>
        <w:rPr>
          <w:rFonts w:hint="eastAsia" w:eastAsia="仿宋_GB2312" w:cs="Times New Roman"/>
          <w:sz w:val="28"/>
          <w:szCs w:val="28"/>
          <w:highlight w:val="none"/>
          <w:lang w:val="en-US" w:eastAsia="zh-CN"/>
        </w:rPr>
        <w:t>、</w:t>
      </w:r>
      <w:r>
        <w:rPr>
          <w:rFonts w:hint="eastAsia" w:ascii="Times New Roman" w:hAnsi="Times New Roman" w:eastAsia="仿宋_GB2312" w:cs="Times New Roman"/>
          <w:sz w:val="28"/>
          <w:szCs w:val="28"/>
          <w:highlight w:val="none"/>
          <w:lang w:val="en-US" w:eastAsia="zh-CN"/>
        </w:rPr>
        <w:t>王忠（</w:t>
      </w:r>
      <w:r>
        <w:rPr>
          <w:rFonts w:hint="eastAsia" w:ascii="仿宋_GB2312" w:eastAsia="仿宋_GB2312" w:cs="宋体" w:hAnsiTheme="minorEastAsia"/>
          <w:kern w:val="0"/>
          <w:sz w:val="28"/>
          <w:szCs w:val="28"/>
          <w:highlight w:val="none"/>
          <w:lang w:val="en-US" w:eastAsia="zh-CN"/>
        </w:rPr>
        <w:t>包头市环润环保投资有限责任公司</w:t>
      </w:r>
      <w:r>
        <w:rPr>
          <w:rFonts w:hint="eastAsia" w:ascii="Times New Roman" w:hAnsi="Times New Roman" w:eastAsia="仿宋_GB2312" w:cs="Times New Roman"/>
          <w:sz w:val="28"/>
          <w:szCs w:val="28"/>
          <w:highlight w:val="none"/>
          <w:lang w:val="en-US" w:eastAsia="zh-CN"/>
        </w:rPr>
        <w:t>）：</w:t>
      </w:r>
      <w:r>
        <w:rPr>
          <w:rFonts w:hint="eastAsia" w:eastAsia="仿宋_GB2312" w:cs="Times New Roman"/>
          <w:sz w:val="28"/>
          <w:szCs w:val="28"/>
          <w:highlight w:val="none"/>
          <w:lang w:val="en-US" w:eastAsia="zh-CN"/>
        </w:rPr>
        <w:t>章节1-4主笔</w:t>
      </w:r>
      <w:r>
        <w:rPr>
          <w:rFonts w:hint="eastAsia" w:ascii="Times New Roman" w:hAnsi="Times New Roman" w:eastAsia="仿宋_GB2312" w:cs="Times New Roman"/>
          <w:sz w:val="28"/>
          <w:szCs w:val="28"/>
          <w:highlight w:val="none"/>
          <w:lang w:val="en-US" w:eastAsia="zh-CN"/>
        </w:rPr>
        <w:t>。</w:t>
      </w:r>
    </w:p>
    <w:p w14:paraId="1AECCF53">
      <w:pPr>
        <w:numPr>
          <w:ilvl w:val="0"/>
          <w:numId w:val="1"/>
        </w:numPr>
        <w:spacing w:line="760" w:lineRule="exact"/>
        <w:ind w:left="0" w:leftChars="0" w:firstLine="712" w:firstLineChars="200"/>
        <w:rPr>
          <w:rFonts w:hint="eastAsia" w:ascii="仿宋_GB2312" w:eastAsia="仿宋_GB2312"/>
          <w:spacing w:val="18"/>
          <w:sz w:val="32"/>
          <w:szCs w:val="32"/>
        </w:rPr>
      </w:pPr>
      <w:r>
        <w:rPr>
          <w:rFonts w:hint="eastAsia" w:ascii="仿宋_GB2312" w:eastAsia="仿宋_GB2312"/>
          <w:spacing w:val="18"/>
          <w:sz w:val="32"/>
          <w:szCs w:val="32"/>
        </w:rPr>
        <w:t>标准制修订原则</w:t>
      </w:r>
    </w:p>
    <w:p w14:paraId="74EB963E">
      <w:pPr>
        <w:numPr>
          <w:ilvl w:val="0"/>
          <w:numId w:val="2"/>
        </w:numPr>
        <w:autoSpaceDE w:val="0"/>
        <w:autoSpaceDN w:val="0"/>
        <w:bidi w:val="0"/>
        <w:ind w:firstLine="560"/>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透明原则：制修订过程应该是透明的，所有相关方都应具有平等的机会参与和了解制修订的进展。制修订过程的所有关键决策和变更都要向参与方进行公开和通报。</w:t>
      </w:r>
    </w:p>
    <w:p w14:paraId="402EAE79">
      <w:pPr>
        <w:numPr>
          <w:ilvl w:val="0"/>
          <w:numId w:val="2"/>
        </w:numPr>
        <w:autoSpaceDE w:val="0"/>
        <w:autoSpaceDN w:val="0"/>
        <w:bidi w:val="0"/>
        <w:ind w:firstLine="560"/>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一致性原则：制修订的标准应该与现有的国际、行业和地区标准保持一致，以避免重复制定和冲突。制修订过程中应该与相关领域的标准组织和机构进行密切合作，以确保与其他标准的协调一致性。</w:t>
      </w:r>
    </w:p>
    <w:p w14:paraId="35C7AC74">
      <w:pPr>
        <w:numPr>
          <w:ilvl w:val="0"/>
          <w:numId w:val="2"/>
        </w:numPr>
        <w:autoSpaceDE w:val="0"/>
        <w:autoSpaceDN w:val="0"/>
        <w:bidi w:val="0"/>
        <w:ind w:firstLine="560"/>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可理解性原则：制修订的标准应该具有清晰、简明和易于理解的表达方式。使用的技术术语和定义应该准确明确，以避免产生歧义和误解。标准的内容和结构应该符合用户的需求和预期，并具备较高的可测量性。</w:t>
      </w:r>
    </w:p>
    <w:p w14:paraId="199A58EC">
      <w:pPr>
        <w:numPr>
          <w:ilvl w:val="0"/>
          <w:numId w:val="1"/>
        </w:numPr>
        <w:spacing w:line="760" w:lineRule="exact"/>
        <w:ind w:left="0" w:leftChars="0" w:firstLine="712" w:firstLineChars="200"/>
        <w:rPr>
          <w:rFonts w:hint="eastAsia" w:ascii="仿宋_GB2312" w:eastAsia="仿宋_GB2312"/>
          <w:spacing w:val="18"/>
          <w:sz w:val="32"/>
          <w:szCs w:val="32"/>
        </w:rPr>
      </w:pPr>
      <w:r>
        <w:rPr>
          <w:rFonts w:hint="eastAsia" w:ascii="仿宋_GB2312" w:eastAsia="仿宋_GB2312"/>
          <w:spacing w:val="18"/>
          <w:sz w:val="32"/>
          <w:szCs w:val="32"/>
        </w:rPr>
        <w:t>标准主要条文或技术内容的依据；专利情况说明；修订标准应说明新旧标准水平的对比情况</w:t>
      </w:r>
    </w:p>
    <w:p w14:paraId="29BD7762">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Times New Roman" w:hAnsi="Times New Roman" w:cs="Times New Roman"/>
          <w:b w:val="0"/>
          <w:bCs/>
          <w:sz w:val="28"/>
          <w:szCs w:val="22"/>
          <w:lang w:val="en-US" w:eastAsia="zh-CN"/>
        </w:rPr>
      </w:pPr>
      <w:r>
        <w:rPr>
          <w:rFonts w:hint="eastAsia" w:ascii="Times New Roman" w:hAnsi="Times New Roman" w:cs="Times New Roman"/>
          <w:b w:val="0"/>
          <w:bCs/>
          <w:sz w:val="28"/>
          <w:szCs w:val="22"/>
          <w:lang w:val="en-US" w:eastAsia="zh-CN"/>
        </w:rPr>
        <w:t>3.1</w:t>
      </w:r>
      <w:r>
        <w:rPr>
          <w:rFonts w:hint="eastAsia" w:ascii="仿宋_GB2312" w:hAnsi="Times New Roman" w:eastAsia="仿宋_GB2312" w:cs="Times New Roman"/>
          <w:b w:val="0"/>
          <w:spacing w:val="18"/>
          <w:kern w:val="2"/>
          <w:sz w:val="28"/>
          <w:szCs w:val="28"/>
          <w:lang w:val="en-US" w:eastAsia="zh-CN" w:bidi="ar-SA"/>
        </w:rPr>
        <w:t>标准主要条文或技术内容的依据</w:t>
      </w:r>
    </w:p>
    <w:p w14:paraId="038014BF">
      <w:pPr>
        <w:widowControl/>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《城市黑臭水体整治指南》（建城〔2015〕130号）要求运维作</w:t>
      </w:r>
      <w:r>
        <w:rPr>
          <w:rFonts w:hint="eastAsia" w:ascii="仿宋" w:hAnsi="仿宋" w:eastAsia="仿宋" w:cs="仿宋"/>
          <w:kern w:val="0"/>
          <w:sz w:val="28"/>
          <w:szCs w:val="28"/>
          <w:lang w:val="en-US" w:eastAsia="zh-CN"/>
        </w:rPr>
        <w:t>业需“安全、文明、无污染”</w:t>
      </w:r>
      <w:r>
        <w:rPr>
          <w:rFonts w:hint="default" w:ascii="Times New Roman" w:hAnsi="Times New Roman" w:eastAsia="仿宋_GB2312" w:cs="Times New Roman"/>
          <w:kern w:val="0"/>
          <w:sz w:val="28"/>
          <w:szCs w:val="28"/>
          <w:lang w:val="en-US" w:eastAsia="zh-CN"/>
        </w:rPr>
        <w:t>。</w:t>
      </w:r>
    </w:p>
    <w:p w14:paraId="324B5921">
      <w:pPr>
        <w:widowControl/>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《城镇污水处理厂运行维护及安全技术规程》（CJJ 60-2011）明确需配备专业设备与人员，设置安全标志。</w:t>
      </w:r>
    </w:p>
    <w:p w14:paraId="604035DD">
      <w:pPr>
        <w:widowControl/>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《湿地污水处理技术规范》（HJ 2005-2010）要求生态工程需经72小时联合试运转及6个月试运行。</w:t>
      </w:r>
    </w:p>
    <w:p w14:paraId="4D7ED7C7">
      <w:pPr>
        <w:widowControl/>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《地表水环境质量标准》（GB 3838-2002）中总磷、总氮、氨氮等为核心指标</w:t>
      </w:r>
      <w:r>
        <w:rPr>
          <w:rFonts w:hint="eastAsia" w:ascii="Times New Roman" w:hAnsi="Times New Roman" w:eastAsia="仿宋_GB2312" w:cs="Times New Roman"/>
          <w:kern w:val="0"/>
          <w:sz w:val="28"/>
          <w:szCs w:val="28"/>
          <w:lang w:val="en-US" w:eastAsia="zh-CN"/>
        </w:rPr>
        <w:t>。</w:t>
      </w:r>
    </w:p>
    <w:p w14:paraId="3AB721C1">
      <w:pPr>
        <w:widowControl/>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《水环境监测规范》（SL 219-2013）规定底泥监测频率为每年1次，生物指标需季度监测。</w:t>
      </w:r>
    </w:p>
    <w:p w14:paraId="3851FB92">
      <w:pPr>
        <w:widowControl/>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《人工湿地污水处理技术规范》（HJ 2005-2010）要求每月排干湿地以防治堵塞</w:t>
      </w:r>
      <w:r>
        <w:rPr>
          <w:rFonts w:hint="eastAsia" w:ascii="Times New Roman" w:hAnsi="Times New Roman" w:eastAsia="仿宋_GB2312" w:cs="Times New Roman"/>
          <w:kern w:val="0"/>
          <w:sz w:val="28"/>
          <w:szCs w:val="28"/>
          <w:lang w:val="en-US" w:eastAsia="zh-CN"/>
        </w:rPr>
        <w:t>。</w:t>
      </w:r>
    </w:p>
    <w:p w14:paraId="1D10CA0C">
      <w:pPr>
        <w:widowControl/>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《生态浮岛（浮床）植物种植技术规程》（T/CECS 1018-2022）明确植物覆盖率需≥80%，枯枝需冬季收割。</w:t>
      </w:r>
    </w:p>
    <w:p w14:paraId="20DC5D5A">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Times New Roman" w:hAnsi="Times New Roman" w:cs="Times New Roman"/>
          <w:b w:val="0"/>
          <w:bCs/>
          <w:sz w:val="28"/>
          <w:szCs w:val="22"/>
          <w:lang w:val="en-US" w:eastAsia="zh-CN"/>
        </w:rPr>
      </w:pPr>
      <w:r>
        <w:rPr>
          <w:rFonts w:hint="eastAsia" w:ascii="Times New Roman" w:hAnsi="Times New Roman" w:cs="Times New Roman"/>
          <w:b w:val="0"/>
          <w:bCs/>
          <w:sz w:val="28"/>
          <w:szCs w:val="22"/>
          <w:lang w:val="en-US" w:eastAsia="zh-CN"/>
        </w:rPr>
        <w:t>3.2</w:t>
      </w:r>
      <w:r>
        <w:rPr>
          <w:rFonts w:hint="eastAsia" w:ascii="仿宋_GB2312" w:hAnsi="Times New Roman" w:eastAsia="仿宋_GB2312" w:cs="Times New Roman"/>
          <w:b w:val="0"/>
          <w:spacing w:val="18"/>
          <w:kern w:val="2"/>
          <w:sz w:val="28"/>
          <w:szCs w:val="28"/>
          <w:lang w:val="en-US" w:eastAsia="zh-CN" w:bidi="ar-SA"/>
        </w:rPr>
        <w:t>专利情况说明</w:t>
      </w:r>
    </w:p>
    <w:p w14:paraId="140E7B78">
      <w:pPr>
        <w:numPr>
          <w:ilvl w:val="0"/>
          <w:numId w:val="0"/>
        </w:numPr>
        <w:autoSpaceDE w:val="0"/>
        <w:autoSpaceDN w:val="0"/>
        <w:bidi w:val="0"/>
        <w:ind w:firstLine="280" w:firstLineChars="100"/>
        <w:jc w:val="lef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无</w:t>
      </w:r>
    </w:p>
    <w:p w14:paraId="1F36AC5C">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Times New Roman" w:hAnsi="Times New Roman" w:cs="Times New Roman"/>
          <w:b w:val="0"/>
          <w:bCs/>
          <w:sz w:val="28"/>
          <w:szCs w:val="22"/>
          <w:lang w:val="en-US" w:eastAsia="zh-CN"/>
        </w:rPr>
      </w:pPr>
      <w:r>
        <w:rPr>
          <w:rFonts w:hint="eastAsia" w:ascii="Times New Roman" w:hAnsi="Times New Roman" w:cs="Times New Roman"/>
          <w:b w:val="0"/>
          <w:bCs/>
          <w:sz w:val="28"/>
          <w:szCs w:val="22"/>
          <w:lang w:val="en-US" w:eastAsia="zh-CN"/>
        </w:rPr>
        <w:t xml:space="preserve">3.3 </w:t>
      </w:r>
      <w:r>
        <w:rPr>
          <w:rFonts w:hint="eastAsia" w:ascii="仿宋_GB2312" w:hAnsi="Times New Roman" w:eastAsia="仿宋_GB2312" w:cs="Times New Roman"/>
          <w:b w:val="0"/>
          <w:spacing w:val="18"/>
          <w:kern w:val="2"/>
          <w:sz w:val="28"/>
          <w:szCs w:val="28"/>
          <w:lang w:val="en-US" w:eastAsia="zh-CN" w:bidi="ar-SA"/>
        </w:rPr>
        <w:t>修订标准应说明新旧标准水平的对比情况</w:t>
      </w:r>
    </w:p>
    <w:p w14:paraId="3886464D">
      <w:pPr>
        <w:ind w:firstLine="316" w:firstLineChars="100"/>
        <w:rPr>
          <w:rFonts w:hint="default" w:ascii="仿宋_GB2312" w:eastAsia="仿宋_GB2312"/>
          <w:b w:val="0"/>
          <w:bCs/>
          <w:spacing w:val="18"/>
          <w:sz w:val="28"/>
          <w:szCs w:val="28"/>
          <w:lang w:val="en-US" w:eastAsia="zh-CN"/>
        </w:rPr>
      </w:pPr>
      <w:r>
        <w:rPr>
          <w:rFonts w:hint="default" w:ascii="仿宋_GB2312" w:eastAsia="仿宋_GB2312"/>
          <w:b w:val="0"/>
          <w:bCs/>
          <w:spacing w:val="18"/>
          <w:sz w:val="28"/>
          <w:szCs w:val="28"/>
          <w:lang w:val="en-US" w:eastAsia="zh-CN"/>
        </w:rPr>
        <w:t>本标准为首次制定，无旧版。</w:t>
      </w:r>
    </w:p>
    <w:p w14:paraId="70B3B3D4">
      <w:pPr>
        <w:numPr>
          <w:ilvl w:val="0"/>
          <w:numId w:val="1"/>
        </w:numPr>
        <w:spacing w:line="760" w:lineRule="exact"/>
        <w:ind w:left="0" w:leftChars="0" w:firstLine="712" w:firstLineChars="200"/>
        <w:rPr>
          <w:rFonts w:hint="eastAsia" w:ascii="仿宋_GB2312" w:eastAsia="仿宋_GB2312"/>
          <w:spacing w:val="18"/>
          <w:sz w:val="32"/>
          <w:szCs w:val="32"/>
        </w:rPr>
      </w:pPr>
      <w:r>
        <w:rPr>
          <w:rFonts w:hint="eastAsia" w:ascii="仿宋_GB2312" w:eastAsia="仿宋_GB2312"/>
          <w:spacing w:val="18"/>
          <w:sz w:val="32"/>
          <w:szCs w:val="32"/>
        </w:rPr>
        <w:t>主要试验、验证及试行结果</w:t>
      </w:r>
    </w:p>
    <w:p w14:paraId="14A617F5">
      <w:pPr>
        <w:widowControl/>
        <w:shd w:val="clear" w:color="auto" w:fill="FFFFFF"/>
        <w:spacing w:line="560" w:lineRule="exact"/>
        <w:ind w:firstLine="560" w:firstLineChars="200"/>
        <w:jc w:val="left"/>
        <w:textAlignment w:val="baseline"/>
        <w:rPr>
          <w:rFonts w:hint="default" w:ascii="仿宋_GB2312" w:eastAsia="仿宋_GB2312" w:cs="宋体" w:hAnsiTheme="minorEastAsia"/>
          <w:kern w:val="0"/>
          <w:sz w:val="28"/>
          <w:szCs w:val="28"/>
          <w:lang w:val="en-US" w:eastAsia="zh-CN"/>
        </w:rPr>
      </w:pPr>
      <w:r>
        <w:rPr>
          <w:rFonts w:hint="eastAsia" w:ascii="仿宋_GB2312" w:eastAsia="仿宋_GB2312" w:cs="宋体" w:hAnsiTheme="minorEastAsia"/>
          <w:kern w:val="0"/>
          <w:sz w:val="28"/>
          <w:szCs w:val="28"/>
          <w:lang w:val="en-US" w:eastAsia="zh-CN"/>
        </w:rPr>
        <w:t>在内蒙古巴彦淖尔市、江苏常州、重庆永川找到10个以上的生态处理工程，并梳理了其存在的问题及运维建议。以巴彦淖尔市五原县污水处理厂尾水人工湿地水质净化工程为例。</w:t>
      </w:r>
    </w:p>
    <w:p w14:paraId="0BEDEC0E">
      <w:pPr>
        <w:rPr>
          <w:rFonts w:hint="default" w:ascii="Times New Roman" w:hAnsi="Times New Roman" w:cs="Times New Roman"/>
          <w:lang w:val="en-US" w:eastAsia="zh-CN"/>
        </w:rPr>
      </w:pPr>
      <w:r>
        <w:rPr>
          <w:rFonts w:hint="default" w:ascii="Times New Roman" w:hAnsi="Times New Roman" w:eastAsia="仿宋_GB2312" w:cs="Times New Roman"/>
          <w:b w:val="0"/>
          <w:kern w:val="0"/>
          <w:sz w:val="28"/>
          <w:szCs w:val="28"/>
          <w:lang w:val="en-US" w:eastAsia="zh-CN" w:bidi="ar-SA"/>
        </w:rPr>
        <w:t>1、基本概况</w:t>
      </w:r>
    </w:p>
    <w:p w14:paraId="24E245B3">
      <w:pPr>
        <w:widowControl/>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五原县住建局排水设施管理站建设“人工湿地水质净化工程”，该工程紧邻污水处理厂西侧，利用废弃鱼塘和低洼地通过围堰的方法建设面积为23.1hm</w:t>
      </w:r>
      <w:r>
        <w:rPr>
          <w:rFonts w:hint="default" w:ascii="Times New Roman" w:hAnsi="Times New Roman" w:eastAsia="仿宋_GB2312" w:cs="Times New Roman"/>
          <w:kern w:val="0"/>
          <w:sz w:val="28"/>
          <w:szCs w:val="28"/>
          <w:vertAlign w:val="superscript"/>
          <w:lang w:val="en-US" w:eastAsia="zh-CN"/>
        </w:rPr>
        <w:t>2</w:t>
      </w:r>
      <w:r>
        <w:rPr>
          <w:rFonts w:hint="default" w:ascii="Times New Roman" w:hAnsi="Times New Roman" w:eastAsia="仿宋_GB2312" w:cs="Times New Roman"/>
          <w:kern w:val="0"/>
          <w:sz w:val="28"/>
          <w:szCs w:val="28"/>
          <w:lang w:val="en-US" w:eastAsia="zh-CN"/>
        </w:rPr>
        <w:t>的人工湿地，工程进水量为2.3万m</w:t>
      </w:r>
      <w:r>
        <w:rPr>
          <w:rFonts w:hint="default" w:ascii="Times New Roman" w:hAnsi="Times New Roman" w:eastAsia="仿宋_GB2312" w:cs="Times New Roman"/>
          <w:kern w:val="0"/>
          <w:sz w:val="28"/>
          <w:szCs w:val="28"/>
          <w:vertAlign w:val="superscript"/>
          <w:lang w:val="en-US" w:eastAsia="zh-CN"/>
        </w:rPr>
        <w:t>3</w:t>
      </w:r>
      <w:r>
        <w:rPr>
          <w:rFonts w:hint="default" w:ascii="Times New Roman" w:hAnsi="Times New Roman" w:eastAsia="仿宋_GB2312" w:cs="Times New Roman"/>
          <w:kern w:val="0"/>
          <w:sz w:val="28"/>
          <w:szCs w:val="28"/>
          <w:lang w:val="en-US" w:eastAsia="zh-CN"/>
        </w:rPr>
        <w:t>/d，湿地容积为25.5万m</w:t>
      </w:r>
      <w:r>
        <w:rPr>
          <w:rFonts w:hint="default" w:ascii="Times New Roman" w:hAnsi="Times New Roman" w:eastAsia="仿宋_GB2312" w:cs="Times New Roman"/>
          <w:kern w:val="0"/>
          <w:sz w:val="28"/>
          <w:szCs w:val="28"/>
          <w:vertAlign w:val="superscript"/>
          <w:lang w:val="en-US" w:eastAsia="zh-CN"/>
        </w:rPr>
        <w:t>3</w:t>
      </w:r>
      <w:r>
        <w:rPr>
          <w:rFonts w:hint="default" w:ascii="Times New Roman" w:hAnsi="Times New Roman" w:eastAsia="仿宋_GB2312" w:cs="Times New Roman"/>
          <w:kern w:val="0"/>
          <w:sz w:val="28"/>
          <w:szCs w:val="28"/>
          <w:lang w:val="en-US" w:eastAsia="zh-CN"/>
        </w:rPr>
        <w:t>。通过采用“垂直潜流湿地+表流湿地”工艺，使人工湿地内的水质指标达到《巴彦淖尔市城镇污水处理厂出水排入湿地要求及湿地建设指导意见》，湿地出水应符合或优于《地表水环境质量标准》（GB3838-2002）V类标准，控制指标确定为pH、 溶解氧、高锰酸盐指数、氨氮、总磷、BOD</w:t>
      </w:r>
      <w:r>
        <w:rPr>
          <w:rFonts w:hint="default" w:ascii="Times New Roman" w:hAnsi="Times New Roman" w:eastAsia="仿宋_GB2312" w:cs="Times New Roman"/>
          <w:kern w:val="0"/>
          <w:sz w:val="28"/>
          <w:szCs w:val="28"/>
          <w:vertAlign w:val="subscript"/>
          <w:lang w:val="en-US" w:eastAsia="zh-CN"/>
        </w:rPr>
        <w:t>5</w:t>
      </w:r>
      <w:r>
        <w:rPr>
          <w:rFonts w:hint="default" w:ascii="Times New Roman" w:hAnsi="Times New Roman" w:eastAsia="仿宋_GB2312" w:cs="Times New Roman"/>
          <w:kern w:val="0"/>
          <w:sz w:val="28"/>
          <w:szCs w:val="28"/>
          <w:lang w:val="en-US" w:eastAsia="zh-CN"/>
        </w:rPr>
        <w:t>、COD七项，然后排入沙河分干渠。该工程的实施将使五原县污水处理厂的水质得到全面改善，对降低水体污染有着重要作用。</w:t>
      </w:r>
    </w:p>
    <w:p w14:paraId="75AC300A">
      <w:pPr>
        <w:widowControl/>
        <w:numPr>
          <w:ilvl w:val="0"/>
          <w:numId w:val="3"/>
        </w:numPr>
        <w:shd w:val="clear" w:color="auto" w:fill="FFFFFF"/>
        <w:spacing w:line="560" w:lineRule="exact"/>
        <w:jc w:val="left"/>
        <w:textAlignment w:val="baseline"/>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存在问题</w:t>
      </w:r>
    </w:p>
    <w:p w14:paraId="32E3F91B">
      <w:pPr>
        <w:widowControl/>
        <w:numPr>
          <w:ilvl w:val="0"/>
          <w:numId w:val="0"/>
        </w:numPr>
        <w:shd w:val="clear" w:color="auto" w:fill="FFFFFF"/>
        <w:spacing w:line="560" w:lineRule="exact"/>
        <w:jc w:val="left"/>
        <w:textAlignment w:val="baseline"/>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（1）冬季运行效率低</w:t>
      </w:r>
    </w:p>
    <w:p w14:paraId="5058BD56">
      <w:pPr>
        <w:widowControl/>
        <w:numPr>
          <w:ilvl w:val="0"/>
          <w:numId w:val="0"/>
        </w:numPr>
        <w:shd w:val="clear" w:color="auto" w:fill="FFFFFF"/>
        <w:spacing w:line="560" w:lineRule="exact"/>
        <w:ind w:firstLine="560" w:firstLineChars="200"/>
        <w:jc w:val="left"/>
        <w:textAlignment w:val="baseline"/>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巴彦淖尔市冬季气温低，因此建设了垂直潜流人工湿地。前几年垂直潜流人工湿地由于没有布设保温措施，存在湿地运行效率低和布水管冻坏情况。</w:t>
      </w:r>
    </w:p>
    <w:p w14:paraId="78D38626">
      <w:pPr>
        <w:widowControl/>
        <w:numPr>
          <w:ilvl w:val="0"/>
          <w:numId w:val="0"/>
        </w:numPr>
        <w:shd w:val="clear" w:color="auto" w:fill="FFFFFF"/>
        <w:spacing w:line="560" w:lineRule="exact"/>
        <w:jc w:val="left"/>
        <w:textAlignment w:val="baseline"/>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（2）堵塞问题</w:t>
      </w:r>
    </w:p>
    <w:p w14:paraId="28BF5C3A">
      <w:pPr>
        <w:widowControl/>
        <w:numPr>
          <w:ilvl w:val="0"/>
          <w:numId w:val="0"/>
        </w:numPr>
        <w:shd w:val="clear" w:color="auto" w:fill="FFFFFF"/>
        <w:spacing w:line="560" w:lineRule="exact"/>
        <w:ind w:firstLine="560" w:firstLineChars="200"/>
        <w:jc w:val="left"/>
        <w:textAlignment w:val="baseline"/>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2024年春天，垂直潜流人工湿地发生布水管堵塞情况，可能由于工程建成后阀门未开到位或工程建设中存在的废土废渣造成的。用高压水枪从入水管处伸入冲洗了管道，解决了布水管堵塞问题。</w:t>
      </w:r>
    </w:p>
    <w:p w14:paraId="254928D2">
      <w:pPr>
        <w:widowControl/>
        <w:numPr>
          <w:ilvl w:val="0"/>
          <w:numId w:val="0"/>
        </w:numPr>
        <w:shd w:val="clear" w:color="auto" w:fill="FFFFFF"/>
        <w:spacing w:line="560" w:lineRule="exact"/>
        <w:jc w:val="left"/>
        <w:textAlignment w:val="baseline"/>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（3）表流湿地出现绿藻爆发问题</w:t>
      </w:r>
    </w:p>
    <w:p w14:paraId="5A21F2EC">
      <w:pPr>
        <w:widowControl/>
        <w:numPr>
          <w:ilvl w:val="0"/>
          <w:numId w:val="0"/>
        </w:numPr>
        <w:shd w:val="clear" w:color="auto" w:fill="FFFFFF"/>
        <w:spacing w:line="560" w:lineRule="exact"/>
        <w:ind w:firstLine="560" w:firstLineChars="200"/>
        <w:jc w:val="left"/>
        <w:textAlignment w:val="baseline"/>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2024年3月，表流湿地水质不稳定，出现绿藻爆发问题，部分水体呈现绿水，出水水质COD曾达58 mg/L；因此投放13000斤的</w:t>
      </w:r>
      <w:bookmarkStart w:id="0" w:name="OLE_LINK1"/>
      <w:r>
        <w:rPr>
          <w:rFonts w:hint="eastAsia" w:eastAsia="仿宋_GB2312" w:cs="Times New Roman"/>
          <w:kern w:val="0"/>
          <w:sz w:val="28"/>
          <w:szCs w:val="28"/>
          <w:lang w:val="en-US" w:eastAsia="zh-CN"/>
        </w:rPr>
        <w:t>鳙鱼</w:t>
      </w:r>
      <w:bookmarkEnd w:id="0"/>
      <w:r>
        <w:rPr>
          <w:rFonts w:hint="eastAsia" w:eastAsia="仿宋_GB2312" w:cs="Times New Roman"/>
          <w:kern w:val="0"/>
          <w:sz w:val="28"/>
          <w:szCs w:val="28"/>
          <w:lang w:val="en-US" w:eastAsia="zh-CN"/>
        </w:rPr>
        <w:t>，解决了上述问题。</w:t>
      </w:r>
    </w:p>
    <w:p w14:paraId="6F312613">
      <w:pPr>
        <w:widowControl/>
        <w:numPr>
          <w:ilvl w:val="0"/>
          <w:numId w:val="0"/>
        </w:numPr>
        <w:shd w:val="clear" w:color="auto" w:fill="FFFFFF"/>
        <w:spacing w:line="560" w:lineRule="exact"/>
        <w:jc w:val="left"/>
        <w:textAlignment w:val="baseline"/>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（4）运营问题</w:t>
      </w:r>
    </w:p>
    <w:p w14:paraId="28F60532">
      <w:pPr>
        <w:widowControl/>
        <w:numPr>
          <w:ilvl w:val="0"/>
          <w:numId w:val="0"/>
        </w:numPr>
        <w:shd w:val="clear" w:color="auto" w:fill="FFFFFF"/>
        <w:spacing w:line="560" w:lineRule="exact"/>
        <w:ind w:firstLine="560" w:firstLineChars="200"/>
        <w:jc w:val="left"/>
        <w:textAlignment w:val="baseline"/>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目前人工湿地还由建设方运维，后期维护需要的资金没有来源，仍然需要依靠财政拨款。</w:t>
      </w:r>
    </w:p>
    <w:p w14:paraId="2CF1AD71">
      <w:pPr>
        <w:widowControl/>
        <w:numPr>
          <w:ilvl w:val="0"/>
          <w:numId w:val="3"/>
        </w:numPr>
        <w:shd w:val="clear" w:color="auto" w:fill="FFFFFF"/>
        <w:spacing w:line="560" w:lineRule="exact"/>
        <w:jc w:val="left"/>
        <w:textAlignment w:val="baseline"/>
        <w:rPr>
          <w:rFonts w:hint="default" w:eastAsia="仿宋_GB2312" w:cs="Times New Roman"/>
          <w:kern w:val="0"/>
          <w:sz w:val="28"/>
          <w:szCs w:val="28"/>
          <w:lang w:val="en-US" w:eastAsia="zh-CN"/>
        </w:rPr>
      </w:pPr>
      <w:r>
        <w:rPr>
          <w:rFonts w:hint="eastAsia" w:eastAsia="仿宋_GB2312" w:cs="Times New Roman"/>
          <w:kern w:val="0"/>
          <w:sz w:val="28"/>
          <w:szCs w:val="28"/>
          <w:lang w:val="en-US" w:eastAsia="zh-CN"/>
        </w:rPr>
        <w:t>运维建议</w:t>
      </w:r>
    </w:p>
    <w:p w14:paraId="36AEF33F">
      <w:pPr>
        <w:widowControl/>
        <w:numPr>
          <w:ilvl w:val="0"/>
          <w:numId w:val="0"/>
        </w:numPr>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（1）做好人工湿地保温措施，床内水温应保证不低于4 ℃。可采取植物覆盖、抬高水位形成冰雪覆盖、覆盖塑料薄膜或搭建塑料温室大棚等保温措施：</w:t>
      </w:r>
    </w:p>
    <w:p w14:paraId="47A16368">
      <w:pPr>
        <w:widowControl/>
        <w:numPr>
          <w:ilvl w:val="0"/>
          <w:numId w:val="0"/>
        </w:numPr>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a）在保证消防安全、水质不恶化的前提下，植物收割后可采用将收割的植物就地覆盖方式对湿地表面保温；</w:t>
      </w:r>
    </w:p>
    <w:p w14:paraId="4D325471">
      <w:pPr>
        <w:widowControl/>
        <w:numPr>
          <w:ilvl w:val="0"/>
          <w:numId w:val="0"/>
        </w:numPr>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b）将潜流湿地水位提升5cm~10cm，待人工湿地表层结冰后，降低运行水位至常水位，利用表面冰层对湿地保温。植物收割时可保留20cm~30cm直立残茎，以支持冰层；</w:t>
      </w:r>
    </w:p>
    <w:p w14:paraId="2D1AD0F9">
      <w:pPr>
        <w:widowControl/>
        <w:numPr>
          <w:ilvl w:val="0"/>
          <w:numId w:val="0"/>
        </w:numPr>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c）适当抬高表面流人工湿地水位，延长水力停留时间；极寒天气时，应降低运行水在冰层和水面间形成空气隔绝层，达到保温效果；</w:t>
      </w:r>
    </w:p>
    <w:p w14:paraId="37D39B29">
      <w:pPr>
        <w:widowControl/>
        <w:numPr>
          <w:ilvl w:val="0"/>
          <w:numId w:val="0"/>
        </w:numPr>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d）低温运行时应对进出水管（渠）采取防冻保温措施；</w:t>
      </w:r>
    </w:p>
    <w:p w14:paraId="49090685">
      <w:pPr>
        <w:widowControl/>
        <w:numPr>
          <w:ilvl w:val="0"/>
          <w:numId w:val="0"/>
        </w:numPr>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e）植物收割应预留表面覆盖空间和设施。</w:t>
      </w:r>
    </w:p>
    <w:p w14:paraId="3B0D8EBF">
      <w:pPr>
        <w:widowControl/>
        <w:numPr>
          <w:ilvl w:val="0"/>
          <w:numId w:val="0"/>
        </w:numPr>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人工湿地低温运行期间可适当降低水力负荷，并维持稳定的进水流量。当人工湿地采取潮汐流方式运行时，两次潮汐时间不宜超过24h，避免湿地在低温时段处于落干状态。</w:t>
      </w:r>
    </w:p>
    <w:p w14:paraId="10A693E3">
      <w:pPr>
        <w:widowControl/>
        <w:numPr>
          <w:ilvl w:val="0"/>
          <w:numId w:val="0"/>
        </w:numPr>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可采取强化措施，如预处理、人工曝气和延长水力停留时间等，提高冬季湿地运行效果。</w:t>
      </w:r>
    </w:p>
    <w:p w14:paraId="2538D8AF">
      <w:pPr>
        <w:widowControl/>
        <w:numPr>
          <w:ilvl w:val="0"/>
          <w:numId w:val="0"/>
        </w:numPr>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（2）人工湿地植物资源化利用</w:t>
      </w:r>
    </w:p>
    <w:p w14:paraId="58F18C62">
      <w:pPr>
        <w:widowControl/>
        <w:numPr>
          <w:ilvl w:val="0"/>
          <w:numId w:val="0"/>
        </w:numPr>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目前人工湿地的植物收割后赠予当地农民，没有收益，且需要投入，可以通过筛选经济性植物，增加收益。</w:t>
      </w:r>
    </w:p>
    <w:p w14:paraId="17518B76">
      <w:pPr>
        <w:widowControl/>
        <w:numPr>
          <w:ilvl w:val="0"/>
          <w:numId w:val="0"/>
        </w:numPr>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（3）降低污水厂的出水要求</w:t>
      </w:r>
    </w:p>
    <w:p w14:paraId="727EB03C">
      <w:pPr>
        <w:widowControl/>
        <w:numPr>
          <w:ilvl w:val="0"/>
          <w:numId w:val="0"/>
        </w:numPr>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对人工湿地的污染物去除的周年效果进行测定，根据效果调整污水厂的药剂投放，降低污水厂整体运维费用。</w:t>
      </w:r>
    </w:p>
    <w:p w14:paraId="78044C95">
      <w:pPr>
        <w:widowControl/>
        <w:numPr>
          <w:ilvl w:val="0"/>
          <w:numId w:val="0"/>
        </w:numPr>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（4）表面流人工湿地的维护</w:t>
      </w:r>
    </w:p>
    <w:p w14:paraId="34BE3680">
      <w:pPr>
        <w:widowControl/>
        <w:numPr>
          <w:ilvl w:val="0"/>
          <w:numId w:val="0"/>
        </w:numPr>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前期通过投放鳙鱼解决藻华问题，降低了出水COD，需要考虑食物网动态平衡，定期监测出水水质，在有必要的情况下进行捕捞等处理。</w:t>
      </w:r>
    </w:p>
    <w:p w14:paraId="3F70E91D">
      <w:pPr>
        <w:numPr>
          <w:ilvl w:val="0"/>
          <w:numId w:val="1"/>
        </w:numPr>
        <w:spacing w:line="760" w:lineRule="exact"/>
        <w:ind w:left="0" w:leftChars="0" w:firstLine="712" w:firstLineChars="200"/>
        <w:rPr>
          <w:rFonts w:hint="eastAsia" w:ascii="仿宋_GB2312" w:eastAsia="仿宋_GB2312"/>
          <w:spacing w:val="18"/>
          <w:sz w:val="32"/>
          <w:szCs w:val="32"/>
        </w:rPr>
      </w:pPr>
      <w:r>
        <w:rPr>
          <w:rFonts w:hint="eastAsia" w:ascii="仿宋_GB2312" w:eastAsia="仿宋_GB2312"/>
          <w:spacing w:val="18"/>
          <w:sz w:val="32"/>
          <w:szCs w:val="32"/>
        </w:rPr>
        <w:t>与相关标准的关系分析</w:t>
      </w:r>
    </w:p>
    <w:p w14:paraId="0B13E708">
      <w:pPr>
        <w:widowControl/>
        <w:numPr>
          <w:ilvl w:val="0"/>
          <w:numId w:val="0"/>
        </w:numPr>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与《人工湿地水质净化技术指南》（环办水体函〔2021〕173号</w:t>
      </w:r>
      <w:r>
        <w:rPr>
          <w:rFonts w:hint="eastAsia" w:eastAsia="仿宋_GB2312" w:cs="Times New Roman"/>
          <w:kern w:val="0"/>
          <w:sz w:val="28"/>
          <w:szCs w:val="28"/>
          <w:lang w:val="en-US" w:eastAsia="zh-CN"/>
        </w:rPr>
        <w:t>）</w:t>
      </w:r>
      <w:r>
        <w:rPr>
          <w:rFonts w:hint="eastAsia" w:ascii="Times New Roman" w:hAnsi="Times New Roman" w:eastAsia="仿宋_GB2312" w:cs="Times New Roman"/>
          <w:kern w:val="0"/>
          <w:sz w:val="28"/>
          <w:szCs w:val="28"/>
          <w:lang w:val="en-US" w:eastAsia="zh-CN"/>
        </w:rPr>
        <w:t>：借鉴其有关人工湿地的日常运行与养护内容；</w:t>
      </w:r>
    </w:p>
    <w:p w14:paraId="4F11FEDE">
      <w:pPr>
        <w:widowControl/>
        <w:numPr>
          <w:ilvl w:val="0"/>
          <w:numId w:val="0"/>
        </w:numPr>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与NY/T 3826-2020《稻田退水治理技术导则》：在技术参数上保持一致，但本标准增加了</w:t>
      </w:r>
      <w:r>
        <w:rPr>
          <w:rFonts w:hint="eastAsia" w:ascii="仿宋" w:hAnsi="仿宋" w:eastAsia="仿宋" w:cs="仿宋"/>
          <w:kern w:val="0"/>
          <w:sz w:val="28"/>
          <w:szCs w:val="28"/>
          <w:lang w:val="en-US" w:eastAsia="zh-CN"/>
        </w:rPr>
        <w:t>“暴雨期应急操作规程”</w:t>
      </w:r>
      <w:r>
        <w:rPr>
          <w:rFonts w:hint="default" w:ascii="Times New Roman" w:hAnsi="Times New Roman" w:eastAsia="仿宋_GB2312" w:cs="Times New Roman"/>
          <w:kern w:val="0"/>
          <w:sz w:val="28"/>
          <w:szCs w:val="28"/>
          <w:lang w:val="en-US" w:eastAsia="zh-CN"/>
        </w:rPr>
        <w:t>。</w:t>
      </w:r>
    </w:p>
    <w:p w14:paraId="60593FDC">
      <w:pPr>
        <w:numPr>
          <w:ilvl w:val="0"/>
          <w:numId w:val="1"/>
        </w:numPr>
        <w:spacing w:line="760" w:lineRule="exact"/>
        <w:ind w:left="0" w:leftChars="0" w:firstLine="712" w:firstLineChars="200"/>
        <w:rPr>
          <w:rFonts w:hint="eastAsia" w:ascii="仿宋_GB2312" w:eastAsia="仿宋_GB2312"/>
          <w:spacing w:val="18"/>
          <w:sz w:val="32"/>
          <w:szCs w:val="32"/>
        </w:rPr>
      </w:pPr>
      <w:r>
        <w:rPr>
          <w:rFonts w:hint="eastAsia" w:ascii="仿宋_GB2312" w:eastAsia="仿宋_GB2312"/>
          <w:spacing w:val="18"/>
          <w:sz w:val="32"/>
          <w:szCs w:val="32"/>
        </w:rPr>
        <w:t>采用国际标准的程度及水平说明</w:t>
      </w:r>
    </w:p>
    <w:p w14:paraId="295C64D6">
      <w:pPr>
        <w:numPr>
          <w:ilvl w:val="0"/>
          <w:numId w:val="0"/>
        </w:numPr>
        <w:spacing w:line="760" w:lineRule="exact"/>
        <w:ind w:firstLine="632" w:firstLineChars="200"/>
        <w:rPr>
          <w:rFonts w:hint="eastAsia" w:ascii="仿宋_GB2312" w:eastAsia="仿宋_GB2312"/>
          <w:spacing w:val="18"/>
          <w:sz w:val="28"/>
          <w:szCs w:val="28"/>
        </w:rPr>
      </w:pPr>
      <w:r>
        <w:rPr>
          <w:rFonts w:hint="eastAsia" w:ascii="仿宋_GB2312" w:eastAsia="仿宋_GB2312"/>
          <w:spacing w:val="18"/>
          <w:sz w:val="28"/>
          <w:szCs w:val="28"/>
        </w:rPr>
        <w:t>本标准非等同采用国际标准。</w:t>
      </w:r>
    </w:p>
    <w:p w14:paraId="315D4CDA">
      <w:pPr>
        <w:numPr>
          <w:ilvl w:val="0"/>
          <w:numId w:val="1"/>
        </w:numPr>
        <w:spacing w:line="760" w:lineRule="exact"/>
        <w:ind w:left="0" w:leftChars="0" w:firstLine="712" w:firstLineChars="200"/>
        <w:rPr>
          <w:rFonts w:hint="eastAsia" w:ascii="仿宋_GB2312" w:eastAsia="仿宋_GB2312"/>
          <w:spacing w:val="18"/>
          <w:sz w:val="32"/>
          <w:szCs w:val="32"/>
        </w:rPr>
      </w:pPr>
      <w:r>
        <w:rPr>
          <w:rFonts w:hint="eastAsia" w:ascii="仿宋_GB2312" w:eastAsia="仿宋_GB2312"/>
          <w:spacing w:val="18"/>
          <w:sz w:val="32"/>
          <w:szCs w:val="32"/>
        </w:rPr>
        <w:t>重大分歧或重难点的处理经过和依据</w:t>
      </w:r>
    </w:p>
    <w:p w14:paraId="5F215619">
      <w:pPr>
        <w:numPr>
          <w:ilvl w:val="0"/>
          <w:numId w:val="4"/>
        </w:numPr>
        <w:spacing w:line="760" w:lineRule="exact"/>
        <w:ind w:leftChars="200"/>
        <w:rPr>
          <w:rFonts w:hint="eastAsia" w:ascii="Times New Roman" w:hAnsi="Times New Roman" w:eastAsia="仿宋_GB2312" w:cs="Times New Roman"/>
          <w:spacing w:val="18"/>
          <w:sz w:val="28"/>
          <w:szCs w:val="28"/>
          <w:lang w:val="en-US" w:eastAsia="zh-CN"/>
        </w:rPr>
      </w:pPr>
      <w:r>
        <w:rPr>
          <w:rFonts w:hint="eastAsia" w:ascii="Times New Roman" w:hAnsi="Times New Roman" w:eastAsia="仿宋_GB2312" w:cs="Times New Roman"/>
          <w:spacing w:val="18"/>
          <w:sz w:val="28"/>
          <w:szCs w:val="28"/>
          <w:lang w:val="en-US" w:eastAsia="zh-CN"/>
        </w:rPr>
        <w:t>试运行期时长</w:t>
      </w:r>
    </w:p>
    <w:p w14:paraId="2BB96026">
      <w:pPr>
        <w:widowControl/>
        <w:numPr>
          <w:ilvl w:val="0"/>
          <w:numId w:val="0"/>
        </w:numPr>
        <w:shd w:val="clear" w:color="auto" w:fill="FFFFFF"/>
        <w:spacing w:line="560" w:lineRule="exact"/>
        <w:ind w:firstLine="560" w:firstLineChars="200"/>
        <w:jc w:val="left"/>
        <w:textAlignment w:val="baseline"/>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施工单位主张试运行期缩短至3个月以降低成本，运维单位坚持需6个月以上确保生态稳定性。</w:t>
      </w:r>
    </w:p>
    <w:p w14:paraId="419CEF81">
      <w:pPr>
        <w:widowControl/>
        <w:numPr>
          <w:ilvl w:val="0"/>
          <w:numId w:val="0"/>
        </w:numPr>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依据《湿地污水处理技术规范》（HJ 2005-2010）中“生态湿地需经历完整季节周期以验证植物适应性”的要求，最终规定试运行期不少于6个月（含3个月稳定运行），并需出水达标。</w:t>
      </w:r>
    </w:p>
    <w:p w14:paraId="71130BE9">
      <w:pPr>
        <w:widowControl/>
        <w:numPr>
          <w:ilvl w:val="0"/>
          <w:numId w:val="4"/>
        </w:numPr>
        <w:shd w:val="clear" w:color="auto" w:fill="FFFFFF"/>
        <w:spacing w:line="560" w:lineRule="exact"/>
        <w:ind w:left="420" w:leftChars="200" w:firstLine="0" w:firstLineChars="0"/>
        <w:jc w:val="left"/>
        <w:textAlignment w:val="baseline"/>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清淤频率与生态保护平衡</w:t>
      </w:r>
    </w:p>
    <w:p w14:paraId="43B8D652">
      <w:pPr>
        <w:widowControl/>
        <w:numPr>
          <w:ilvl w:val="0"/>
          <w:numId w:val="0"/>
        </w:numPr>
        <w:shd w:val="clear" w:color="auto" w:fill="FFFFFF"/>
        <w:spacing w:line="560" w:lineRule="exact"/>
        <w:ind w:firstLine="560" w:firstLineChars="200"/>
        <w:jc w:val="left"/>
        <w:textAlignment w:val="baseline"/>
        <w:rPr>
          <w:rFonts w:hint="default" w:eastAsia="仿宋_GB2312" w:cs="Times New Roman"/>
          <w:kern w:val="0"/>
          <w:sz w:val="28"/>
          <w:szCs w:val="28"/>
          <w:lang w:val="en-US" w:eastAsia="zh-CN"/>
        </w:rPr>
      </w:pPr>
      <w:r>
        <w:rPr>
          <w:rFonts w:hint="default" w:eastAsia="仿宋_GB2312" w:cs="Times New Roman"/>
          <w:kern w:val="0"/>
          <w:sz w:val="28"/>
          <w:szCs w:val="28"/>
          <w:lang w:val="en-US" w:eastAsia="zh-CN"/>
        </w:rPr>
        <w:t>前置库清淤频率（2-5年）与生态塘（2年）的差异引发争议，频繁清淤可能破坏底栖生物栖息地。</w:t>
      </w:r>
    </w:p>
    <w:p w14:paraId="0E27065C">
      <w:pPr>
        <w:widowControl/>
        <w:numPr>
          <w:ilvl w:val="0"/>
          <w:numId w:val="0"/>
        </w:numPr>
        <w:shd w:val="clear" w:color="auto" w:fill="FFFFFF"/>
        <w:spacing w:line="560" w:lineRule="exact"/>
        <w:ind w:firstLine="560" w:firstLineChars="200"/>
        <w:jc w:val="left"/>
        <w:textAlignment w:val="baseline"/>
        <w:rPr>
          <w:rFonts w:hint="default" w:eastAsia="仿宋_GB2312" w:cs="Times New Roman"/>
          <w:kern w:val="0"/>
          <w:sz w:val="28"/>
          <w:szCs w:val="28"/>
          <w:lang w:val="en-US" w:eastAsia="zh-CN"/>
        </w:rPr>
      </w:pPr>
      <w:r>
        <w:rPr>
          <w:rFonts w:hint="default" w:eastAsia="仿宋_GB2312" w:cs="Times New Roman"/>
          <w:kern w:val="0"/>
          <w:sz w:val="28"/>
          <w:szCs w:val="28"/>
          <w:lang w:val="en-US" w:eastAsia="zh-CN"/>
        </w:rPr>
        <w:t>参考《河湖生态缓冲带保护修复技术指南》（2020年）中“底泥清淤需兼顾生态功能”的条款，最终明确：前置库清淤频率根据淤积量动态调整（2-5年）；生态塘沉降区强制2年清淤，其他区域视情况3-5年，且需保留部分淤泥维持生态链。</w:t>
      </w:r>
    </w:p>
    <w:p w14:paraId="690CB9A2">
      <w:pPr>
        <w:widowControl/>
        <w:numPr>
          <w:ilvl w:val="0"/>
          <w:numId w:val="4"/>
        </w:numPr>
        <w:shd w:val="clear" w:color="auto" w:fill="FFFFFF"/>
        <w:spacing w:line="560" w:lineRule="exact"/>
        <w:ind w:left="420" w:leftChars="200" w:firstLine="0" w:firstLineChars="0"/>
        <w:jc w:val="left"/>
        <w:textAlignment w:val="baseline"/>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水生动物管控与外来物种入侵</w:t>
      </w:r>
    </w:p>
    <w:p w14:paraId="0ECC98BF">
      <w:pPr>
        <w:widowControl/>
        <w:numPr>
          <w:ilvl w:val="0"/>
          <w:numId w:val="0"/>
        </w:numPr>
        <w:shd w:val="clear" w:color="auto" w:fill="FFFFFF"/>
        <w:spacing w:line="560" w:lineRule="exact"/>
        <w:ind w:firstLine="560" w:firstLineChars="200"/>
        <w:jc w:val="left"/>
        <w:textAlignment w:val="baseline"/>
        <w:rPr>
          <w:rFonts w:hint="eastAsia" w:eastAsia="仿宋_GB2312" w:cs="Times New Roman"/>
          <w:kern w:val="0"/>
          <w:sz w:val="28"/>
          <w:szCs w:val="28"/>
          <w:lang w:val="en-US" w:eastAsia="zh-CN"/>
        </w:rPr>
      </w:pPr>
      <w:r>
        <w:rPr>
          <w:rFonts w:hint="default" w:eastAsia="仿宋_GB2312" w:cs="Times New Roman"/>
          <w:kern w:val="0"/>
          <w:sz w:val="28"/>
          <w:szCs w:val="28"/>
          <w:lang w:val="en-US" w:eastAsia="zh-CN"/>
        </w:rPr>
        <w:t>是否允许投放草鱼等草食性鱼类控制植物过度生长，存在“可能引发生态失衡”的争议</w:t>
      </w:r>
      <w:r>
        <w:rPr>
          <w:rFonts w:hint="eastAsia" w:eastAsia="仿宋_GB2312" w:cs="Times New Roman"/>
          <w:kern w:val="0"/>
          <w:sz w:val="28"/>
          <w:szCs w:val="28"/>
          <w:lang w:val="en-US" w:eastAsia="zh-CN"/>
        </w:rPr>
        <w:t>。</w:t>
      </w:r>
    </w:p>
    <w:p w14:paraId="49602F2B">
      <w:pPr>
        <w:widowControl/>
        <w:numPr>
          <w:ilvl w:val="0"/>
          <w:numId w:val="0"/>
        </w:numPr>
        <w:shd w:val="clear" w:color="auto" w:fill="FFFFFF"/>
        <w:spacing w:line="560" w:lineRule="exact"/>
        <w:ind w:firstLine="560" w:firstLineChars="200"/>
        <w:jc w:val="left"/>
        <w:textAlignment w:val="baseline"/>
        <w:rPr>
          <w:rFonts w:hint="default" w:eastAsia="仿宋_GB2312" w:cs="Times New Roman"/>
          <w:kern w:val="0"/>
          <w:sz w:val="28"/>
          <w:szCs w:val="28"/>
          <w:lang w:val="en-US" w:eastAsia="zh-CN"/>
        </w:rPr>
      </w:pPr>
      <w:r>
        <w:rPr>
          <w:rFonts w:hint="default" w:eastAsia="仿宋_GB2312" w:cs="Times New Roman"/>
          <w:kern w:val="0"/>
          <w:sz w:val="28"/>
          <w:szCs w:val="28"/>
          <w:lang w:val="en-US" w:eastAsia="zh-CN"/>
        </w:rPr>
        <w:t>依据《外来入侵物种管理办法》（2022年）及《水生生物增殖放流管理规定》（农业部令〔2009〕），最终规定：严格禁止投放外来物种（如福寿螺）；本地草食性鱼类需经专家评估后限量投放，并建立种群动态监测机制。</w:t>
      </w:r>
    </w:p>
    <w:p w14:paraId="79874004">
      <w:pPr>
        <w:widowControl/>
        <w:numPr>
          <w:ilvl w:val="0"/>
          <w:numId w:val="0"/>
        </w:numPr>
        <w:shd w:val="clear" w:color="auto" w:fill="FFFFFF"/>
        <w:spacing w:line="560" w:lineRule="exact"/>
        <w:ind w:firstLine="560" w:firstLineChars="200"/>
        <w:jc w:val="left"/>
        <w:textAlignment w:val="baseline"/>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4、应急管理中化学药剂使用</w:t>
      </w:r>
    </w:p>
    <w:p w14:paraId="6B998435">
      <w:pPr>
        <w:widowControl/>
        <w:numPr>
          <w:ilvl w:val="0"/>
          <w:numId w:val="0"/>
        </w:numPr>
        <w:shd w:val="clear" w:color="auto" w:fill="FFFFFF"/>
        <w:spacing w:line="560" w:lineRule="exact"/>
        <w:ind w:firstLine="560" w:firstLineChars="200"/>
        <w:jc w:val="left"/>
        <w:textAlignment w:val="baseline"/>
        <w:rPr>
          <w:rFonts w:hint="default" w:eastAsia="仿宋_GB2312" w:cs="Times New Roman"/>
          <w:kern w:val="0"/>
          <w:sz w:val="28"/>
          <w:szCs w:val="28"/>
          <w:lang w:val="en-US" w:eastAsia="zh-CN"/>
        </w:rPr>
      </w:pPr>
      <w:r>
        <w:rPr>
          <w:rFonts w:hint="default" w:eastAsia="仿宋_GB2312" w:cs="Times New Roman"/>
          <w:kern w:val="0"/>
          <w:sz w:val="28"/>
          <w:szCs w:val="28"/>
          <w:lang w:val="en-US" w:eastAsia="zh-CN"/>
        </w:rPr>
        <w:t>福寿螺爆发时是否允许使用化学药剂（如杀螺胺），存</w:t>
      </w:r>
      <w:r>
        <w:rPr>
          <w:rFonts w:hint="eastAsia" w:ascii="仿宋" w:hAnsi="仿宋" w:eastAsia="仿宋" w:cs="仿宋"/>
          <w:kern w:val="0"/>
          <w:sz w:val="28"/>
          <w:szCs w:val="28"/>
          <w:lang w:val="en-US" w:eastAsia="zh-CN"/>
        </w:rPr>
        <w:t>在“二次污染”与“快速治理”的</w:t>
      </w:r>
      <w:r>
        <w:rPr>
          <w:rFonts w:hint="default" w:eastAsia="仿宋_GB2312" w:cs="Times New Roman"/>
          <w:kern w:val="0"/>
          <w:sz w:val="28"/>
          <w:szCs w:val="28"/>
          <w:lang w:val="en-US" w:eastAsia="zh-CN"/>
        </w:rPr>
        <w:t>矛盾。</w:t>
      </w:r>
    </w:p>
    <w:p w14:paraId="35AF881F">
      <w:pPr>
        <w:widowControl/>
        <w:numPr>
          <w:ilvl w:val="0"/>
          <w:numId w:val="0"/>
        </w:numPr>
        <w:shd w:val="clear" w:color="auto" w:fill="FFFFFF"/>
        <w:spacing w:line="560" w:lineRule="exact"/>
        <w:ind w:firstLine="560" w:firstLineChars="200"/>
        <w:jc w:val="left"/>
        <w:textAlignment w:val="baseline"/>
        <w:rPr>
          <w:rFonts w:hint="default" w:eastAsia="仿宋_GB2312" w:cs="Times New Roman"/>
          <w:kern w:val="0"/>
          <w:sz w:val="28"/>
          <w:szCs w:val="28"/>
          <w:lang w:val="en-US" w:eastAsia="zh-CN"/>
        </w:rPr>
      </w:pPr>
      <w:r>
        <w:rPr>
          <w:rFonts w:hint="default" w:eastAsia="仿宋_GB2312" w:cs="Times New Roman"/>
          <w:kern w:val="0"/>
          <w:sz w:val="28"/>
          <w:szCs w:val="28"/>
          <w:lang w:val="en-US" w:eastAsia="zh-CN"/>
        </w:rPr>
        <w:t>参考《农药管理条例》（2022修订）及《湿地公约》生态友好型治理原则，最终明确：优先采用人工打捞、水位控制等物理方法；化学药剂需选用低残留品种（如茶皂素），并限定使用区域和剂量，经环保部门审批后实施。</w:t>
      </w:r>
    </w:p>
    <w:p w14:paraId="4902BE27">
      <w:pPr>
        <w:numPr>
          <w:ilvl w:val="0"/>
          <w:numId w:val="1"/>
        </w:numPr>
        <w:spacing w:line="760" w:lineRule="exact"/>
        <w:ind w:left="0" w:leftChars="0" w:firstLine="712" w:firstLineChars="200"/>
        <w:rPr>
          <w:rFonts w:hint="eastAsia" w:ascii="仿宋_GB2312" w:eastAsia="仿宋_GB2312"/>
          <w:spacing w:val="18"/>
          <w:sz w:val="32"/>
          <w:szCs w:val="32"/>
        </w:rPr>
      </w:pPr>
      <w:r>
        <w:rPr>
          <w:rFonts w:hint="eastAsia" w:ascii="仿宋_GB2312" w:eastAsia="仿宋_GB2312"/>
          <w:spacing w:val="18"/>
          <w:sz w:val="32"/>
          <w:szCs w:val="32"/>
        </w:rPr>
        <w:t>标准推广应用措施及预期效果</w:t>
      </w:r>
    </w:p>
    <w:p w14:paraId="624E5207">
      <w:pPr>
        <w:widowControl/>
        <w:numPr>
          <w:ilvl w:val="0"/>
          <w:numId w:val="0"/>
        </w:numPr>
        <w:shd w:val="clear" w:color="auto" w:fill="FFFFFF"/>
        <w:spacing w:line="560" w:lineRule="exact"/>
        <w:ind w:firstLine="560" w:firstLineChars="200"/>
        <w:jc w:val="left"/>
        <w:textAlignment w:val="baseline"/>
        <w:rPr>
          <w:rFonts w:hint="default" w:eastAsia="仿宋_GB2312" w:cs="Times New Roman"/>
          <w:kern w:val="0"/>
          <w:sz w:val="28"/>
          <w:szCs w:val="28"/>
          <w:lang w:val="en-US" w:eastAsia="zh-CN"/>
        </w:rPr>
      </w:pPr>
      <w:r>
        <w:rPr>
          <w:rFonts w:hint="eastAsia" w:eastAsia="仿宋_GB2312" w:cs="Times New Roman"/>
          <w:kern w:val="0"/>
          <w:sz w:val="28"/>
          <w:szCs w:val="28"/>
          <w:lang w:val="en-US" w:eastAsia="zh-CN"/>
        </w:rPr>
        <w:t>本标准优先在内蒙古巴彦淖尔市、江苏常州、重庆永川推广应用，分别形成《巴彦淖尔市流域面源污染生态处理工程运维监管建议》、《常州市流域面源污染生态处理工程运维监管建议》、《重庆永川区流域面源污染生态处理工程运维监管建议》，并得到地方认可。</w:t>
      </w:r>
    </w:p>
    <w:p w14:paraId="53506B08">
      <w:pPr>
        <w:spacing w:line="760" w:lineRule="exact"/>
        <w:ind w:firstLine="712" w:firstLineChars="200"/>
        <w:rPr>
          <w:rFonts w:hint="eastAsia" w:ascii="仿宋_GB2312" w:eastAsia="仿宋_GB2312"/>
          <w:spacing w:val="18"/>
          <w:sz w:val="32"/>
          <w:szCs w:val="32"/>
        </w:rPr>
      </w:pPr>
      <w:r>
        <w:rPr>
          <w:rFonts w:hint="eastAsia" w:ascii="仿宋_GB2312" w:eastAsia="仿宋_GB2312"/>
          <w:spacing w:val="18"/>
          <w:sz w:val="32"/>
          <w:szCs w:val="32"/>
        </w:rPr>
        <w:t>九、其他应说明的事项</w:t>
      </w:r>
    </w:p>
    <w:p w14:paraId="379191E9">
      <w:pPr>
        <w:widowControl/>
        <w:numPr>
          <w:ilvl w:val="0"/>
          <w:numId w:val="0"/>
        </w:numPr>
        <w:shd w:val="clear" w:color="auto" w:fill="FFFFFF"/>
        <w:spacing w:line="560" w:lineRule="exact"/>
        <w:ind w:firstLine="560" w:firstLineChars="200"/>
        <w:jc w:val="left"/>
        <w:textAlignment w:val="baseline"/>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3DA3B"/>
    <w:multiLevelType w:val="singleLevel"/>
    <w:tmpl w:val="8033DA3B"/>
    <w:lvl w:ilvl="0" w:tentative="0">
      <w:start w:val="2"/>
      <w:numFmt w:val="decimal"/>
      <w:suff w:val="nothing"/>
      <w:lvlText w:val="%1、"/>
      <w:lvlJc w:val="left"/>
    </w:lvl>
  </w:abstractNum>
  <w:abstractNum w:abstractNumId="1">
    <w:nsid w:val="C12482D2"/>
    <w:multiLevelType w:val="singleLevel"/>
    <w:tmpl w:val="C12482D2"/>
    <w:lvl w:ilvl="0" w:tentative="0">
      <w:start w:val="1"/>
      <w:numFmt w:val="chineseCounting"/>
      <w:suff w:val="nothing"/>
      <w:lvlText w:val="%1、"/>
      <w:lvlJc w:val="left"/>
      <w:rPr>
        <w:rFonts w:hint="eastAsia"/>
      </w:rPr>
    </w:lvl>
  </w:abstractNum>
  <w:abstractNum w:abstractNumId="2">
    <w:nsid w:val="30219FA6"/>
    <w:multiLevelType w:val="singleLevel"/>
    <w:tmpl w:val="30219FA6"/>
    <w:lvl w:ilvl="0" w:tentative="0">
      <w:start w:val="1"/>
      <w:numFmt w:val="decimal"/>
      <w:suff w:val="nothing"/>
      <w:lvlText w:val="%1、"/>
      <w:lvlJc w:val="left"/>
    </w:lvl>
  </w:abstractNum>
  <w:abstractNum w:abstractNumId="3">
    <w:nsid w:val="7CFE48BC"/>
    <w:multiLevelType w:val="singleLevel"/>
    <w:tmpl w:val="7CFE48BC"/>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EA"/>
    <w:rsid w:val="004874D5"/>
    <w:rsid w:val="00BE0EEA"/>
    <w:rsid w:val="00C213CA"/>
    <w:rsid w:val="04D15D62"/>
    <w:rsid w:val="0C0B7609"/>
    <w:rsid w:val="1F6966C8"/>
    <w:rsid w:val="209D2ACD"/>
    <w:rsid w:val="24B36210"/>
    <w:rsid w:val="2F1F58AA"/>
    <w:rsid w:val="366631AA"/>
    <w:rsid w:val="3894435E"/>
    <w:rsid w:val="3F8D72B9"/>
    <w:rsid w:val="4D5A571F"/>
    <w:rsid w:val="58F83059"/>
    <w:rsid w:val="592D3F0A"/>
    <w:rsid w:val="5BE74621"/>
    <w:rsid w:val="612530D5"/>
    <w:rsid w:val="65FF6C7A"/>
    <w:rsid w:val="69C02CF1"/>
    <w:rsid w:val="6D2D06F7"/>
    <w:rsid w:val="7E18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Plain Text"/>
    <w:basedOn w:val="1"/>
    <w:qFormat/>
    <w:uiPriority w:val="99"/>
    <w:rPr>
      <w:rFonts w:ascii="宋体" w:hAnsi="Courier New" w:eastAsia="宋体"/>
      <w:color w:val="000000"/>
      <w:szCs w:val="21"/>
    </w:rPr>
  </w:style>
  <w:style w:type="character" w:styleId="8">
    <w:name w:val="Strong"/>
    <w:basedOn w:val="7"/>
    <w:qFormat/>
    <w:uiPriority w:val="22"/>
    <w:rPr>
      <w:b/>
    </w:rPr>
  </w:style>
  <w:style w:type="paragraph" w:customStyle="1" w:styleId="9">
    <w:name w:val="列出段落1"/>
    <w:basedOn w:val="1"/>
    <w:qFormat/>
    <w:uiPriority w:val="0"/>
    <w:pPr>
      <w:ind w:firstLine="420" w:firstLineChars="200"/>
    </w:pPr>
    <w:rPr>
      <w:rFonts w:ascii="宋体" w:hAnsi="Times New Roman" w:eastAsia="宋体" w:cs="Times New Roman"/>
      <w:sz w:val="28"/>
      <w:szCs w:val="24"/>
    </w:rPr>
  </w:style>
  <w:style w:type="paragraph" w:customStyle="1" w:styleId="10">
    <w:name w:val="正文（缩进）"/>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4266</Words>
  <Characters>4485</Characters>
  <Lines>1</Lines>
  <Paragraphs>1</Paragraphs>
  <TotalTime>1</TotalTime>
  <ScaleCrop>false</ScaleCrop>
  <LinksUpToDate>false</LinksUpToDate>
  <CharactersWithSpaces>4502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2020-09-17T01:24:00Z</dcterms:created>
  <dc:creator>高 强</dc:creator>
  <cp:lastModifiedBy>SEA</cp:lastModifiedBy>
  <dcterms:modified xsi:type="dcterms:W3CDTF">2025-11-20T07:59:12Z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eyJoZGlkIjoiYWJmNTAxYTA0NTllZTU0OWY5NWY0MWNlMzBjNGU2OTYiLCJ1c2VySWQiOiI0ODI3NzcyMzEifQ==</vt:lpwstr>
  </property>
  <property fmtid="{D5CDD505-2E9C-101B-9397-08002B2CF9AE}" pid="3" name="KSOProductBuildVer">
    <vt:lpwstr>2052-12.1.0.23125</vt:lpwstr>
  </property>
  <property fmtid="{D5CDD505-2E9C-101B-9397-08002B2CF9AE}" pid="4" name="ICV">
    <vt:lpwstr>81260856F3EC4B639EA729CD18B57EA4_13</vt:lpwstr>
  </property>
</Properties>
</file>