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453C2">
      <w:pPr>
        <w:wordWrap w:val="0"/>
        <w:spacing w:line="360" w:lineRule="auto"/>
        <w:jc w:val="center"/>
        <w:rPr>
          <w:rFonts w:hint="eastAsia" w:ascii="方正小标宋简体" w:hAnsi="方正小标宋简体" w:eastAsia="方正小标宋简体" w:cs="方正小标宋简体"/>
          <w:sz w:val="36"/>
          <w:szCs w:val="36"/>
        </w:rPr>
      </w:pPr>
    </w:p>
    <w:p w14:paraId="3934F414">
      <w:pPr>
        <w:wordWrap w:val="0"/>
        <w:spacing w:line="360" w:lineRule="auto"/>
        <w:jc w:val="center"/>
        <w:rPr>
          <w:rFonts w:hint="eastAsia" w:ascii="方正小标宋简体" w:hAnsi="方正小标宋简体" w:eastAsia="方正小标宋简体" w:cs="方正小标宋简体"/>
          <w:sz w:val="36"/>
          <w:szCs w:val="36"/>
        </w:rPr>
      </w:pPr>
    </w:p>
    <w:p w14:paraId="5AE27B12">
      <w:pPr>
        <w:wordWrap w:val="0"/>
        <w:spacing w:line="360" w:lineRule="auto"/>
        <w:jc w:val="center"/>
        <w:rPr>
          <w:rFonts w:hint="eastAsia" w:ascii="方正小标宋简体" w:hAnsi="方正小标宋简体" w:eastAsia="方正小标宋简体" w:cs="方正小标宋简体"/>
          <w:sz w:val="36"/>
          <w:szCs w:val="36"/>
        </w:rPr>
      </w:pPr>
    </w:p>
    <w:p w14:paraId="2A8F2D97">
      <w:pPr>
        <w:wordWrap w:val="0"/>
        <w:spacing w:line="360" w:lineRule="auto"/>
        <w:jc w:val="center"/>
        <w:rPr>
          <w:rFonts w:hint="eastAsia" w:ascii="方正小标宋简体" w:hAnsi="方正小标宋简体" w:eastAsia="方正小标宋简体" w:cs="方正小标宋简体"/>
          <w:sz w:val="36"/>
          <w:szCs w:val="36"/>
        </w:rPr>
      </w:pPr>
    </w:p>
    <w:p w14:paraId="575DE3A1">
      <w:pPr>
        <w:wordWrap w:val="0"/>
        <w:spacing w:line="360" w:lineRule="auto"/>
        <w:jc w:val="center"/>
        <w:rPr>
          <w:rFonts w:hint="eastAsia" w:ascii="方正小标宋简体" w:hAnsi="方正小标宋简体" w:eastAsia="方正小标宋简体" w:cs="方正小标宋简体"/>
          <w:sz w:val="36"/>
          <w:szCs w:val="36"/>
        </w:rPr>
      </w:pPr>
    </w:p>
    <w:p w14:paraId="08A47DC7">
      <w:pPr>
        <w:wordWrap w:val="0"/>
        <w:spacing w:line="360" w:lineRule="auto"/>
        <w:jc w:val="center"/>
        <w:rPr>
          <w:rFonts w:hint="eastAsia" w:ascii="方正小标宋简体" w:hAnsi="方正小标宋简体" w:eastAsia="方正小标宋简体" w:cs="方正小标宋简体"/>
          <w:sz w:val="36"/>
          <w:szCs w:val="36"/>
        </w:rPr>
      </w:pPr>
    </w:p>
    <w:p w14:paraId="6513C84D">
      <w:pPr>
        <w:wordWrap w:val="0"/>
        <w:spacing w:line="360" w:lineRule="auto"/>
        <w:jc w:val="center"/>
        <w:rPr>
          <w:rFonts w:hint="eastAsia" w:ascii="方正小标宋简体" w:hAnsi="方正小标宋简体" w:eastAsia="方正小标宋简体" w:cs="方正小标宋简体"/>
          <w:sz w:val="36"/>
          <w:szCs w:val="36"/>
        </w:rPr>
      </w:pPr>
    </w:p>
    <w:p w14:paraId="0F59A1E5">
      <w:pPr>
        <w:wordWrap w:val="0"/>
        <w:spacing w:line="360" w:lineRule="auto"/>
        <w:jc w:val="center"/>
        <w:rPr>
          <w:rFonts w:hint="eastAsia" w:ascii="Times New Roman" w:hAnsi="Times New Roman" w:eastAsia="黑体" w:cs="Times New Roman"/>
          <w:b/>
          <w:bCs/>
          <w:sz w:val="36"/>
          <w:szCs w:val="44"/>
        </w:rPr>
      </w:pPr>
      <w:r>
        <w:rPr>
          <w:rFonts w:hint="eastAsia" w:ascii="Times New Roman" w:hAnsi="Times New Roman" w:eastAsia="黑体" w:cs="Times New Roman"/>
          <w:b/>
          <w:bCs/>
          <w:sz w:val="36"/>
          <w:szCs w:val="44"/>
        </w:rPr>
        <w:t>生活垃圾填埋场建设项目温室气体排放环境影响评价技术指南（试行）</w:t>
      </w:r>
    </w:p>
    <w:p w14:paraId="0DBB308B">
      <w:pPr>
        <w:wordWrap w:val="0"/>
        <w:spacing w:line="360" w:lineRule="auto"/>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14:paraId="415839A8">
      <w:pPr>
        <w:wordWrap w:val="0"/>
        <w:spacing w:line="360" w:lineRule="auto"/>
        <w:jc w:val="center"/>
        <w:rPr>
          <w:rFonts w:hint="eastAsia" w:ascii="方正小标宋简体" w:hAnsi="方正小标宋简体" w:eastAsia="方正小标宋简体" w:cs="方正小标宋简体"/>
          <w:sz w:val="36"/>
          <w:szCs w:val="36"/>
        </w:rPr>
      </w:pPr>
      <w:r>
        <w:rPr>
          <w:rFonts w:hint="eastAsia" w:ascii="Times New Roman" w:hAnsi="Times New Roman" w:eastAsia="黑体" w:cs="Times New Roman"/>
          <w:b/>
          <w:bCs/>
          <w:sz w:val="36"/>
          <w:szCs w:val="44"/>
        </w:rPr>
        <w:t>编制说明</w:t>
      </w:r>
    </w:p>
    <w:p w14:paraId="5885394C">
      <w:pPr>
        <w:widowControl/>
        <w:spacing w:line="360" w:lineRule="auto"/>
        <w:ind w:firstLine="480" w:firstLineChars="200"/>
        <w:jc w:val="left"/>
        <w:rPr>
          <w:rFonts w:hint="eastAsia" w:ascii="宋体" w:hAnsi="宋体" w:eastAsia="宋体" w:cs="宋体"/>
          <w:kern w:val="0"/>
          <w:lang w:bidi="ar"/>
        </w:rPr>
      </w:pPr>
    </w:p>
    <w:p w14:paraId="43F63D12">
      <w:pPr>
        <w:widowControl/>
        <w:spacing w:line="360" w:lineRule="auto"/>
        <w:ind w:firstLine="480" w:firstLineChars="200"/>
        <w:jc w:val="left"/>
        <w:rPr>
          <w:rFonts w:hint="eastAsia" w:ascii="宋体" w:hAnsi="宋体" w:eastAsia="宋体" w:cs="宋体"/>
          <w:kern w:val="0"/>
          <w:lang w:bidi="ar"/>
        </w:rPr>
      </w:pPr>
    </w:p>
    <w:p w14:paraId="372B8E56">
      <w:pPr>
        <w:widowControl/>
        <w:spacing w:line="360" w:lineRule="auto"/>
        <w:ind w:firstLine="480" w:firstLineChars="200"/>
        <w:jc w:val="left"/>
        <w:rPr>
          <w:rFonts w:hint="eastAsia" w:ascii="宋体" w:hAnsi="宋体" w:eastAsia="宋体" w:cs="宋体"/>
          <w:kern w:val="0"/>
          <w:lang w:bidi="ar"/>
        </w:rPr>
      </w:pPr>
    </w:p>
    <w:p w14:paraId="520CFC1E">
      <w:pPr>
        <w:widowControl/>
        <w:spacing w:line="360" w:lineRule="auto"/>
        <w:ind w:firstLine="480" w:firstLineChars="200"/>
        <w:jc w:val="left"/>
        <w:rPr>
          <w:rFonts w:hint="eastAsia" w:ascii="宋体" w:hAnsi="宋体" w:eastAsia="宋体" w:cs="宋体"/>
          <w:kern w:val="0"/>
          <w:lang w:bidi="ar"/>
        </w:rPr>
      </w:pPr>
    </w:p>
    <w:p w14:paraId="317DAD3C">
      <w:pPr>
        <w:widowControl/>
        <w:spacing w:line="360" w:lineRule="auto"/>
        <w:ind w:firstLine="480" w:firstLineChars="200"/>
        <w:jc w:val="left"/>
        <w:rPr>
          <w:rFonts w:hint="eastAsia" w:ascii="宋体" w:hAnsi="宋体" w:eastAsia="宋体" w:cs="宋体"/>
          <w:kern w:val="0"/>
          <w:lang w:bidi="ar"/>
        </w:rPr>
      </w:pPr>
    </w:p>
    <w:p w14:paraId="35562CBD">
      <w:pPr>
        <w:widowControl/>
        <w:spacing w:line="360" w:lineRule="auto"/>
        <w:ind w:firstLine="480" w:firstLineChars="200"/>
        <w:jc w:val="left"/>
        <w:rPr>
          <w:rFonts w:hint="eastAsia" w:ascii="宋体" w:hAnsi="宋体" w:eastAsia="宋体" w:cs="宋体"/>
          <w:kern w:val="0"/>
          <w:lang w:bidi="ar"/>
        </w:rPr>
      </w:pPr>
    </w:p>
    <w:p w14:paraId="78145161">
      <w:pPr>
        <w:widowControl/>
        <w:spacing w:line="360" w:lineRule="auto"/>
        <w:ind w:firstLine="480" w:firstLineChars="200"/>
        <w:jc w:val="left"/>
        <w:rPr>
          <w:rFonts w:hint="eastAsia" w:ascii="宋体" w:hAnsi="宋体" w:eastAsia="宋体" w:cs="宋体"/>
          <w:kern w:val="0"/>
          <w:lang w:bidi="ar"/>
        </w:rPr>
      </w:pPr>
    </w:p>
    <w:p w14:paraId="1B1DE2FE">
      <w:pPr>
        <w:widowControl/>
        <w:spacing w:line="360" w:lineRule="auto"/>
        <w:ind w:firstLine="480" w:firstLineChars="200"/>
        <w:jc w:val="left"/>
        <w:rPr>
          <w:rFonts w:hint="eastAsia" w:ascii="宋体" w:hAnsi="宋体" w:eastAsia="宋体" w:cs="宋体"/>
          <w:kern w:val="0"/>
          <w:lang w:bidi="ar"/>
        </w:rPr>
      </w:pPr>
    </w:p>
    <w:p w14:paraId="172907D0">
      <w:pPr>
        <w:widowControl/>
        <w:spacing w:line="360" w:lineRule="auto"/>
        <w:ind w:firstLine="480" w:firstLineChars="200"/>
        <w:jc w:val="left"/>
        <w:rPr>
          <w:rFonts w:hint="eastAsia" w:ascii="宋体" w:hAnsi="宋体" w:eastAsia="宋体" w:cs="宋体"/>
          <w:kern w:val="0"/>
          <w:lang w:bidi="ar"/>
        </w:rPr>
      </w:pPr>
    </w:p>
    <w:p w14:paraId="23B5E780">
      <w:pPr>
        <w:widowControl/>
        <w:spacing w:line="360" w:lineRule="auto"/>
        <w:ind w:firstLine="480" w:firstLineChars="200"/>
        <w:jc w:val="left"/>
        <w:rPr>
          <w:rFonts w:hint="eastAsia" w:ascii="宋体" w:hAnsi="宋体" w:eastAsia="宋体" w:cs="宋体"/>
          <w:kern w:val="0"/>
          <w:lang w:bidi="ar"/>
        </w:rPr>
      </w:pPr>
    </w:p>
    <w:p w14:paraId="4DE88FE4">
      <w:pPr>
        <w:widowControl/>
        <w:spacing w:line="360" w:lineRule="auto"/>
        <w:ind w:firstLine="480" w:firstLineChars="200"/>
        <w:jc w:val="left"/>
        <w:rPr>
          <w:rFonts w:hint="eastAsia" w:ascii="宋体" w:hAnsi="宋体" w:eastAsia="宋体" w:cs="宋体"/>
          <w:kern w:val="0"/>
          <w:lang w:bidi="ar"/>
        </w:rPr>
      </w:pPr>
    </w:p>
    <w:p w14:paraId="0625F724">
      <w:pPr>
        <w:widowControl/>
        <w:spacing w:line="360" w:lineRule="auto"/>
        <w:ind w:firstLine="480" w:firstLineChars="200"/>
        <w:jc w:val="left"/>
        <w:rPr>
          <w:rFonts w:hint="eastAsia" w:ascii="宋体" w:hAnsi="宋体" w:eastAsia="宋体" w:cs="宋体"/>
          <w:kern w:val="0"/>
          <w:lang w:bidi="ar"/>
        </w:rPr>
      </w:pPr>
    </w:p>
    <w:p w14:paraId="2E3542BB">
      <w:pPr>
        <w:widowControl/>
        <w:spacing w:line="360" w:lineRule="auto"/>
        <w:ind w:firstLine="480" w:firstLineChars="200"/>
        <w:jc w:val="left"/>
        <w:rPr>
          <w:rFonts w:hint="eastAsia" w:ascii="宋体" w:hAnsi="宋体" w:eastAsia="宋体" w:cs="宋体"/>
          <w:kern w:val="0"/>
          <w:lang w:bidi="ar"/>
        </w:rPr>
      </w:pPr>
    </w:p>
    <w:p w14:paraId="3690B7C6">
      <w:pPr>
        <w:widowControl/>
        <w:spacing w:line="360" w:lineRule="auto"/>
        <w:ind w:firstLine="480" w:firstLineChars="200"/>
        <w:jc w:val="left"/>
        <w:rPr>
          <w:rFonts w:hint="eastAsia" w:ascii="宋体" w:hAnsi="宋体" w:eastAsia="宋体" w:cs="宋体"/>
          <w:kern w:val="0"/>
          <w:lang w:bidi="ar"/>
        </w:rPr>
      </w:pPr>
    </w:p>
    <w:p w14:paraId="4465FEA1">
      <w:pPr>
        <w:widowControl/>
        <w:spacing w:line="360" w:lineRule="auto"/>
        <w:ind w:firstLine="480" w:firstLineChars="200"/>
        <w:jc w:val="left"/>
        <w:rPr>
          <w:rFonts w:hint="eastAsia" w:ascii="宋体" w:hAnsi="宋体" w:eastAsia="宋体" w:cs="宋体"/>
          <w:kern w:val="0"/>
          <w:lang w:bidi="ar"/>
        </w:rPr>
      </w:pPr>
    </w:p>
    <w:p w14:paraId="1C119E56">
      <w:pPr>
        <w:widowControl/>
        <w:spacing w:line="360" w:lineRule="auto"/>
        <w:ind w:firstLine="480" w:firstLineChars="200"/>
        <w:jc w:val="left"/>
        <w:rPr>
          <w:rFonts w:hint="eastAsia" w:ascii="宋体" w:hAnsi="宋体" w:eastAsia="宋体" w:cs="宋体"/>
          <w:kern w:val="0"/>
          <w:lang w:bidi="ar"/>
        </w:rPr>
      </w:pPr>
    </w:p>
    <w:p w14:paraId="122CC248">
      <w:pPr>
        <w:widowControl/>
        <w:spacing w:line="360" w:lineRule="auto"/>
        <w:ind w:firstLine="480" w:firstLineChars="200"/>
        <w:jc w:val="left"/>
        <w:rPr>
          <w:rFonts w:hint="eastAsia" w:ascii="宋体" w:hAnsi="宋体" w:eastAsia="宋体" w:cs="宋体"/>
          <w:kern w:val="0"/>
          <w:lang w:bidi="ar"/>
        </w:rPr>
      </w:pPr>
    </w:p>
    <w:p w14:paraId="11C4F0F9">
      <w:pPr>
        <w:widowControl/>
        <w:spacing w:line="360" w:lineRule="auto"/>
        <w:ind w:firstLine="480" w:firstLineChars="200"/>
        <w:jc w:val="left"/>
        <w:rPr>
          <w:rFonts w:hint="eastAsia" w:ascii="宋体" w:hAnsi="宋体" w:eastAsia="宋体" w:cs="宋体"/>
          <w:kern w:val="0"/>
          <w:lang w:bidi="ar"/>
        </w:rPr>
      </w:pPr>
    </w:p>
    <w:p w14:paraId="4E6055BF">
      <w:pPr>
        <w:widowControl/>
        <w:spacing w:line="360" w:lineRule="auto"/>
        <w:ind w:firstLine="480" w:firstLineChars="200"/>
        <w:jc w:val="left"/>
        <w:rPr>
          <w:rFonts w:hint="eastAsia" w:ascii="宋体" w:hAnsi="宋体" w:eastAsia="宋体" w:cs="宋体"/>
          <w:kern w:val="0"/>
          <w:lang w:bidi="ar"/>
        </w:rPr>
      </w:pPr>
    </w:p>
    <w:p w14:paraId="649B236C">
      <w:pPr>
        <w:widowControl/>
        <w:spacing w:line="360" w:lineRule="auto"/>
        <w:ind w:firstLine="480" w:firstLineChars="200"/>
        <w:jc w:val="left"/>
      </w:pPr>
      <w:r>
        <w:rPr>
          <w:rFonts w:ascii="宋体" w:hAnsi="宋体" w:eastAsia="宋体" w:cs="宋体"/>
          <w:kern w:val="0"/>
          <w:lang w:bidi="ar"/>
        </w:rPr>
        <w:t>为规范</w:t>
      </w:r>
      <w:r>
        <w:rPr>
          <w:rFonts w:hint="eastAsia" w:ascii="宋体" w:hAnsi="宋体" w:eastAsia="宋体" w:cs="宋体"/>
          <w:kern w:val="0"/>
          <w:lang w:bidi="ar"/>
        </w:rPr>
        <w:t>生活垃圾填埋场新建、改建、扩建</w:t>
      </w:r>
      <w:r>
        <w:rPr>
          <w:rFonts w:ascii="宋体" w:hAnsi="宋体" w:eastAsia="宋体" w:cs="宋体"/>
          <w:kern w:val="0"/>
          <w:lang w:bidi="ar"/>
        </w:rPr>
        <w:t>项目环境影响评价中</w:t>
      </w:r>
      <w:r>
        <w:rPr>
          <w:rFonts w:hint="eastAsia" w:ascii="宋体" w:hAnsi="宋体" w:eastAsia="宋体" w:cs="宋体"/>
          <w:kern w:val="0"/>
          <w:lang w:bidi="ar"/>
        </w:rPr>
        <w:t>温室气体</w:t>
      </w:r>
      <w:r>
        <w:rPr>
          <w:rFonts w:ascii="宋体" w:hAnsi="宋体" w:eastAsia="宋体" w:cs="宋体"/>
          <w:kern w:val="0"/>
          <w:lang w:bidi="ar"/>
        </w:rPr>
        <w:t>排放识别、核算、评价与管控工作，补齐行业温室气体环评技术短板，</w:t>
      </w:r>
      <w:r>
        <w:rPr>
          <w:rFonts w:hint="eastAsia" w:ascii="宋体" w:hAnsi="宋体" w:eastAsia="宋体" w:cs="宋体"/>
          <w:kern w:val="0"/>
          <w:lang w:bidi="ar"/>
        </w:rPr>
        <w:t>促进温室气体回收与利用，</w:t>
      </w:r>
      <w:r>
        <w:rPr>
          <w:rFonts w:ascii="宋体" w:hAnsi="宋体" w:eastAsia="宋体" w:cs="宋体"/>
          <w:kern w:val="0"/>
          <w:lang w:bidi="ar"/>
        </w:rPr>
        <w:t>落实国家</w:t>
      </w:r>
      <w:r>
        <w:rPr>
          <w:rFonts w:hint="eastAsia" w:ascii="宋体" w:hAnsi="宋体" w:eastAsia="宋体" w:cs="宋体"/>
          <w:kern w:val="0"/>
          <w:lang w:bidi="ar"/>
        </w:rPr>
        <w:t>温室气体</w:t>
      </w:r>
      <w:r>
        <w:rPr>
          <w:rFonts w:ascii="宋体" w:hAnsi="宋体" w:eastAsia="宋体" w:cs="宋体"/>
          <w:kern w:val="0"/>
          <w:lang w:bidi="ar"/>
        </w:rPr>
        <w:t>减排与减污降碳协同管控要求，特编制《</w:t>
      </w:r>
      <w:r>
        <w:rPr>
          <w:rFonts w:hint="eastAsia" w:ascii="宋体" w:hAnsi="宋体" w:eastAsia="宋体" w:cs="宋体"/>
          <w:kern w:val="0"/>
          <w:lang w:bidi="ar"/>
        </w:rPr>
        <w:t>生活垃圾填埋场建设项目温室气体</w:t>
      </w:r>
      <w:r>
        <w:rPr>
          <w:rFonts w:ascii="宋体" w:hAnsi="宋体" w:eastAsia="宋体" w:cs="宋体"/>
          <w:kern w:val="0"/>
          <w:lang w:bidi="ar"/>
        </w:rPr>
        <w:t>排放环境影响评价指南》（以下简称《指南》）。</w:t>
      </w:r>
    </w:p>
    <w:p w14:paraId="1A7630C0">
      <w:pPr>
        <w:pStyle w:val="3"/>
        <w:spacing w:line="360" w:lineRule="auto"/>
      </w:pPr>
      <w:r>
        <w:rPr>
          <w:rFonts w:hint="eastAsia"/>
        </w:rPr>
        <w:t>1 项目背景及编制历程</w:t>
      </w:r>
    </w:p>
    <w:p w14:paraId="40BA7F91">
      <w:pPr>
        <w:spacing w:line="360" w:lineRule="auto"/>
      </w:pPr>
      <w:r>
        <w:rPr>
          <w:rFonts w:hint="eastAsia"/>
          <w:b/>
          <w:kern w:val="44"/>
          <w:sz w:val="28"/>
        </w:rPr>
        <w:t>1.1项目背景及来源</w:t>
      </w:r>
    </w:p>
    <w:p w14:paraId="2E4E7405">
      <w:pPr>
        <w:spacing w:line="360" w:lineRule="auto"/>
        <w:ind w:firstLine="480" w:firstLineChars="200"/>
        <w:rPr>
          <w:rFonts w:ascii="Times New Roman" w:hAnsi="Times New Roman" w:eastAsia="宋体" w:cs="Times New Roman"/>
          <w:szCs w:val="22"/>
        </w:rPr>
      </w:pPr>
      <w:r>
        <w:rPr>
          <w:rFonts w:hint="eastAsia" w:ascii="Times New Roman" w:hAnsi="Times New Roman" w:eastAsia="宋体" w:cs="Times New Roman"/>
          <w:szCs w:val="22"/>
        </w:rPr>
        <w:t>为应对全球气候变化，我国提出“2030 年前达到二氧化碳排放峰值、2060 年前实现碳中和”的战略目标。随着国家应对气候变化行动的全面开展，碳排放管理领域的生态环境标准被提到了新的高度，近年来国家发布的政策文件从不同角度多次强调了碳排放管理标准对实现碳达峰、碳中和发展目标的重要性。</w:t>
      </w:r>
    </w:p>
    <w:p w14:paraId="29AA9AE9">
      <w:pPr>
        <w:spacing w:line="360" w:lineRule="auto"/>
        <w:ind w:firstLine="480" w:firstLineChars="200"/>
        <w:rPr>
          <w:rFonts w:ascii="Times New Roman" w:hAnsi="Times New Roman" w:eastAsia="宋体" w:cs="Times New Roman"/>
          <w:szCs w:val="22"/>
        </w:rPr>
      </w:pPr>
      <w:r>
        <w:rPr>
          <w:rFonts w:hint="eastAsia" w:ascii="Times New Roman" w:hAnsi="Times New Roman" w:eastAsia="宋体" w:cs="Times New Roman"/>
          <w:szCs w:val="22"/>
        </w:rPr>
        <w:t>温室气体是仅次于二氧化碳的全球第二大温室气体，其百年全球增温潜势（GWP）是二氧化碳的28倍左右，短期温升效应显著，是全球应对气候变化、实现碳达峰碳中和目标的重点管控温室气体。我国高度重视温室气体排放控制工作，为进一步规范重点行业建设项目环境影响评价中温室气体管控，2022年11月，环评司组织评估中心成立课题组启动相关工作，编制完成《重点行业建设项目环境影响评价中温室气体管控技术指南（试行）》（以下简称《指南》）。2023年11月7日，生态环境部等11部门联合印发《温室气体排放控制行动方案》。</w:t>
      </w:r>
    </w:p>
    <w:p w14:paraId="2577826C">
      <w:pPr>
        <w:spacing w:line="360" w:lineRule="auto"/>
        <w:ind w:firstLine="480" w:firstLineChars="200"/>
        <w:rPr>
          <w:rFonts w:ascii="Times New Roman" w:hAnsi="Times New Roman" w:eastAsia="宋体" w:cs="Times New Roman"/>
          <w:szCs w:val="22"/>
        </w:rPr>
      </w:pPr>
      <w:r>
        <w:rPr>
          <w:rFonts w:hint="eastAsia" w:ascii="Times New Roman" w:hAnsi="Times New Roman" w:eastAsia="宋体" w:cs="Times New Roman"/>
          <w:szCs w:val="22"/>
        </w:rPr>
        <w:t>《温室气体排放控制行动方案》和《关于加强重点行业建设项目环境影响评价中温室气体管控的通知（征求意见稿）》明确将生活垃圾填埋场纳入重点温室气体排放管控领域，要求强化建设项目环境影响评价源头管控作用，将温室气体排放管控全面融入环评全过程。</w:t>
      </w:r>
    </w:p>
    <w:p w14:paraId="2286C0A0">
      <w:pPr>
        <w:spacing w:line="360" w:lineRule="auto"/>
        <w:ind w:firstLine="480" w:firstLineChars="200"/>
        <w:rPr>
          <w:rFonts w:ascii="Times New Roman" w:hAnsi="Times New Roman" w:eastAsia="宋体" w:cs="Times New Roman"/>
          <w:szCs w:val="22"/>
        </w:rPr>
      </w:pPr>
      <w:r>
        <w:rPr>
          <w:rFonts w:hint="eastAsia" w:ascii="Times New Roman" w:hAnsi="Times New Roman" w:eastAsia="宋体" w:cs="Times New Roman"/>
          <w:szCs w:val="22"/>
        </w:rPr>
        <w:t>生活垃圾填埋场生活垃圾在厌氧环境下会产生温室气体，且在封场的情况下依然会持续产生20-30年的温室气体。部分大型生活垃圾填埋场温室气体产量和排放量可观（取决于导流后的填埋气是否利用或销毁），且该类建设项目的温室气体存在排放散、监测难、管控弱、基本无评价等问题。当前，我国环境影响评价体系中，针对常规污染物的评价体系较为成熟，但针对温室气体的专项环评技术规范缺失，</w:t>
      </w:r>
      <w:r>
        <w:rPr>
          <w:rFonts w:hint="eastAsia" w:ascii="Times New Roman" w:hAnsi="Times New Roman" w:eastAsia="宋体" w:cs="Times New Roman"/>
          <w:szCs w:val="22"/>
          <w:lang w:val="en-US" w:eastAsia="zh-CN"/>
        </w:rPr>
        <w:t>且</w:t>
      </w:r>
      <w:r>
        <w:rPr>
          <w:rFonts w:hint="eastAsia" w:ascii="Times New Roman" w:hAnsi="Times New Roman" w:eastAsia="宋体" w:cs="Times New Roman"/>
          <w:szCs w:val="22"/>
        </w:rPr>
        <w:t>生活垃圾填埋场温室气体排放的识别边界、核算方法、评价标准、管控措施等无统一指引，导致各地环评文件编制质量参差不齐，源头防控效果难以保障。</w:t>
      </w:r>
    </w:p>
    <w:p w14:paraId="49883DFC">
      <w:pPr>
        <w:spacing w:line="360" w:lineRule="auto"/>
        <w:ind w:firstLine="480" w:firstLineChars="200"/>
        <w:rPr>
          <w:rFonts w:ascii="Times New Roman" w:hAnsi="Times New Roman" w:eastAsia="宋体" w:cs="Times New Roman"/>
          <w:szCs w:val="22"/>
        </w:rPr>
      </w:pPr>
      <w:r>
        <w:rPr>
          <w:rFonts w:hint="eastAsia" w:ascii="Times New Roman" w:hAnsi="Times New Roman" w:eastAsia="宋体" w:cs="Times New Roman"/>
          <w:szCs w:val="22"/>
        </w:rPr>
        <w:t>同时，随着我国垃圾处理去向逐渐转向焚烧，填埋场的建设项目逐渐下降，但依然会有相关项目上马，行业温室气体排放结构与排放量持续变化，亟需出台专项技术指南，统一行业技术要求，衔接现有环评管理体系，推动生活垃圾填埋场减污与降碳同步推进、协同增效，助力国家温室气体排放管控目标落地。</w:t>
      </w:r>
    </w:p>
    <w:p w14:paraId="2081093E">
      <w:pPr>
        <w:spacing w:line="360" w:lineRule="auto"/>
        <w:ind w:firstLine="480" w:firstLineChars="200"/>
        <w:rPr>
          <w:rFonts w:ascii="Times New Roman" w:hAnsi="Times New Roman" w:eastAsia="宋体" w:cs="Times New Roman"/>
          <w:szCs w:val="22"/>
        </w:rPr>
      </w:pPr>
      <w:r>
        <w:rPr>
          <w:rFonts w:hint="eastAsia" w:ascii="Times New Roman" w:hAnsi="Times New Roman" w:eastAsia="宋体" w:cs="Times New Roman"/>
          <w:szCs w:val="22"/>
        </w:rPr>
        <w:t>课题组按照相关要求对《关于加强重点行业建设项目环境影响评价中温室气体管控的通知（征求意见稿）》进行进一步具体化，形成《生活垃圾填埋场建设项目温室气体排放环境影响评价指南》。</w:t>
      </w:r>
    </w:p>
    <w:p w14:paraId="07B0AAB2">
      <w:pPr>
        <w:pStyle w:val="6"/>
        <w:spacing w:line="360" w:lineRule="auto"/>
        <w:rPr>
          <w:rFonts w:asciiTheme="minorHAnsi"/>
          <w:b/>
          <w:kern w:val="44"/>
          <w:sz w:val="28"/>
        </w:rPr>
      </w:pPr>
      <w:r>
        <w:rPr>
          <w:rFonts w:hint="eastAsia"/>
        </w:rPr>
        <w:t xml:space="preserve">    </w:t>
      </w:r>
      <w:r>
        <w:rPr>
          <w:rFonts w:hint="eastAsia" w:asciiTheme="minorHAnsi"/>
          <w:b/>
          <w:kern w:val="44"/>
          <w:sz w:val="28"/>
        </w:rPr>
        <w:t>1.2编制历程</w:t>
      </w:r>
    </w:p>
    <w:p w14:paraId="2E6336CD">
      <w:pPr>
        <w:pStyle w:val="6"/>
        <w:spacing w:line="360" w:lineRule="auto"/>
        <w:ind w:firstLine="480" w:firstLineChars="200"/>
      </w:pPr>
      <w:r>
        <w:rPr>
          <w:rFonts w:hint="eastAsia"/>
        </w:rPr>
        <w:t>课题组由生态环境部环境工程评估中心、上海交通大学、香港浸会大学、河南百川畅银环保能源股份有限公司、生态环境部环境发展中心、生态环境部环境规划院、香港大学和北京师范大学组成。课题组经过标准立项、数据调研和编制报告形成了征求意见稿。</w:t>
      </w:r>
    </w:p>
    <w:p w14:paraId="63FC351D">
      <w:pPr>
        <w:pStyle w:val="6"/>
        <w:spacing w:line="360" w:lineRule="auto"/>
        <w:ind w:firstLine="480" w:firstLineChars="200"/>
      </w:pPr>
      <w:r>
        <w:rPr>
          <w:rFonts w:hint="eastAsia"/>
        </w:rPr>
        <w:t>2026年2月9日，通过中国环境科学学会的开题立项（文号为：中环学发字</w:t>
      </w:r>
      <w:r>
        <w:rPr>
          <w:rFonts w:ascii="Arial" w:hAnsi="Arial" w:eastAsia="Arial" w:cs="Arial"/>
          <w:color w:val="333333"/>
          <w:sz w:val="19"/>
          <w:szCs w:val="19"/>
          <w:shd w:val="clear" w:color="auto" w:fill="FFFFFF"/>
        </w:rPr>
        <w:t>〔</w:t>
      </w:r>
      <w:r>
        <w:rPr>
          <w:rFonts w:hint="eastAsia"/>
        </w:rPr>
        <w:t>2026</w:t>
      </w:r>
      <w:r>
        <w:rPr>
          <w:rFonts w:ascii="Arial" w:hAnsi="Arial" w:eastAsia="Arial" w:cs="Arial"/>
          <w:color w:val="333333"/>
          <w:sz w:val="19"/>
          <w:szCs w:val="19"/>
          <w:shd w:val="clear" w:color="auto" w:fill="FFFFFF"/>
        </w:rPr>
        <w:t>〕</w:t>
      </w:r>
      <w:r>
        <w:rPr>
          <w:rFonts w:hint="eastAsia"/>
        </w:rPr>
        <w:t>16号）。</w:t>
      </w:r>
    </w:p>
    <w:p w14:paraId="1DA1189C">
      <w:pPr>
        <w:pStyle w:val="6"/>
        <w:spacing w:line="360" w:lineRule="auto"/>
        <w:ind w:firstLine="480" w:firstLineChars="200"/>
      </w:pPr>
      <w:r>
        <w:rPr>
          <w:rFonts w:hint="eastAsia"/>
        </w:rPr>
        <w:t>2026年2-3月，开展相关数据收集</w:t>
      </w:r>
      <w:r>
        <w:rPr>
          <w:rFonts w:hint="eastAsia"/>
          <w:lang w:eastAsia="zh-CN"/>
        </w:rPr>
        <w:t>、</w:t>
      </w:r>
      <w:r>
        <w:rPr>
          <w:rFonts w:hint="eastAsia"/>
        </w:rPr>
        <w:t>排放特征分析等工作，形成征求意见稿。</w:t>
      </w:r>
    </w:p>
    <w:p w14:paraId="55B4457E">
      <w:pPr>
        <w:pStyle w:val="6"/>
        <w:spacing w:line="360" w:lineRule="auto"/>
        <w:ind w:firstLine="480" w:firstLineChars="200"/>
      </w:pPr>
      <w:r>
        <w:rPr>
          <w:rFonts w:hint="eastAsia"/>
        </w:rPr>
        <w:t>2026年4月8日，征求意见稿</w:t>
      </w:r>
      <w:r>
        <w:rPr>
          <w:rFonts w:hint="eastAsia"/>
          <w:lang w:val="en-US" w:eastAsia="zh-CN"/>
        </w:rPr>
        <w:t>通过</w:t>
      </w:r>
      <w:r>
        <w:rPr>
          <w:rFonts w:hint="eastAsia"/>
        </w:rPr>
        <w:t>专家研讨会的讨论。</w:t>
      </w:r>
    </w:p>
    <w:p w14:paraId="0FFC83CF">
      <w:pPr>
        <w:pStyle w:val="3"/>
        <w:spacing w:line="360" w:lineRule="auto"/>
      </w:pPr>
      <w:r>
        <w:rPr>
          <w:rFonts w:hint="eastAsia"/>
        </w:rPr>
        <w:t>2 指南制定的必要性</w:t>
      </w:r>
    </w:p>
    <w:p w14:paraId="591BA655">
      <w:pPr>
        <w:pStyle w:val="4"/>
        <w:spacing w:line="360" w:lineRule="auto"/>
      </w:pPr>
      <w:r>
        <w:t>2.1 落实国家温室气体减排与气候治理政策的刚性需求</w:t>
      </w:r>
    </w:p>
    <w:p w14:paraId="165D554C">
      <w:pPr>
        <w:widowControl/>
        <w:spacing w:line="360" w:lineRule="auto"/>
        <w:ind w:firstLine="480" w:firstLineChars="200"/>
        <w:jc w:val="left"/>
      </w:pPr>
      <w:r>
        <w:rPr>
          <w:rFonts w:ascii="宋体" w:hAnsi="宋体" w:eastAsia="宋体" w:cs="宋体"/>
          <w:kern w:val="0"/>
          <w:lang w:bidi="ar"/>
        </w:rPr>
        <w:t>国家层面明确要求重点行业建设项目环评强化</w:t>
      </w:r>
      <w:r>
        <w:rPr>
          <w:rFonts w:hint="eastAsia" w:ascii="宋体" w:hAnsi="宋体" w:eastAsia="宋体" w:cs="宋体"/>
          <w:kern w:val="0"/>
          <w:lang w:bidi="ar"/>
        </w:rPr>
        <w:t>温室气体</w:t>
      </w:r>
      <w:r>
        <w:rPr>
          <w:rFonts w:ascii="宋体" w:hAnsi="宋体" w:eastAsia="宋体" w:cs="宋体"/>
          <w:kern w:val="0"/>
          <w:lang w:bidi="ar"/>
        </w:rPr>
        <w:t>排放管控，将温室气体管控纳入环评全过程，</w:t>
      </w:r>
      <w:r>
        <w:rPr>
          <w:rFonts w:hint="eastAsia" w:ascii="宋体" w:hAnsi="宋体" w:eastAsia="宋体" w:cs="宋体"/>
          <w:kern w:val="0"/>
          <w:lang w:bidi="ar"/>
        </w:rPr>
        <w:t>生活垃圾填埋场</w:t>
      </w:r>
      <w:r>
        <w:rPr>
          <w:rFonts w:ascii="宋体" w:hAnsi="宋体" w:eastAsia="宋体" w:cs="宋体"/>
          <w:kern w:val="0"/>
          <w:lang w:bidi="ar"/>
        </w:rPr>
        <w:t>作为</w:t>
      </w:r>
      <w:r>
        <w:rPr>
          <w:rFonts w:hint="eastAsia" w:ascii="宋体" w:hAnsi="宋体" w:eastAsia="宋体" w:cs="宋体"/>
          <w:kern w:val="0"/>
          <w:lang w:bidi="ar"/>
        </w:rPr>
        <w:t>温室气体</w:t>
      </w:r>
      <w:r>
        <w:rPr>
          <w:rFonts w:ascii="宋体" w:hAnsi="宋体" w:eastAsia="宋体" w:cs="宋体"/>
          <w:kern w:val="0"/>
          <w:lang w:bidi="ar"/>
        </w:rPr>
        <w:t>重点排放行业，亟需配套专项技术指南，将宏观政策要求转化为可落地、可执行的环评技术规范，确保环评制度充分发挥源头预防作用，压实行业</w:t>
      </w:r>
      <w:r>
        <w:rPr>
          <w:rFonts w:hint="eastAsia" w:ascii="宋体" w:hAnsi="宋体" w:eastAsia="宋体" w:cs="宋体"/>
          <w:kern w:val="0"/>
          <w:lang w:bidi="ar"/>
        </w:rPr>
        <w:t>温室气体</w:t>
      </w:r>
      <w:r>
        <w:rPr>
          <w:rFonts w:ascii="宋体" w:hAnsi="宋体" w:eastAsia="宋体" w:cs="宋体"/>
          <w:kern w:val="0"/>
          <w:lang w:bidi="ar"/>
        </w:rPr>
        <w:t>减排责任，助力我国履行国际气候承诺，实现碳达峰碳中和阶段性目标。</w:t>
      </w:r>
    </w:p>
    <w:p w14:paraId="7862FEE6">
      <w:pPr>
        <w:pStyle w:val="4"/>
        <w:spacing w:line="360" w:lineRule="auto"/>
        <w:rPr>
          <w:rFonts w:cs="宋体"/>
        </w:rPr>
      </w:pPr>
      <w:r>
        <w:rPr>
          <w:rFonts w:cs="宋体"/>
        </w:rPr>
        <w:t>2.2 补齐行业环评技术短板，规范环评编制与审批工作的现实需要</w:t>
      </w:r>
    </w:p>
    <w:p w14:paraId="24306B3B">
      <w:pPr>
        <w:widowControl/>
        <w:spacing w:line="360" w:lineRule="auto"/>
        <w:ind w:firstLine="480" w:firstLineChars="200"/>
        <w:jc w:val="left"/>
        <w:rPr>
          <w:rFonts w:hint="eastAsia" w:ascii="宋体" w:hAnsi="宋体" w:eastAsia="宋体" w:cs="宋体"/>
          <w:kern w:val="0"/>
          <w:lang w:bidi="ar"/>
        </w:rPr>
      </w:pPr>
      <w:r>
        <w:rPr>
          <w:rFonts w:ascii="宋体" w:hAnsi="宋体" w:eastAsia="宋体" w:cs="宋体"/>
          <w:kern w:val="0"/>
          <w:lang w:bidi="ar"/>
        </w:rPr>
        <w:t>目前，我国暂无</w:t>
      </w:r>
      <w:r>
        <w:rPr>
          <w:rFonts w:hint="eastAsia" w:ascii="宋体" w:hAnsi="宋体" w:eastAsia="宋体" w:cs="宋体"/>
          <w:kern w:val="0"/>
          <w:lang w:bidi="ar"/>
        </w:rPr>
        <w:t>生活垃圾填埋场建设项目温室气体</w:t>
      </w:r>
      <w:r>
        <w:rPr>
          <w:rFonts w:ascii="宋体" w:hAnsi="宋体" w:eastAsia="宋体" w:cs="宋体"/>
          <w:kern w:val="0"/>
          <w:lang w:bidi="ar"/>
        </w:rPr>
        <w:t>排放环评专项规范，现有环评工作多参照通用温室气体核算方法或零散技术文件，存在排放源识别不全、核算方法不统一、评价内容不完整、管控措施针对性不足等问题，既增加了环评编制单位、技术评估单位及审批部门的工作难度，也容易出现</w:t>
      </w:r>
      <w:r>
        <w:rPr>
          <w:rFonts w:hint="eastAsia" w:ascii="宋体" w:hAnsi="宋体" w:eastAsia="宋体" w:cs="宋体"/>
          <w:kern w:val="0"/>
          <w:lang w:bidi="ar"/>
        </w:rPr>
        <w:t>温室气体</w:t>
      </w:r>
      <w:r>
        <w:rPr>
          <w:rFonts w:ascii="宋体" w:hAnsi="宋体" w:eastAsia="宋体" w:cs="宋体"/>
          <w:kern w:val="0"/>
          <w:lang w:bidi="ar"/>
        </w:rPr>
        <w:t>排放漏评、错评、管控不到位等情况。编制本《指南》，可统一技术口径、明确评价要点，规范全行业</w:t>
      </w:r>
      <w:r>
        <w:rPr>
          <w:rFonts w:hint="eastAsia" w:ascii="宋体" w:hAnsi="宋体" w:eastAsia="宋体" w:cs="宋体"/>
          <w:kern w:val="0"/>
          <w:lang w:bidi="ar"/>
        </w:rPr>
        <w:t>温室气体</w:t>
      </w:r>
      <w:r>
        <w:rPr>
          <w:rFonts w:ascii="宋体" w:hAnsi="宋体" w:eastAsia="宋体" w:cs="宋体"/>
          <w:kern w:val="0"/>
          <w:lang w:bidi="ar"/>
        </w:rPr>
        <w:t>排放环评工作，提升环评文件质量与审批效率。</w:t>
      </w:r>
    </w:p>
    <w:p w14:paraId="404EE885">
      <w:pPr>
        <w:pStyle w:val="6"/>
        <w:spacing w:line="360" w:lineRule="auto"/>
        <w:rPr>
          <w:rFonts w:hint="eastAsia" w:hAnsi="宋体" w:eastAsia="宋体" w:cs="宋体"/>
          <w:kern w:val="0"/>
          <w:lang w:bidi="ar"/>
        </w:rPr>
      </w:pPr>
    </w:p>
    <w:p w14:paraId="487F7B64">
      <w:pPr>
        <w:pStyle w:val="6"/>
        <w:spacing w:line="360" w:lineRule="auto"/>
        <w:rPr>
          <w:rFonts w:hint="eastAsia" w:hAnsi="宋体" w:eastAsia="宋体" w:cs="宋体"/>
          <w:kern w:val="0"/>
          <w:lang w:bidi="ar"/>
        </w:rPr>
      </w:pPr>
    </w:p>
    <w:p w14:paraId="3FDA4A68">
      <w:pPr>
        <w:pStyle w:val="4"/>
        <w:widowControl/>
        <w:spacing w:line="360" w:lineRule="auto"/>
      </w:pPr>
      <w:r>
        <w:t>2.3 推动行业减污降碳协同，实现绿色低碳发展的客观需要</w:t>
      </w:r>
    </w:p>
    <w:p w14:paraId="1B0563C5">
      <w:pPr>
        <w:widowControl/>
        <w:spacing w:line="360" w:lineRule="auto"/>
        <w:ind w:firstLine="480" w:firstLineChars="200"/>
        <w:jc w:val="left"/>
      </w:pPr>
      <w:r>
        <w:rPr>
          <w:rFonts w:hint="eastAsia" w:ascii="宋体" w:hAnsi="宋体" w:eastAsia="宋体" w:cs="宋体"/>
          <w:kern w:val="0"/>
          <w:lang w:bidi="ar"/>
        </w:rPr>
        <w:t>生活垃圾填埋场</w:t>
      </w:r>
      <w:r>
        <w:rPr>
          <w:rFonts w:ascii="宋体" w:hAnsi="宋体" w:eastAsia="宋体" w:cs="宋体"/>
          <w:kern w:val="0"/>
          <w:lang w:bidi="ar"/>
        </w:rPr>
        <w:t>兼具</w:t>
      </w:r>
      <w:r>
        <w:rPr>
          <w:rFonts w:hint="eastAsia" w:ascii="宋体" w:hAnsi="宋体" w:eastAsia="宋体" w:cs="宋体"/>
          <w:kern w:val="0"/>
          <w:lang w:bidi="ar"/>
        </w:rPr>
        <w:t>垃圾</w:t>
      </w:r>
      <w:r>
        <w:rPr>
          <w:rFonts w:ascii="宋体" w:hAnsi="宋体" w:eastAsia="宋体" w:cs="宋体"/>
          <w:kern w:val="0"/>
          <w:lang w:bidi="ar"/>
        </w:rPr>
        <w:t>治理与温室气体排放双重属性，</w:t>
      </w:r>
      <w:r>
        <w:rPr>
          <w:rFonts w:hint="eastAsia" w:ascii="宋体" w:hAnsi="宋体" w:eastAsia="宋体" w:cs="宋体"/>
          <w:kern w:val="0"/>
          <w:lang w:bidi="ar"/>
        </w:rPr>
        <w:t>温室气体</w:t>
      </w:r>
      <w:r>
        <w:rPr>
          <w:rFonts w:ascii="宋体" w:hAnsi="宋体" w:eastAsia="宋体" w:cs="宋体"/>
          <w:kern w:val="0"/>
          <w:lang w:bidi="ar"/>
        </w:rPr>
        <w:t>排放管控与恶臭</w:t>
      </w:r>
      <w:r>
        <w:rPr>
          <w:rFonts w:hint="eastAsia" w:ascii="宋体" w:hAnsi="宋体" w:eastAsia="宋体" w:cs="宋体"/>
          <w:kern w:val="0"/>
          <w:lang w:bidi="ar"/>
        </w:rPr>
        <w:t>、渗滤液</w:t>
      </w:r>
      <w:r>
        <w:rPr>
          <w:rFonts w:ascii="宋体" w:hAnsi="宋体" w:eastAsia="宋体" w:cs="宋体"/>
          <w:kern w:val="0"/>
          <w:lang w:bidi="ar"/>
        </w:rPr>
        <w:t>治理等工作高度协同。通过规范</w:t>
      </w:r>
      <w:r>
        <w:rPr>
          <w:rFonts w:hint="eastAsia" w:ascii="宋体" w:hAnsi="宋体" w:eastAsia="宋体" w:cs="宋体"/>
          <w:kern w:val="0"/>
          <w:lang w:bidi="ar"/>
        </w:rPr>
        <w:t>温室气体</w:t>
      </w:r>
      <w:r>
        <w:rPr>
          <w:rFonts w:ascii="宋体" w:hAnsi="宋体" w:eastAsia="宋体" w:cs="宋体"/>
          <w:kern w:val="0"/>
          <w:lang w:bidi="ar"/>
        </w:rPr>
        <w:t>排放环评，引导项目优化处理工艺、强化</w:t>
      </w:r>
      <w:r>
        <w:rPr>
          <w:rFonts w:hint="eastAsia" w:ascii="宋体" w:hAnsi="宋体" w:eastAsia="宋体" w:cs="宋体"/>
          <w:kern w:val="0"/>
          <w:lang w:bidi="ar"/>
        </w:rPr>
        <w:t>温室气体</w:t>
      </w:r>
      <w:r>
        <w:rPr>
          <w:rFonts w:ascii="宋体" w:hAnsi="宋体" w:eastAsia="宋体" w:cs="宋体"/>
          <w:kern w:val="0"/>
          <w:lang w:bidi="ar"/>
        </w:rPr>
        <w:t>回收利用、严控无组织排放，既能减少温室气体排放，也能降低挥发性有机物、恶臭污染物等常规污染物排放，实现“治污、降碳、减臭”多重效益，推动</w:t>
      </w:r>
      <w:r>
        <w:rPr>
          <w:rFonts w:hint="eastAsia" w:ascii="宋体" w:hAnsi="宋体" w:eastAsia="宋体" w:cs="宋体"/>
          <w:kern w:val="0"/>
          <w:lang w:bidi="ar"/>
        </w:rPr>
        <w:t>生活垃圾填埋场</w:t>
      </w:r>
      <w:r>
        <w:rPr>
          <w:rFonts w:ascii="宋体" w:hAnsi="宋体" w:eastAsia="宋体" w:cs="宋体"/>
          <w:kern w:val="0"/>
          <w:lang w:bidi="ar"/>
        </w:rPr>
        <w:t>从单纯污染治理向低碳绿色转型。</w:t>
      </w:r>
    </w:p>
    <w:p w14:paraId="291A7E86">
      <w:pPr>
        <w:pStyle w:val="3"/>
        <w:spacing w:line="360" w:lineRule="auto"/>
      </w:pPr>
      <w:r>
        <w:rPr>
          <w:rFonts w:hint="eastAsia"/>
        </w:rPr>
        <w:t>3 国内外生活垃圾填埋场行业温室气体排放评价现状</w:t>
      </w:r>
    </w:p>
    <w:p w14:paraId="42F638EA">
      <w:pPr>
        <w:pStyle w:val="4"/>
        <w:spacing w:line="360" w:lineRule="auto"/>
      </w:pPr>
      <w:r>
        <w:t>3.1 国外行业现状</w:t>
      </w:r>
    </w:p>
    <w:p w14:paraId="266CF0BD">
      <w:pPr>
        <w:widowControl/>
        <w:spacing w:line="360" w:lineRule="auto"/>
        <w:ind w:firstLine="480" w:firstLineChars="200"/>
        <w:jc w:val="left"/>
        <w:rPr>
          <w:rFonts w:ascii="宋体" w:hAnsi="宋体" w:eastAsia="宋体" w:cs="宋体"/>
          <w:kern w:val="0"/>
          <w:lang w:bidi="ar"/>
        </w:rPr>
      </w:pPr>
      <w:r>
        <w:rPr>
          <w:rFonts w:hint="default" w:ascii="宋体" w:hAnsi="宋体" w:eastAsia="宋体" w:cs="宋体"/>
          <w:kern w:val="0"/>
          <w:lang w:bidi="ar"/>
        </w:rPr>
        <w:t>欧美等发达国家及国际组织较早开展生活垃圾填埋场温室气体排放研究与管控工作，形成了相对完善的核算与评价体系。</w:t>
      </w:r>
      <w:r>
        <w:rPr>
          <w:rFonts w:hint="eastAsia" w:ascii="宋体" w:hAnsi="宋体" w:eastAsia="宋体" w:cs="宋体"/>
          <w:kern w:val="0"/>
          <w:lang w:val="en-US" w:eastAsia="zh-CN" w:bidi="ar"/>
        </w:rPr>
        <w:t>政府间</w:t>
      </w:r>
      <w:r>
        <w:rPr>
          <w:rFonts w:hint="default" w:ascii="宋体" w:hAnsi="宋体" w:eastAsia="宋体" w:cs="宋体"/>
          <w:kern w:val="0"/>
          <w:lang w:bidi="ar"/>
        </w:rPr>
        <w:t>气候变化专门委员会（IPCC）发布的国家温室气体清单指南，明确了生活垃圾填埋场温室气体排放核算的核心方法与默认排放因子，被全球多数国家采用；欧盟出台《温室气体核算与报告指令》，将生活垃圾填埋设施纳入</w:t>
      </w:r>
      <w:r>
        <w:rPr>
          <w:rFonts w:hint="eastAsia" w:ascii="宋体" w:hAnsi="宋体" w:eastAsia="宋体" w:cs="宋体"/>
          <w:kern w:val="0"/>
          <w:lang w:val="en-US" w:eastAsia="zh-CN" w:bidi="ar"/>
        </w:rPr>
        <w:t>强制性</w:t>
      </w:r>
      <w:r>
        <w:rPr>
          <w:rFonts w:hint="default" w:ascii="宋体" w:hAnsi="宋体" w:eastAsia="宋体" w:cs="宋体"/>
          <w:kern w:val="0"/>
          <w:lang w:bidi="ar"/>
        </w:rPr>
        <w:t>排放核算范围，要求建设项目</w:t>
      </w:r>
      <w:r>
        <w:rPr>
          <w:rFonts w:hint="eastAsia" w:ascii="宋体" w:hAnsi="宋体" w:eastAsia="宋体" w:cs="宋体"/>
          <w:kern w:val="0"/>
          <w:lang w:val="en-US" w:eastAsia="zh-CN" w:bidi="ar"/>
        </w:rPr>
        <w:t>环境影响评价</w:t>
      </w:r>
      <w:r>
        <w:rPr>
          <w:rFonts w:hint="default" w:ascii="宋体" w:hAnsi="宋体" w:eastAsia="宋体" w:cs="宋体"/>
          <w:kern w:val="0"/>
          <w:lang w:bidi="ar"/>
        </w:rPr>
        <w:t>同步开展温室气体评价，</w:t>
      </w:r>
      <w:r>
        <w:rPr>
          <w:rFonts w:hint="eastAsia" w:ascii="宋体" w:hAnsi="宋体" w:eastAsia="宋体" w:cs="宋体"/>
          <w:kern w:val="0"/>
          <w:lang w:val="en-US" w:eastAsia="zh-CN" w:bidi="ar"/>
        </w:rPr>
        <w:t>并</w:t>
      </w:r>
      <w:r>
        <w:rPr>
          <w:rFonts w:hint="default" w:ascii="宋体" w:hAnsi="宋体" w:eastAsia="宋体" w:cs="宋体"/>
          <w:kern w:val="0"/>
          <w:lang w:bidi="ar"/>
        </w:rPr>
        <w:t>鼓励温室气体回收发电、供热等资源化利用；美国环保署（EPA）制定生活垃圾填埋场温室气体核算工具包，细化</w:t>
      </w:r>
      <w:r>
        <w:rPr>
          <w:rFonts w:hint="eastAsia" w:ascii="宋体" w:hAnsi="宋体" w:eastAsia="宋体" w:cs="宋体"/>
          <w:kern w:val="0"/>
          <w:lang w:val="en-US" w:eastAsia="zh-CN" w:bidi="ar"/>
        </w:rPr>
        <w:t>了</w:t>
      </w:r>
      <w:r>
        <w:rPr>
          <w:rFonts w:hint="default" w:ascii="宋体" w:hAnsi="宋体" w:eastAsia="宋体" w:cs="宋体"/>
          <w:kern w:val="0"/>
          <w:lang w:bidi="ar"/>
        </w:rPr>
        <w:t>不同工艺、不同规模设施的温室气体排放核算方法，</w:t>
      </w:r>
      <w:r>
        <w:rPr>
          <w:rFonts w:hint="eastAsia" w:ascii="宋体" w:hAnsi="宋体" w:eastAsia="宋体" w:cs="宋体"/>
          <w:kern w:val="0"/>
          <w:lang w:val="en-US" w:eastAsia="zh-CN" w:bidi="ar"/>
        </w:rPr>
        <w:t>同时</w:t>
      </w:r>
      <w:r>
        <w:rPr>
          <w:rFonts w:hint="default" w:ascii="宋体" w:hAnsi="宋体" w:eastAsia="宋体" w:cs="宋体"/>
          <w:kern w:val="0"/>
          <w:lang w:bidi="ar"/>
        </w:rPr>
        <w:t>出台生活垃圾填埋场温室气体管控最佳可</w:t>
      </w:r>
      <w:r>
        <w:rPr>
          <w:rFonts w:hint="eastAsia" w:ascii="宋体" w:hAnsi="宋体" w:eastAsia="宋体" w:cs="宋体"/>
          <w:kern w:val="0"/>
          <w:lang w:val="en-US" w:eastAsia="zh-CN" w:bidi="ar"/>
        </w:rPr>
        <w:t>行</w:t>
      </w:r>
      <w:r>
        <w:rPr>
          <w:rFonts w:hint="default" w:ascii="宋体" w:hAnsi="宋体" w:eastAsia="宋体" w:cs="宋体"/>
          <w:kern w:val="0"/>
          <w:lang w:bidi="ar"/>
        </w:rPr>
        <w:t>性技术文件，将温室气体排放评价纳入项目环境许可审批环节，</w:t>
      </w:r>
      <w:r>
        <w:rPr>
          <w:rFonts w:hint="eastAsia" w:ascii="宋体" w:hAnsi="宋体" w:eastAsia="宋体" w:cs="宋体"/>
          <w:kern w:val="0"/>
          <w:lang w:val="en-US" w:eastAsia="zh-CN" w:bidi="ar"/>
        </w:rPr>
        <w:t>并</w:t>
      </w:r>
      <w:r>
        <w:rPr>
          <w:rFonts w:hint="default" w:ascii="宋体" w:hAnsi="宋体" w:eastAsia="宋体" w:cs="宋体"/>
          <w:kern w:val="0"/>
          <w:lang w:bidi="ar"/>
        </w:rPr>
        <w:t>配套监测、核查与减排激励机制。</w:t>
      </w:r>
    </w:p>
    <w:p w14:paraId="536655FA">
      <w:pPr>
        <w:widowControl/>
        <w:spacing w:line="360" w:lineRule="auto"/>
        <w:ind w:firstLine="480" w:firstLineChars="200"/>
        <w:jc w:val="left"/>
        <w:rPr>
          <w:rFonts w:hint="default" w:ascii="宋体" w:hAnsi="宋体" w:eastAsia="宋体" w:cs="宋体"/>
          <w:kern w:val="0"/>
          <w:sz w:val="24"/>
          <w:szCs w:val="24"/>
          <w:lang w:bidi="ar"/>
        </w:rPr>
      </w:pPr>
      <w:r>
        <w:rPr>
          <w:rFonts w:hint="default" w:ascii="宋体" w:hAnsi="宋体" w:eastAsia="宋体" w:cs="宋体"/>
          <w:kern w:val="0"/>
          <w:lang w:bidi="ar"/>
        </w:rPr>
        <w:t>德国在生活垃圾填埋场的温室气体排放监管机制领域</w:t>
      </w:r>
      <w:r>
        <w:rPr>
          <w:rFonts w:hint="eastAsia" w:ascii="宋体" w:hAnsi="宋体" w:eastAsia="宋体" w:cs="宋体"/>
          <w:kern w:val="0"/>
          <w:lang w:val="en-US" w:eastAsia="zh-CN" w:bidi="ar"/>
        </w:rPr>
        <w:t>较为</w:t>
      </w:r>
      <w:r>
        <w:rPr>
          <w:rFonts w:hint="default" w:ascii="宋体" w:hAnsi="宋体" w:eastAsia="宋体" w:cs="宋体"/>
          <w:kern w:val="0"/>
          <w:lang w:bidi="ar"/>
        </w:rPr>
        <w:t>健全，且取得了非常明显的减排效果</w:t>
      </w:r>
      <w:r>
        <w:rPr>
          <w:rFonts w:hint="eastAsia" w:ascii="宋体" w:hAnsi="宋体" w:eastAsia="宋体" w:cs="宋体"/>
          <w:kern w:val="0"/>
          <w:lang w:eastAsia="zh-CN" w:bidi="ar"/>
        </w:rPr>
        <w:t>。</w:t>
      </w:r>
      <w:r>
        <w:rPr>
          <w:rFonts w:hint="eastAsia" w:ascii="宋体" w:hAnsi="宋体" w:eastAsia="宋体" w:cs="宋体"/>
          <w:kern w:val="0"/>
          <w:lang w:val="en-US" w:eastAsia="zh-CN" w:bidi="ar"/>
        </w:rPr>
        <w:t>数据显示</w:t>
      </w:r>
      <w:r>
        <w:rPr>
          <w:rFonts w:hint="default" w:ascii="宋体" w:hAnsi="宋体" w:eastAsia="宋体" w:cs="宋体"/>
          <w:kern w:val="0"/>
          <w:lang w:bidi="ar"/>
        </w:rPr>
        <w:t>，德国生活垃圾填埋场CH</w:t>
      </w:r>
      <w:r>
        <w:rPr>
          <w:rFonts w:hint="default" w:ascii="宋体" w:hAnsi="宋体" w:eastAsia="宋体" w:cs="宋体"/>
          <w:kern w:val="0"/>
          <w:vertAlign w:val="baseline"/>
          <w:lang w:bidi="ar"/>
        </w:rPr>
        <w:t>4</w:t>
      </w:r>
      <w:r>
        <w:rPr>
          <w:rFonts w:hint="default" w:ascii="宋体" w:hAnsi="宋体" w:eastAsia="宋体" w:cs="宋体"/>
          <w:kern w:val="0"/>
          <w:lang w:bidi="ar"/>
        </w:rPr>
        <w:t>排放量从1992年峰值约4300万吨CO</w:t>
      </w:r>
      <w:r>
        <w:rPr>
          <w:rFonts w:hint="default" w:ascii="宋体" w:hAnsi="宋体" w:eastAsia="宋体" w:cs="宋体"/>
          <w:kern w:val="0"/>
          <w:vertAlign w:val="baseline"/>
          <w:lang w:bidi="ar"/>
        </w:rPr>
        <w:t>2</w:t>
      </w:r>
      <w:r>
        <w:rPr>
          <w:rFonts w:hint="default" w:ascii="宋体" w:hAnsi="宋体" w:eastAsia="宋体" w:cs="宋体"/>
          <w:kern w:val="0"/>
          <w:lang w:bidi="ar"/>
        </w:rPr>
        <w:t>当量持续降低到2023年的约400万吨CO</w:t>
      </w:r>
      <w:r>
        <w:rPr>
          <w:rFonts w:hint="default" w:ascii="宋体" w:hAnsi="宋体" w:eastAsia="宋体" w:cs="宋体"/>
          <w:kern w:val="0"/>
          <w:vertAlign w:val="baseline"/>
          <w:lang w:bidi="ar"/>
        </w:rPr>
        <w:t>2</w:t>
      </w:r>
      <w:r>
        <w:rPr>
          <w:rFonts w:hint="default" w:ascii="宋体" w:hAnsi="宋体" w:eastAsia="宋体" w:cs="宋体"/>
          <w:kern w:val="0"/>
          <w:lang w:bidi="ar"/>
        </w:rPr>
        <w:t>当量。取得</w:t>
      </w:r>
      <w:r>
        <w:rPr>
          <w:rFonts w:hint="eastAsia" w:ascii="宋体" w:hAnsi="宋体" w:eastAsia="宋体" w:cs="宋体"/>
          <w:kern w:val="0"/>
          <w:lang w:val="en-US" w:eastAsia="zh-CN" w:bidi="ar"/>
        </w:rPr>
        <w:t>上述</w:t>
      </w:r>
      <w:r>
        <w:rPr>
          <w:rFonts w:hint="default" w:ascii="宋体" w:hAnsi="宋体" w:eastAsia="宋体" w:cs="宋体"/>
          <w:kern w:val="0"/>
          <w:lang w:bidi="ar"/>
        </w:rPr>
        <w:t>减排成就</w:t>
      </w:r>
      <w:r>
        <w:rPr>
          <w:rFonts w:hint="eastAsia" w:ascii="宋体" w:hAnsi="宋体" w:eastAsia="宋体" w:cs="宋体"/>
          <w:kern w:val="0"/>
          <w:lang w:eastAsia="zh-CN" w:bidi="ar"/>
        </w:rPr>
        <w:t>的</w:t>
      </w:r>
      <w:r>
        <w:rPr>
          <w:rFonts w:hint="eastAsia" w:ascii="宋体" w:hAnsi="宋体" w:eastAsia="宋体" w:cs="宋体"/>
          <w:kern w:val="0"/>
          <w:lang w:val="en-US" w:eastAsia="zh-CN" w:bidi="ar"/>
        </w:rPr>
        <w:t>主要原因如下</w:t>
      </w:r>
      <w:r>
        <w:rPr>
          <w:rFonts w:hint="eastAsia" w:ascii="宋体" w:hAnsi="宋体" w:eastAsia="宋体" w:cs="宋体"/>
          <w:kern w:val="0"/>
          <w:lang w:eastAsia="zh-CN" w:bidi="ar"/>
        </w:rPr>
        <w:t>：</w:t>
      </w:r>
      <w:r>
        <w:rPr>
          <w:rFonts w:hint="eastAsia" w:ascii="宋体" w:hAnsi="宋体" w:eastAsia="宋体" w:cs="宋体"/>
          <w:kern w:val="0"/>
          <w:lang w:val="en-US" w:eastAsia="zh-CN" w:bidi="ar"/>
        </w:rPr>
        <w:t>第一，</w:t>
      </w:r>
      <w:r>
        <w:rPr>
          <w:rFonts w:hint="default" w:ascii="宋体" w:hAnsi="宋体" w:eastAsia="宋体" w:cs="宋体"/>
          <w:kern w:val="0"/>
          <w:lang w:bidi="ar"/>
        </w:rPr>
        <w:t>国家气候转型基金行动的支持。德国联邦</w:t>
      </w:r>
      <w:r>
        <w:rPr>
          <w:rFonts w:hint="eastAsia" w:ascii="宋体" w:hAnsi="宋体" w:eastAsia="宋体" w:cs="宋体"/>
          <w:kern w:val="0"/>
          <w:lang w:val="en-US" w:eastAsia="zh-CN" w:bidi="ar"/>
        </w:rPr>
        <w:t>依据</w:t>
      </w:r>
      <w:r>
        <w:rPr>
          <w:rFonts w:hint="default" w:ascii="宋体" w:hAnsi="宋体" w:eastAsia="宋体" w:cs="宋体"/>
          <w:kern w:val="0"/>
          <w:lang w:bidi="ar"/>
        </w:rPr>
        <w:t>《德国联邦循环经济法》对于生活垃圾填埋企业实施相应政策补贴形式，支持生活垃圾填埋场运营企业开展CH</w:t>
      </w:r>
      <w:r>
        <w:rPr>
          <w:rFonts w:hint="default" w:ascii="宋体" w:hAnsi="宋体" w:eastAsia="宋体" w:cs="宋体"/>
          <w:kern w:val="0"/>
          <w:vertAlign w:val="baseline"/>
          <w:lang w:bidi="ar"/>
        </w:rPr>
        <w:t>4</w:t>
      </w:r>
      <w:r>
        <w:rPr>
          <w:rFonts w:hint="default" w:ascii="宋体" w:hAnsi="宋体" w:eastAsia="宋体" w:cs="宋体"/>
          <w:kern w:val="0"/>
          <w:lang w:bidi="ar"/>
        </w:rPr>
        <w:t>回收利用</w:t>
      </w:r>
      <w:r>
        <w:rPr>
          <w:rFonts w:hint="eastAsia" w:ascii="宋体" w:hAnsi="宋体" w:eastAsia="宋体" w:cs="宋体"/>
          <w:kern w:val="0"/>
          <w:lang w:eastAsia="zh-CN" w:bidi="ar"/>
        </w:rPr>
        <w:t>。</w:t>
      </w:r>
      <w:r>
        <w:rPr>
          <w:rFonts w:hint="default" w:ascii="宋体" w:hAnsi="宋体" w:eastAsia="宋体" w:cs="宋体"/>
          <w:kern w:val="0"/>
          <w:lang w:bidi="ar"/>
        </w:rPr>
        <w:t>同时</w:t>
      </w:r>
      <w:r>
        <w:rPr>
          <w:rFonts w:hint="eastAsia" w:ascii="宋体" w:hAnsi="宋体" w:eastAsia="宋体" w:cs="宋体"/>
          <w:kern w:val="0"/>
          <w:lang w:eastAsia="zh-CN" w:bidi="ar"/>
        </w:rPr>
        <w:t>，</w:t>
      </w:r>
      <w:r>
        <w:rPr>
          <w:rFonts w:hint="default" w:ascii="宋体" w:hAnsi="宋体" w:eastAsia="宋体" w:cs="宋体"/>
          <w:kern w:val="0"/>
          <w:lang w:bidi="ar"/>
        </w:rPr>
        <w:t>德国垃圾填埋场运营者利益共同体协会 (InwesD)（以下简称 行业协会）</w:t>
      </w:r>
      <w:r>
        <w:rPr>
          <w:rFonts w:hint="eastAsia" w:ascii="宋体" w:hAnsi="宋体" w:eastAsia="宋体" w:cs="宋体"/>
          <w:kern w:val="0"/>
          <w:lang w:val="en-US" w:eastAsia="zh-CN" w:bidi="ar"/>
        </w:rPr>
        <w:t>提供了</w:t>
      </w:r>
      <w:r>
        <w:rPr>
          <w:rFonts w:hint="default" w:ascii="宋体" w:hAnsi="宋体" w:eastAsia="宋体" w:cs="宋体"/>
          <w:kern w:val="0"/>
          <w:lang w:bidi="ar"/>
        </w:rPr>
        <w:t>大力支持，行业协会牵头承诺提供50%补贴的新激励资助，</w:t>
      </w:r>
      <w:r>
        <w:rPr>
          <w:rFonts w:hint="eastAsia" w:ascii="宋体" w:hAnsi="宋体" w:eastAsia="宋体" w:cs="宋体"/>
          <w:kern w:val="0"/>
          <w:lang w:val="en-US" w:eastAsia="zh-CN" w:bidi="ar"/>
        </w:rPr>
        <w:t>力争</w:t>
      </w:r>
      <w:r>
        <w:rPr>
          <w:rFonts w:hint="default" w:ascii="宋体" w:hAnsi="宋体" w:eastAsia="宋体" w:cs="宋体"/>
          <w:kern w:val="0"/>
          <w:lang w:bidi="ar"/>
        </w:rPr>
        <w:t>到2027年每年减少100万吨二氧化碳排放当量，以满足欧盟委员会关于垃圾填埋的第1999/31/EC号指令的相关目标要求。</w:t>
      </w:r>
      <w:r>
        <w:rPr>
          <w:rFonts w:hint="eastAsia" w:ascii="宋体" w:hAnsi="宋体" w:eastAsia="宋体" w:cs="宋体"/>
          <w:kern w:val="0"/>
          <w:lang w:val="en-US" w:eastAsia="zh-CN" w:bidi="ar"/>
        </w:rPr>
        <w:t>第二，</w:t>
      </w:r>
      <w:r>
        <w:rPr>
          <w:rFonts w:hint="default" w:ascii="宋体" w:hAnsi="宋体" w:eastAsia="宋体" w:cs="宋体"/>
          <w:kern w:val="0"/>
          <w:lang w:bidi="ar"/>
        </w:rPr>
        <w:t>协助企业研究</w:t>
      </w:r>
      <w:r>
        <w:rPr>
          <w:rFonts w:hint="eastAsia" w:ascii="宋体" w:hAnsi="宋体" w:eastAsia="宋体" w:cs="宋体"/>
          <w:kern w:val="0"/>
          <w:lang w:val="en-US" w:eastAsia="zh-CN" w:bidi="ar"/>
        </w:rPr>
        <w:t>并</w:t>
      </w:r>
      <w:r>
        <w:rPr>
          <w:rFonts w:hint="default" w:ascii="宋体" w:hAnsi="宋体" w:eastAsia="宋体" w:cs="宋体"/>
          <w:kern w:val="0"/>
          <w:lang w:bidi="ar"/>
        </w:rPr>
        <w:t>制定生活垃圾填埋场CH</w:t>
      </w:r>
      <w:r>
        <w:rPr>
          <w:rFonts w:hint="default" w:ascii="宋体" w:hAnsi="宋体" w:eastAsia="宋体" w:cs="宋体"/>
          <w:kern w:val="0"/>
          <w:vertAlign w:val="subscript"/>
          <w:lang w:bidi="ar"/>
        </w:rPr>
        <w:t>4</w:t>
      </w:r>
      <w:r>
        <w:rPr>
          <w:rFonts w:hint="default" w:ascii="宋体" w:hAnsi="宋体" w:eastAsia="宋体" w:cs="宋体"/>
          <w:kern w:val="0"/>
          <w:lang w:bidi="ar"/>
        </w:rPr>
        <w:t>回收技术方案。相关部门联合行业协会研究制定了适合于不同温室气体产生浓度的生活垃圾填埋场CH</w:t>
      </w:r>
      <w:r>
        <w:rPr>
          <w:rFonts w:hint="default" w:ascii="宋体" w:hAnsi="宋体" w:eastAsia="宋体" w:cs="宋体"/>
          <w:kern w:val="0"/>
          <w:vertAlign w:val="subscript"/>
          <w:lang w:bidi="ar"/>
        </w:rPr>
        <w:t>4</w:t>
      </w:r>
      <w:r>
        <w:rPr>
          <w:rFonts w:hint="default" w:ascii="宋体" w:hAnsi="宋体" w:eastAsia="宋体" w:cs="宋体"/>
          <w:kern w:val="0"/>
          <w:lang w:bidi="ar"/>
        </w:rPr>
        <w:t>排放管控可行技术清单，对于沼气中CH</w:t>
      </w:r>
      <w:r>
        <w:rPr>
          <w:rFonts w:hint="default" w:ascii="宋体" w:hAnsi="宋体" w:eastAsia="宋体" w:cs="宋体"/>
          <w:kern w:val="0"/>
          <w:vertAlign w:val="subscript"/>
          <w:lang w:bidi="ar"/>
        </w:rPr>
        <w:t>4</w:t>
      </w:r>
      <w:r>
        <w:rPr>
          <w:rFonts w:hint="default" w:ascii="宋体" w:hAnsi="宋体" w:eastAsia="宋体" w:cs="宋体"/>
          <w:kern w:val="0"/>
          <w:lang w:bidi="ar"/>
        </w:rPr>
        <w:t>含量高（约40%以下）的，一般采用小型热电联产设备，即内燃机驱动发电机和热交换器，同时生产电力和热力。对于沼气中CH</w:t>
      </w:r>
      <w:r>
        <w:rPr>
          <w:rFonts w:hint="default" w:ascii="宋体" w:hAnsi="宋体" w:eastAsia="宋体" w:cs="宋体"/>
          <w:kern w:val="0"/>
          <w:vertAlign w:val="subscript"/>
          <w:lang w:bidi="ar"/>
        </w:rPr>
        <w:t>4</w:t>
      </w:r>
      <w:r>
        <w:rPr>
          <w:rFonts w:hint="default" w:ascii="宋体" w:hAnsi="宋体" w:eastAsia="宋体" w:cs="宋体"/>
          <w:kern w:val="0"/>
          <w:lang w:bidi="ar"/>
        </w:rPr>
        <w:t>含量</w:t>
      </w:r>
      <w:r>
        <w:rPr>
          <w:rFonts w:hint="eastAsia" w:ascii="宋体" w:hAnsi="宋体" w:eastAsia="宋体" w:cs="宋体"/>
          <w:kern w:val="0"/>
          <w:lang w:val="en-US" w:eastAsia="zh-CN" w:bidi="ar"/>
        </w:rPr>
        <w:t>较</w:t>
      </w:r>
      <w:r>
        <w:rPr>
          <w:rFonts w:hint="default" w:ascii="宋体" w:hAnsi="宋体" w:eastAsia="宋体" w:cs="宋体"/>
          <w:kern w:val="0"/>
          <w:lang w:bidi="ar"/>
        </w:rPr>
        <w:t>低的情况，</w:t>
      </w:r>
      <w:r>
        <w:rPr>
          <w:rFonts w:hint="eastAsia" w:ascii="宋体" w:hAnsi="宋体" w:eastAsia="宋体" w:cs="宋体"/>
          <w:kern w:val="0"/>
          <w:lang w:val="en-US" w:eastAsia="zh-CN" w:bidi="ar"/>
        </w:rPr>
        <w:t>可</w:t>
      </w:r>
      <w:r>
        <w:rPr>
          <w:rFonts w:hint="default" w:ascii="宋体" w:hAnsi="宋体" w:eastAsia="宋体" w:cs="宋体"/>
          <w:kern w:val="0"/>
          <w:lang w:bidi="ar"/>
        </w:rPr>
        <w:t>采用贫气装置</w:t>
      </w:r>
      <w:r>
        <w:rPr>
          <w:rFonts w:hint="eastAsia" w:ascii="宋体" w:hAnsi="宋体" w:eastAsia="宋体" w:cs="宋体"/>
          <w:kern w:val="0"/>
          <w:lang w:eastAsia="zh-CN" w:bidi="ar"/>
        </w:rPr>
        <w:t>（</w:t>
      </w:r>
      <w:r>
        <w:rPr>
          <w:rFonts w:hint="eastAsia" w:ascii="宋体" w:hAnsi="宋体" w:eastAsia="宋体" w:cs="宋体"/>
          <w:kern w:val="0"/>
          <w:lang w:val="en-US" w:eastAsia="zh-CN" w:bidi="ar"/>
        </w:rPr>
        <w:t>适</w:t>
      </w:r>
      <w:r>
        <w:rPr>
          <w:rFonts w:hint="default" w:ascii="宋体" w:hAnsi="宋体" w:eastAsia="宋体" w:cs="宋体"/>
          <w:kern w:val="0"/>
          <w:lang w:bidi="ar"/>
        </w:rPr>
        <w:t>用于</w:t>
      </w:r>
      <w:r>
        <w:rPr>
          <w:rFonts w:hint="default" w:ascii="宋体" w:hAnsi="宋体" w:eastAsia="宋体" w:cs="宋体"/>
          <w:kern w:val="0"/>
          <w:lang w:val="de-DE" w:bidi="ar"/>
        </w:rPr>
        <w:t>CH</w:t>
      </w:r>
      <w:r>
        <w:rPr>
          <w:rFonts w:hint="default" w:ascii="宋体" w:hAnsi="宋体" w:eastAsia="宋体" w:cs="宋体"/>
          <w:kern w:val="0"/>
          <w:vertAlign w:val="baseline"/>
          <w:lang w:val="de-DE" w:bidi="ar"/>
        </w:rPr>
        <w:t>4</w:t>
      </w:r>
      <w:r>
        <w:rPr>
          <w:rFonts w:hint="default" w:ascii="宋体" w:hAnsi="宋体" w:eastAsia="宋体" w:cs="宋体"/>
          <w:kern w:val="0"/>
          <w:lang w:bidi="ar"/>
        </w:rPr>
        <w:t>含量约12%以下</w:t>
      </w:r>
      <w:r>
        <w:rPr>
          <w:rFonts w:hint="eastAsia" w:ascii="宋体" w:hAnsi="宋体" w:eastAsia="宋体" w:cs="宋体"/>
          <w:kern w:val="0"/>
          <w:lang w:eastAsia="zh-CN" w:bidi="ar"/>
        </w:rPr>
        <w:t>）</w:t>
      </w:r>
      <w:r>
        <w:rPr>
          <w:rFonts w:hint="eastAsia" w:ascii="宋体" w:hAnsi="宋体" w:eastAsia="宋体" w:cs="宋体"/>
          <w:kern w:val="0"/>
          <w:lang w:val="en-US" w:eastAsia="zh-CN" w:bidi="ar"/>
        </w:rPr>
        <w:t>进行</w:t>
      </w:r>
      <w:r>
        <w:rPr>
          <w:rFonts w:hint="default" w:ascii="宋体" w:hAnsi="宋体" w:eastAsia="宋体" w:cs="宋体"/>
          <w:kern w:val="0"/>
          <w:lang w:bidi="ar"/>
        </w:rPr>
        <w:t>治理，再生热氧化技术可用于沼气中</w:t>
      </w:r>
      <w:r>
        <w:rPr>
          <w:rFonts w:hint="default" w:ascii="宋体" w:hAnsi="宋体" w:eastAsia="宋体" w:cs="宋体"/>
          <w:kern w:val="0"/>
          <w:lang w:val="de-DE" w:bidi="ar"/>
        </w:rPr>
        <w:t>CH</w:t>
      </w:r>
      <w:r>
        <w:rPr>
          <w:rFonts w:hint="default" w:ascii="宋体" w:hAnsi="宋体" w:eastAsia="宋体" w:cs="宋体"/>
          <w:kern w:val="0"/>
          <w:vertAlign w:val="subscript"/>
          <w:lang w:val="de-DE" w:bidi="ar"/>
        </w:rPr>
        <w:t>4</w:t>
      </w:r>
      <w:r>
        <w:rPr>
          <w:rFonts w:hint="default" w:ascii="宋体" w:hAnsi="宋体" w:eastAsia="宋体" w:cs="宋体"/>
          <w:kern w:val="0"/>
          <w:lang w:bidi="ar"/>
        </w:rPr>
        <w:t>含量约0.8%以下的治理。通过注入空气可以在垃圾填埋体中实现微生物氧化，从而在气体收集过程中减少</w:t>
      </w:r>
      <w:r>
        <w:rPr>
          <w:rFonts w:hint="default" w:ascii="宋体" w:hAnsi="宋体" w:eastAsia="宋体" w:cs="宋体"/>
          <w:kern w:val="0"/>
          <w:lang w:val="de-DE" w:bidi="ar"/>
        </w:rPr>
        <w:t>CH</w:t>
      </w:r>
      <w:r>
        <w:rPr>
          <w:rFonts w:hint="default" w:ascii="宋体" w:hAnsi="宋体" w:eastAsia="宋体" w:cs="宋体"/>
          <w:kern w:val="0"/>
          <w:vertAlign w:val="subscript"/>
          <w:lang w:val="de-DE" w:bidi="ar"/>
        </w:rPr>
        <w:t>4</w:t>
      </w:r>
      <w:r>
        <w:rPr>
          <w:rFonts w:hint="default" w:ascii="宋体" w:hAnsi="宋体" w:eastAsia="宋体" w:cs="宋体"/>
          <w:kern w:val="0"/>
          <w:lang w:bidi="ar"/>
        </w:rPr>
        <w:t>含量。</w:t>
      </w:r>
      <w:r>
        <w:rPr>
          <w:rFonts w:hint="eastAsia" w:ascii="宋体" w:hAnsi="宋体" w:eastAsia="宋体" w:cs="宋体"/>
          <w:kern w:val="0"/>
          <w:lang w:val="en-US" w:eastAsia="zh-CN" w:bidi="ar"/>
        </w:rPr>
        <w:t>此外，</w:t>
      </w:r>
      <w:r>
        <w:rPr>
          <w:rFonts w:hint="default" w:ascii="宋体" w:hAnsi="宋体" w:eastAsia="宋体" w:cs="宋体"/>
          <w:kern w:val="0"/>
          <w:lang w:bidi="ar"/>
        </w:rPr>
        <w:t>德国</w:t>
      </w:r>
      <w:r>
        <w:rPr>
          <w:rFonts w:hint="eastAsia" w:ascii="宋体" w:hAnsi="宋体" w:eastAsia="宋体" w:cs="宋体"/>
          <w:kern w:val="0"/>
          <w:lang w:val="en-US" w:eastAsia="zh-CN" w:bidi="ar"/>
        </w:rPr>
        <w:t>未</w:t>
      </w:r>
      <w:r>
        <w:rPr>
          <w:rFonts w:hint="default" w:ascii="宋体" w:hAnsi="宋体" w:eastAsia="宋体" w:cs="宋体"/>
          <w:kern w:val="0"/>
          <w:lang w:bidi="ar"/>
        </w:rPr>
        <w:t>对生活垃圾填埋场制定统一的温室气体排放限值要求，</w:t>
      </w:r>
      <w:r>
        <w:rPr>
          <w:rFonts w:hint="eastAsia" w:ascii="宋体" w:hAnsi="宋体" w:eastAsia="宋体" w:cs="宋体"/>
          <w:kern w:val="0"/>
          <w:lang w:val="en-US" w:eastAsia="zh-CN" w:bidi="ar"/>
        </w:rPr>
        <w:t>而是遵循</w:t>
      </w:r>
      <w:r>
        <w:rPr>
          <w:rFonts w:hint="default" w:ascii="宋体" w:hAnsi="宋体" w:eastAsia="宋体" w:cs="宋体"/>
          <w:kern w:val="0"/>
          <w:lang w:bidi="ar"/>
        </w:rPr>
        <w:t>“一项目，一策略”原则</w:t>
      </w:r>
      <w:r>
        <w:rPr>
          <w:rFonts w:hint="eastAsia" w:ascii="宋体" w:hAnsi="宋体" w:eastAsia="宋体" w:cs="宋体"/>
          <w:kern w:val="0"/>
          <w:lang w:eastAsia="zh-CN" w:bidi="ar"/>
        </w:rPr>
        <w:t>，</w:t>
      </w:r>
      <w:r>
        <w:rPr>
          <w:rFonts w:hint="default" w:ascii="宋体" w:hAnsi="宋体" w:eastAsia="宋体" w:cs="宋体"/>
          <w:kern w:val="0"/>
          <w:lang w:bidi="ar"/>
        </w:rPr>
        <w:t>制定差异化减排路径和目标。</w:t>
      </w:r>
      <w:r>
        <w:rPr>
          <w:rFonts w:hint="eastAsia" w:ascii="宋体" w:hAnsi="宋体" w:eastAsia="宋体" w:cs="宋体"/>
          <w:kern w:val="0"/>
          <w:lang w:val="en-US" w:eastAsia="zh-CN" w:bidi="ar"/>
        </w:rPr>
        <w:t>例</w:t>
      </w:r>
      <w:r>
        <w:rPr>
          <w:rFonts w:hint="default" w:ascii="宋体" w:hAnsi="宋体" w:eastAsia="宋体" w:cs="宋体"/>
          <w:kern w:val="0"/>
          <w:lang w:bidi="ar"/>
        </w:rPr>
        <w:t>如，采用垃圾填埋场曝气（好氧原位稳定化）</w:t>
      </w:r>
      <w:r>
        <w:rPr>
          <w:rFonts w:hint="eastAsia" w:ascii="宋体" w:hAnsi="宋体" w:eastAsia="宋体" w:cs="宋体"/>
          <w:kern w:val="0"/>
          <w:lang w:val="en-US" w:eastAsia="zh-CN" w:bidi="ar"/>
        </w:rPr>
        <w:t>可</w:t>
      </w:r>
      <w:r>
        <w:rPr>
          <w:rFonts w:hint="default" w:ascii="宋体" w:hAnsi="宋体" w:eastAsia="宋体" w:cs="宋体"/>
          <w:kern w:val="0"/>
          <w:lang w:bidi="ar"/>
        </w:rPr>
        <w:t>至少减少50%的温室气体排放。通过改进气体收集和处理的措施，则气体收集率提高25%-60%。</w:t>
      </w:r>
      <w:r>
        <w:rPr>
          <w:rFonts w:hint="eastAsia" w:ascii="宋体" w:hAnsi="宋体" w:eastAsia="宋体" w:cs="宋体"/>
          <w:kern w:val="0"/>
          <w:lang w:val="en-US" w:eastAsia="zh-CN" w:bidi="ar"/>
        </w:rPr>
        <w:t>第三，</w:t>
      </w:r>
      <w:r>
        <w:rPr>
          <w:rFonts w:hint="default" w:ascii="宋体" w:hAnsi="宋体" w:eastAsia="宋体" w:cs="宋体"/>
          <w:kern w:val="0"/>
          <w:lang w:bidi="ar"/>
        </w:rPr>
        <w:t>制定严格的审查和惩罚监管制度。申请财政或行业协会CH</w:t>
      </w:r>
      <w:r>
        <w:rPr>
          <w:rFonts w:hint="default" w:ascii="宋体" w:hAnsi="宋体" w:eastAsia="宋体" w:cs="宋体"/>
          <w:kern w:val="0"/>
          <w:vertAlign w:val="subscript"/>
          <w:lang w:val="de-DE" w:bidi="ar"/>
        </w:rPr>
        <w:t>4</w:t>
      </w:r>
      <w:r>
        <w:rPr>
          <w:rFonts w:hint="default" w:ascii="宋体" w:hAnsi="宋体" w:eastAsia="宋体" w:cs="宋体"/>
          <w:kern w:val="0"/>
          <w:lang w:bidi="ar"/>
        </w:rPr>
        <w:t>减排补贴的生活垃圾填埋运营商，需提供</w:t>
      </w:r>
      <w:r>
        <w:rPr>
          <w:rFonts w:hint="eastAsia" w:ascii="宋体" w:hAnsi="宋体" w:eastAsia="宋体" w:cs="宋体"/>
          <w:kern w:val="0"/>
          <w:lang w:val="en-US" w:eastAsia="zh-CN" w:bidi="ar"/>
        </w:rPr>
        <w:t>多份</w:t>
      </w:r>
      <w:r>
        <w:rPr>
          <w:rFonts w:hint="default" w:ascii="宋体" w:hAnsi="宋体" w:eastAsia="宋体" w:cs="宋体"/>
          <w:kern w:val="0"/>
          <w:lang w:bidi="ar"/>
        </w:rPr>
        <w:t>报告</w:t>
      </w:r>
      <w:r>
        <w:rPr>
          <w:rFonts w:hint="eastAsia" w:ascii="宋体" w:hAnsi="宋体" w:eastAsia="宋体" w:cs="宋体"/>
          <w:kern w:val="0"/>
          <w:lang w:val="en-US" w:eastAsia="zh-CN" w:bidi="ar"/>
        </w:rPr>
        <w:t>作为</w:t>
      </w:r>
      <w:r>
        <w:rPr>
          <w:rFonts w:hint="default" w:ascii="宋体" w:hAnsi="宋体" w:eastAsia="宋体" w:cs="宋体"/>
          <w:kern w:val="0"/>
          <w:lang w:bidi="ar"/>
        </w:rPr>
        <w:t>佐证，</w:t>
      </w:r>
      <w:r>
        <w:rPr>
          <w:rFonts w:hint="eastAsia" w:ascii="宋体" w:hAnsi="宋体" w:eastAsia="宋体" w:cs="宋体"/>
          <w:kern w:val="0"/>
          <w:lang w:val="en-US" w:eastAsia="zh-CN" w:bidi="ar"/>
        </w:rPr>
        <w:t>且</w:t>
      </w:r>
      <w:r>
        <w:rPr>
          <w:rFonts w:hint="default" w:ascii="宋体" w:hAnsi="宋体" w:eastAsia="宋体" w:cs="宋体"/>
          <w:kern w:val="0"/>
          <w:lang w:bidi="ar"/>
        </w:rPr>
        <w:t>政府相关部门审核非常严格，只有审核通过后，补贴才能被批准。同时，</w:t>
      </w:r>
      <w:r>
        <w:rPr>
          <w:rFonts w:hint="eastAsia" w:ascii="宋体" w:hAnsi="宋体" w:eastAsia="宋体" w:cs="宋体"/>
          <w:kern w:val="0"/>
          <w:lang w:val="en-US" w:eastAsia="zh-CN" w:bidi="ar"/>
        </w:rPr>
        <w:t>若</w:t>
      </w:r>
      <w:r>
        <w:rPr>
          <w:rFonts w:hint="default" w:ascii="宋体" w:hAnsi="宋体" w:eastAsia="宋体" w:cs="宋体"/>
          <w:kern w:val="0"/>
          <w:lang w:bidi="ar"/>
        </w:rPr>
        <w:t>获得减排补贴的生活垃圾填埋场运营商未做好减排工作或未达到相应目标，</w:t>
      </w:r>
      <w:r>
        <w:rPr>
          <w:rFonts w:hint="eastAsia" w:ascii="宋体" w:hAnsi="宋体" w:eastAsia="宋体" w:cs="宋体"/>
          <w:kern w:val="0"/>
          <w:lang w:val="en-US" w:eastAsia="zh-CN" w:bidi="ar"/>
        </w:rPr>
        <w:t>通常</w:t>
      </w:r>
      <w:r>
        <w:rPr>
          <w:rFonts w:hint="default" w:ascii="宋体" w:hAnsi="宋体" w:eastAsia="宋体" w:cs="宋体"/>
          <w:kern w:val="0"/>
          <w:lang w:bidi="ar"/>
        </w:rPr>
        <w:t>会要求</w:t>
      </w:r>
      <w:r>
        <w:rPr>
          <w:rFonts w:hint="eastAsia" w:ascii="宋体" w:hAnsi="宋体" w:eastAsia="宋体" w:cs="宋体"/>
          <w:kern w:val="0"/>
          <w:lang w:val="en-US" w:eastAsia="zh-CN" w:bidi="ar"/>
        </w:rPr>
        <w:t>其</w:t>
      </w:r>
      <w:r>
        <w:rPr>
          <w:rFonts w:hint="default" w:ascii="宋体" w:hAnsi="宋体" w:eastAsia="宋体" w:cs="宋体"/>
          <w:kern w:val="0"/>
          <w:lang w:bidi="ar"/>
        </w:rPr>
        <w:t>以5%利息退还部分补贴。经核查证实存在故意欺骗，联邦相关部门还</w:t>
      </w:r>
      <w:r>
        <w:rPr>
          <w:rFonts w:hint="eastAsia" w:ascii="宋体" w:hAnsi="宋体" w:eastAsia="宋体" w:cs="宋体"/>
          <w:kern w:val="0"/>
          <w:lang w:val="en-US" w:eastAsia="zh-CN" w:bidi="ar"/>
        </w:rPr>
        <w:t>将</w:t>
      </w:r>
      <w:r>
        <w:rPr>
          <w:rFonts w:hint="default" w:ascii="宋体" w:hAnsi="宋体" w:eastAsia="宋体" w:cs="宋体"/>
          <w:kern w:val="0"/>
          <w:lang w:bidi="ar"/>
        </w:rPr>
        <w:t>对其进行额外的处罚，包括刑事手段。</w:t>
      </w:r>
    </w:p>
    <w:p w14:paraId="19D34B56">
      <w:pPr>
        <w:widowControl/>
        <w:spacing w:line="360" w:lineRule="auto"/>
        <w:ind w:firstLine="480" w:firstLineChars="200"/>
        <w:jc w:val="left"/>
        <w:rPr>
          <w:rFonts w:ascii="宋体" w:hAnsi="宋体" w:eastAsia="宋体" w:cs="宋体"/>
          <w:kern w:val="0"/>
          <w:lang w:bidi="ar"/>
        </w:rPr>
      </w:pPr>
      <w:r>
        <w:rPr>
          <w:rFonts w:hint="default" w:ascii="宋体" w:hAnsi="宋体" w:eastAsia="宋体" w:cs="宋体"/>
          <w:kern w:val="0"/>
          <w:lang w:bidi="ar"/>
        </w:rPr>
        <w:t>整体来看，国外发达国家已实现生活垃圾填埋场温室气体排放“核算-评价-管控-核查”全流程规范化管理，技术体系成熟，且注重资源化利用与减排协同，环评与温室气体管控深度融合，但各国结合自身行业特点，核算因子与评价要求存在差异，</w:t>
      </w:r>
      <w:r>
        <w:rPr>
          <w:rFonts w:hint="eastAsia" w:ascii="宋体" w:hAnsi="宋体" w:eastAsia="宋体" w:cs="宋体"/>
          <w:kern w:val="0"/>
          <w:lang w:val="en-US" w:eastAsia="zh-CN" w:bidi="ar"/>
        </w:rPr>
        <w:t>尚未形成</w:t>
      </w:r>
      <w:r>
        <w:rPr>
          <w:rFonts w:hint="default" w:ascii="宋体" w:hAnsi="宋体" w:eastAsia="宋体" w:cs="宋体"/>
          <w:kern w:val="0"/>
          <w:lang w:bidi="ar"/>
        </w:rPr>
        <w:t>统一全球标准。</w:t>
      </w:r>
    </w:p>
    <w:p w14:paraId="43803195">
      <w:pPr>
        <w:pStyle w:val="4"/>
        <w:spacing w:line="360" w:lineRule="auto"/>
      </w:pPr>
      <w:r>
        <w:t>3.2 国内行业现状</w:t>
      </w:r>
    </w:p>
    <w:p w14:paraId="341E69E6">
      <w:pPr>
        <w:pStyle w:val="10"/>
        <w:widowControl/>
        <w:spacing w:beforeAutospacing="0" w:afterAutospacing="0" w:line="360" w:lineRule="auto"/>
        <w:ind w:firstLine="480" w:firstLineChars="200"/>
        <w:rPr>
          <w:rFonts w:ascii="宋体" w:hAnsi="宋体" w:eastAsia="宋体" w:cs="宋体"/>
          <w:lang w:bidi="ar"/>
        </w:rPr>
      </w:pPr>
      <w:r>
        <w:rPr>
          <w:rFonts w:hint="default" w:ascii="宋体" w:hAnsi="宋体" w:eastAsia="宋体" w:cs="宋体"/>
          <w:lang w:bidi="ar"/>
        </w:rPr>
        <w:t>我国生活垃圾填埋场温室气体排放管控工作起步较晚，近年来随着碳达峰碳中和工作推进，相关研究与管理工作快速推进。目前，国内已发布《</w:t>
      </w:r>
      <w:r>
        <w:rPr>
          <w:rFonts w:ascii="宋体" w:hAnsi="宋体" w:eastAsia="宋体" w:cs="宋体"/>
          <w:lang w:bidi="ar"/>
        </w:rPr>
        <w:t>省级温室气体清单编制指南（2025年版）</w:t>
      </w:r>
      <w:r>
        <w:rPr>
          <w:rFonts w:hint="default" w:ascii="宋体" w:hAnsi="宋体" w:eastAsia="宋体" w:cs="宋体"/>
          <w:lang w:bidi="ar"/>
        </w:rPr>
        <w:t>》等技术文件，初步明确了行业温室气体排放核算边界与方法。同时，生态环境部正在组织开展生活垃圾填埋场温室气体减排项目的国家核证自愿减排CCER方法学的编制工作。</w:t>
      </w:r>
    </w:p>
    <w:p w14:paraId="0053FEF5">
      <w:pPr>
        <w:spacing w:line="360" w:lineRule="auto"/>
        <w:ind w:firstLine="480" w:firstLineChars="200"/>
        <w:rPr>
          <w:rFonts w:ascii="宋体" w:hAnsi="宋体" w:eastAsia="宋体" w:cs="宋体"/>
          <w:kern w:val="0"/>
          <w:lang w:bidi="ar"/>
        </w:rPr>
      </w:pPr>
      <w:r>
        <w:rPr>
          <w:rFonts w:hint="default" w:ascii="宋体" w:hAnsi="宋体" w:eastAsia="宋体" w:cs="宋体"/>
          <w:kern w:val="0"/>
          <w:lang w:bidi="ar"/>
        </w:rPr>
        <w:t>但国内行业仍存在诸多短板：一是专项环评规范缺失，现有核算文件侧重运行阶段核算，未针对性衔接环评阶段源强预测、环境影响分析、防控措施评价等核心环节；二是监测与管控要求不明确，无组织温室气体排放监测、减排措施效果验证缺乏统一标准。整体而言，国内生活垃圾填埋场温室气体排放环评工作仍处于碎片化、试点化阶段，亟需统一的专项指南规范行业行为。</w:t>
      </w:r>
    </w:p>
    <w:p w14:paraId="2556691F">
      <w:pPr>
        <w:pStyle w:val="3"/>
        <w:spacing w:line="360" w:lineRule="auto"/>
      </w:pPr>
      <w:r>
        <w:rPr>
          <w:rFonts w:hint="eastAsia"/>
        </w:rPr>
        <w:t>4 编制的工作思路和基本原则</w:t>
      </w:r>
    </w:p>
    <w:p w14:paraId="673D27AB">
      <w:pPr>
        <w:widowControl/>
        <w:spacing w:line="360" w:lineRule="auto"/>
        <w:ind w:firstLine="480" w:firstLineChars="200"/>
        <w:jc w:val="left"/>
        <w:rPr>
          <w:rFonts w:ascii="宋体" w:hAnsi="宋体" w:eastAsia="宋体" w:cs="宋体"/>
          <w:kern w:val="0"/>
          <w:lang w:bidi="ar"/>
        </w:rPr>
      </w:pPr>
      <w:r>
        <w:rPr>
          <w:rFonts w:hint="default" w:ascii="宋体" w:hAnsi="宋体" w:eastAsia="宋体" w:cs="宋体"/>
          <w:kern w:val="0"/>
          <w:lang w:bidi="ar"/>
        </w:rPr>
        <w:t xml:space="preserve">根据《温室气体排放控制行动方案》，聚焦生活垃圾填埋场，结合《建设项目环境影响评价分类管理名录》，将温室气体管控要求落实到生活垃圾填埋场建设项目环境影响评价中。 </w:t>
      </w:r>
    </w:p>
    <w:p w14:paraId="5AAECE2A">
      <w:pPr>
        <w:widowControl/>
        <w:spacing w:line="360" w:lineRule="auto"/>
        <w:ind w:firstLine="480" w:firstLineChars="200"/>
        <w:jc w:val="left"/>
        <w:rPr>
          <w:rFonts w:ascii="宋体" w:hAnsi="宋体" w:eastAsia="宋体" w:cs="宋体"/>
          <w:kern w:val="0"/>
          <w:lang w:bidi="ar"/>
        </w:rPr>
      </w:pPr>
      <w:r>
        <w:rPr>
          <w:rFonts w:hint="eastAsia" w:ascii="宋体" w:hAnsi="宋体" w:eastAsia="宋体" w:cs="宋体"/>
          <w:kern w:val="0"/>
          <w:lang w:val="en-US" w:eastAsia="zh-CN" w:bidi="ar"/>
        </w:rPr>
        <w:t>对</w:t>
      </w:r>
      <w:r>
        <w:rPr>
          <w:rFonts w:hint="default" w:ascii="宋体" w:hAnsi="宋体" w:eastAsia="宋体" w:cs="宋体"/>
          <w:kern w:val="0"/>
          <w:lang w:bidi="ar"/>
        </w:rPr>
        <w:t>生活垃圾填埋场现行政策、标准和技术规范中</w:t>
      </w:r>
      <w:r>
        <w:rPr>
          <w:rFonts w:hint="eastAsia" w:ascii="宋体" w:hAnsi="宋体" w:eastAsia="宋体" w:cs="宋体"/>
          <w:kern w:val="0"/>
          <w:lang w:val="en-US" w:eastAsia="zh-CN" w:bidi="ar"/>
        </w:rPr>
        <w:t>有关</w:t>
      </w:r>
      <w:r>
        <w:rPr>
          <w:rFonts w:hint="default" w:ascii="宋体" w:hAnsi="宋体" w:eastAsia="宋体" w:cs="宋体"/>
          <w:kern w:val="0"/>
          <w:lang w:bidi="ar"/>
        </w:rPr>
        <w:t>温室气体排放管控要求进行归纳和总结，进一步规范生活垃圾填埋场建设项目环评中温室气体排放的管控要求，</w:t>
      </w:r>
      <w:r>
        <w:rPr>
          <w:rFonts w:hint="eastAsia" w:ascii="宋体" w:hAnsi="宋体" w:eastAsia="宋体" w:cs="宋体"/>
          <w:kern w:val="0"/>
          <w:lang w:val="en-US" w:eastAsia="zh-CN" w:bidi="ar"/>
        </w:rPr>
        <w:t>并</w:t>
      </w:r>
      <w:r>
        <w:rPr>
          <w:rFonts w:hint="default" w:ascii="宋体" w:hAnsi="宋体" w:eastAsia="宋体" w:cs="宋体"/>
          <w:kern w:val="0"/>
          <w:lang w:bidi="ar"/>
        </w:rPr>
        <w:t>增加环境准入和自行监测等内容。</w:t>
      </w:r>
    </w:p>
    <w:p w14:paraId="520995A0">
      <w:pPr>
        <w:widowControl/>
        <w:spacing w:line="360" w:lineRule="auto"/>
        <w:ind w:firstLine="480" w:firstLineChars="200"/>
        <w:jc w:val="left"/>
        <w:rPr>
          <w:rFonts w:ascii="宋体" w:hAnsi="宋体" w:eastAsia="宋体" w:cs="宋体"/>
          <w:kern w:val="0"/>
          <w:lang w:bidi="ar"/>
        </w:rPr>
      </w:pPr>
      <w:r>
        <w:rPr>
          <w:rFonts w:hint="default" w:ascii="宋体" w:hAnsi="宋体" w:eastAsia="宋体" w:cs="宋体"/>
          <w:kern w:val="0"/>
          <w:lang w:bidi="ar"/>
        </w:rPr>
        <w:t>通过环评，以建设项目温室气体综合治理效率为目标导向，不断加强源头及过程控制，提升治理措施，优化技术工艺，提高资源利用效率，鼓励实施新型温室气体回收利用措施及示范工程，提高生活垃圾填埋场建设项目温室气体排放管控能力和管理水平。</w:t>
      </w:r>
    </w:p>
    <w:p w14:paraId="3176EAA4">
      <w:pPr>
        <w:pStyle w:val="3"/>
        <w:spacing w:line="360" w:lineRule="auto"/>
      </w:pPr>
      <w:r>
        <w:rPr>
          <w:rFonts w:hint="eastAsia"/>
        </w:rPr>
        <w:t>5 主要内容</w:t>
      </w:r>
    </w:p>
    <w:p w14:paraId="0291C420">
      <w:pPr>
        <w:pStyle w:val="4"/>
        <w:spacing w:line="360" w:lineRule="auto"/>
      </w:pPr>
      <w:r>
        <w:t>5.1 适用范围</w:t>
      </w:r>
    </w:p>
    <w:p w14:paraId="7CBF0AA9">
      <w:pPr>
        <w:widowControl/>
        <w:spacing w:line="360" w:lineRule="auto"/>
        <w:ind w:firstLine="480" w:firstLineChars="200"/>
        <w:jc w:val="left"/>
        <w:rPr>
          <w:rFonts w:hint="default" w:ascii="宋体" w:hAnsi="宋体" w:eastAsia="宋体" w:cs="宋体"/>
          <w:color w:val="auto"/>
          <w:kern w:val="0"/>
          <w:lang w:bidi="ar"/>
        </w:rPr>
      </w:pPr>
      <w:r>
        <w:rPr>
          <w:rFonts w:hint="default" w:ascii="宋体" w:hAnsi="宋体" w:eastAsia="宋体" w:cs="宋体"/>
          <w:color w:val="auto"/>
          <w:kern w:val="0"/>
          <w:lang w:bidi="ar"/>
        </w:rPr>
        <w:t>本指南适用于当前生活垃圾填埋场建设项目需编制环境影响报告书的新建、改建、扩建（含易地搬迁）项目温室气体排放环境影响评价。本指南适用于《建设项目环境影响评价分类管理名录》中“四十八、公共设施管理业“106 生活垃圾（含餐厨废弃物）集中处置（生活垃圾发电除外）”</w:t>
      </w:r>
    </w:p>
    <w:p w14:paraId="2D8CBDBB">
      <w:pPr>
        <w:pStyle w:val="4"/>
        <w:spacing w:line="360" w:lineRule="auto"/>
        <w:ind w:firstLine="0" w:firstLineChars="0"/>
      </w:pPr>
      <w:r>
        <w:rPr>
          <w:rFonts w:hint="default"/>
        </w:rPr>
        <w:t xml:space="preserve">5.2 </w:t>
      </w:r>
      <w:r>
        <w:t xml:space="preserve">规范性引用文件 </w:t>
      </w:r>
    </w:p>
    <w:p w14:paraId="50956112">
      <w:pPr>
        <w:wordWrap w:val="0"/>
        <w:spacing w:line="360" w:lineRule="auto"/>
        <w:ind w:firstLine="480" w:firstLineChars="200"/>
        <w:rPr>
          <w:rFonts w:hint="eastAsia" w:ascii="宋体" w:hAnsi="宋体" w:eastAsia="宋体" w:cs="宋体"/>
          <w:color w:val="000000"/>
          <w:kern w:val="0"/>
          <w:lang w:bidi="ar"/>
        </w:rPr>
      </w:pPr>
      <w:r>
        <w:rPr>
          <w:rFonts w:ascii="宋体" w:hAnsi="宋体" w:eastAsia="宋体" w:cs="宋体"/>
          <w:color w:val="000000"/>
          <w:kern w:val="0"/>
          <w:lang w:bidi="ar"/>
        </w:rPr>
        <w:t>本《指南》制定以</w:t>
      </w:r>
      <w:r>
        <w:rPr>
          <w:rFonts w:hint="eastAsia" w:ascii="宋体" w:hAnsi="宋体" w:eastAsia="宋体" w:cs="宋体"/>
          <w:color w:val="000000"/>
          <w:kern w:val="0"/>
          <w:lang w:bidi="ar"/>
        </w:rPr>
        <w:t>规范生活垃圾填埋场新建、改建、扩建项目环境影响评价中温室气体排放识别、核算、评价与管控工作，补齐行业温室气体环评技术短板，促进温室气体回收与利用，落实国家温室气体减排与减污降碳协同管控要求。因此，规范性引用文件</w:t>
      </w:r>
      <w:r>
        <w:rPr>
          <w:rFonts w:ascii="宋体" w:hAnsi="宋体" w:eastAsia="宋体" w:cs="宋体"/>
          <w:color w:val="000000"/>
          <w:kern w:val="0"/>
          <w:lang w:bidi="ar"/>
        </w:rPr>
        <w:t>包括</w:t>
      </w:r>
      <w:r>
        <w:rPr>
          <w:rFonts w:hint="eastAsia" w:ascii="宋体" w:hAnsi="宋体" w:eastAsia="宋体" w:cs="宋体"/>
          <w:color w:val="000000"/>
          <w:kern w:val="0"/>
          <w:lang w:bidi="ar"/>
        </w:rPr>
        <w:t>《生活垃圾填埋场污染控制标准》（GB 16889）、《生活垃圾卫生填埋处理技术规范》（GB 50869）、《生活垃圾填埋场环境监测技术要求》（GB/T18772）、《便携式热催化温室气体检测报警仪》（GB/T 13486）、《工业企业温室气体排放核算和报告通则》（GB/T 32150）、《排污单位自行监测技术指南 总则》（HJ 819）、《环境空气　总烃、温室气体和非温室气体总烃的测定　直接进样⁃气相色谱法》（HJ 604）和《生活垃圾填埋场填埋气体收集处理及利用工程技术规范》（CJJ 133）技术文件以及关于印发《加快构建碳排放双控制度体系工作方案》的通知（国办发〔2024〕39号）、关于印发《国家温室气体排放控制行动方案》的通知（环气候〔2023〕67号）和《省级温室气体清单编制指南（2025版）》（环办气候〔2026〕1号）等管理文件。</w:t>
      </w:r>
    </w:p>
    <w:p w14:paraId="68227ADC">
      <w:pPr>
        <w:pStyle w:val="4"/>
        <w:spacing w:line="360" w:lineRule="auto"/>
      </w:pPr>
    </w:p>
    <w:p w14:paraId="5DAFDDA9">
      <w:pPr>
        <w:pStyle w:val="4"/>
        <w:spacing w:line="360" w:lineRule="auto"/>
      </w:pPr>
      <w:r>
        <w:rPr>
          <w:rFonts w:hint="default"/>
        </w:rPr>
        <w:t>5.3 术语和定义</w:t>
      </w:r>
    </w:p>
    <w:p w14:paraId="547C8923">
      <w:pPr>
        <w:widowControl/>
        <w:spacing w:line="360" w:lineRule="auto"/>
        <w:ind w:firstLine="480" w:firstLineChars="200"/>
        <w:jc w:val="left"/>
        <w:rPr>
          <w:rFonts w:ascii="宋体" w:hAnsi="宋体" w:eastAsia="宋体" w:cs="宋体"/>
          <w:kern w:val="0"/>
          <w:sz w:val="24"/>
          <w:szCs w:val="24"/>
          <w:lang w:bidi="ar"/>
        </w:rPr>
      </w:pPr>
      <w:r>
        <w:rPr>
          <w:rFonts w:ascii="宋体" w:hAnsi="宋体" w:eastAsia="宋体" w:cs="宋体"/>
          <w:kern w:val="0"/>
          <w:lang w:bidi="ar"/>
        </w:rPr>
        <w:t>本《指南》中涉及的术语包括</w:t>
      </w:r>
      <w:r>
        <w:rPr>
          <w:rFonts w:hint="default" w:ascii="宋体" w:hAnsi="宋体" w:eastAsia="宋体" w:cs="宋体"/>
          <w:kern w:val="0"/>
          <w:lang w:bidi="ar"/>
        </w:rPr>
        <w:t>温室气体、生活垃圾填埋场、温室气体排放绩效、填埋气、评价基准年等8项。本《指南》中“温室气体排放”</w:t>
      </w:r>
      <w:r>
        <w:rPr>
          <w:rFonts w:hint="eastAsia" w:ascii="宋体" w:hAnsi="宋体" w:eastAsia="宋体" w:cs="宋体"/>
          <w:kern w:val="0"/>
          <w:lang w:val="en-US" w:eastAsia="zh-CN" w:bidi="ar"/>
        </w:rPr>
        <w:t>指</w:t>
      </w:r>
      <w:r>
        <w:rPr>
          <w:rFonts w:hint="default" w:ascii="宋体" w:hAnsi="宋体" w:eastAsia="宋体" w:cs="宋体"/>
          <w:kern w:val="0"/>
          <w:lang w:bidi="ar"/>
        </w:rPr>
        <w:t>生活垃圾填埋场建设项目生产运行以及封场维护阶段产生的温室气体排放。温室气体排放量以二氧化碳当量表示，计量单位为“吨二氧化碳当量（tCO</w:t>
      </w:r>
      <w:r>
        <w:rPr>
          <w:rFonts w:hint="default" w:ascii="宋体" w:hAnsi="宋体" w:eastAsia="宋体" w:cs="宋体"/>
          <w:kern w:val="0"/>
          <w:vertAlign w:val="baseline"/>
          <w:lang w:bidi="ar"/>
        </w:rPr>
        <w:t>2</w:t>
      </w:r>
      <w:r>
        <w:rPr>
          <w:rFonts w:hint="default" w:ascii="宋体" w:hAnsi="宋体" w:eastAsia="宋体" w:cs="宋体"/>
          <w:kern w:val="0"/>
          <w:lang w:bidi="ar"/>
        </w:rPr>
        <w:t>e）”。IPCC第六次评估报告（AR6）温室气体全球变暖潜势（GWP）值给出了3个数值，包括化石源（29.8）和生物源（27.0），本指南参考</w:t>
      </w:r>
      <w:r>
        <w:rPr>
          <w:rFonts w:hint="default" w:ascii="宋体" w:hAnsi="宋体" w:eastAsia="宋体" w:cs="宋体"/>
          <w:kern w:val="0"/>
          <w:sz w:val="24"/>
          <w:szCs w:val="24"/>
          <w:lang w:bidi="ar"/>
        </w:rPr>
        <w:t>《省级温室气体清单编制指南（2025版）》（环办气候〔2026〕1号）中的28，</w:t>
      </w:r>
    </w:p>
    <w:p w14:paraId="077E87E5">
      <w:pPr>
        <w:widowControl/>
        <w:spacing w:line="360" w:lineRule="auto"/>
        <w:ind w:firstLine="480" w:firstLineChars="200"/>
        <w:jc w:val="left"/>
        <w:rPr>
          <w:rFonts w:ascii="宋体" w:hAnsi="宋体" w:eastAsia="宋体" w:cs="宋体"/>
          <w:kern w:val="0"/>
          <w:lang w:bidi="ar"/>
        </w:rPr>
      </w:pPr>
      <w:r>
        <w:rPr>
          <w:rFonts w:hint="default" w:ascii="宋体" w:hAnsi="宋体" w:eastAsia="宋体" w:cs="宋体"/>
          <w:kern w:val="0"/>
          <w:lang w:bidi="ar"/>
        </w:rPr>
        <w:t>已出台的政策、报告中引用平均值的较多，如生态环境部环境与经济政策研究中心编制的《温室气体排放控制与资源化利用报告》。</w:t>
      </w:r>
    </w:p>
    <w:p w14:paraId="2F166541">
      <w:pPr>
        <w:pStyle w:val="4"/>
        <w:spacing w:line="360" w:lineRule="auto"/>
      </w:pPr>
      <w:r>
        <w:rPr>
          <w:rFonts w:hint="default"/>
        </w:rPr>
        <w:t xml:space="preserve">5.4 </w:t>
      </w:r>
      <w:r>
        <w:t xml:space="preserve">工作程序 </w:t>
      </w:r>
    </w:p>
    <w:p w14:paraId="45FF7032">
      <w:pPr>
        <w:widowControl/>
        <w:spacing w:line="360" w:lineRule="auto"/>
        <w:ind w:firstLine="480" w:firstLineChars="200"/>
        <w:jc w:val="left"/>
      </w:pPr>
      <w:r>
        <w:rPr>
          <w:rFonts w:ascii="宋体" w:hAnsi="宋体" w:eastAsia="宋体" w:cs="宋体"/>
          <w:color w:val="000000"/>
          <w:kern w:val="0"/>
          <w:lang w:bidi="ar"/>
        </w:rPr>
        <w:t>结合《建设项目环境影响评价技术导则 总纲》（</w:t>
      </w:r>
      <w:r>
        <w:rPr>
          <w:rFonts w:ascii="Times New Roman" w:hAnsi="Times New Roman" w:eastAsia="宋体" w:cs="Times New Roman"/>
          <w:color w:val="000000"/>
          <w:kern w:val="0"/>
          <w:lang w:bidi="ar"/>
        </w:rPr>
        <w:t>HJ 2.1</w:t>
      </w:r>
      <w:r>
        <w:rPr>
          <w:rFonts w:ascii="宋体" w:hAnsi="宋体" w:eastAsia="宋体" w:cs="宋体"/>
          <w:color w:val="000000"/>
          <w:kern w:val="0"/>
          <w:lang w:bidi="ar"/>
        </w:rPr>
        <w:t xml:space="preserve">）关于建设项目环 </w:t>
      </w:r>
    </w:p>
    <w:p w14:paraId="1C3B8979">
      <w:pPr>
        <w:widowControl/>
        <w:spacing w:line="360" w:lineRule="auto"/>
        <w:jc w:val="left"/>
        <w:rPr>
          <w:rFonts w:hint="eastAsia" w:ascii="宋体" w:hAnsi="宋体" w:eastAsia="宋体" w:cs="宋体"/>
          <w:color w:val="000000"/>
          <w:kern w:val="0"/>
          <w:lang w:bidi="ar"/>
        </w:rPr>
      </w:pPr>
      <w:r>
        <w:rPr>
          <w:rFonts w:ascii="宋体" w:hAnsi="宋体" w:eastAsia="宋体" w:cs="宋体"/>
          <w:color w:val="000000"/>
          <w:kern w:val="0"/>
          <w:lang w:bidi="ar"/>
        </w:rPr>
        <w:t>境影响评价的工作内容和要求</w:t>
      </w:r>
      <w:r>
        <w:rPr>
          <w:rFonts w:hint="eastAsia" w:ascii="宋体" w:hAnsi="宋体" w:eastAsia="宋体" w:cs="宋体"/>
          <w:color w:val="000000"/>
          <w:kern w:val="0"/>
          <w:lang w:bidi="ar"/>
        </w:rPr>
        <w:t>，综合考虑生活垃圾填埋场温室气体产生的特性</w:t>
      </w:r>
      <w:r>
        <w:rPr>
          <w:rFonts w:ascii="宋体" w:hAnsi="宋体" w:eastAsia="宋体" w:cs="宋体"/>
          <w:color w:val="000000"/>
          <w:kern w:val="0"/>
          <w:lang w:bidi="ar"/>
        </w:rPr>
        <w:t>，</w:t>
      </w:r>
      <w:r>
        <w:rPr>
          <w:rFonts w:hint="eastAsia" w:ascii="宋体" w:hAnsi="宋体" w:eastAsia="宋体" w:cs="宋体"/>
          <w:color w:val="000000"/>
          <w:kern w:val="0"/>
          <w:lang w:bidi="ar"/>
        </w:rPr>
        <w:t>生活垃圾填埋</w:t>
      </w:r>
      <w:r>
        <w:rPr>
          <w:rFonts w:ascii="宋体" w:hAnsi="宋体" w:eastAsia="宋体" w:cs="宋体"/>
          <w:color w:val="000000"/>
          <w:kern w:val="0"/>
          <w:lang w:bidi="ar"/>
        </w:rPr>
        <w:t>建设项目</w:t>
      </w:r>
      <w:r>
        <w:rPr>
          <w:rFonts w:hint="eastAsia" w:ascii="宋体" w:hAnsi="宋体" w:eastAsia="宋体" w:cs="宋体"/>
          <w:color w:val="000000"/>
          <w:kern w:val="0"/>
          <w:lang w:bidi="ar"/>
        </w:rPr>
        <w:t>温室气体</w:t>
      </w:r>
      <w:r>
        <w:rPr>
          <w:rFonts w:ascii="宋体" w:hAnsi="宋体" w:eastAsia="宋体" w:cs="宋体"/>
          <w:color w:val="000000"/>
          <w:kern w:val="0"/>
          <w:lang w:bidi="ar"/>
        </w:rPr>
        <w:t>排放环境影响评价的 主要内容包括</w:t>
      </w:r>
      <w:r>
        <w:rPr>
          <w:rFonts w:hint="eastAsia" w:ascii="宋体" w:hAnsi="宋体" w:eastAsia="宋体" w:cs="宋体"/>
          <w:color w:val="000000"/>
          <w:kern w:val="0"/>
          <w:lang w:bidi="ar"/>
        </w:rPr>
        <w:t>：建设项目工程分析、温室气体排放管控要求、温室气体减排措施可行性评价、温室气体排放绩效水平评价、建设项目封场管理、温室气体排放管理与监测计划和评价结论。</w:t>
      </w:r>
      <w:r>
        <w:rPr>
          <w:rFonts w:ascii="宋体" w:hAnsi="宋体" w:eastAsia="宋体" w:cs="宋体"/>
          <w:color w:val="000000"/>
          <w:kern w:val="0"/>
          <w:lang w:bidi="ar"/>
        </w:rPr>
        <w:t>最终提出建设项目</w:t>
      </w:r>
      <w:r>
        <w:rPr>
          <w:rFonts w:hint="eastAsia" w:ascii="宋体" w:hAnsi="宋体" w:eastAsia="宋体" w:cs="宋体"/>
          <w:color w:val="000000"/>
          <w:kern w:val="0"/>
          <w:lang w:bidi="ar"/>
        </w:rPr>
        <w:t>温室气体</w:t>
      </w:r>
      <w:r>
        <w:rPr>
          <w:rFonts w:ascii="宋体" w:hAnsi="宋体" w:eastAsia="宋体" w:cs="宋体"/>
          <w:color w:val="000000"/>
          <w:kern w:val="0"/>
          <w:lang w:bidi="ar"/>
        </w:rPr>
        <w:t>排放环境影响评价结论。</w:t>
      </w:r>
    </w:p>
    <w:p w14:paraId="79B9D9E1">
      <w:pPr>
        <w:widowControl/>
        <w:spacing w:line="360" w:lineRule="auto"/>
        <w:ind w:firstLine="480" w:firstLineChars="200"/>
        <w:jc w:val="left"/>
      </w:pPr>
      <w:r>
        <w:rPr>
          <w:rFonts w:ascii="宋体" w:hAnsi="宋体" w:eastAsia="宋体" w:cs="宋体"/>
          <w:color w:val="000000"/>
          <w:kern w:val="0"/>
          <w:lang w:bidi="ar"/>
        </w:rPr>
        <w:t>本《指南》按照现有工程、拟建项目进行工程分析，可以使</w:t>
      </w:r>
      <w:r>
        <w:rPr>
          <w:rFonts w:hint="eastAsia" w:ascii="宋体" w:hAnsi="宋体" w:eastAsia="宋体" w:cs="宋体"/>
          <w:color w:val="000000"/>
          <w:kern w:val="0"/>
          <w:lang w:bidi="ar"/>
        </w:rPr>
        <w:t>温室气体</w:t>
      </w:r>
      <w:r>
        <w:rPr>
          <w:rFonts w:ascii="宋体" w:hAnsi="宋体" w:eastAsia="宋体" w:cs="宋体"/>
          <w:color w:val="000000"/>
          <w:kern w:val="0"/>
          <w:lang w:bidi="ar"/>
        </w:rPr>
        <w:t>排放环境影响评价报告更加清晰，有利于规范</w:t>
      </w:r>
      <w:r>
        <w:rPr>
          <w:rFonts w:hint="eastAsia" w:ascii="宋体" w:hAnsi="宋体" w:eastAsia="宋体" w:cs="宋体"/>
          <w:color w:val="000000"/>
          <w:kern w:val="0"/>
          <w:lang w:bidi="ar"/>
        </w:rPr>
        <w:t>温室气体</w:t>
      </w:r>
      <w:r>
        <w:rPr>
          <w:rFonts w:ascii="宋体" w:hAnsi="宋体" w:eastAsia="宋体" w:cs="宋体"/>
          <w:color w:val="000000"/>
          <w:kern w:val="0"/>
          <w:lang w:bidi="ar"/>
        </w:rPr>
        <w:t>排放评价报告内容。为了将</w:t>
      </w:r>
      <w:r>
        <w:rPr>
          <w:rFonts w:hint="eastAsia" w:ascii="宋体" w:hAnsi="宋体" w:eastAsia="宋体" w:cs="宋体"/>
          <w:color w:val="000000"/>
          <w:kern w:val="0"/>
          <w:lang w:bidi="ar"/>
        </w:rPr>
        <w:t>温室气体</w:t>
      </w:r>
      <w:r>
        <w:rPr>
          <w:rFonts w:ascii="宋体" w:hAnsi="宋体" w:eastAsia="宋体" w:cs="宋体"/>
          <w:color w:val="000000"/>
          <w:kern w:val="0"/>
          <w:lang w:bidi="ar"/>
        </w:rPr>
        <w:t>排放评价工作从形式上更好地与建设项目环境影响评价工作衔接，本《指南》工作规定</w:t>
      </w:r>
      <w:r>
        <w:rPr>
          <w:rFonts w:hint="eastAsia" w:ascii="宋体" w:hAnsi="宋体" w:eastAsia="宋体" w:cs="宋体"/>
          <w:color w:val="000000"/>
          <w:kern w:val="0"/>
          <w:lang w:bidi="ar"/>
        </w:rPr>
        <w:t>：</w:t>
      </w:r>
      <w:r>
        <w:rPr>
          <w:rFonts w:ascii="宋体" w:hAnsi="宋体" w:eastAsia="宋体" w:cs="宋体"/>
          <w:color w:val="000000"/>
          <w:kern w:val="0"/>
          <w:lang w:bidi="ar"/>
        </w:rPr>
        <w:t>在环境影响评价文件编制期间应同步开展</w:t>
      </w:r>
      <w:r>
        <w:rPr>
          <w:rFonts w:hint="eastAsia" w:ascii="宋体" w:hAnsi="宋体" w:eastAsia="宋体" w:cs="宋体"/>
          <w:color w:val="000000"/>
          <w:kern w:val="0"/>
          <w:lang w:bidi="ar"/>
        </w:rPr>
        <w:t>温室气体</w:t>
      </w:r>
      <w:r>
        <w:rPr>
          <w:rFonts w:ascii="宋体" w:hAnsi="宋体" w:eastAsia="宋体" w:cs="宋体"/>
          <w:color w:val="000000"/>
          <w:kern w:val="0"/>
          <w:lang w:bidi="ar"/>
        </w:rPr>
        <w:t>排放环境影响评价，相关内容纳入环境影响评价报告相应章节，其中</w:t>
      </w:r>
      <w:r>
        <w:rPr>
          <w:rFonts w:hint="eastAsia" w:ascii="宋体" w:hAnsi="宋体" w:eastAsia="宋体" w:cs="宋体"/>
          <w:color w:val="000000"/>
          <w:kern w:val="0"/>
          <w:lang w:bidi="ar"/>
        </w:rPr>
        <w:t>温室气体</w:t>
      </w:r>
      <w:r>
        <w:rPr>
          <w:rFonts w:ascii="宋体" w:hAnsi="宋体" w:eastAsia="宋体" w:cs="宋体"/>
          <w:color w:val="000000"/>
          <w:kern w:val="0"/>
          <w:lang w:bidi="ar"/>
        </w:rPr>
        <w:t xml:space="preserve">排放评价设置独立章节。 </w:t>
      </w:r>
    </w:p>
    <w:p w14:paraId="60476A02">
      <w:pPr>
        <w:widowControl/>
        <w:spacing w:line="360" w:lineRule="auto"/>
        <w:jc w:val="left"/>
      </w:pPr>
    </w:p>
    <w:p w14:paraId="7C3168C8">
      <w:pPr>
        <w:widowControl/>
        <w:spacing w:line="360" w:lineRule="auto"/>
      </w:pPr>
    </w:p>
    <w:p w14:paraId="3D5B5C15">
      <w:pPr>
        <w:spacing w:line="360" w:lineRule="auto"/>
        <w:ind w:firstLine="480" w:firstLineChars="200"/>
      </w:pPr>
    </w:p>
    <w:p w14:paraId="1F072321">
      <w:pPr>
        <w:pStyle w:val="6"/>
        <w:spacing w:line="360" w:lineRule="auto"/>
      </w:pPr>
      <w:r>
        <w:rPr>
          <w:rFonts w:ascii="Times New Roman" w:hAnsi="Times New Roman" w:eastAsia="方正仿宋_GB2312"/>
          <w:sz w:val="28"/>
          <w:szCs w:val="28"/>
        </w:rPr>
        <w:drawing>
          <wp:inline distT="0" distB="0" distL="114300" distR="114300">
            <wp:extent cx="5270500" cy="4815205"/>
            <wp:effectExtent l="0" t="0" r="6350" b="4445"/>
            <wp:docPr id="3" name="图片 1" descr="38dcdffe-c8df-472a-8a2f-e3591951e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38dcdffe-c8df-472a-8a2f-e3591951ee34"/>
                    <pic:cNvPicPr>
                      <a:picLocks noChangeAspect="1"/>
                    </pic:cNvPicPr>
                  </pic:nvPicPr>
                  <pic:blipFill>
                    <a:blip r:embed="rId6"/>
                    <a:stretch>
                      <a:fillRect/>
                    </a:stretch>
                  </pic:blipFill>
                  <pic:spPr>
                    <a:xfrm>
                      <a:off x="0" y="0"/>
                      <a:ext cx="5270500" cy="4815205"/>
                    </a:xfrm>
                    <a:prstGeom prst="rect">
                      <a:avLst/>
                    </a:prstGeom>
                    <a:noFill/>
                    <a:ln>
                      <a:noFill/>
                    </a:ln>
                  </pic:spPr>
                </pic:pic>
              </a:graphicData>
            </a:graphic>
          </wp:inline>
        </w:drawing>
      </w:r>
    </w:p>
    <w:p w14:paraId="68437772">
      <w:pPr>
        <w:spacing w:line="360" w:lineRule="auto"/>
        <w:jc w:val="center"/>
        <w:rPr>
          <w:rFonts w:hint="eastAsia" w:ascii="仿宋_GB2312" w:hAnsi="黑体" w:eastAsia="仿宋_GB2312"/>
          <w:sz w:val="21"/>
          <w:szCs w:val="21"/>
        </w:rPr>
      </w:pPr>
      <w:r>
        <w:rPr>
          <w:rFonts w:ascii="仿宋_GB2312" w:hAnsi="黑体" w:eastAsia="仿宋_GB2312"/>
          <w:sz w:val="21"/>
          <w:szCs w:val="21"/>
        </w:rPr>
        <w:t>图1</w:t>
      </w:r>
      <w:r>
        <w:rPr>
          <w:rFonts w:hint="eastAsia" w:ascii="仿宋_GB2312" w:hAnsi="黑体" w:eastAsia="仿宋_GB2312"/>
          <w:sz w:val="21"/>
          <w:szCs w:val="21"/>
        </w:rPr>
        <w:t xml:space="preserve"> 生活垃圾填埋场</w:t>
      </w:r>
      <w:r>
        <w:rPr>
          <w:rFonts w:ascii="仿宋_GB2312" w:hAnsi="黑体" w:eastAsia="仿宋_GB2312"/>
          <w:sz w:val="21"/>
          <w:szCs w:val="21"/>
        </w:rPr>
        <w:t>建设项目</w:t>
      </w:r>
      <w:r>
        <w:rPr>
          <w:rFonts w:hint="eastAsia" w:ascii="仿宋_GB2312" w:hAnsi="黑体" w:eastAsia="仿宋_GB2312"/>
          <w:sz w:val="21"/>
          <w:szCs w:val="21"/>
        </w:rPr>
        <w:t>温室气体</w:t>
      </w:r>
      <w:r>
        <w:rPr>
          <w:rFonts w:ascii="仿宋_GB2312" w:hAnsi="黑体" w:eastAsia="仿宋_GB2312"/>
          <w:sz w:val="21"/>
          <w:szCs w:val="21"/>
        </w:rPr>
        <w:t>排放环境影响评价工作程序</w:t>
      </w:r>
    </w:p>
    <w:p w14:paraId="45C7DBED">
      <w:pPr>
        <w:pStyle w:val="6"/>
        <w:spacing w:line="360" w:lineRule="auto"/>
      </w:pPr>
    </w:p>
    <w:p w14:paraId="56ACB415">
      <w:pPr>
        <w:pStyle w:val="4"/>
        <w:spacing w:line="360" w:lineRule="auto"/>
      </w:pPr>
      <w:r>
        <w:rPr>
          <w:rFonts w:hint="default"/>
        </w:rPr>
        <w:t xml:space="preserve">5.5 </w:t>
      </w:r>
      <w:r>
        <w:t xml:space="preserve">温室气体排放评价内容 </w:t>
      </w:r>
    </w:p>
    <w:p w14:paraId="7B808BA6">
      <w:pPr>
        <w:widowControl/>
        <w:spacing w:line="360" w:lineRule="auto"/>
        <w:jc w:val="left"/>
      </w:pPr>
      <w:r>
        <w:rPr>
          <w:rFonts w:ascii="Times New Roman" w:hAnsi="Times New Roman" w:eastAsia="宋体" w:cs="Times New Roman"/>
          <w:color w:val="000000"/>
          <w:kern w:val="0"/>
          <w:lang w:bidi="ar"/>
        </w:rPr>
        <w:t xml:space="preserve">5.5.1 </w:t>
      </w:r>
      <w:r>
        <w:rPr>
          <w:rFonts w:ascii="黑体" w:hAnsi="宋体" w:eastAsia="黑体" w:cs="黑体"/>
          <w:color w:val="000000"/>
          <w:kern w:val="0"/>
          <w:lang w:bidi="ar"/>
        </w:rPr>
        <w:t xml:space="preserve">政策符合性分析 </w:t>
      </w:r>
    </w:p>
    <w:p w14:paraId="5E6CDDCE">
      <w:pPr>
        <w:widowControl/>
        <w:spacing w:line="360" w:lineRule="auto"/>
        <w:ind w:firstLine="480" w:firstLineChars="200"/>
        <w:jc w:val="left"/>
        <w:rPr>
          <w:rFonts w:hint="eastAsia" w:ascii="宋体" w:hAnsi="宋体" w:eastAsia="宋体" w:cs="宋体"/>
          <w:color w:val="000000"/>
          <w:kern w:val="0"/>
          <w:lang w:bidi="ar"/>
        </w:rPr>
      </w:pPr>
      <w:r>
        <w:rPr>
          <w:rFonts w:ascii="宋体" w:hAnsi="宋体" w:eastAsia="宋体" w:cs="宋体"/>
          <w:color w:val="000000"/>
          <w:kern w:val="0"/>
          <w:lang w:bidi="ar"/>
        </w:rPr>
        <w:t>本《指南》要求在政策符合性章节中</w:t>
      </w:r>
      <w:r>
        <w:rPr>
          <w:rFonts w:hint="eastAsia" w:ascii="宋体" w:hAnsi="宋体" w:eastAsia="宋体" w:cs="宋体"/>
          <w:color w:val="000000"/>
          <w:kern w:val="0"/>
          <w:lang w:bidi="ar"/>
        </w:rPr>
        <w:t>收集建设项目相关基础资料，分析生活垃圾填埋场建设项目温室气体排放与生态环境保护相关法律法规，国家、区域（园区）和行业碳达峰碳中和目标或行动方案、深入打好污染防治攻坚战目标任务、减污降碳协同增效要求和大气污染物排放标准等政策，以及国家、区域生态环境保护等相关规划和规划环境影响评价要求的相符性。</w:t>
      </w:r>
    </w:p>
    <w:p w14:paraId="13A633CE">
      <w:pPr>
        <w:widowControl/>
        <w:spacing w:line="360" w:lineRule="auto"/>
        <w:jc w:val="left"/>
      </w:pPr>
      <w:r>
        <w:rPr>
          <w:rFonts w:ascii="Times New Roman" w:hAnsi="Times New Roman" w:eastAsia="宋体" w:cs="Times New Roman"/>
          <w:color w:val="000000"/>
          <w:kern w:val="0"/>
          <w:lang w:bidi="ar"/>
        </w:rPr>
        <w:t xml:space="preserve">5.5.2 </w:t>
      </w:r>
      <w:r>
        <w:rPr>
          <w:rFonts w:ascii="黑体" w:hAnsi="宋体" w:eastAsia="黑体" w:cs="黑体"/>
          <w:color w:val="000000"/>
          <w:kern w:val="0"/>
          <w:lang w:bidi="ar"/>
        </w:rPr>
        <w:t xml:space="preserve">工程分析 </w:t>
      </w:r>
    </w:p>
    <w:p w14:paraId="6EA390B8">
      <w:pPr>
        <w:widowControl/>
        <w:spacing w:line="360" w:lineRule="auto"/>
        <w:jc w:val="left"/>
      </w:pPr>
      <w:r>
        <w:rPr>
          <w:rFonts w:ascii="宋体" w:hAnsi="宋体" w:eastAsia="宋体" w:cs="宋体"/>
          <w:color w:val="000000"/>
          <w:kern w:val="0"/>
          <w:lang w:bidi="ar"/>
        </w:rPr>
        <w:t>（</w:t>
      </w:r>
      <w:r>
        <w:rPr>
          <w:rFonts w:ascii="Times New Roman" w:hAnsi="Times New Roman" w:eastAsia="宋体" w:cs="Times New Roman"/>
          <w:color w:val="000000"/>
          <w:kern w:val="0"/>
          <w:lang w:bidi="ar"/>
        </w:rPr>
        <w:t>1</w:t>
      </w:r>
      <w:r>
        <w:rPr>
          <w:rFonts w:ascii="宋体" w:hAnsi="宋体" w:eastAsia="宋体" w:cs="宋体"/>
          <w:color w:val="000000"/>
          <w:kern w:val="0"/>
          <w:lang w:bidi="ar"/>
        </w:rPr>
        <w:t>）</w:t>
      </w:r>
      <w:r>
        <w:rPr>
          <w:rFonts w:hint="eastAsia" w:ascii="宋体" w:hAnsi="宋体" w:eastAsia="宋体" w:cs="宋体"/>
          <w:color w:val="000000"/>
          <w:kern w:val="0"/>
          <w:lang w:bidi="ar"/>
        </w:rPr>
        <w:t>温室气体</w:t>
      </w:r>
      <w:r>
        <w:rPr>
          <w:rFonts w:ascii="宋体" w:hAnsi="宋体" w:eastAsia="宋体" w:cs="宋体"/>
          <w:color w:val="000000"/>
          <w:kern w:val="0"/>
          <w:lang w:bidi="ar"/>
        </w:rPr>
        <w:t xml:space="preserve">排放核算边界的确定 </w:t>
      </w:r>
    </w:p>
    <w:p w14:paraId="1B5FEBB0">
      <w:pPr>
        <w:widowControl/>
        <w:spacing w:line="360" w:lineRule="auto"/>
        <w:ind w:firstLine="480" w:firstLineChars="200"/>
        <w:jc w:val="left"/>
      </w:pPr>
      <w:r>
        <w:rPr>
          <w:rFonts w:hint="eastAsia" w:ascii="宋体" w:hAnsi="宋体" w:eastAsia="宋体" w:cs="宋体"/>
          <w:color w:val="000000"/>
          <w:kern w:val="0"/>
          <w:lang w:bidi="ar"/>
        </w:rPr>
        <w:t>对于核算边界，本《指南》限定于生活垃圾填埋场建设项目核算项目范围内温室气体排放量，包括导排的温室气体排放和堆体打井的温室气体浓度和量等。</w:t>
      </w:r>
    </w:p>
    <w:p w14:paraId="25D11C41">
      <w:pPr>
        <w:widowControl/>
        <w:spacing w:line="360" w:lineRule="auto"/>
        <w:jc w:val="left"/>
        <w:rPr>
          <w:rFonts w:hint="eastAsia" w:ascii="宋体" w:hAnsi="宋体" w:eastAsia="宋体" w:cs="宋体"/>
          <w:color w:val="000000"/>
          <w:kern w:val="0"/>
          <w:lang w:bidi="ar"/>
        </w:rPr>
      </w:pPr>
      <w:r>
        <w:rPr>
          <w:rFonts w:hint="eastAsia" w:ascii="宋体" w:hAnsi="宋体" w:eastAsia="宋体" w:cs="宋体"/>
          <w:color w:val="000000"/>
          <w:kern w:val="0"/>
          <w:lang w:bidi="ar"/>
        </w:rPr>
        <w:t>（2）现状调查与分析</w:t>
      </w:r>
    </w:p>
    <w:p w14:paraId="0A6DEC5C">
      <w:pPr>
        <w:widowControl/>
        <w:spacing w:line="360" w:lineRule="auto"/>
        <w:ind w:firstLine="480" w:firstLineChars="200"/>
        <w:jc w:val="left"/>
        <w:rPr>
          <w:rFonts w:hint="eastAsia" w:ascii="宋体" w:hAnsi="宋体" w:eastAsia="宋体" w:cs="宋体"/>
          <w:color w:val="000000"/>
          <w:kern w:val="0"/>
          <w:lang w:bidi="ar"/>
        </w:rPr>
      </w:pPr>
      <w:r>
        <w:rPr>
          <w:rFonts w:hint="eastAsia" w:ascii="宋体" w:hAnsi="宋体" w:eastAsia="宋体" w:cs="宋体"/>
          <w:color w:val="000000"/>
          <w:kern w:val="0"/>
          <w:lang w:bidi="ar"/>
        </w:rPr>
        <w:t>收集与生活垃圾填埋场建设项目温室气体排放相关的主要技术资料，根据生活垃圾填埋量、种类、填埋层厚度、</w:t>
      </w:r>
      <w:r>
        <w:rPr>
          <w:rFonts w:hint="eastAsia" w:ascii="Times New Roman" w:hAnsi="Times New Roman"/>
          <w:lang w:val="en-US" w:eastAsia="zh-CN"/>
        </w:rPr>
        <w:t>填埋年限、封场时间、</w:t>
      </w:r>
      <w:r>
        <w:rPr>
          <w:rFonts w:hint="eastAsia" w:ascii="宋体" w:hAnsi="宋体" w:eastAsia="宋体" w:cs="宋体"/>
          <w:color w:val="000000"/>
          <w:kern w:val="0"/>
          <w:lang w:bidi="ar"/>
        </w:rPr>
        <w:t>尾气处理设备的类型、</w:t>
      </w:r>
      <w:r>
        <w:rPr>
          <w:rFonts w:hint="eastAsia" w:ascii="Times New Roman" w:hAnsi="Times New Roman"/>
          <w:lang w:val="en-US" w:eastAsia="zh-CN"/>
        </w:rPr>
        <w:t>收集效率、</w:t>
      </w:r>
      <w:r>
        <w:rPr>
          <w:rFonts w:hint="eastAsia" w:ascii="宋体" w:hAnsi="宋体" w:eastAsia="宋体" w:cs="宋体"/>
          <w:color w:val="000000"/>
          <w:kern w:val="0"/>
          <w:lang w:bidi="ar"/>
        </w:rPr>
        <w:t>去除效率和投运率等情况，当地的气候条件，包括温度、降水量等，明确核算技术方法和相关活动数据。</w:t>
      </w:r>
    </w:p>
    <w:p w14:paraId="72545A8A">
      <w:pPr>
        <w:widowControl/>
        <w:spacing w:line="360" w:lineRule="auto"/>
        <w:jc w:val="left"/>
        <w:rPr>
          <w:rFonts w:hint="eastAsia" w:ascii="宋体" w:hAnsi="宋体" w:eastAsia="宋体" w:cs="宋体"/>
          <w:color w:val="000000"/>
          <w:kern w:val="0"/>
          <w:lang w:bidi="ar"/>
        </w:rPr>
      </w:pPr>
      <w:r>
        <w:rPr>
          <w:rFonts w:hint="eastAsia" w:ascii="宋体" w:hAnsi="宋体" w:eastAsia="宋体" w:cs="宋体"/>
          <w:color w:val="000000"/>
          <w:kern w:val="0"/>
          <w:lang w:bidi="ar"/>
        </w:rPr>
        <w:t>1）评价基准年确定</w:t>
      </w:r>
    </w:p>
    <w:p w14:paraId="735E7E9D">
      <w:pPr>
        <w:widowControl/>
        <w:spacing w:line="360" w:lineRule="auto"/>
        <w:ind w:firstLine="480" w:firstLineChars="200"/>
        <w:jc w:val="left"/>
        <w:rPr>
          <w:rFonts w:hint="eastAsia" w:ascii="宋体" w:hAnsi="宋体" w:eastAsia="宋体" w:cs="宋体"/>
          <w:color w:val="000000"/>
          <w:kern w:val="0"/>
          <w:lang w:bidi="ar"/>
        </w:rPr>
      </w:pPr>
      <w:r>
        <w:rPr>
          <w:rFonts w:hint="eastAsia" w:ascii="宋体" w:hAnsi="宋体" w:eastAsia="宋体" w:cs="宋体"/>
          <w:color w:val="000000"/>
          <w:kern w:val="0"/>
          <w:lang w:bidi="ar"/>
        </w:rPr>
        <w:t>合理确定评价基准年，优先与项目环境影响评价的评价基准年保持一致；若不一致，应在环评文件中说明理由并提供佐证依据。评价基准年基于项目实际运行数据或行业典型水平确定，选择近12个月内有完整运行数据日历年作为温室气体排放评价基准年。</w:t>
      </w:r>
    </w:p>
    <w:p w14:paraId="68081231">
      <w:pPr>
        <w:widowControl/>
        <w:spacing w:line="360" w:lineRule="auto"/>
        <w:jc w:val="left"/>
        <w:rPr>
          <w:rFonts w:hint="eastAsia" w:ascii="宋体" w:hAnsi="宋体" w:eastAsia="宋体" w:cs="宋体"/>
          <w:color w:val="000000"/>
          <w:kern w:val="0"/>
          <w:lang w:bidi="ar"/>
        </w:rPr>
      </w:pPr>
      <w:r>
        <w:rPr>
          <w:rFonts w:hint="eastAsia" w:ascii="宋体" w:hAnsi="宋体" w:eastAsia="宋体" w:cs="宋体"/>
          <w:color w:val="000000"/>
          <w:kern w:val="0"/>
          <w:lang w:bidi="ar"/>
        </w:rPr>
        <w:t>2）温室气体排放节点识别与分析</w:t>
      </w:r>
    </w:p>
    <w:p w14:paraId="7DEC1482">
      <w:pPr>
        <w:widowControl/>
        <w:spacing w:line="360" w:lineRule="auto"/>
        <w:ind w:firstLine="480" w:firstLineChars="200"/>
        <w:jc w:val="left"/>
        <w:rPr>
          <w:rFonts w:hint="eastAsia" w:ascii="宋体" w:hAnsi="宋体" w:eastAsia="宋体" w:cs="宋体"/>
          <w:color w:val="000000"/>
          <w:kern w:val="0"/>
          <w:lang w:bidi="ar"/>
        </w:rPr>
      </w:pPr>
      <w:r>
        <w:rPr>
          <w:rFonts w:hint="eastAsia" w:ascii="宋体" w:hAnsi="宋体" w:eastAsia="宋体" w:cs="宋体"/>
          <w:color w:val="000000"/>
          <w:kern w:val="0"/>
          <w:lang w:bidi="ar"/>
        </w:rPr>
        <w:t>（1）新建项目</w:t>
      </w:r>
    </w:p>
    <w:p w14:paraId="7D65A6F3">
      <w:pPr>
        <w:widowControl/>
        <w:spacing w:line="360" w:lineRule="auto"/>
        <w:ind w:firstLine="480" w:firstLineChars="200"/>
        <w:jc w:val="left"/>
        <w:rPr>
          <w:rFonts w:hint="eastAsia" w:ascii="宋体" w:hAnsi="宋体" w:eastAsia="宋体" w:cs="宋体"/>
          <w:color w:val="000000"/>
          <w:kern w:val="0"/>
          <w:lang w:bidi="ar"/>
        </w:rPr>
      </w:pPr>
      <w:r>
        <w:rPr>
          <w:rFonts w:hint="eastAsia" w:ascii="宋体" w:hAnsi="宋体" w:eastAsia="宋体" w:cs="宋体"/>
          <w:color w:val="000000"/>
          <w:kern w:val="0"/>
          <w:lang w:bidi="ar"/>
        </w:rPr>
        <w:t>依据项目可研报告、立项与工程设计文件、填埋和导流工艺路线、尾气处理装置等资料，明确建设项目去除效率和投运率等，确保所引用数据有据可依且合理可信。</w:t>
      </w:r>
    </w:p>
    <w:p w14:paraId="6B1BAC06">
      <w:pPr>
        <w:widowControl/>
        <w:spacing w:line="360" w:lineRule="auto"/>
        <w:ind w:firstLine="480" w:firstLineChars="200"/>
        <w:jc w:val="left"/>
        <w:rPr>
          <w:rFonts w:hint="eastAsia" w:ascii="宋体" w:hAnsi="宋体" w:eastAsia="宋体" w:cs="宋体"/>
          <w:color w:val="000000"/>
          <w:kern w:val="0"/>
          <w:lang w:bidi="ar"/>
        </w:rPr>
      </w:pPr>
      <w:r>
        <w:rPr>
          <w:rFonts w:hint="eastAsia" w:ascii="宋体" w:hAnsi="宋体" w:eastAsia="宋体" w:cs="宋体"/>
          <w:color w:val="000000"/>
          <w:kern w:val="0"/>
          <w:lang w:bidi="ar"/>
        </w:rPr>
        <w:t>（2）改扩建及异地迁建项目</w:t>
      </w:r>
    </w:p>
    <w:p w14:paraId="586CE498">
      <w:pPr>
        <w:widowControl/>
        <w:spacing w:line="360" w:lineRule="auto"/>
        <w:ind w:firstLine="480" w:firstLineChars="200"/>
        <w:jc w:val="left"/>
        <w:rPr>
          <w:rFonts w:hint="eastAsia" w:ascii="宋体" w:hAnsi="宋体" w:eastAsia="宋体" w:cs="宋体"/>
          <w:color w:val="000000"/>
          <w:kern w:val="0"/>
          <w:lang w:bidi="ar"/>
        </w:rPr>
      </w:pPr>
      <w:r>
        <w:rPr>
          <w:rFonts w:hint="eastAsia" w:ascii="宋体" w:hAnsi="宋体" w:eastAsia="宋体" w:cs="宋体"/>
          <w:color w:val="000000"/>
          <w:kern w:val="0"/>
          <w:lang w:bidi="ar"/>
        </w:rPr>
        <w:t>调查现有项目评价基准年的温室气体排放情况。除参照新建项目所需收集相关数据信息外，还需收集现有项目温室气体排放核查报告、企业日常管理台账及监测记录。综合考虑评价数据的一致性，原则上现有工程温室气体排放评价基准年应与大气环境影响评价基准年保持一致，不一致的，应说明理由。</w:t>
      </w:r>
    </w:p>
    <w:p w14:paraId="41BC33C3">
      <w:pPr>
        <w:widowControl/>
        <w:spacing w:line="360" w:lineRule="auto"/>
        <w:jc w:val="left"/>
        <w:rPr>
          <w:b/>
          <w:bCs/>
        </w:rPr>
      </w:pPr>
      <w:r>
        <w:rPr>
          <w:rFonts w:hint="eastAsia"/>
          <w:b/>
          <w:bCs/>
        </w:rPr>
        <w:t>5.5.3 温室气体排放核算</w:t>
      </w:r>
    </w:p>
    <w:p w14:paraId="5E4ACF92">
      <w:pPr>
        <w:pStyle w:val="6"/>
        <w:spacing w:line="360" w:lineRule="auto"/>
        <w:ind w:firstLine="480" w:firstLineChars="200"/>
        <w:rPr>
          <w:rFonts w:hint="eastAsia" w:hAnsi="宋体" w:eastAsia="宋体" w:cs="宋体"/>
          <w:color w:val="000000"/>
          <w:kern w:val="0"/>
          <w:lang w:bidi="ar"/>
        </w:rPr>
      </w:pPr>
      <w:r>
        <w:rPr>
          <w:rFonts w:hint="eastAsia" w:hAnsi="宋体" w:eastAsia="宋体" w:cs="宋体"/>
          <w:color w:val="000000"/>
          <w:kern w:val="0"/>
          <w:lang w:bidi="ar"/>
        </w:rPr>
        <w:t>生活垃圾填埋项目参照GB/T 32150和《省级温室气体清单编制指南（2025版）》（环办气候〔2026〕1号）预测建设项目温室气体排放量。活动水平数据依据建设项目可研、设计等文件及同类型企业实测和统计数据。新的温室气体排放核算方法标准发布后，从其规定。</w:t>
      </w:r>
    </w:p>
    <w:p w14:paraId="4B9E9124">
      <w:pPr>
        <w:pStyle w:val="6"/>
        <w:spacing w:line="360" w:lineRule="auto"/>
        <w:ind w:firstLine="480" w:firstLineChars="200"/>
      </w:pPr>
      <w:r>
        <w:rPr>
          <w:rFonts w:hint="eastAsia" w:hAnsi="宋体" w:eastAsia="宋体" w:cs="宋体"/>
          <w:color w:val="000000"/>
          <w:kern w:val="0"/>
          <w:lang w:bidi="ar"/>
        </w:rPr>
        <w:t>建设项目采用了国家核证自愿减排量（CCER）方法学中规定的温室气体减排措施的，其减排量可参照相应方法学进行核算。</w:t>
      </w:r>
    </w:p>
    <w:p w14:paraId="3783E8E3">
      <w:pPr>
        <w:spacing w:line="360" w:lineRule="auto"/>
        <w:ind w:firstLine="480" w:firstLineChars="200"/>
        <w:rPr>
          <w:kern w:val="0"/>
          <w:highlight w:val="yellow"/>
          <w:lang w:bidi="ar"/>
        </w:rPr>
      </w:pPr>
      <w:r>
        <w:rPr>
          <w:rFonts w:hint="eastAsia"/>
          <w:kern w:val="0"/>
          <w:lang w:bidi="ar"/>
        </w:rPr>
        <w:t>具体核算方法如下：</w:t>
      </w:r>
    </w:p>
    <w:p w14:paraId="4706680C">
      <w:pPr>
        <w:adjustRightInd w:val="0"/>
        <w:snapToGrid w:val="0"/>
        <w:spacing w:before="156" w:beforeLines="50" w:line="360" w:lineRule="auto"/>
        <w:rPr>
          <w:rFonts w:hint="eastAsia" w:ascii="黑体" w:hAnsi="黑体" w:eastAsia="黑体"/>
          <w:sz w:val="21"/>
          <w:szCs w:val="21"/>
        </w:rPr>
      </w:pPr>
      <w:bookmarkStart w:id="0" w:name="OLE_LINK7"/>
      <w:bookmarkStart w:id="1" w:name="_Hlk194585572"/>
      <w:bookmarkStart w:id="2" w:name="_Hlk194584747"/>
      <w:r>
        <w:rPr>
          <w:rFonts w:ascii="黑体" w:hAnsi="黑体" w:eastAsia="黑体"/>
          <w:sz w:val="21"/>
          <w:szCs w:val="21"/>
        </w:rPr>
        <w:t>垃圾填埋</w:t>
      </w:r>
      <w:r>
        <w:rPr>
          <w:rFonts w:hint="eastAsia" w:ascii="黑体" w:hAnsi="黑体" w:eastAsia="黑体"/>
          <w:sz w:val="21"/>
          <w:szCs w:val="21"/>
        </w:rPr>
        <w:t>场产生的</w:t>
      </w:r>
      <w:bookmarkStart w:id="3" w:name="OLE_LINK36"/>
      <w:bookmarkStart w:id="4" w:name="OLE_LINK87"/>
      <w:r>
        <w:rPr>
          <w:rFonts w:hint="eastAsia" w:ascii="黑体" w:hAnsi="黑体" w:eastAsia="黑体"/>
          <w:sz w:val="21"/>
          <w:szCs w:val="21"/>
        </w:rPr>
        <w:t>温室气体</w:t>
      </w:r>
      <w:bookmarkEnd w:id="3"/>
      <w:r>
        <w:rPr>
          <w:rFonts w:ascii="黑体" w:hAnsi="黑体" w:eastAsia="黑体"/>
          <w:sz w:val="21"/>
          <w:szCs w:val="21"/>
        </w:rPr>
        <w:t>排放量计算</w:t>
      </w:r>
      <w:bookmarkEnd w:id="4"/>
    </w:p>
    <w:bookmarkEnd w:id="0"/>
    <w:bookmarkEnd w:id="1"/>
    <w:p w14:paraId="73766175">
      <w:pPr>
        <w:autoSpaceDE w:val="0"/>
        <w:autoSpaceDN w:val="0"/>
        <w:adjustRightInd w:val="0"/>
        <w:spacing w:line="360" w:lineRule="auto"/>
        <w:rPr>
          <w:rFonts w:ascii="Times New Roman" w:hAnsi="Times New Roman" w:eastAsia="宋体"/>
          <w:bCs/>
          <w:sz w:val="21"/>
          <w:szCs w:val="21"/>
          <w:shd w:val="clear" w:color="auto" w:fill="FFFFFF"/>
        </w:rPr>
      </w:pPr>
    </w:p>
    <w:p w14:paraId="37544EAC">
      <w:pPr>
        <w:autoSpaceDE w:val="0"/>
        <w:autoSpaceDN w:val="0"/>
        <w:adjustRightInd w:val="0"/>
        <w:spacing w:line="360" w:lineRule="auto"/>
        <w:ind w:firstLine="960" w:firstLineChars="400"/>
        <w:rPr>
          <w:rFonts w:ascii="Times New Roman" w:hAnsi="Times New Roman" w:eastAsia="宋体"/>
          <w:sz w:val="21"/>
          <w:szCs w:val="21"/>
        </w:rPr>
      </w:pPr>
      <m:oMathPara>
        <m:oMath>
          <m:sSub>
            <w:bookmarkStart w:id="5" w:name="OLE_LINK6"/>
            <w:bookmarkStart w:id="6" w:name="_Hlk194585339"/>
            <m:sSubPr>
              <m:ctrlPr>
                <w:rPr>
                  <w:rFonts w:ascii="Cambria Math" w:hAnsi="Cambria Math" w:cs="等线"/>
                  <w:bCs/>
                  <w:szCs w:val="21"/>
                </w:rPr>
              </m:ctrlPr>
            </m:sSubPr>
            <m:e>
              <m:r>
                <m:rPr/>
                <w:rPr>
                  <w:rFonts w:ascii="Cambria Math" w:hAnsi="Cambria Math" w:cs="等线"/>
                  <w:szCs w:val="21"/>
                </w:rPr>
                <m:t>BE</m:t>
              </m:r>
              <m:ctrlPr>
                <w:rPr>
                  <w:rFonts w:ascii="Cambria Math" w:hAnsi="Cambria Math" w:cs="等线"/>
                  <w:bCs/>
                  <w:szCs w:val="21"/>
                </w:rPr>
              </m:ctrlPr>
            </m:e>
            <m:sub>
              <m:sSub>
                <m:sSubPr>
                  <m:ctrlPr>
                    <w:rPr>
                      <w:rFonts w:ascii="Cambria Math" w:hAnsi="Cambria Math" w:cs="等线"/>
                      <w:i/>
                      <w:szCs w:val="21"/>
                    </w:rPr>
                  </m:ctrlPr>
                </m:sSubPr>
                <m:e>
                  <m:r>
                    <m:rPr/>
                    <w:rPr>
                      <w:rFonts w:ascii="Cambria Math" w:hAnsi="Cambria Math" w:cs="等线"/>
                      <w:szCs w:val="21"/>
                    </w:rPr>
                    <m:t>CH</m:t>
                  </m:r>
                  <m:ctrlPr>
                    <w:rPr>
                      <w:rFonts w:ascii="Cambria Math" w:hAnsi="Cambria Math" w:cs="等线"/>
                      <w:i/>
                      <w:szCs w:val="21"/>
                    </w:rPr>
                  </m:ctrlPr>
                </m:e>
                <m:sub>
                  <m:r>
                    <m:rPr/>
                    <w:rPr>
                      <w:rFonts w:ascii="Cambria Math" w:hAnsi="Cambria Math" w:cs="等线"/>
                      <w:szCs w:val="21"/>
                    </w:rPr>
                    <m:t>4</m:t>
                  </m:r>
                  <m:ctrlPr>
                    <w:rPr>
                      <w:rFonts w:ascii="Cambria Math" w:hAnsi="Cambria Math" w:cs="等线"/>
                      <w:i/>
                      <w:szCs w:val="21"/>
                    </w:rPr>
                  </m:ctrlPr>
                </m:sub>
              </m:sSub>
              <m:r>
                <m:rPr/>
                <w:rPr>
                  <w:rFonts w:ascii="Cambria Math" w:hAnsi="Cambria Math" w:cs="等线"/>
                  <w:szCs w:val="21"/>
                </w:rPr>
                <m:t>,SWDS,y</m:t>
              </m:r>
              <m:ctrlPr>
                <w:rPr>
                  <w:rFonts w:ascii="Cambria Math" w:hAnsi="Cambria Math" w:cs="等线"/>
                  <w:bCs/>
                  <w:szCs w:val="21"/>
                </w:rPr>
              </m:ctrlPr>
            </m:sub>
          </m:sSub>
          <m:r>
            <m:rPr/>
            <w:rPr>
              <w:rFonts w:ascii="Cambria Math" w:hAnsi="Cambria Math"/>
              <w:sz w:val="21"/>
              <w:szCs w:val="21"/>
            </w:rPr>
            <m:t>=</m:t>
          </m:r>
          <m:sSub>
            <m:sSubPr>
              <m:ctrlPr>
                <w:rPr>
                  <w:rFonts w:ascii="Cambria Math" w:hAnsi="Cambria Math"/>
                  <w:bCs/>
                  <w:sz w:val="21"/>
                  <w:szCs w:val="21"/>
                </w:rPr>
              </m:ctrlPr>
            </m:sSubPr>
            <m:e>
              <m:r>
                <m:rPr/>
                <w:rPr>
                  <w:rFonts w:ascii="Cambria Math" w:hAnsi="Cambria Math"/>
                  <w:sz w:val="21"/>
                  <w:szCs w:val="21"/>
                </w:rPr>
                <m:t>φ</m:t>
              </m:r>
              <m:ctrlPr>
                <w:rPr>
                  <w:rFonts w:ascii="Cambria Math" w:hAnsi="Cambria Math"/>
                  <w:bCs/>
                  <w:sz w:val="21"/>
                  <w:szCs w:val="21"/>
                </w:rPr>
              </m:ctrlPr>
            </m:e>
            <m:sub>
              <m:r>
                <m:rPr/>
                <w:rPr>
                  <w:rFonts w:ascii="Cambria Math" w:hAnsi="Cambria Math"/>
                  <w:sz w:val="21"/>
                  <w:szCs w:val="21"/>
                </w:rPr>
                <m:t>y</m:t>
              </m:r>
              <m:ctrlPr>
                <w:rPr>
                  <w:rFonts w:ascii="Cambria Math" w:hAnsi="Cambria Math"/>
                  <w:bCs/>
                  <w:sz w:val="21"/>
                  <w:szCs w:val="21"/>
                </w:rPr>
              </m:ctrlPr>
            </m:sub>
          </m:sSub>
          <m:r>
            <m:rPr/>
            <w:rPr>
              <w:rFonts w:ascii="Cambria Math" w:hAnsi="Cambria Math"/>
              <w:sz w:val="21"/>
              <w:szCs w:val="21"/>
            </w:rPr>
            <m:t>××</m:t>
          </m:r>
          <m:sSub>
            <m:sSubPr>
              <m:ctrlPr>
                <w:rPr>
                  <w:rFonts w:ascii="Cambria Math" w:hAnsi="Cambria Math"/>
                  <w:bCs/>
                  <w:sz w:val="21"/>
                  <w:szCs w:val="21"/>
                </w:rPr>
              </m:ctrlPr>
            </m:sSubPr>
            <m:e>
              <m:r>
                <m:rPr/>
                <w:rPr>
                  <w:rFonts w:ascii="Cambria Math" w:hAnsi="Cambria Math"/>
                  <w:sz w:val="21"/>
                  <w:szCs w:val="21"/>
                </w:rPr>
                <m:t>GWP</m:t>
              </m:r>
              <m:ctrlPr>
                <w:rPr>
                  <w:rFonts w:ascii="Cambria Math" w:hAnsi="Cambria Math"/>
                  <w:bCs/>
                  <w:sz w:val="21"/>
                  <w:szCs w:val="21"/>
                </w:rPr>
              </m:ctrlPr>
            </m:e>
            <m:sub>
              <m:sSub>
                <m:sSubPr>
                  <m:ctrlPr>
                    <w:rPr>
                      <w:rFonts w:ascii="Cambria Math" w:hAnsi="Cambria Math"/>
                      <w:i/>
                      <w:sz w:val="21"/>
                      <w:szCs w:val="21"/>
                    </w:rPr>
                  </m:ctrlPr>
                </m:sSubPr>
                <m:e>
                  <m:r>
                    <m:rPr/>
                    <w:rPr>
                      <w:rFonts w:ascii="Cambria Math" w:hAnsi="Cambria Math"/>
                      <w:sz w:val="21"/>
                      <w:szCs w:val="21"/>
                    </w:rPr>
                    <m:t>CH</m:t>
                  </m:r>
                  <m:ctrlPr>
                    <w:rPr>
                      <w:rFonts w:ascii="Cambria Math" w:hAnsi="Cambria Math"/>
                      <w:i/>
                      <w:sz w:val="21"/>
                      <w:szCs w:val="21"/>
                    </w:rPr>
                  </m:ctrlPr>
                </m:e>
                <m:sub>
                  <m:r>
                    <m:rPr/>
                    <w:rPr>
                      <w:rFonts w:ascii="Cambria Math" w:hAnsi="Cambria Math"/>
                      <w:sz w:val="21"/>
                      <w:szCs w:val="21"/>
                    </w:rPr>
                    <m:t>4</m:t>
                  </m:r>
                  <m:ctrlPr>
                    <w:rPr>
                      <w:rFonts w:ascii="Cambria Math" w:hAnsi="Cambria Math"/>
                      <w:i/>
                      <w:sz w:val="21"/>
                      <w:szCs w:val="21"/>
                    </w:rPr>
                  </m:ctrlPr>
                </m:sub>
              </m:sSub>
              <m:ctrlPr>
                <w:rPr>
                  <w:rFonts w:ascii="Cambria Math" w:hAnsi="Cambria Math"/>
                  <w:bCs/>
                  <w:sz w:val="21"/>
                  <w:szCs w:val="21"/>
                </w:rPr>
              </m:ctrlPr>
            </m:sub>
          </m:sSub>
          <m:r>
            <m:rPr/>
            <w:rPr>
              <w:rFonts w:ascii="Cambria Math" w:hAnsi="Cambria Math"/>
              <w:sz w:val="21"/>
              <w:szCs w:val="21"/>
            </w:rPr>
            <m:t>×(1−OX)×</m:t>
          </m:r>
          <m:f>
            <m:fPr>
              <m:ctrlPr>
                <w:rPr>
                  <w:rFonts w:ascii="Cambria Math" w:hAnsi="Cambria Math"/>
                  <w:bCs/>
                  <w:sz w:val="21"/>
                  <w:szCs w:val="21"/>
                </w:rPr>
              </m:ctrlPr>
            </m:fPr>
            <m:num>
              <m:r>
                <m:rPr/>
                <w:rPr>
                  <w:rFonts w:ascii="Cambria Math" w:hAnsi="Cambria Math"/>
                  <w:sz w:val="21"/>
                  <w:szCs w:val="21"/>
                </w:rPr>
                <m:t>16</m:t>
              </m:r>
              <m:ctrlPr>
                <w:rPr>
                  <w:rFonts w:ascii="Cambria Math" w:hAnsi="Cambria Math"/>
                  <w:bCs/>
                  <w:sz w:val="21"/>
                  <w:szCs w:val="21"/>
                </w:rPr>
              </m:ctrlPr>
            </m:num>
            <m:den>
              <m:r>
                <m:rPr/>
                <w:rPr>
                  <w:rFonts w:ascii="Cambria Math" w:hAnsi="Cambria Math"/>
                  <w:sz w:val="21"/>
                  <w:szCs w:val="21"/>
                </w:rPr>
                <m:t>12</m:t>
              </m:r>
              <m:ctrlPr>
                <w:rPr>
                  <w:rFonts w:ascii="Cambria Math" w:hAnsi="Cambria Math"/>
                  <w:bCs/>
                  <w:sz w:val="21"/>
                  <w:szCs w:val="21"/>
                </w:rPr>
              </m:ctrlPr>
            </m:den>
          </m:f>
          <m:r>
            <m:rPr/>
            <w:rPr>
              <w:rFonts w:ascii="Cambria Math" w:hAnsi="Cambria Math"/>
              <w:sz w:val="21"/>
              <w:szCs w:val="21"/>
            </w:rPr>
            <m:t>×F×</m:t>
          </m:r>
          <m:sSub>
            <m:sSubPr>
              <m:ctrlPr>
                <w:rPr>
                  <w:rFonts w:ascii="Cambria Math" w:hAnsi="Cambria Math"/>
                  <w:bCs/>
                  <w:sz w:val="21"/>
                  <w:szCs w:val="21"/>
                </w:rPr>
              </m:ctrlPr>
            </m:sSubPr>
            <m:e>
              <m:r>
                <m:rPr/>
                <w:rPr>
                  <w:rFonts w:ascii="Cambria Math" w:hAnsi="Cambria Math"/>
                  <w:sz w:val="21"/>
                  <w:szCs w:val="21"/>
                </w:rPr>
                <m:t>DOC</m:t>
              </m:r>
              <m:ctrlPr>
                <w:rPr>
                  <w:rFonts w:ascii="Cambria Math" w:hAnsi="Cambria Math"/>
                  <w:bCs/>
                  <w:sz w:val="21"/>
                  <w:szCs w:val="21"/>
                </w:rPr>
              </m:ctrlPr>
            </m:e>
            <m:sub>
              <m:r>
                <m:rPr/>
                <w:rPr>
                  <w:rFonts w:ascii="Cambria Math" w:hAnsi="Cambria Math"/>
                  <w:sz w:val="21"/>
                  <w:szCs w:val="21"/>
                </w:rPr>
                <m:t>f,y</m:t>
              </m:r>
              <m:ctrlPr>
                <w:rPr>
                  <w:rFonts w:ascii="Cambria Math" w:hAnsi="Cambria Math"/>
                  <w:bCs/>
                  <w:sz w:val="21"/>
                  <w:szCs w:val="21"/>
                </w:rPr>
              </m:ctrlPr>
            </m:sub>
          </m:sSub>
        </m:oMath>
      </m:oMathPara>
    </w:p>
    <w:p w14:paraId="44021D29">
      <w:pPr>
        <w:autoSpaceDE w:val="0"/>
        <w:autoSpaceDN w:val="0"/>
        <w:adjustRightInd w:val="0"/>
        <w:spacing w:line="360" w:lineRule="auto"/>
        <w:rPr>
          <w:rFonts w:ascii="Times New Roman" w:hAnsi="Times New Roman"/>
          <w:bCs/>
          <w:sz w:val="21"/>
          <w:szCs w:val="21"/>
        </w:rPr>
      </w:pPr>
      <w:r>
        <w:rPr>
          <w:rFonts w:hint="eastAsia" w:ascii="Times New Roman" w:hAnsi="Times New Roman" w:eastAsia="宋体"/>
          <w:sz w:val="21"/>
          <w:szCs w:val="21"/>
        </w:rPr>
        <w:t xml:space="preserve">              </w:t>
      </w:r>
      <m:oMath>
        <m:r>
          <m:rPr/>
          <w:rPr>
            <w:rFonts w:ascii="Cambria Math" w:hAnsi="Cambria Math"/>
            <w:sz w:val="21"/>
            <w:szCs w:val="21"/>
          </w:rPr>
          <m:t>×</m:t>
        </m:r>
        <m:sSub>
          <m:sSubPr>
            <m:ctrlPr>
              <w:rPr>
                <w:rFonts w:ascii="Cambria Math" w:hAnsi="Cambria Math"/>
                <w:bCs/>
                <w:sz w:val="21"/>
                <w:szCs w:val="21"/>
              </w:rPr>
            </m:ctrlPr>
          </m:sSubPr>
          <m:e>
            <m:r>
              <m:rPr/>
              <w:rPr>
                <w:rFonts w:ascii="Cambria Math" w:hAnsi="Cambria Math"/>
                <w:sz w:val="21"/>
                <w:szCs w:val="21"/>
              </w:rPr>
              <m:t>MCF</m:t>
            </m:r>
            <m:ctrlPr>
              <w:rPr>
                <w:rFonts w:ascii="Cambria Math" w:hAnsi="Cambria Math"/>
                <w:bCs/>
                <w:sz w:val="21"/>
                <w:szCs w:val="21"/>
              </w:rPr>
            </m:ctrlPr>
          </m:e>
          <m:sub>
            <m:r>
              <m:rPr/>
              <w:rPr>
                <w:rFonts w:ascii="Cambria Math" w:hAnsi="Cambria Math"/>
                <w:sz w:val="21"/>
                <w:szCs w:val="21"/>
              </w:rPr>
              <m:t>y</m:t>
            </m:r>
            <m:ctrlPr>
              <w:rPr>
                <w:rFonts w:ascii="Cambria Math" w:hAnsi="Cambria Math"/>
                <w:bCs/>
                <w:sz w:val="21"/>
                <w:szCs w:val="21"/>
              </w:rPr>
            </m:ctrlPr>
          </m:sub>
        </m:sSub>
        <m:r>
          <m:rPr/>
          <w:rPr>
            <w:rFonts w:ascii="Cambria Math" w:hAnsi="Cambria Math"/>
            <w:sz w:val="21"/>
            <w:szCs w:val="21"/>
          </w:rPr>
          <m:t>×</m:t>
        </m:r>
        <m:nary>
          <m:naryPr>
            <m:chr m:val="∑"/>
            <m:limLoc m:val="undOvr"/>
            <m:ctrlPr>
              <w:rPr>
                <w:rFonts w:ascii="Cambria Math" w:hAnsi="Cambria Math"/>
                <w:bCs/>
                <w:sz w:val="21"/>
                <w:szCs w:val="21"/>
              </w:rPr>
            </m:ctrlPr>
          </m:naryPr>
          <m:sub>
            <m:r>
              <m:rPr/>
              <w:rPr>
                <w:rFonts w:ascii="Cambria Math" w:hAnsi="Cambria Math"/>
                <w:sz w:val="21"/>
                <w:szCs w:val="21"/>
              </w:rPr>
              <m:t>x=1</m:t>
            </m:r>
            <m:ctrlPr>
              <w:rPr>
                <w:rFonts w:ascii="Cambria Math" w:hAnsi="Cambria Math"/>
                <w:bCs/>
                <w:sz w:val="21"/>
                <w:szCs w:val="21"/>
              </w:rPr>
            </m:ctrlPr>
          </m:sub>
          <m:sup>
            <m:r>
              <m:rPr/>
              <w:rPr>
                <w:rFonts w:ascii="Cambria Math" w:hAnsi="Cambria Math"/>
                <w:sz w:val="21"/>
                <w:szCs w:val="21"/>
              </w:rPr>
              <m:t>y</m:t>
            </m:r>
            <m:ctrlPr>
              <w:rPr>
                <w:rFonts w:ascii="Cambria Math" w:hAnsi="Cambria Math"/>
                <w:bCs/>
                <w:sz w:val="21"/>
                <w:szCs w:val="21"/>
              </w:rPr>
            </m:ctrlPr>
          </m:sup>
          <m:e>
            <m:nary>
              <m:naryPr>
                <m:chr m:val="∑"/>
                <m:limLoc m:val="undOvr"/>
                <m:supHide m:val="1"/>
                <m:ctrlPr>
                  <w:rPr>
                    <w:rFonts w:ascii="Cambria Math" w:hAnsi="Cambria Math"/>
                    <w:bCs/>
                    <w:sz w:val="21"/>
                    <w:szCs w:val="21"/>
                  </w:rPr>
                </m:ctrlPr>
              </m:naryPr>
              <m:sub>
                <m:r>
                  <m:rPr/>
                  <w:rPr>
                    <w:rFonts w:ascii="Cambria Math" w:hAnsi="Cambria Math"/>
                    <w:sz w:val="21"/>
                    <w:szCs w:val="21"/>
                  </w:rPr>
                  <m:t>j</m:t>
                </m:r>
                <m:ctrlPr>
                  <w:rPr>
                    <w:rFonts w:ascii="Cambria Math" w:hAnsi="Cambria Math"/>
                    <w:bCs/>
                    <w:sz w:val="21"/>
                    <w:szCs w:val="21"/>
                  </w:rPr>
                </m:ctrlPr>
              </m:sub>
              <m:sup>
                <m:ctrlPr>
                  <w:rPr>
                    <w:rFonts w:ascii="Cambria Math" w:hAnsi="Cambria Math"/>
                    <w:bCs/>
                    <w:sz w:val="21"/>
                    <w:szCs w:val="21"/>
                  </w:rPr>
                </m:ctrlPr>
              </m:sup>
              <m:e>
                <m:r>
                  <m:rPr/>
                  <w:rPr>
                    <w:rFonts w:ascii="Cambria Math" w:hAnsi="Cambria Math"/>
                    <w:sz w:val="21"/>
                    <w:szCs w:val="21"/>
                  </w:rPr>
                  <m:t>(</m:t>
                </m:r>
                <m:sSub>
                  <m:sSubPr>
                    <m:ctrlPr>
                      <w:rPr>
                        <w:rFonts w:ascii="Cambria Math" w:hAnsi="Cambria Math"/>
                        <w:bCs/>
                        <w:sz w:val="21"/>
                        <w:szCs w:val="21"/>
                      </w:rPr>
                    </m:ctrlPr>
                  </m:sSubPr>
                  <m:e>
                    <m:r>
                      <m:rPr/>
                      <w:rPr>
                        <w:rFonts w:ascii="Cambria Math" w:hAnsi="Cambria Math"/>
                        <w:sz w:val="21"/>
                        <w:szCs w:val="21"/>
                      </w:rPr>
                      <m:t>W</m:t>
                    </m:r>
                    <m:ctrlPr>
                      <w:rPr>
                        <w:rFonts w:ascii="Cambria Math" w:hAnsi="Cambria Math"/>
                        <w:bCs/>
                        <w:sz w:val="21"/>
                        <w:szCs w:val="21"/>
                      </w:rPr>
                    </m:ctrlPr>
                  </m:e>
                  <m:sub>
                    <m:r>
                      <m:rPr/>
                      <w:rPr>
                        <w:rFonts w:ascii="Cambria Math" w:hAnsi="Cambria Math"/>
                        <w:sz w:val="21"/>
                        <w:szCs w:val="21"/>
                      </w:rPr>
                      <m:t>j,x</m:t>
                    </m:r>
                    <m:ctrlPr>
                      <w:rPr>
                        <w:rFonts w:ascii="Cambria Math" w:hAnsi="Cambria Math"/>
                        <w:bCs/>
                        <w:sz w:val="21"/>
                        <w:szCs w:val="21"/>
                      </w:rPr>
                    </m:ctrlPr>
                  </m:sub>
                </m:sSub>
                <m:ctrlPr>
                  <w:rPr>
                    <w:rFonts w:ascii="Cambria Math" w:hAnsi="Cambria Math"/>
                    <w:bCs/>
                    <w:sz w:val="21"/>
                    <w:szCs w:val="21"/>
                  </w:rPr>
                </m:ctrlPr>
              </m:e>
            </m:nary>
            <m:r>
              <m:rPr/>
              <w:rPr>
                <w:rFonts w:ascii="Cambria Math" w:hAnsi="Cambria Math"/>
                <w:sz w:val="21"/>
                <w:szCs w:val="21"/>
              </w:rPr>
              <m:t>×</m:t>
            </m:r>
            <m:sSub>
              <m:sSubPr>
                <m:ctrlPr>
                  <w:rPr>
                    <w:rFonts w:ascii="Cambria Math" w:hAnsi="Cambria Math"/>
                    <w:bCs/>
                    <w:sz w:val="21"/>
                    <w:szCs w:val="21"/>
                  </w:rPr>
                </m:ctrlPr>
              </m:sSubPr>
              <m:e>
                <m:r>
                  <m:rPr/>
                  <w:rPr>
                    <w:rFonts w:ascii="Cambria Math" w:hAnsi="Cambria Math"/>
                    <w:sz w:val="21"/>
                    <w:szCs w:val="21"/>
                  </w:rPr>
                  <m:t>DOC</m:t>
                </m:r>
                <m:ctrlPr>
                  <w:rPr>
                    <w:rFonts w:ascii="Cambria Math" w:hAnsi="Cambria Math"/>
                    <w:bCs/>
                    <w:sz w:val="21"/>
                    <w:szCs w:val="21"/>
                  </w:rPr>
                </m:ctrlPr>
              </m:e>
              <m:sub>
                <m:r>
                  <m:rPr/>
                  <w:rPr>
                    <w:rFonts w:ascii="Cambria Math" w:hAnsi="Cambria Math"/>
                    <w:sz w:val="21"/>
                    <w:szCs w:val="21"/>
                  </w:rPr>
                  <m:t>j</m:t>
                </m:r>
                <m:ctrlPr>
                  <w:rPr>
                    <w:rFonts w:ascii="Cambria Math" w:hAnsi="Cambria Math"/>
                    <w:bCs/>
                    <w:sz w:val="21"/>
                    <w:szCs w:val="21"/>
                  </w:rPr>
                </m:ctrlPr>
              </m:sub>
            </m:sSub>
            <m:r>
              <m:rPr/>
              <w:rPr>
                <w:rFonts w:ascii="Cambria Math" w:hAnsi="Cambria Math"/>
                <w:sz w:val="21"/>
                <w:szCs w:val="21"/>
              </w:rPr>
              <m:t>×</m:t>
            </m:r>
            <m:sSup>
              <m:sSupPr>
                <m:ctrlPr>
                  <w:rPr>
                    <w:rFonts w:ascii="Cambria Math" w:hAnsi="Cambria Math"/>
                    <w:bCs/>
                    <w:sz w:val="21"/>
                    <w:szCs w:val="21"/>
                  </w:rPr>
                </m:ctrlPr>
              </m:sSupPr>
              <m:e>
                <m:r>
                  <m:rPr/>
                  <w:rPr>
                    <w:rFonts w:ascii="Cambria Math" w:hAnsi="Cambria Math"/>
                    <w:sz w:val="21"/>
                    <w:szCs w:val="21"/>
                  </w:rPr>
                  <m:t>e</m:t>
                </m:r>
                <m:ctrlPr>
                  <w:rPr>
                    <w:rFonts w:ascii="Cambria Math" w:hAnsi="Cambria Math"/>
                    <w:bCs/>
                    <w:sz w:val="21"/>
                    <w:szCs w:val="21"/>
                  </w:rPr>
                </m:ctrlPr>
              </m:e>
              <m:sup>
                <m:r>
                  <m:rPr/>
                  <w:rPr>
                    <w:rFonts w:ascii="Cambria Math" w:hAnsi="Cambria Math"/>
                    <w:sz w:val="21"/>
                    <w:szCs w:val="21"/>
                  </w:rPr>
                  <m:t>−</m:t>
                </m:r>
                <m:sSub>
                  <m:sSubPr>
                    <m:ctrlPr>
                      <w:rPr>
                        <w:rFonts w:ascii="Cambria Math" w:hAnsi="Cambria Math"/>
                        <w:bCs/>
                        <w:sz w:val="21"/>
                        <w:szCs w:val="21"/>
                      </w:rPr>
                    </m:ctrlPr>
                  </m:sSubPr>
                  <m:e>
                    <m:r>
                      <m:rPr/>
                      <w:rPr>
                        <w:rFonts w:ascii="Cambria Math" w:hAnsi="Cambria Math"/>
                        <w:sz w:val="21"/>
                        <w:szCs w:val="21"/>
                      </w:rPr>
                      <m:t>k</m:t>
                    </m:r>
                    <m:ctrlPr>
                      <w:rPr>
                        <w:rFonts w:ascii="Cambria Math" w:hAnsi="Cambria Math"/>
                        <w:bCs/>
                        <w:sz w:val="21"/>
                        <w:szCs w:val="21"/>
                      </w:rPr>
                    </m:ctrlPr>
                  </m:e>
                  <m:sub>
                    <m:r>
                      <m:rPr/>
                      <w:rPr>
                        <w:rFonts w:ascii="Cambria Math" w:hAnsi="Cambria Math"/>
                        <w:sz w:val="21"/>
                        <w:szCs w:val="21"/>
                      </w:rPr>
                      <m:t>j</m:t>
                    </m:r>
                    <m:ctrlPr>
                      <w:rPr>
                        <w:rFonts w:ascii="Cambria Math" w:hAnsi="Cambria Math"/>
                        <w:bCs/>
                        <w:sz w:val="21"/>
                        <w:szCs w:val="21"/>
                      </w:rPr>
                    </m:ctrlPr>
                  </m:sub>
                </m:sSub>
                <m:r>
                  <m:rPr/>
                  <w:rPr>
                    <w:rFonts w:ascii="Cambria Math" w:hAnsi="Cambria Math"/>
                    <w:sz w:val="21"/>
                    <w:szCs w:val="21"/>
                  </w:rPr>
                  <m:t>×</m:t>
                </m:r>
                <m:d>
                  <m:dPr>
                    <m:ctrlPr>
                      <w:rPr>
                        <w:rFonts w:ascii="Cambria Math" w:hAnsi="Cambria Math"/>
                        <w:bCs/>
                        <w:sz w:val="21"/>
                        <w:szCs w:val="21"/>
                      </w:rPr>
                    </m:ctrlPr>
                  </m:dPr>
                  <m:e>
                    <m:r>
                      <m:rPr/>
                      <w:rPr>
                        <w:rFonts w:ascii="Cambria Math" w:hAnsi="Cambria Math"/>
                        <w:sz w:val="21"/>
                        <w:szCs w:val="21"/>
                      </w:rPr>
                      <m:t>y−x</m:t>
                    </m:r>
                    <m:ctrlPr>
                      <w:rPr>
                        <w:rFonts w:ascii="Cambria Math" w:hAnsi="Cambria Math"/>
                        <w:bCs/>
                        <w:sz w:val="21"/>
                        <w:szCs w:val="21"/>
                      </w:rPr>
                    </m:ctrlPr>
                  </m:e>
                </m:d>
                <m:ctrlPr>
                  <w:rPr>
                    <w:rFonts w:ascii="Cambria Math" w:hAnsi="Cambria Math"/>
                    <w:bCs/>
                    <w:sz w:val="21"/>
                    <w:szCs w:val="21"/>
                  </w:rPr>
                </m:ctrlPr>
              </m:sup>
            </m:sSup>
            <m:r>
              <m:rPr/>
              <w:rPr>
                <w:rFonts w:ascii="Cambria Math" w:hAnsi="Cambria Math"/>
                <w:sz w:val="21"/>
                <w:szCs w:val="21"/>
              </w:rPr>
              <m:t>×(1−</m:t>
            </m:r>
            <m:sSup>
              <m:sSupPr>
                <m:ctrlPr>
                  <w:rPr>
                    <w:rFonts w:ascii="Cambria Math" w:hAnsi="Cambria Math"/>
                    <w:bCs/>
                    <w:sz w:val="21"/>
                    <w:szCs w:val="21"/>
                  </w:rPr>
                </m:ctrlPr>
              </m:sSupPr>
              <m:e>
                <m:r>
                  <m:rPr/>
                  <w:rPr>
                    <w:rFonts w:ascii="Cambria Math" w:hAnsi="Cambria Math"/>
                    <w:sz w:val="21"/>
                    <w:szCs w:val="21"/>
                  </w:rPr>
                  <m:t>e</m:t>
                </m:r>
                <m:ctrlPr>
                  <w:rPr>
                    <w:rFonts w:ascii="Cambria Math" w:hAnsi="Cambria Math"/>
                    <w:bCs/>
                    <w:sz w:val="21"/>
                    <w:szCs w:val="21"/>
                  </w:rPr>
                </m:ctrlPr>
              </m:e>
              <m:sup>
                <m:r>
                  <m:rPr/>
                  <w:rPr>
                    <w:rFonts w:ascii="Cambria Math" w:hAnsi="Cambria Math"/>
                    <w:sz w:val="21"/>
                    <w:szCs w:val="21"/>
                  </w:rPr>
                  <m:t>−</m:t>
                </m:r>
                <m:sSub>
                  <m:sSubPr>
                    <m:ctrlPr>
                      <w:rPr>
                        <w:rFonts w:ascii="Cambria Math" w:hAnsi="Cambria Math"/>
                        <w:bCs/>
                        <w:sz w:val="21"/>
                        <w:szCs w:val="21"/>
                      </w:rPr>
                    </m:ctrlPr>
                  </m:sSubPr>
                  <m:e>
                    <m:r>
                      <m:rPr/>
                      <w:rPr>
                        <w:rFonts w:ascii="Cambria Math" w:hAnsi="Cambria Math"/>
                        <w:sz w:val="21"/>
                        <w:szCs w:val="21"/>
                      </w:rPr>
                      <m:t>k</m:t>
                    </m:r>
                    <m:ctrlPr>
                      <w:rPr>
                        <w:rFonts w:ascii="Cambria Math" w:hAnsi="Cambria Math"/>
                        <w:bCs/>
                        <w:sz w:val="21"/>
                        <w:szCs w:val="21"/>
                      </w:rPr>
                    </m:ctrlPr>
                  </m:e>
                  <m:sub>
                    <m:r>
                      <m:rPr/>
                      <w:rPr>
                        <w:rFonts w:ascii="Cambria Math" w:hAnsi="Cambria Math"/>
                        <w:sz w:val="21"/>
                        <w:szCs w:val="21"/>
                      </w:rPr>
                      <m:t>j</m:t>
                    </m:r>
                    <m:ctrlPr>
                      <w:rPr>
                        <w:rFonts w:ascii="Cambria Math" w:hAnsi="Cambria Math"/>
                        <w:bCs/>
                        <w:sz w:val="21"/>
                        <w:szCs w:val="21"/>
                      </w:rPr>
                    </m:ctrlPr>
                  </m:sub>
                </m:sSub>
                <m:ctrlPr>
                  <w:rPr>
                    <w:rFonts w:ascii="Cambria Math" w:hAnsi="Cambria Math"/>
                    <w:bCs/>
                    <w:sz w:val="21"/>
                    <w:szCs w:val="21"/>
                  </w:rPr>
                </m:ctrlPr>
              </m:sup>
            </m:sSup>
            <m:r>
              <m:rPr/>
              <w:rPr>
                <w:rFonts w:ascii="Cambria Math" w:hAnsi="Cambria Math"/>
                <w:sz w:val="21"/>
                <w:szCs w:val="21"/>
              </w:rPr>
              <m:t>)</m:t>
            </m:r>
            <m:ctrlPr>
              <w:rPr>
                <w:rFonts w:ascii="Cambria Math" w:hAnsi="Cambria Math"/>
                <w:bCs/>
                <w:sz w:val="21"/>
                <w:szCs w:val="21"/>
              </w:rPr>
            </m:ctrlPr>
          </m:e>
        </m:nary>
        <m:r>
          <m:rPr/>
          <w:rPr>
            <w:rFonts w:ascii="Cambria Math" w:hAnsi="Cambria Math"/>
            <w:sz w:val="21"/>
            <w:szCs w:val="21"/>
          </w:rPr>
          <m:t>)</m:t>
        </m:r>
      </m:oMath>
      <w:r>
        <w:rPr>
          <w:rFonts w:ascii="Times New Roman" w:hAnsi="Times New Roman"/>
          <w:bCs/>
          <w:sz w:val="21"/>
          <w:szCs w:val="21"/>
        </w:rPr>
        <w:t xml:space="preserve">  </w:t>
      </w:r>
      <w:r>
        <w:rPr>
          <w:rFonts w:hint="eastAsia" w:ascii="Times New Roman" w:hAnsi="Times New Roman"/>
          <w:bCs/>
          <w:sz w:val="21"/>
          <w:szCs w:val="21"/>
        </w:rPr>
        <w:t xml:space="preserve">               </w:t>
      </w:r>
      <w:r>
        <w:rPr>
          <w:rFonts w:hint="eastAsia" w:ascii="Times New Roman" w:hAnsi="Times New Roman" w:eastAsia="宋体"/>
          <w:bCs/>
          <w:sz w:val="21"/>
          <w:szCs w:val="21"/>
        </w:rPr>
        <w:t>（1）</w:t>
      </w:r>
      <w:bookmarkEnd w:id="5"/>
      <w:bookmarkEnd w:id="6"/>
      <w:r>
        <w:rPr>
          <w:rFonts w:ascii="Times New Roman" w:hAnsi="Times New Roman"/>
          <w:bCs/>
          <w:sz w:val="21"/>
          <w:szCs w:val="21"/>
        </w:rPr>
        <w:t xml:space="preserve">                       </w:t>
      </w:r>
      <w:r>
        <w:rPr>
          <w:rFonts w:hint="eastAsia" w:ascii="Times New Roman" w:hAnsi="Times New Roman"/>
          <w:bCs/>
          <w:sz w:val="21"/>
          <w:szCs w:val="21"/>
        </w:rPr>
        <w:t xml:space="preserve">                        </w:t>
      </w:r>
    </w:p>
    <w:p w14:paraId="62E56E41">
      <w:pPr>
        <w:autoSpaceDE w:val="0"/>
        <w:autoSpaceDN w:val="0"/>
        <w:adjustRightInd w:val="0"/>
        <w:spacing w:line="360" w:lineRule="auto"/>
        <w:rPr>
          <w:rFonts w:ascii="Times New Roman" w:hAnsi="Times New Roman"/>
          <w:kern w:val="0"/>
          <w:sz w:val="21"/>
          <w:szCs w:val="21"/>
        </w:rPr>
      </w:pPr>
      <w:r>
        <w:rPr>
          <w:rFonts w:hint="eastAsia" w:ascii="Times New Roman" w:hAnsi="Times New Roman"/>
          <w:kern w:val="0"/>
          <w:sz w:val="21"/>
          <w:szCs w:val="21"/>
        </w:rPr>
        <w:t xml:space="preserve"> </w:t>
      </w:r>
    </w:p>
    <w:tbl>
      <w:tblPr>
        <w:tblStyle w:val="11"/>
        <w:tblW w:w="7828" w:type="dxa"/>
        <w:tblInd w:w="534" w:type="dxa"/>
        <w:tblLayout w:type="fixed"/>
        <w:tblCellMar>
          <w:top w:w="0" w:type="dxa"/>
          <w:left w:w="108" w:type="dxa"/>
          <w:bottom w:w="0" w:type="dxa"/>
          <w:right w:w="108" w:type="dxa"/>
        </w:tblCellMar>
      </w:tblPr>
      <w:tblGrid>
        <w:gridCol w:w="1423"/>
        <w:gridCol w:w="854"/>
        <w:gridCol w:w="5551"/>
      </w:tblGrid>
      <w:tr w14:paraId="7E881EB4">
        <w:tblPrEx>
          <w:tblCellMar>
            <w:top w:w="0" w:type="dxa"/>
            <w:left w:w="108" w:type="dxa"/>
            <w:bottom w:w="0" w:type="dxa"/>
            <w:right w:w="108" w:type="dxa"/>
          </w:tblCellMar>
        </w:tblPrEx>
        <w:trPr>
          <w:trHeight w:val="251" w:hRule="atLeast"/>
        </w:trPr>
        <w:tc>
          <w:tcPr>
            <w:tcW w:w="7828" w:type="dxa"/>
            <w:gridSpan w:val="3"/>
          </w:tcPr>
          <w:p w14:paraId="5DD1F488">
            <w:pPr>
              <w:autoSpaceDE w:val="0"/>
              <w:autoSpaceDN w:val="0"/>
              <w:adjustRightInd w:val="0"/>
              <w:spacing w:line="360" w:lineRule="auto"/>
              <w:rPr>
                <w:rFonts w:ascii="Times New Roman" w:hAnsi="Times New Roman" w:eastAsia="宋体"/>
                <w:kern w:val="0"/>
                <w:sz w:val="21"/>
                <w:szCs w:val="21"/>
              </w:rPr>
            </w:pPr>
            <w:bookmarkStart w:id="7" w:name="_Hlk194585105"/>
            <w:r>
              <w:rPr>
                <w:rFonts w:ascii="Times New Roman" w:hAnsi="Times New Roman" w:eastAsia="宋体"/>
                <w:kern w:val="0"/>
                <w:sz w:val="21"/>
                <w:szCs w:val="21"/>
              </w:rPr>
              <w:t xml:space="preserve">式中： </w:t>
            </w:r>
          </w:p>
        </w:tc>
      </w:tr>
      <w:tr w14:paraId="077FF359">
        <w:tblPrEx>
          <w:tblCellMar>
            <w:top w:w="0" w:type="dxa"/>
            <w:left w:w="108" w:type="dxa"/>
            <w:bottom w:w="0" w:type="dxa"/>
            <w:right w:w="108" w:type="dxa"/>
          </w:tblCellMar>
        </w:tblPrEx>
        <w:trPr>
          <w:trHeight w:val="251" w:hRule="atLeast"/>
        </w:trPr>
        <w:tc>
          <w:tcPr>
            <w:tcW w:w="1423" w:type="dxa"/>
          </w:tcPr>
          <w:p w14:paraId="141C4A69">
            <w:pPr>
              <w:autoSpaceDE w:val="0"/>
              <w:autoSpaceDN w:val="0"/>
              <w:adjustRightInd w:val="0"/>
              <w:spacing w:line="360" w:lineRule="auto"/>
              <w:rPr>
                <w:rFonts w:ascii="Times New Roman" w:hAnsi="Times New Roman" w:eastAsia="宋体"/>
                <w:kern w:val="0"/>
                <w:sz w:val="21"/>
                <w:szCs w:val="21"/>
              </w:rPr>
            </w:pPr>
            <w:bookmarkStart w:id="8" w:name="OLE_LINK57"/>
            <w:bookmarkStart w:id="9" w:name="_Hlk213774255"/>
            <m:oMathPara>
              <m:oMathParaPr>
                <m:jc m:val="left"/>
              </m:oMathParaPr>
              <m:oMath>
                <m:sSub>
                  <m:sSubPr>
                    <m:ctrlPr>
                      <w:rPr>
                        <w:rFonts w:ascii="Cambria Math" w:hAnsi="Cambria Math" w:cs="等线"/>
                        <w:bCs/>
                        <w:szCs w:val="21"/>
                      </w:rPr>
                    </m:ctrlPr>
                  </m:sSubPr>
                  <m:e>
                    <m:r>
                      <m:rPr/>
                      <w:rPr>
                        <w:rFonts w:ascii="Cambria Math" w:hAnsi="Cambria Math" w:cs="等线"/>
                        <w:szCs w:val="21"/>
                      </w:rPr>
                      <m:t>BE</m:t>
                    </m:r>
                    <m:ctrlPr>
                      <w:rPr>
                        <w:rFonts w:ascii="Cambria Math" w:hAnsi="Cambria Math" w:cs="等线"/>
                        <w:bCs/>
                        <w:szCs w:val="21"/>
                      </w:rPr>
                    </m:ctrlPr>
                  </m:e>
                  <m:sub>
                    <m:sSub>
                      <m:sSubPr>
                        <m:ctrlPr>
                          <w:rPr>
                            <w:rFonts w:ascii="Cambria Math" w:hAnsi="Cambria Math" w:cs="等线"/>
                            <w:i/>
                            <w:szCs w:val="21"/>
                          </w:rPr>
                        </m:ctrlPr>
                      </m:sSubPr>
                      <m:e>
                        <m:r>
                          <m:rPr/>
                          <w:rPr>
                            <w:rFonts w:ascii="Cambria Math" w:hAnsi="Cambria Math" w:cs="等线"/>
                            <w:szCs w:val="21"/>
                          </w:rPr>
                          <m:t>CH</m:t>
                        </m:r>
                        <m:ctrlPr>
                          <w:rPr>
                            <w:rFonts w:ascii="Cambria Math" w:hAnsi="Cambria Math" w:cs="等线"/>
                            <w:i/>
                            <w:szCs w:val="21"/>
                          </w:rPr>
                        </m:ctrlPr>
                      </m:e>
                      <m:sub>
                        <m:r>
                          <m:rPr/>
                          <w:rPr>
                            <w:rFonts w:ascii="Cambria Math" w:hAnsi="Cambria Math" w:cs="等线"/>
                            <w:szCs w:val="21"/>
                          </w:rPr>
                          <m:t>4</m:t>
                        </m:r>
                        <m:ctrlPr>
                          <w:rPr>
                            <w:rFonts w:ascii="Cambria Math" w:hAnsi="Cambria Math" w:cs="等线"/>
                            <w:i/>
                            <w:szCs w:val="21"/>
                          </w:rPr>
                        </m:ctrlPr>
                      </m:sub>
                    </m:sSub>
                    <m:r>
                      <m:rPr/>
                      <w:rPr>
                        <w:rFonts w:ascii="Cambria Math" w:hAnsi="Cambria Math" w:cs="等线"/>
                        <w:szCs w:val="21"/>
                      </w:rPr>
                      <m:t>,SWDS,y</m:t>
                    </m:r>
                    <w:bookmarkEnd w:id="8"/>
                    <m:ctrlPr>
                      <w:rPr>
                        <w:rFonts w:ascii="Cambria Math" w:hAnsi="Cambria Math" w:cs="等线"/>
                        <w:bCs/>
                        <w:szCs w:val="21"/>
                      </w:rPr>
                    </m:ctrlPr>
                  </m:sub>
                </m:sSub>
              </m:oMath>
            </m:oMathPara>
          </w:p>
        </w:tc>
        <w:tc>
          <w:tcPr>
            <w:tcW w:w="854" w:type="dxa"/>
          </w:tcPr>
          <w:p w14:paraId="12E6E959">
            <w:pPr>
              <w:autoSpaceDE w:val="0"/>
              <w:autoSpaceDN w:val="0"/>
              <w:adjustRightInd w:val="0"/>
              <w:spacing w:line="360" w:lineRule="auto"/>
              <w:rPr>
                <w:rFonts w:ascii="Times New Roman" w:hAnsi="Times New Roman" w:eastAsia="宋体"/>
                <w:kern w:val="0"/>
                <w:sz w:val="21"/>
                <w:szCs w:val="21"/>
              </w:rPr>
            </w:pPr>
            <w:r>
              <w:rPr>
                <w:rFonts w:ascii="Times New Roman" w:hAnsi="Times New Roman" w:eastAsia="宋体"/>
                <w:kern w:val="0"/>
                <w:sz w:val="21"/>
                <w:szCs w:val="21"/>
              </w:rPr>
              <w:t>——</w:t>
            </w:r>
          </w:p>
        </w:tc>
        <w:tc>
          <w:tcPr>
            <w:tcW w:w="5551" w:type="dxa"/>
          </w:tcPr>
          <w:p w14:paraId="1372C5F3">
            <w:pPr>
              <w:autoSpaceDE w:val="0"/>
              <w:autoSpaceDN w:val="0"/>
              <w:adjustRightInd w:val="0"/>
              <w:spacing w:line="360" w:lineRule="auto"/>
              <w:rPr>
                <w:rFonts w:ascii="Times New Roman" w:hAnsi="Times New Roman" w:eastAsia="宋体"/>
                <w:bCs/>
                <w:sz w:val="21"/>
                <w:szCs w:val="21"/>
                <w:shd w:val="clear" w:color="auto" w:fill="FFFFFF"/>
              </w:rPr>
            </w:pPr>
            <w:r>
              <w:rPr>
                <w:rFonts w:hint="eastAsia" w:ascii="Times New Roman" w:hAnsi="Times New Roman" w:eastAsia="宋体"/>
                <w:bCs/>
                <w:sz w:val="21"/>
                <w:szCs w:val="21"/>
                <w:shd w:val="clear" w:color="auto" w:fill="FFFFFF"/>
              </w:rPr>
              <w:t>建设项目生活</w:t>
            </w:r>
            <w:r>
              <w:rPr>
                <w:rFonts w:ascii="Times New Roman" w:hAnsi="Times New Roman" w:eastAsia="宋体"/>
                <w:bCs/>
                <w:sz w:val="21"/>
                <w:szCs w:val="21"/>
                <w:shd w:val="clear" w:color="auto" w:fill="FFFFFF"/>
              </w:rPr>
              <w:t>垃圾填埋场产生的CH</w:t>
            </w:r>
            <w:r>
              <w:rPr>
                <w:rFonts w:ascii="Times New Roman" w:hAnsi="Times New Roman" w:eastAsia="宋体"/>
                <w:bCs/>
                <w:sz w:val="21"/>
                <w:szCs w:val="21"/>
                <w:shd w:val="clear" w:color="auto" w:fill="FFFFFF"/>
                <w:vertAlign w:val="subscript"/>
              </w:rPr>
              <w:t>4</w:t>
            </w:r>
            <w:r>
              <w:rPr>
                <w:rFonts w:hint="eastAsia" w:ascii="Times New Roman" w:hAnsi="Times New Roman" w:eastAsia="宋体"/>
                <w:bCs/>
                <w:sz w:val="21"/>
                <w:szCs w:val="21"/>
                <w:shd w:val="clear" w:color="auto" w:fill="FFFFFF"/>
              </w:rPr>
              <w:t>，</w:t>
            </w:r>
            <w:r>
              <w:rPr>
                <w:rFonts w:ascii="Times New Roman" w:hAnsi="Times New Roman" w:eastAsia="宋体"/>
                <w:bCs/>
                <w:sz w:val="21"/>
                <w:szCs w:val="21"/>
                <w:shd w:val="clear" w:color="auto" w:fill="FFFFFF"/>
              </w:rPr>
              <w:t>单位为吨二氧化碳当量（tCO</w:t>
            </w:r>
            <w:r>
              <w:rPr>
                <w:rFonts w:ascii="Times New Roman" w:hAnsi="Times New Roman" w:eastAsia="宋体"/>
                <w:bCs/>
                <w:sz w:val="21"/>
                <w:szCs w:val="21"/>
                <w:shd w:val="clear" w:color="auto" w:fill="FFFFFF"/>
                <w:vertAlign w:val="subscript"/>
              </w:rPr>
              <w:t>2</w:t>
            </w:r>
            <w:r>
              <w:rPr>
                <w:rFonts w:ascii="Times New Roman" w:hAnsi="Times New Roman" w:eastAsia="宋体"/>
                <w:bCs/>
                <w:sz w:val="21"/>
                <w:szCs w:val="21"/>
                <w:shd w:val="clear" w:color="auto" w:fill="FFFFFF"/>
              </w:rPr>
              <w:t xml:space="preserve">e）； </w:t>
            </w:r>
          </w:p>
        </w:tc>
      </w:tr>
      <w:bookmarkEnd w:id="9"/>
      <w:tr w14:paraId="3A73036E">
        <w:tblPrEx>
          <w:tblCellMar>
            <w:top w:w="0" w:type="dxa"/>
            <w:left w:w="108" w:type="dxa"/>
            <w:bottom w:w="0" w:type="dxa"/>
            <w:right w:w="108" w:type="dxa"/>
          </w:tblCellMar>
        </w:tblPrEx>
        <w:trPr>
          <w:trHeight w:val="251" w:hRule="atLeast"/>
        </w:trPr>
        <w:tc>
          <w:tcPr>
            <w:tcW w:w="1423" w:type="dxa"/>
          </w:tcPr>
          <w:p w14:paraId="6096A93E">
            <w:pPr>
              <w:autoSpaceDE w:val="0"/>
              <w:autoSpaceDN w:val="0"/>
              <w:adjustRightInd w:val="0"/>
              <w:spacing w:line="360" w:lineRule="auto"/>
              <w:rPr>
                <w:rFonts w:ascii="Times New Roman" w:hAnsi="Times New Roman" w:eastAsia="宋体"/>
                <w:kern w:val="0"/>
                <w:sz w:val="21"/>
                <w:szCs w:val="21"/>
              </w:rPr>
            </w:pPr>
            <m:oMathPara>
              <m:oMathParaPr>
                <m:jc m:val="left"/>
              </m:oMathParaPr>
              <m:oMath>
                <m:sSub>
                  <m:sSubPr>
                    <m:ctrlPr>
                      <w:rPr>
                        <w:rFonts w:ascii="Cambria Math" w:hAnsi="Cambria Math" w:eastAsia="宋体"/>
                        <w:bCs/>
                        <w:sz w:val="21"/>
                        <w:szCs w:val="21"/>
                      </w:rPr>
                    </m:ctrlPr>
                  </m:sSubPr>
                  <m:e>
                    <m:r>
                      <m:rPr/>
                      <w:rPr>
                        <w:rFonts w:ascii="Cambria Math" w:hAnsi="Cambria Math" w:eastAsia="宋体"/>
                        <w:sz w:val="21"/>
                        <w:szCs w:val="21"/>
                      </w:rPr>
                      <m:t>φ</m:t>
                    </m:r>
                    <m:ctrlPr>
                      <w:rPr>
                        <w:rFonts w:ascii="Cambria Math" w:hAnsi="Cambria Math" w:eastAsia="宋体"/>
                        <w:bCs/>
                        <w:sz w:val="21"/>
                        <w:szCs w:val="21"/>
                      </w:rPr>
                    </m:ctrlPr>
                  </m:e>
                  <m:sub>
                    <m:r>
                      <m:rPr/>
                      <w:rPr>
                        <w:rFonts w:ascii="Cambria Math" w:hAnsi="Cambria Math" w:eastAsia="宋体"/>
                        <w:sz w:val="21"/>
                        <w:szCs w:val="21"/>
                      </w:rPr>
                      <m:t>y</m:t>
                    </m:r>
                    <m:ctrlPr>
                      <w:rPr>
                        <w:rFonts w:ascii="Cambria Math" w:hAnsi="Cambria Math" w:eastAsia="宋体"/>
                        <w:bCs/>
                        <w:sz w:val="21"/>
                        <w:szCs w:val="21"/>
                      </w:rPr>
                    </m:ctrlPr>
                  </m:sub>
                </m:sSub>
              </m:oMath>
            </m:oMathPara>
          </w:p>
        </w:tc>
        <w:tc>
          <w:tcPr>
            <w:tcW w:w="854" w:type="dxa"/>
          </w:tcPr>
          <w:p w14:paraId="7F6A908F">
            <w:pPr>
              <w:autoSpaceDE w:val="0"/>
              <w:autoSpaceDN w:val="0"/>
              <w:adjustRightInd w:val="0"/>
              <w:spacing w:line="360" w:lineRule="auto"/>
              <w:rPr>
                <w:rFonts w:ascii="Times New Roman" w:hAnsi="Times New Roman" w:eastAsia="宋体"/>
                <w:kern w:val="0"/>
                <w:sz w:val="21"/>
                <w:szCs w:val="21"/>
              </w:rPr>
            </w:pPr>
            <w:r>
              <w:rPr>
                <w:rFonts w:ascii="Times New Roman" w:hAnsi="Times New Roman" w:eastAsia="宋体"/>
                <w:kern w:val="0"/>
                <w:sz w:val="21"/>
                <w:szCs w:val="21"/>
              </w:rPr>
              <w:t>——</w:t>
            </w:r>
          </w:p>
        </w:tc>
        <w:tc>
          <w:tcPr>
            <w:tcW w:w="5551" w:type="dxa"/>
          </w:tcPr>
          <w:p w14:paraId="75C3FC94">
            <w:pPr>
              <w:autoSpaceDE w:val="0"/>
              <w:autoSpaceDN w:val="0"/>
              <w:adjustRightInd w:val="0"/>
              <w:spacing w:line="360" w:lineRule="auto"/>
              <w:rPr>
                <w:rFonts w:ascii="Times New Roman" w:hAnsi="Times New Roman" w:eastAsia="宋体"/>
                <w:kern w:val="0"/>
                <w:sz w:val="21"/>
                <w:szCs w:val="21"/>
              </w:rPr>
            </w:pPr>
            <w:r>
              <w:rPr>
                <w:rFonts w:hint="eastAsia" w:ascii="Times New Roman" w:hAnsi="Times New Roman" w:eastAsia="宋体"/>
                <w:kern w:val="0"/>
                <w:sz w:val="21"/>
                <w:szCs w:val="21"/>
              </w:rPr>
              <w:t>考虑模型不确定性的模型校正因子，无量纲；</w:t>
            </w:r>
            <w:r>
              <w:rPr>
                <w:rFonts w:ascii="Times New Roman" w:hAnsi="Times New Roman" w:eastAsia="宋体"/>
                <w:kern w:val="0"/>
                <w:sz w:val="21"/>
                <w:szCs w:val="21"/>
              </w:rPr>
              <w:t xml:space="preserve"> </w:t>
            </w:r>
          </w:p>
        </w:tc>
      </w:tr>
      <w:tr w14:paraId="12D423EA">
        <w:tblPrEx>
          <w:tblCellMar>
            <w:top w:w="0" w:type="dxa"/>
            <w:left w:w="108" w:type="dxa"/>
            <w:bottom w:w="0" w:type="dxa"/>
            <w:right w:w="108" w:type="dxa"/>
          </w:tblCellMar>
        </w:tblPrEx>
        <w:trPr>
          <w:trHeight w:val="120" w:hRule="atLeast"/>
        </w:trPr>
        <w:tc>
          <w:tcPr>
            <w:tcW w:w="1423" w:type="dxa"/>
          </w:tcPr>
          <w:p w14:paraId="4C1BABBB">
            <w:pPr>
              <w:autoSpaceDE w:val="0"/>
              <w:autoSpaceDN w:val="0"/>
              <w:adjustRightInd w:val="0"/>
              <w:spacing w:line="360" w:lineRule="auto"/>
              <w:rPr>
                <w:rFonts w:ascii="Times New Roman" w:hAnsi="Times New Roman" w:eastAsia="宋体"/>
                <w:kern w:val="0"/>
                <w:sz w:val="21"/>
                <w:szCs w:val="21"/>
              </w:rPr>
            </w:pPr>
            <m:oMathPara>
              <m:oMathParaPr>
                <m:jc m:val="left"/>
              </m:oMathParaPr>
              <m:oMath>
                <m:sSub>
                  <m:sSubPr>
                    <m:ctrlPr>
                      <w:rPr>
                        <w:rFonts w:ascii="Cambria Math" w:hAnsi="Cambria Math" w:eastAsia="MS Mincho" w:cstheme="minorHAnsi"/>
                        <w:lang w:val="en-GB"/>
                      </w:rPr>
                    </m:ctrlPr>
                  </m:sSubPr>
                  <m:e>
                    <m:r>
                      <m:rPr/>
                      <w:rPr>
                        <w:rFonts w:ascii="Cambria Math" w:hAnsi="Cambria Math" w:eastAsia="MS Mincho" w:cstheme="minorHAnsi"/>
                        <w:lang w:val="en-GB"/>
                      </w:rPr>
                      <m:t>GWP</m:t>
                    </m:r>
                    <m:ctrlPr>
                      <w:rPr>
                        <w:rFonts w:ascii="Cambria Math" w:hAnsi="Cambria Math" w:eastAsia="MS Mincho" w:cstheme="minorHAnsi"/>
                        <w:lang w:val="en-GB"/>
                      </w:rPr>
                    </m:ctrlPr>
                  </m:e>
                  <m:sub>
                    <m:sSub>
                      <m:sSubPr>
                        <m:ctrlPr>
                          <w:rPr>
                            <w:rFonts w:ascii="Cambria Math" w:hAnsi="Cambria Math" w:eastAsia="MS Mincho" w:cstheme="minorHAnsi"/>
                            <w:i/>
                            <w:lang w:val="en-GB"/>
                          </w:rPr>
                        </m:ctrlPr>
                      </m:sSubPr>
                      <m:e>
                        <m:r>
                          <m:rPr/>
                          <w:rPr>
                            <w:rFonts w:ascii="Cambria Math" w:hAnsi="Cambria Math" w:eastAsia="MS Mincho" w:cstheme="minorHAnsi"/>
                            <w:lang w:val="en-GB"/>
                          </w:rPr>
                          <m:t>C</m:t>
                        </m:r>
                        <m:r>
                          <m:rPr/>
                          <w:rPr>
                            <w:rFonts w:ascii="Cambria Math" w:hAnsi="Cambria Math" w:cstheme="minorHAnsi"/>
                            <w:lang w:val="en-GB"/>
                          </w:rPr>
                          <m:t>H</m:t>
                        </m:r>
                        <m:ctrlPr>
                          <w:rPr>
                            <w:rFonts w:ascii="Cambria Math" w:hAnsi="Cambria Math" w:eastAsia="MS Mincho" w:cstheme="minorHAnsi"/>
                            <w:i/>
                            <w:lang w:val="en-GB"/>
                          </w:rPr>
                        </m:ctrlPr>
                      </m:e>
                      <m:sub>
                        <m:r>
                          <m:rPr/>
                          <w:rPr>
                            <w:rFonts w:ascii="Cambria Math" w:hAnsi="Cambria Math" w:eastAsia="MS Mincho" w:cstheme="minorHAnsi"/>
                            <w:lang w:val="en-GB"/>
                          </w:rPr>
                          <m:t>4</m:t>
                        </m:r>
                        <m:ctrlPr>
                          <w:rPr>
                            <w:rFonts w:ascii="Cambria Math" w:hAnsi="Cambria Math" w:eastAsia="MS Mincho" w:cstheme="minorHAnsi"/>
                            <w:i/>
                            <w:lang w:val="en-GB"/>
                          </w:rPr>
                        </m:ctrlPr>
                      </m:sub>
                    </m:sSub>
                    <m:ctrlPr>
                      <w:rPr>
                        <w:rFonts w:ascii="Cambria Math" w:hAnsi="Cambria Math" w:eastAsia="MS Mincho" w:cstheme="minorHAnsi"/>
                        <w:lang w:val="en-GB"/>
                      </w:rPr>
                    </m:ctrlPr>
                  </m:sub>
                </m:sSub>
              </m:oMath>
            </m:oMathPara>
          </w:p>
        </w:tc>
        <w:tc>
          <w:tcPr>
            <w:tcW w:w="854" w:type="dxa"/>
          </w:tcPr>
          <w:p w14:paraId="77692B1E">
            <w:pPr>
              <w:autoSpaceDE w:val="0"/>
              <w:autoSpaceDN w:val="0"/>
              <w:adjustRightInd w:val="0"/>
              <w:spacing w:line="360" w:lineRule="auto"/>
              <w:rPr>
                <w:rFonts w:ascii="Times New Roman" w:hAnsi="Times New Roman" w:eastAsia="宋体"/>
                <w:kern w:val="0"/>
                <w:sz w:val="21"/>
                <w:szCs w:val="21"/>
              </w:rPr>
            </w:pPr>
            <w:r>
              <w:rPr>
                <w:rFonts w:ascii="Times New Roman" w:hAnsi="Times New Roman" w:eastAsia="宋体"/>
                <w:kern w:val="0"/>
                <w:sz w:val="21"/>
                <w:szCs w:val="21"/>
              </w:rPr>
              <w:t>——</w:t>
            </w:r>
          </w:p>
        </w:tc>
        <w:tc>
          <w:tcPr>
            <w:tcW w:w="5551" w:type="dxa"/>
          </w:tcPr>
          <w:p w14:paraId="158F754E">
            <w:pPr>
              <w:autoSpaceDE w:val="0"/>
              <w:autoSpaceDN w:val="0"/>
              <w:adjustRightInd w:val="0"/>
              <w:spacing w:line="360" w:lineRule="auto"/>
              <w:rPr>
                <w:rFonts w:ascii="Times New Roman" w:hAnsi="Times New Roman" w:eastAsia="宋体"/>
                <w:kern w:val="0"/>
                <w:sz w:val="21"/>
                <w:szCs w:val="21"/>
              </w:rPr>
            </w:pPr>
            <w:r>
              <w:rPr>
                <w:rFonts w:ascii="Times New Roman" w:hAnsi="Times New Roman" w:eastAsia="宋体"/>
                <w:bCs/>
                <w:sz w:val="21"/>
                <w:szCs w:val="21"/>
                <w:shd w:val="clear" w:color="auto" w:fill="FFFFFF"/>
              </w:rPr>
              <w:t>100</w:t>
            </w:r>
            <w:r>
              <w:rPr>
                <w:rFonts w:hint="eastAsia" w:ascii="Times New Roman" w:hAnsi="Times New Roman" w:eastAsia="宋体"/>
                <w:bCs/>
                <w:sz w:val="21"/>
                <w:szCs w:val="21"/>
                <w:shd w:val="clear" w:color="auto" w:fill="FFFFFF"/>
              </w:rPr>
              <w:t>年时间尺度下</w:t>
            </w:r>
            <w:r>
              <w:rPr>
                <w:rFonts w:ascii="Times New Roman" w:hAnsi="Times New Roman" w:eastAsia="宋体"/>
                <w:bCs/>
                <w:sz w:val="21"/>
                <w:szCs w:val="21"/>
                <w:shd w:val="clear" w:color="auto" w:fill="FFFFFF"/>
              </w:rPr>
              <w:t>CH</w:t>
            </w:r>
            <w:r>
              <w:rPr>
                <w:rFonts w:ascii="Times New Roman" w:hAnsi="Times New Roman" w:eastAsia="宋体"/>
                <w:bCs/>
                <w:sz w:val="21"/>
                <w:szCs w:val="21"/>
                <w:shd w:val="clear" w:color="auto" w:fill="FFFFFF"/>
                <w:vertAlign w:val="subscript"/>
              </w:rPr>
              <w:t>4</w:t>
            </w:r>
            <w:r>
              <w:rPr>
                <w:rFonts w:ascii="Times New Roman" w:hAnsi="Times New Roman" w:eastAsia="宋体"/>
                <w:bCs/>
                <w:sz w:val="21"/>
                <w:szCs w:val="21"/>
                <w:shd w:val="clear" w:color="auto" w:fill="FFFFFF"/>
              </w:rPr>
              <w:t>的全球</w:t>
            </w:r>
            <w:r>
              <w:rPr>
                <w:rFonts w:hint="eastAsia" w:ascii="Times New Roman" w:hAnsi="Times New Roman" w:eastAsia="宋体"/>
                <w:bCs/>
                <w:sz w:val="21"/>
                <w:szCs w:val="21"/>
                <w:shd w:val="clear" w:color="auto" w:fill="FFFFFF"/>
              </w:rPr>
              <w:t>增</w:t>
            </w:r>
            <w:r>
              <w:rPr>
                <w:rFonts w:ascii="Times New Roman" w:hAnsi="Times New Roman" w:eastAsia="宋体"/>
                <w:bCs/>
                <w:sz w:val="21"/>
                <w:szCs w:val="21"/>
                <w:shd w:val="clear" w:color="auto" w:fill="FFFFFF"/>
              </w:rPr>
              <w:t>温潜势</w:t>
            </w:r>
            <w:r>
              <w:rPr>
                <w:rFonts w:hint="eastAsia" w:ascii="Times New Roman" w:hAnsi="Times New Roman" w:eastAsia="宋体"/>
                <w:bCs/>
                <w:sz w:val="21"/>
                <w:szCs w:val="21"/>
                <w:shd w:val="clear" w:color="auto" w:fill="FFFFFF"/>
              </w:rPr>
              <w:t>，单位为吨二氧化碳当量每吨温室气体</w:t>
            </w:r>
            <w:r>
              <w:rPr>
                <w:rFonts w:ascii="Times New Roman" w:hAnsi="Times New Roman" w:eastAsia="宋体"/>
                <w:bCs/>
                <w:sz w:val="21"/>
                <w:szCs w:val="21"/>
                <w:shd w:val="clear" w:color="auto" w:fill="FFFFFF"/>
              </w:rPr>
              <w:t>（tCO</w:t>
            </w:r>
            <w:r>
              <w:rPr>
                <w:rFonts w:ascii="Times New Roman" w:hAnsi="Times New Roman" w:eastAsia="宋体"/>
                <w:bCs/>
                <w:sz w:val="21"/>
                <w:szCs w:val="21"/>
                <w:shd w:val="clear" w:color="auto" w:fill="FFFFFF"/>
                <w:vertAlign w:val="subscript"/>
              </w:rPr>
              <w:t>2</w:t>
            </w:r>
            <w:r>
              <w:rPr>
                <w:rFonts w:ascii="Times New Roman" w:hAnsi="Times New Roman" w:eastAsia="宋体"/>
                <w:bCs/>
                <w:sz w:val="21"/>
                <w:szCs w:val="21"/>
                <w:shd w:val="clear" w:color="auto" w:fill="FFFFFF"/>
              </w:rPr>
              <w:t>e/tCH</w:t>
            </w:r>
            <w:r>
              <w:rPr>
                <w:rFonts w:ascii="Times New Roman" w:hAnsi="Times New Roman" w:eastAsia="宋体"/>
                <w:bCs/>
                <w:sz w:val="21"/>
                <w:szCs w:val="21"/>
                <w:shd w:val="clear" w:color="auto" w:fill="FFFFFF"/>
                <w:vertAlign w:val="subscript"/>
              </w:rPr>
              <w:t>4</w:t>
            </w:r>
            <w:r>
              <w:rPr>
                <w:rFonts w:ascii="Times New Roman" w:hAnsi="Times New Roman" w:eastAsia="宋体"/>
                <w:bCs/>
                <w:sz w:val="21"/>
                <w:szCs w:val="21"/>
                <w:shd w:val="clear" w:color="auto" w:fill="FFFFFF"/>
              </w:rPr>
              <w:t>）</w:t>
            </w:r>
            <w:r>
              <w:rPr>
                <w:rFonts w:ascii="Times New Roman" w:hAnsi="Times New Roman" w:eastAsia="宋体"/>
                <w:kern w:val="0"/>
                <w:sz w:val="21"/>
                <w:szCs w:val="21"/>
              </w:rPr>
              <w:t xml:space="preserve">； </w:t>
            </w:r>
          </w:p>
        </w:tc>
      </w:tr>
      <w:tr w14:paraId="7D6BFE06">
        <w:tblPrEx>
          <w:tblCellMar>
            <w:top w:w="0" w:type="dxa"/>
            <w:left w:w="108" w:type="dxa"/>
            <w:bottom w:w="0" w:type="dxa"/>
            <w:right w:w="108" w:type="dxa"/>
          </w:tblCellMar>
        </w:tblPrEx>
        <w:trPr>
          <w:trHeight w:val="120" w:hRule="atLeast"/>
        </w:trPr>
        <w:tc>
          <w:tcPr>
            <w:tcW w:w="1423" w:type="dxa"/>
          </w:tcPr>
          <w:p w14:paraId="3B3F202D">
            <w:pPr>
              <w:autoSpaceDE w:val="0"/>
              <w:autoSpaceDN w:val="0"/>
              <w:adjustRightInd w:val="0"/>
              <w:spacing w:line="360" w:lineRule="auto"/>
              <w:rPr>
                <w:rFonts w:ascii="Times New Roman" w:hAnsi="Times New Roman" w:eastAsia="宋体"/>
                <w:kern w:val="0"/>
                <w:sz w:val="21"/>
                <w:szCs w:val="21"/>
              </w:rPr>
            </w:pPr>
            <w:r>
              <w:rPr>
                <w:rFonts w:ascii="Cambria Math" w:hAnsi="Cambria Math" w:eastAsia="宋体" w:cs="Cambria Math"/>
                <w:kern w:val="0"/>
                <w:sz w:val="21"/>
                <w:szCs w:val="21"/>
              </w:rPr>
              <w:t>𝑂𝑋</w:t>
            </w:r>
          </w:p>
        </w:tc>
        <w:tc>
          <w:tcPr>
            <w:tcW w:w="854" w:type="dxa"/>
          </w:tcPr>
          <w:p w14:paraId="7F85A5EA">
            <w:pPr>
              <w:autoSpaceDE w:val="0"/>
              <w:autoSpaceDN w:val="0"/>
              <w:adjustRightInd w:val="0"/>
              <w:spacing w:line="360" w:lineRule="auto"/>
              <w:rPr>
                <w:rFonts w:ascii="Times New Roman" w:hAnsi="Times New Roman" w:eastAsia="宋体"/>
                <w:kern w:val="0"/>
                <w:sz w:val="21"/>
                <w:szCs w:val="21"/>
              </w:rPr>
            </w:pPr>
            <w:r>
              <w:rPr>
                <w:rFonts w:ascii="Times New Roman" w:hAnsi="Times New Roman" w:eastAsia="宋体"/>
                <w:kern w:val="0"/>
                <w:sz w:val="21"/>
                <w:szCs w:val="21"/>
              </w:rPr>
              <w:t>——</w:t>
            </w:r>
          </w:p>
        </w:tc>
        <w:tc>
          <w:tcPr>
            <w:tcW w:w="5551" w:type="dxa"/>
          </w:tcPr>
          <w:p w14:paraId="3D88EFF9">
            <w:pPr>
              <w:autoSpaceDE w:val="0"/>
              <w:autoSpaceDN w:val="0"/>
              <w:adjustRightInd w:val="0"/>
              <w:spacing w:line="360" w:lineRule="auto"/>
              <w:rPr>
                <w:rFonts w:ascii="Times New Roman" w:hAnsi="Times New Roman" w:eastAsia="宋体"/>
                <w:kern w:val="0"/>
                <w:sz w:val="21"/>
                <w:szCs w:val="21"/>
              </w:rPr>
            </w:pPr>
            <w:r>
              <w:rPr>
                <w:rFonts w:hint="eastAsia" w:ascii="Times New Roman" w:hAnsi="Times New Roman" w:eastAsia="宋体"/>
                <w:bCs/>
                <w:sz w:val="21"/>
                <w:szCs w:val="21"/>
                <w:shd w:val="clear" w:color="auto" w:fill="FFFFFF"/>
              </w:rPr>
              <w:t>氧化因子（反映由土壤或其他物质构成的填埋场垃圾覆盖层中氧化的温室气体数量），无量纲</w:t>
            </w:r>
            <w:r>
              <w:rPr>
                <w:rFonts w:ascii="Times New Roman" w:hAnsi="Times New Roman" w:eastAsia="宋体"/>
                <w:kern w:val="0"/>
                <w:sz w:val="21"/>
                <w:szCs w:val="21"/>
              </w:rPr>
              <w:t xml:space="preserve">； </w:t>
            </w:r>
          </w:p>
        </w:tc>
      </w:tr>
      <w:tr w14:paraId="1136057B">
        <w:tblPrEx>
          <w:tblCellMar>
            <w:top w:w="0" w:type="dxa"/>
            <w:left w:w="108" w:type="dxa"/>
            <w:bottom w:w="0" w:type="dxa"/>
            <w:right w:w="108" w:type="dxa"/>
          </w:tblCellMar>
        </w:tblPrEx>
        <w:trPr>
          <w:trHeight w:val="120" w:hRule="atLeast"/>
        </w:trPr>
        <w:tc>
          <w:tcPr>
            <w:tcW w:w="1423" w:type="dxa"/>
          </w:tcPr>
          <w:p w14:paraId="7581DDCE">
            <w:pPr>
              <w:autoSpaceDE w:val="0"/>
              <w:autoSpaceDN w:val="0"/>
              <w:adjustRightInd w:val="0"/>
              <w:spacing w:line="360" w:lineRule="auto"/>
              <w:rPr>
                <w:rFonts w:ascii="Times New Roman" w:hAnsi="Times New Roman" w:eastAsia="宋体"/>
                <w:kern w:val="0"/>
                <w:sz w:val="21"/>
                <w:szCs w:val="21"/>
              </w:rPr>
            </w:pPr>
            <w:r>
              <w:rPr>
                <w:rFonts w:hint="eastAsia" w:ascii="Times New Roman" w:hAnsi="Times New Roman" w:eastAsia="宋体"/>
                <w:kern w:val="0"/>
                <w:sz w:val="21"/>
                <w:szCs w:val="21"/>
              </w:rPr>
              <w:t>16/12</w:t>
            </w:r>
          </w:p>
        </w:tc>
        <w:tc>
          <w:tcPr>
            <w:tcW w:w="854" w:type="dxa"/>
          </w:tcPr>
          <w:p w14:paraId="73B68BCB">
            <w:pPr>
              <w:autoSpaceDE w:val="0"/>
              <w:autoSpaceDN w:val="0"/>
              <w:adjustRightInd w:val="0"/>
              <w:spacing w:line="360" w:lineRule="auto"/>
              <w:rPr>
                <w:rFonts w:ascii="Times New Roman" w:hAnsi="Times New Roman" w:eastAsia="宋体"/>
                <w:kern w:val="0"/>
                <w:sz w:val="21"/>
                <w:szCs w:val="21"/>
              </w:rPr>
            </w:pPr>
            <w:r>
              <w:rPr>
                <w:rFonts w:ascii="Times New Roman" w:hAnsi="Times New Roman" w:eastAsia="宋体"/>
                <w:kern w:val="0"/>
                <w:sz w:val="21"/>
                <w:szCs w:val="21"/>
              </w:rPr>
              <w:t>——</w:t>
            </w:r>
          </w:p>
        </w:tc>
        <w:tc>
          <w:tcPr>
            <w:tcW w:w="5551" w:type="dxa"/>
          </w:tcPr>
          <w:p w14:paraId="08755F41">
            <w:pPr>
              <w:autoSpaceDE w:val="0"/>
              <w:autoSpaceDN w:val="0"/>
              <w:adjustRightInd w:val="0"/>
              <w:spacing w:line="360" w:lineRule="auto"/>
              <w:rPr>
                <w:rFonts w:ascii="Times New Roman" w:hAnsi="Times New Roman" w:eastAsia="宋体"/>
                <w:kern w:val="0"/>
                <w:sz w:val="21"/>
                <w:szCs w:val="21"/>
              </w:rPr>
            </w:pPr>
            <w:r>
              <w:rPr>
                <w:rFonts w:ascii="Times New Roman" w:hAnsi="Times New Roman" w:eastAsia="宋体"/>
                <w:kern w:val="0"/>
                <w:sz w:val="21"/>
                <w:szCs w:val="21"/>
              </w:rPr>
              <w:t>可降解有机碳生成</w:t>
            </w:r>
            <w:r>
              <w:rPr>
                <w:rFonts w:hint="eastAsia" w:ascii="Times New Roman" w:hAnsi="Times New Roman" w:eastAsia="宋体"/>
                <w:kern w:val="0"/>
                <w:sz w:val="21"/>
                <w:szCs w:val="21"/>
              </w:rPr>
              <w:t>温室气体</w:t>
            </w:r>
            <w:r>
              <w:rPr>
                <w:rFonts w:ascii="Times New Roman" w:hAnsi="Times New Roman" w:eastAsia="宋体"/>
                <w:kern w:val="0"/>
                <w:sz w:val="21"/>
                <w:szCs w:val="21"/>
              </w:rPr>
              <w:t>的转换因子，单位为吨</w:t>
            </w:r>
            <w:r>
              <w:rPr>
                <w:rFonts w:hint="eastAsia" w:ascii="Times New Roman" w:hAnsi="Times New Roman" w:eastAsia="宋体"/>
                <w:kern w:val="0"/>
                <w:sz w:val="21"/>
                <w:szCs w:val="21"/>
              </w:rPr>
              <w:t>温室气体</w:t>
            </w:r>
            <w:r>
              <w:rPr>
                <w:rFonts w:ascii="Times New Roman" w:hAnsi="Times New Roman" w:eastAsia="宋体"/>
                <w:kern w:val="0"/>
                <w:sz w:val="21"/>
                <w:szCs w:val="21"/>
              </w:rPr>
              <w:t>每吨有机碳（tCH</w:t>
            </w:r>
            <w:r>
              <w:rPr>
                <w:rFonts w:ascii="Times New Roman" w:hAnsi="Times New Roman" w:eastAsia="宋体"/>
                <w:kern w:val="0"/>
                <w:sz w:val="21"/>
                <w:szCs w:val="21"/>
                <w:vertAlign w:val="subscript"/>
              </w:rPr>
              <w:t>4</w:t>
            </w:r>
            <w:r>
              <w:rPr>
                <w:rFonts w:ascii="Times New Roman" w:hAnsi="Times New Roman" w:eastAsia="宋体"/>
                <w:kern w:val="0"/>
                <w:sz w:val="21"/>
                <w:szCs w:val="21"/>
              </w:rPr>
              <w:t>/tC）；</w:t>
            </w:r>
          </w:p>
        </w:tc>
      </w:tr>
      <w:tr w14:paraId="17273D1C">
        <w:tblPrEx>
          <w:tblCellMar>
            <w:top w:w="0" w:type="dxa"/>
            <w:left w:w="108" w:type="dxa"/>
            <w:bottom w:w="0" w:type="dxa"/>
            <w:right w:w="108" w:type="dxa"/>
          </w:tblCellMar>
        </w:tblPrEx>
        <w:trPr>
          <w:trHeight w:val="120" w:hRule="atLeast"/>
        </w:trPr>
        <w:tc>
          <w:tcPr>
            <w:tcW w:w="1423" w:type="dxa"/>
          </w:tcPr>
          <w:p w14:paraId="4C9D80A5">
            <w:pPr>
              <w:autoSpaceDE w:val="0"/>
              <w:autoSpaceDN w:val="0"/>
              <w:adjustRightInd w:val="0"/>
              <w:spacing w:line="360" w:lineRule="auto"/>
              <w:rPr>
                <w:rFonts w:ascii="Times New Roman" w:hAnsi="Times New Roman" w:eastAsia="宋体"/>
                <w:kern w:val="0"/>
                <w:sz w:val="21"/>
                <w:szCs w:val="21"/>
              </w:rPr>
            </w:pPr>
            <w:r>
              <w:rPr>
                <w:rFonts w:ascii="Cambria Math" w:hAnsi="Cambria Math" w:eastAsia="宋体" w:cs="Cambria Math"/>
                <w:kern w:val="0"/>
                <w:sz w:val="21"/>
                <w:szCs w:val="21"/>
              </w:rPr>
              <w:t>𝐹</w:t>
            </w:r>
          </w:p>
        </w:tc>
        <w:tc>
          <w:tcPr>
            <w:tcW w:w="854" w:type="dxa"/>
          </w:tcPr>
          <w:p w14:paraId="4764D4F1">
            <w:pPr>
              <w:autoSpaceDE w:val="0"/>
              <w:autoSpaceDN w:val="0"/>
              <w:adjustRightInd w:val="0"/>
              <w:spacing w:line="360" w:lineRule="auto"/>
              <w:rPr>
                <w:rFonts w:ascii="Times New Roman" w:hAnsi="Times New Roman" w:eastAsia="宋体"/>
                <w:kern w:val="0"/>
                <w:sz w:val="21"/>
                <w:szCs w:val="21"/>
              </w:rPr>
            </w:pPr>
            <w:r>
              <w:rPr>
                <w:rFonts w:ascii="Times New Roman" w:hAnsi="Times New Roman" w:eastAsia="宋体"/>
                <w:kern w:val="0"/>
                <w:sz w:val="21"/>
                <w:szCs w:val="21"/>
              </w:rPr>
              <w:t>——</w:t>
            </w:r>
          </w:p>
        </w:tc>
        <w:tc>
          <w:tcPr>
            <w:tcW w:w="5551" w:type="dxa"/>
          </w:tcPr>
          <w:p w14:paraId="658254B2">
            <w:pPr>
              <w:autoSpaceDE w:val="0"/>
              <w:autoSpaceDN w:val="0"/>
              <w:adjustRightInd w:val="0"/>
              <w:spacing w:line="360" w:lineRule="auto"/>
              <w:rPr>
                <w:rFonts w:ascii="Times New Roman" w:hAnsi="Times New Roman" w:eastAsia="宋体"/>
                <w:kern w:val="0"/>
                <w:sz w:val="21"/>
                <w:szCs w:val="21"/>
              </w:rPr>
            </w:pPr>
            <w:r>
              <w:rPr>
                <w:rFonts w:ascii="Times New Roman" w:hAnsi="Times New Roman" w:eastAsia="宋体"/>
                <w:kern w:val="0"/>
                <w:sz w:val="21"/>
                <w:szCs w:val="21"/>
              </w:rPr>
              <w:t>有机碳分解产生的</w:t>
            </w:r>
            <w:r>
              <w:rPr>
                <w:rFonts w:hint="eastAsia" w:ascii="Times New Roman" w:hAnsi="Times New Roman" w:eastAsia="宋体"/>
                <w:kern w:val="0"/>
                <w:sz w:val="21"/>
                <w:szCs w:val="21"/>
              </w:rPr>
              <w:t>温室气体</w:t>
            </w:r>
            <w:r>
              <w:rPr>
                <w:rFonts w:ascii="Times New Roman" w:hAnsi="Times New Roman" w:eastAsia="宋体"/>
                <w:kern w:val="0"/>
                <w:sz w:val="21"/>
                <w:szCs w:val="21"/>
              </w:rPr>
              <w:t>在垃圾填埋气中的比例（体积比例），无量纲</w:t>
            </w:r>
            <w:r>
              <w:rPr>
                <w:rFonts w:hint="eastAsia" w:ascii="Times New Roman" w:hAnsi="Times New Roman" w:eastAsia="宋体"/>
                <w:kern w:val="0"/>
                <w:sz w:val="21"/>
                <w:szCs w:val="21"/>
              </w:rPr>
              <w:t>；</w:t>
            </w:r>
          </w:p>
        </w:tc>
      </w:tr>
      <w:tr w14:paraId="6B451763">
        <w:tblPrEx>
          <w:tblCellMar>
            <w:top w:w="0" w:type="dxa"/>
            <w:left w:w="108" w:type="dxa"/>
            <w:bottom w:w="0" w:type="dxa"/>
            <w:right w:w="108" w:type="dxa"/>
          </w:tblCellMar>
        </w:tblPrEx>
        <w:trPr>
          <w:trHeight w:val="120" w:hRule="atLeast"/>
        </w:trPr>
        <w:tc>
          <w:tcPr>
            <w:tcW w:w="1423" w:type="dxa"/>
          </w:tcPr>
          <w:p w14:paraId="7E500BD9">
            <w:pPr>
              <w:autoSpaceDE w:val="0"/>
              <w:autoSpaceDN w:val="0"/>
              <w:adjustRightInd w:val="0"/>
              <w:spacing w:line="360" w:lineRule="auto"/>
              <w:rPr>
                <w:rFonts w:ascii="Times New Roman" w:hAnsi="Times New Roman" w:eastAsia="宋体"/>
                <w:kern w:val="0"/>
                <w:sz w:val="21"/>
                <w:szCs w:val="21"/>
              </w:rPr>
            </w:pPr>
            <m:oMathPara>
              <m:oMathParaPr>
                <m:jc m:val="left"/>
              </m:oMathParaPr>
              <m:oMath>
                <m:sSub>
                  <m:sSubPr>
                    <m:ctrlPr>
                      <w:rPr>
                        <w:rFonts w:ascii="Cambria Math" w:hAnsi="Cambria Math" w:eastAsia="宋体"/>
                        <w:bCs/>
                        <w:sz w:val="21"/>
                        <w:szCs w:val="21"/>
                      </w:rPr>
                    </m:ctrlPr>
                  </m:sSubPr>
                  <m:e>
                    <m:r>
                      <m:rPr/>
                      <w:rPr>
                        <w:rFonts w:ascii="Cambria Math" w:hAnsi="Cambria Math" w:eastAsia="宋体"/>
                        <w:sz w:val="21"/>
                        <w:szCs w:val="21"/>
                      </w:rPr>
                      <m:t>DOC</m:t>
                    </m:r>
                    <m:ctrlPr>
                      <w:rPr>
                        <w:rFonts w:ascii="Cambria Math" w:hAnsi="Cambria Math" w:eastAsia="宋体"/>
                        <w:bCs/>
                        <w:sz w:val="21"/>
                        <w:szCs w:val="21"/>
                      </w:rPr>
                    </m:ctrlPr>
                  </m:e>
                  <m:sub>
                    <m:r>
                      <m:rPr/>
                      <w:rPr>
                        <w:rFonts w:ascii="Cambria Math" w:hAnsi="Cambria Math" w:eastAsia="宋体"/>
                        <w:sz w:val="21"/>
                        <w:szCs w:val="21"/>
                      </w:rPr>
                      <m:t>f,y</m:t>
                    </m:r>
                    <m:ctrlPr>
                      <w:rPr>
                        <w:rFonts w:ascii="Cambria Math" w:hAnsi="Cambria Math" w:eastAsia="宋体"/>
                        <w:bCs/>
                        <w:sz w:val="21"/>
                        <w:szCs w:val="21"/>
                      </w:rPr>
                    </m:ctrlPr>
                  </m:sub>
                </m:sSub>
              </m:oMath>
            </m:oMathPara>
          </w:p>
        </w:tc>
        <w:tc>
          <w:tcPr>
            <w:tcW w:w="854" w:type="dxa"/>
          </w:tcPr>
          <w:p w14:paraId="0AE12850">
            <w:pPr>
              <w:autoSpaceDE w:val="0"/>
              <w:autoSpaceDN w:val="0"/>
              <w:adjustRightInd w:val="0"/>
              <w:spacing w:line="360" w:lineRule="auto"/>
              <w:rPr>
                <w:rFonts w:ascii="Times New Roman" w:hAnsi="Times New Roman" w:eastAsia="宋体"/>
                <w:kern w:val="0"/>
                <w:sz w:val="21"/>
                <w:szCs w:val="21"/>
              </w:rPr>
            </w:pPr>
            <w:r>
              <w:rPr>
                <w:rFonts w:ascii="Times New Roman" w:hAnsi="Times New Roman" w:eastAsia="宋体"/>
                <w:kern w:val="0"/>
                <w:sz w:val="21"/>
                <w:szCs w:val="21"/>
              </w:rPr>
              <w:t>——</w:t>
            </w:r>
          </w:p>
        </w:tc>
        <w:tc>
          <w:tcPr>
            <w:tcW w:w="5551" w:type="dxa"/>
          </w:tcPr>
          <w:p w14:paraId="7BC1FA87">
            <w:pPr>
              <w:autoSpaceDE w:val="0"/>
              <w:autoSpaceDN w:val="0"/>
              <w:adjustRightInd w:val="0"/>
              <w:spacing w:line="360" w:lineRule="auto"/>
              <w:rPr>
                <w:rFonts w:ascii="Times New Roman" w:hAnsi="Times New Roman" w:eastAsia="宋体"/>
                <w:kern w:val="0"/>
                <w:sz w:val="21"/>
                <w:szCs w:val="21"/>
              </w:rPr>
            </w:pPr>
            <w:r>
              <w:rPr>
                <w:rFonts w:hint="eastAsia" w:ascii="Times New Roman" w:hAnsi="Times New Roman" w:eastAsia="宋体"/>
                <w:kern w:val="0"/>
                <w:sz w:val="21"/>
                <w:szCs w:val="21"/>
              </w:rPr>
              <w:t>生活垃圾填埋场</w:t>
            </w:r>
            <w:r>
              <w:rPr>
                <w:rFonts w:ascii="Times New Roman" w:hAnsi="Times New Roman" w:eastAsia="宋体"/>
                <w:kern w:val="0"/>
                <w:sz w:val="21"/>
                <w:szCs w:val="21"/>
              </w:rPr>
              <w:t>的特定条件下</w:t>
            </w:r>
            <w:r>
              <w:rPr>
                <w:rFonts w:hint="eastAsia" w:ascii="Times New Roman" w:hAnsi="Times New Roman" w:eastAsia="宋体"/>
                <w:kern w:val="0"/>
                <w:sz w:val="21"/>
                <w:szCs w:val="21"/>
              </w:rPr>
              <w:t>分解</w:t>
            </w:r>
            <w:r>
              <w:rPr>
                <w:rFonts w:ascii="Times New Roman" w:hAnsi="Times New Roman" w:eastAsia="宋体"/>
                <w:kern w:val="0"/>
                <w:sz w:val="21"/>
                <w:szCs w:val="21"/>
              </w:rPr>
              <w:t>可降解有机碳的比例</w:t>
            </w:r>
            <w:r>
              <w:rPr>
                <w:rFonts w:hint="eastAsia" w:ascii="Times New Roman" w:hAnsi="Times New Roman" w:eastAsia="宋体"/>
                <w:kern w:val="0"/>
                <w:sz w:val="21"/>
                <w:szCs w:val="21"/>
              </w:rPr>
              <w:t>（质量分数），</w:t>
            </w:r>
            <w:r>
              <w:rPr>
                <w:rFonts w:ascii="Times New Roman" w:hAnsi="Times New Roman" w:eastAsia="宋体"/>
                <w:kern w:val="0"/>
                <w:sz w:val="21"/>
                <w:szCs w:val="21"/>
              </w:rPr>
              <w:t>单位为百分比（%）；</w:t>
            </w:r>
          </w:p>
        </w:tc>
      </w:tr>
      <w:tr w14:paraId="0A7B7ED7">
        <w:tblPrEx>
          <w:tblCellMar>
            <w:top w:w="0" w:type="dxa"/>
            <w:left w:w="108" w:type="dxa"/>
            <w:bottom w:w="0" w:type="dxa"/>
            <w:right w:w="108" w:type="dxa"/>
          </w:tblCellMar>
        </w:tblPrEx>
        <w:trPr>
          <w:trHeight w:val="120" w:hRule="atLeast"/>
        </w:trPr>
        <w:tc>
          <w:tcPr>
            <w:tcW w:w="1423" w:type="dxa"/>
          </w:tcPr>
          <w:p w14:paraId="35764A66">
            <w:pPr>
              <w:autoSpaceDE w:val="0"/>
              <w:autoSpaceDN w:val="0"/>
              <w:adjustRightInd w:val="0"/>
              <w:spacing w:line="360" w:lineRule="auto"/>
              <w:rPr>
                <w:rFonts w:ascii="Times New Roman" w:hAnsi="Times New Roman" w:eastAsia="宋体"/>
                <w:kern w:val="0"/>
                <w:sz w:val="21"/>
                <w:szCs w:val="21"/>
              </w:rPr>
            </w:pPr>
            <m:oMathPara>
              <m:oMathParaPr>
                <m:jc m:val="left"/>
              </m:oMathParaPr>
              <m:oMath>
                <m:sSub>
                  <m:sSubPr>
                    <m:ctrlPr>
                      <w:rPr>
                        <w:rFonts w:ascii="Cambria Math" w:hAnsi="Cambria Math" w:eastAsia="宋体"/>
                        <w:bCs/>
                        <w:sz w:val="21"/>
                        <w:szCs w:val="21"/>
                      </w:rPr>
                    </m:ctrlPr>
                  </m:sSubPr>
                  <m:e>
                    <m:r>
                      <m:rPr/>
                      <w:rPr>
                        <w:rFonts w:ascii="Cambria Math" w:hAnsi="Cambria Math" w:eastAsia="宋体"/>
                        <w:sz w:val="21"/>
                        <w:szCs w:val="21"/>
                      </w:rPr>
                      <m:t>MCF</m:t>
                    </m:r>
                    <m:ctrlPr>
                      <w:rPr>
                        <w:rFonts w:ascii="Cambria Math" w:hAnsi="Cambria Math" w:eastAsia="宋体"/>
                        <w:bCs/>
                        <w:sz w:val="21"/>
                        <w:szCs w:val="21"/>
                      </w:rPr>
                    </m:ctrlPr>
                  </m:e>
                  <m:sub>
                    <m:r>
                      <m:rPr/>
                      <w:rPr>
                        <w:rFonts w:ascii="Cambria Math" w:hAnsi="Cambria Math" w:eastAsia="宋体"/>
                        <w:sz w:val="21"/>
                        <w:szCs w:val="21"/>
                      </w:rPr>
                      <m:t>y</m:t>
                    </m:r>
                    <m:ctrlPr>
                      <w:rPr>
                        <w:rFonts w:ascii="Cambria Math" w:hAnsi="Cambria Math" w:eastAsia="宋体"/>
                        <w:bCs/>
                        <w:sz w:val="21"/>
                        <w:szCs w:val="21"/>
                      </w:rPr>
                    </m:ctrlPr>
                  </m:sub>
                </m:sSub>
              </m:oMath>
            </m:oMathPara>
          </w:p>
        </w:tc>
        <w:tc>
          <w:tcPr>
            <w:tcW w:w="854" w:type="dxa"/>
          </w:tcPr>
          <w:p w14:paraId="2169770A">
            <w:pPr>
              <w:autoSpaceDE w:val="0"/>
              <w:autoSpaceDN w:val="0"/>
              <w:adjustRightInd w:val="0"/>
              <w:spacing w:line="360" w:lineRule="auto"/>
              <w:rPr>
                <w:rFonts w:ascii="Times New Roman" w:hAnsi="Times New Roman" w:eastAsia="宋体"/>
                <w:kern w:val="0"/>
                <w:sz w:val="21"/>
                <w:szCs w:val="21"/>
              </w:rPr>
            </w:pPr>
            <w:r>
              <w:rPr>
                <w:rFonts w:ascii="Times New Roman" w:hAnsi="Times New Roman" w:eastAsia="宋体"/>
                <w:kern w:val="0"/>
                <w:sz w:val="21"/>
                <w:szCs w:val="21"/>
              </w:rPr>
              <w:t>——</w:t>
            </w:r>
          </w:p>
        </w:tc>
        <w:tc>
          <w:tcPr>
            <w:tcW w:w="5551" w:type="dxa"/>
          </w:tcPr>
          <w:p w14:paraId="49E42078">
            <w:pPr>
              <w:autoSpaceDE w:val="0"/>
              <w:autoSpaceDN w:val="0"/>
              <w:adjustRightInd w:val="0"/>
              <w:spacing w:line="360" w:lineRule="auto"/>
              <w:rPr>
                <w:rFonts w:ascii="Times New Roman" w:hAnsi="Times New Roman" w:eastAsia="宋体"/>
                <w:kern w:val="0"/>
                <w:sz w:val="21"/>
                <w:szCs w:val="21"/>
              </w:rPr>
            </w:pPr>
            <w:r>
              <w:rPr>
                <w:rFonts w:hint="eastAsia" w:ascii="Times New Roman" w:hAnsi="Times New Roman" w:eastAsia="宋体"/>
                <w:kern w:val="0"/>
                <w:sz w:val="21"/>
                <w:szCs w:val="21"/>
              </w:rPr>
              <w:t>温室气体转化</w:t>
            </w:r>
            <w:r>
              <w:rPr>
                <w:rFonts w:ascii="Times New Roman" w:hAnsi="Times New Roman" w:eastAsia="宋体"/>
                <w:kern w:val="0"/>
                <w:sz w:val="21"/>
                <w:szCs w:val="21"/>
              </w:rPr>
              <w:t>因子</w:t>
            </w:r>
            <w:r>
              <w:rPr>
                <w:rFonts w:hint="eastAsia" w:ascii="Times New Roman" w:hAnsi="Times New Roman" w:eastAsia="宋体"/>
                <w:kern w:val="0"/>
                <w:sz w:val="21"/>
                <w:szCs w:val="21"/>
              </w:rPr>
              <w:t>，无量纲</w:t>
            </w:r>
            <w:r>
              <w:rPr>
                <w:rFonts w:ascii="Times New Roman" w:hAnsi="Times New Roman" w:eastAsia="宋体"/>
                <w:kern w:val="0"/>
                <w:sz w:val="21"/>
                <w:szCs w:val="21"/>
              </w:rPr>
              <w:t>；</w:t>
            </w:r>
          </w:p>
        </w:tc>
      </w:tr>
      <w:tr w14:paraId="40354223">
        <w:tblPrEx>
          <w:tblCellMar>
            <w:top w:w="0" w:type="dxa"/>
            <w:left w:w="108" w:type="dxa"/>
            <w:bottom w:w="0" w:type="dxa"/>
            <w:right w:w="108" w:type="dxa"/>
          </w:tblCellMar>
        </w:tblPrEx>
        <w:trPr>
          <w:trHeight w:val="120" w:hRule="atLeast"/>
        </w:trPr>
        <w:tc>
          <w:tcPr>
            <w:tcW w:w="1423" w:type="dxa"/>
          </w:tcPr>
          <w:p w14:paraId="58274776">
            <w:pPr>
              <w:autoSpaceDE w:val="0"/>
              <w:autoSpaceDN w:val="0"/>
              <w:adjustRightInd w:val="0"/>
              <w:spacing w:line="360" w:lineRule="auto"/>
              <w:rPr>
                <w:rFonts w:ascii="Times New Roman" w:hAnsi="Times New Roman" w:eastAsia="宋体"/>
                <w:kern w:val="0"/>
                <w:sz w:val="21"/>
                <w:szCs w:val="21"/>
              </w:rPr>
            </w:pPr>
            <m:oMathPara>
              <m:oMathParaPr>
                <m:jc m:val="left"/>
              </m:oMathParaPr>
              <m:oMath>
                <m:sSub>
                  <m:sSubPr>
                    <m:ctrlPr>
                      <w:rPr>
                        <w:rFonts w:ascii="Cambria Math" w:hAnsi="Cambria Math" w:eastAsia="宋体"/>
                        <w:bCs/>
                        <w:sz w:val="21"/>
                        <w:szCs w:val="21"/>
                      </w:rPr>
                    </m:ctrlPr>
                  </m:sSubPr>
                  <m:e>
                    <m:r>
                      <m:rPr/>
                      <w:rPr>
                        <w:rFonts w:ascii="Cambria Math" w:hAnsi="Cambria Math" w:eastAsia="宋体"/>
                        <w:sz w:val="21"/>
                        <w:szCs w:val="21"/>
                      </w:rPr>
                      <m:t>W</m:t>
                    </m:r>
                    <m:ctrlPr>
                      <w:rPr>
                        <w:rFonts w:ascii="Cambria Math" w:hAnsi="Cambria Math" w:eastAsia="宋体"/>
                        <w:bCs/>
                        <w:sz w:val="21"/>
                        <w:szCs w:val="21"/>
                      </w:rPr>
                    </m:ctrlPr>
                  </m:e>
                  <m:sub>
                    <m:r>
                      <m:rPr/>
                      <w:rPr>
                        <w:rFonts w:ascii="Cambria Math" w:hAnsi="Cambria Math" w:eastAsia="宋体"/>
                        <w:sz w:val="21"/>
                        <w:szCs w:val="21"/>
                      </w:rPr>
                      <m:t>j,x</m:t>
                    </m:r>
                    <m:ctrlPr>
                      <w:rPr>
                        <w:rFonts w:ascii="Cambria Math" w:hAnsi="Cambria Math" w:eastAsia="宋体"/>
                        <w:bCs/>
                        <w:sz w:val="21"/>
                        <w:szCs w:val="21"/>
                      </w:rPr>
                    </m:ctrlPr>
                  </m:sub>
                </m:sSub>
              </m:oMath>
            </m:oMathPara>
          </w:p>
        </w:tc>
        <w:tc>
          <w:tcPr>
            <w:tcW w:w="854" w:type="dxa"/>
          </w:tcPr>
          <w:p w14:paraId="118BFE2C">
            <w:pPr>
              <w:autoSpaceDE w:val="0"/>
              <w:autoSpaceDN w:val="0"/>
              <w:adjustRightInd w:val="0"/>
              <w:spacing w:line="360" w:lineRule="auto"/>
              <w:rPr>
                <w:rFonts w:ascii="Times New Roman" w:hAnsi="Times New Roman" w:eastAsia="宋体"/>
                <w:kern w:val="0"/>
                <w:sz w:val="21"/>
                <w:szCs w:val="21"/>
              </w:rPr>
            </w:pPr>
            <w:r>
              <w:rPr>
                <w:rFonts w:ascii="Times New Roman" w:hAnsi="Times New Roman" w:eastAsia="宋体"/>
                <w:kern w:val="0"/>
                <w:sz w:val="21"/>
                <w:szCs w:val="21"/>
              </w:rPr>
              <w:t>——</w:t>
            </w:r>
          </w:p>
        </w:tc>
        <w:tc>
          <w:tcPr>
            <w:tcW w:w="5551" w:type="dxa"/>
          </w:tcPr>
          <w:p w14:paraId="0B4DEE24">
            <w:pPr>
              <w:autoSpaceDE w:val="0"/>
              <w:autoSpaceDN w:val="0"/>
              <w:adjustRightInd w:val="0"/>
              <w:spacing w:line="360" w:lineRule="auto"/>
              <w:rPr>
                <w:rFonts w:ascii="Times New Roman" w:hAnsi="Times New Roman" w:eastAsia="宋体"/>
                <w:kern w:val="0"/>
                <w:sz w:val="21"/>
                <w:szCs w:val="21"/>
              </w:rPr>
            </w:pPr>
            <w:r>
              <w:rPr>
                <w:rFonts w:hint="eastAsia" w:ascii="Times New Roman" w:hAnsi="Times New Roman" w:eastAsia="宋体"/>
                <w:kern w:val="0"/>
                <w:sz w:val="21"/>
                <w:szCs w:val="21"/>
              </w:rPr>
              <w:t>生活垃圾填埋场</w:t>
            </w:r>
            <w:r>
              <w:rPr>
                <w:rFonts w:ascii="Times New Roman" w:hAnsi="Times New Roman" w:eastAsia="宋体"/>
                <w:kern w:val="0"/>
                <w:sz w:val="21"/>
                <w:szCs w:val="21"/>
              </w:rPr>
              <w:t>已处理或尚未处理的第</w:t>
            </w:r>
            <w:r>
              <w:rPr>
                <w:rFonts w:ascii="Cambria Math" w:hAnsi="Cambria Math" w:eastAsia="宋体" w:cs="Cambria Math"/>
                <w:kern w:val="0"/>
                <w:sz w:val="21"/>
                <w:szCs w:val="21"/>
              </w:rPr>
              <w:t>𝑗</w:t>
            </w:r>
            <w:r>
              <w:rPr>
                <w:rFonts w:ascii="Times New Roman" w:hAnsi="Times New Roman" w:eastAsia="宋体"/>
                <w:kern w:val="0"/>
                <w:sz w:val="21"/>
                <w:szCs w:val="21"/>
              </w:rPr>
              <w:t>类城市生活垃圾数量，x从1至y</w:t>
            </w:r>
            <w:r>
              <w:rPr>
                <w:rFonts w:hint="eastAsia" w:ascii="Times New Roman" w:hAnsi="Times New Roman" w:eastAsia="宋体"/>
                <w:kern w:val="0"/>
                <w:sz w:val="21"/>
                <w:szCs w:val="21"/>
              </w:rPr>
              <w:t>，</w:t>
            </w:r>
            <w:r>
              <w:rPr>
                <w:rFonts w:ascii="Times New Roman" w:hAnsi="Times New Roman" w:eastAsia="宋体"/>
                <w:kern w:val="0"/>
                <w:sz w:val="21"/>
                <w:szCs w:val="21"/>
              </w:rPr>
              <w:t>单位为（t）；</w:t>
            </w:r>
          </w:p>
        </w:tc>
      </w:tr>
      <w:tr w14:paraId="1270504F">
        <w:tblPrEx>
          <w:tblCellMar>
            <w:top w:w="0" w:type="dxa"/>
            <w:left w:w="108" w:type="dxa"/>
            <w:bottom w:w="0" w:type="dxa"/>
            <w:right w:w="108" w:type="dxa"/>
          </w:tblCellMar>
        </w:tblPrEx>
        <w:trPr>
          <w:trHeight w:val="120" w:hRule="atLeast"/>
        </w:trPr>
        <w:tc>
          <w:tcPr>
            <w:tcW w:w="1423" w:type="dxa"/>
          </w:tcPr>
          <w:p w14:paraId="5A00C853">
            <w:pPr>
              <w:autoSpaceDE w:val="0"/>
              <w:autoSpaceDN w:val="0"/>
              <w:adjustRightInd w:val="0"/>
              <w:spacing w:line="360" w:lineRule="auto"/>
              <w:rPr>
                <w:rFonts w:ascii="Times New Roman" w:hAnsi="Times New Roman" w:eastAsia="宋体"/>
                <w:kern w:val="0"/>
                <w:sz w:val="21"/>
                <w:szCs w:val="21"/>
              </w:rPr>
            </w:pPr>
            <m:oMathPara>
              <m:oMathParaPr>
                <m:jc m:val="left"/>
              </m:oMathParaPr>
              <m:oMath>
                <m:sSub>
                  <m:sSubPr>
                    <m:ctrlPr>
                      <w:rPr>
                        <w:rFonts w:ascii="Cambria Math" w:hAnsi="Cambria Math" w:eastAsia="宋体"/>
                        <w:bCs/>
                        <w:sz w:val="21"/>
                        <w:szCs w:val="21"/>
                      </w:rPr>
                    </m:ctrlPr>
                  </m:sSubPr>
                  <m:e>
                    <m:r>
                      <m:rPr/>
                      <w:rPr>
                        <w:rFonts w:ascii="Cambria Math" w:hAnsi="Cambria Math" w:eastAsia="宋体"/>
                        <w:sz w:val="21"/>
                        <w:szCs w:val="21"/>
                      </w:rPr>
                      <m:t>DOC</m:t>
                    </m:r>
                    <m:ctrlPr>
                      <w:rPr>
                        <w:rFonts w:ascii="Cambria Math" w:hAnsi="Cambria Math" w:eastAsia="宋体"/>
                        <w:bCs/>
                        <w:sz w:val="21"/>
                        <w:szCs w:val="21"/>
                      </w:rPr>
                    </m:ctrlPr>
                  </m:e>
                  <m:sub>
                    <m:r>
                      <m:rPr/>
                      <w:rPr>
                        <w:rFonts w:ascii="Cambria Math" w:hAnsi="Cambria Math" w:eastAsia="宋体"/>
                        <w:sz w:val="21"/>
                        <w:szCs w:val="21"/>
                      </w:rPr>
                      <m:t>j</m:t>
                    </m:r>
                    <m:ctrlPr>
                      <w:rPr>
                        <w:rFonts w:ascii="Cambria Math" w:hAnsi="Cambria Math" w:eastAsia="宋体"/>
                        <w:bCs/>
                        <w:sz w:val="21"/>
                        <w:szCs w:val="21"/>
                      </w:rPr>
                    </m:ctrlPr>
                  </m:sub>
                </m:sSub>
              </m:oMath>
            </m:oMathPara>
          </w:p>
        </w:tc>
        <w:tc>
          <w:tcPr>
            <w:tcW w:w="854" w:type="dxa"/>
          </w:tcPr>
          <w:p w14:paraId="480DC546">
            <w:pPr>
              <w:autoSpaceDE w:val="0"/>
              <w:autoSpaceDN w:val="0"/>
              <w:adjustRightInd w:val="0"/>
              <w:spacing w:line="360" w:lineRule="auto"/>
              <w:rPr>
                <w:rFonts w:ascii="Times New Roman" w:hAnsi="Times New Roman" w:eastAsia="宋体"/>
                <w:kern w:val="0"/>
                <w:sz w:val="21"/>
                <w:szCs w:val="21"/>
              </w:rPr>
            </w:pPr>
            <w:r>
              <w:rPr>
                <w:rFonts w:ascii="Times New Roman" w:hAnsi="Times New Roman" w:eastAsia="宋体"/>
                <w:kern w:val="0"/>
                <w:sz w:val="21"/>
                <w:szCs w:val="21"/>
              </w:rPr>
              <w:t>——</w:t>
            </w:r>
          </w:p>
        </w:tc>
        <w:tc>
          <w:tcPr>
            <w:tcW w:w="5551" w:type="dxa"/>
          </w:tcPr>
          <w:p w14:paraId="73F273F5">
            <w:pPr>
              <w:autoSpaceDE w:val="0"/>
              <w:autoSpaceDN w:val="0"/>
              <w:adjustRightInd w:val="0"/>
              <w:spacing w:line="360" w:lineRule="auto"/>
              <w:rPr>
                <w:rFonts w:ascii="Times New Roman" w:hAnsi="Times New Roman" w:eastAsia="宋体"/>
                <w:kern w:val="0"/>
                <w:sz w:val="21"/>
                <w:szCs w:val="21"/>
              </w:rPr>
            </w:pPr>
            <w:r>
              <w:rPr>
                <w:rFonts w:hint="eastAsia" w:ascii="Times New Roman" w:hAnsi="Times New Roman" w:eastAsia="宋体"/>
                <w:kern w:val="0"/>
                <w:sz w:val="21"/>
                <w:szCs w:val="21"/>
              </w:rPr>
              <w:t>建设项目所在</w:t>
            </w:r>
            <w:r>
              <w:rPr>
                <w:rFonts w:ascii="Times New Roman" w:hAnsi="Times New Roman" w:eastAsia="宋体"/>
                <w:kern w:val="0"/>
                <w:sz w:val="21"/>
                <w:szCs w:val="21"/>
              </w:rPr>
              <w:t>城市生活垃圾产生可降解有机碳的</w:t>
            </w:r>
            <w:r>
              <w:rPr>
                <w:rFonts w:hint="eastAsia" w:ascii="Times New Roman" w:hAnsi="Times New Roman" w:eastAsia="宋体"/>
                <w:kern w:val="0"/>
                <w:sz w:val="21"/>
                <w:szCs w:val="21"/>
              </w:rPr>
              <w:t>比例</w:t>
            </w:r>
            <w:r>
              <w:rPr>
                <w:rFonts w:ascii="Times New Roman" w:hAnsi="Times New Roman" w:eastAsia="宋体"/>
                <w:kern w:val="0"/>
                <w:sz w:val="21"/>
                <w:szCs w:val="21"/>
              </w:rPr>
              <w:t>，单位为千克有机碳每千克</w:t>
            </w:r>
            <w:r>
              <w:rPr>
                <w:rFonts w:hint="eastAsia" w:ascii="Times New Roman" w:hAnsi="Times New Roman" w:eastAsia="宋体"/>
                <w:kern w:val="0"/>
                <w:sz w:val="21"/>
                <w:szCs w:val="21"/>
              </w:rPr>
              <w:t>干物质</w:t>
            </w:r>
            <w:r>
              <w:rPr>
                <w:rFonts w:ascii="Times New Roman" w:hAnsi="Times New Roman" w:eastAsia="宋体"/>
                <w:kern w:val="0"/>
                <w:sz w:val="21"/>
                <w:szCs w:val="21"/>
              </w:rPr>
              <w:t>（kg C/kg）</w:t>
            </w:r>
            <w:r>
              <w:rPr>
                <w:rFonts w:hint="eastAsia" w:ascii="Times New Roman" w:hAnsi="Times New Roman" w:eastAsia="宋体"/>
                <w:kern w:val="0"/>
                <w:sz w:val="21"/>
                <w:szCs w:val="21"/>
              </w:rPr>
              <w:t>；</w:t>
            </w:r>
          </w:p>
        </w:tc>
      </w:tr>
      <w:tr w14:paraId="72846CAC">
        <w:tblPrEx>
          <w:tblCellMar>
            <w:top w:w="0" w:type="dxa"/>
            <w:left w:w="108" w:type="dxa"/>
            <w:bottom w:w="0" w:type="dxa"/>
            <w:right w:w="108" w:type="dxa"/>
          </w:tblCellMar>
        </w:tblPrEx>
        <w:trPr>
          <w:trHeight w:val="120" w:hRule="atLeast"/>
        </w:trPr>
        <w:tc>
          <w:tcPr>
            <w:tcW w:w="1423" w:type="dxa"/>
          </w:tcPr>
          <w:p w14:paraId="23C7BF5F">
            <w:pPr>
              <w:autoSpaceDE w:val="0"/>
              <w:autoSpaceDN w:val="0"/>
              <w:adjustRightInd w:val="0"/>
              <w:spacing w:line="360" w:lineRule="auto"/>
              <w:rPr>
                <w:rFonts w:ascii="Times New Roman" w:hAnsi="Times New Roman" w:eastAsia="宋体"/>
                <w:kern w:val="0"/>
                <w:sz w:val="21"/>
                <w:szCs w:val="21"/>
              </w:rPr>
            </w:pPr>
            <w:r>
              <w:rPr>
                <w:rFonts w:ascii="Cambria Math" w:hAnsi="Cambria Math" w:eastAsia="宋体" w:cs="Cambria Math"/>
                <w:kern w:val="0"/>
                <w:sz w:val="21"/>
                <w:szCs w:val="21"/>
              </w:rPr>
              <w:t>𝑘</w:t>
            </w:r>
            <w:r>
              <w:rPr>
                <w:rFonts w:ascii="Cambria Math" w:hAnsi="Cambria Math" w:eastAsia="宋体" w:cs="Cambria Math"/>
                <w:kern w:val="0"/>
                <w:sz w:val="21"/>
                <w:szCs w:val="21"/>
                <w:vertAlign w:val="subscript"/>
              </w:rPr>
              <w:t>𝑗</w:t>
            </w:r>
          </w:p>
        </w:tc>
        <w:tc>
          <w:tcPr>
            <w:tcW w:w="854" w:type="dxa"/>
          </w:tcPr>
          <w:p w14:paraId="53BC1E0E">
            <w:pPr>
              <w:autoSpaceDE w:val="0"/>
              <w:autoSpaceDN w:val="0"/>
              <w:adjustRightInd w:val="0"/>
              <w:spacing w:line="360" w:lineRule="auto"/>
              <w:rPr>
                <w:rFonts w:ascii="Times New Roman" w:hAnsi="Times New Roman" w:eastAsia="宋体"/>
                <w:kern w:val="0"/>
                <w:sz w:val="21"/>
                <w:szCs w:val="21"/>
              </w:rPr>
            </w:pPr>
            <w:r>
              <w:rPr>
                <w:rFonts w:ascii="Times New Roman" w:hAnsi="Times New Roman" w:eastAsia="宋体"/>
                <w:kern w:val="0"/>
                <w:sz w:val="21"/>
                <w:szCs w:val="21"/>
              </w:rPr>
              <w:t>——</w:t>
            </w:r>
          </w:p>
        </w:tc>
        <w:tc>
          <w:tcPr>
            <w:tcW w:w="5551" w:type="dxa"/>
          </w:tcPr>
          <w:p w14:paraId="3B66AC00">
            <w:pPr>
              <w:autoSpaceDE w:val="0"/>
              <w:autoSpaceDN w:val="0"/>
              <w:adjustRightInd w:val="0"/>
              <w:spacing w:line="360" w:lineRule="auto"/>
              <w:rPr>
                <w:rFonts w:ascii="Times New Roman" w:hAnsi="Times New Roman" w:eastAsia="宋体"/>
                <w:kern w:val="0"/>
                <w:sz w:val="21"/>
                <w:szCs w:val="21"/>
              </w:rPr>
            </w:pPr>
            <w:r>
              <w:rPr>
                <w:rFonts w:hint="eastAsia" w:ascii="Times New Roman" w:hAnsi="Times New Roman" w:eastAsia="宋体"/>
                <w:kern w:val="0"/>
                <w:sz w:val="21"/>
                <w:szCs w:val="21"/>
              </w:rPr>
              <w:t>建设项目所在</w:t>
            </w:r>
            <w:r>
              <w:rPr>
                <w:rFonts w:ascii="Times New Roman" w:hAnsi="Times New Roman" w:eastAsia="宋体"/>
                <w:kern w:val="0"/>
                <w:sz w:val="21"/>
                <w:szCs w:val="21"/>
              </w:rPr>
              <w:t>城市生活垃圾的</w:t>
            </w:r>
            <w:r>
              <w:rPr>
                <w:rFonts w:hint="eastAsia" w:ascii="Times New Roman" w:hAnsi="Times New Roman" w:eastAsia="宋体"/>
                <w:kern w:val="0"/>
                <w:sz w:val="21"/>
                <w:szCs w:val="21"/>
              </w:rPr>
              <w:t>年降</w:t>
            </w:r>
            <w:r>
              <w:rPr>
                <w:rFonts w:ascii="Times New Roman" w:hAnsi="Times New Roman" w:eastAsia="宋体"/>
                <w:kern w:val="0"/>
                <w:sz w:val="21"/>
                <w:szCs w:val="21"/>
              </w:rPr>
              <w:t>解率，单位为1/yr；</w:t>
            </w:r>
          </w:p>
        </w:tc>
      </w:tr>
      <w:tr w14:paraId="4A017052">
        <w:tblPrEx>
          <w:tblCellMar>
            <w:top w:w="0" w:type="dxa"/>
            <w:left w:w="108" w:type="dxa"/>
            <w:bottom w:w="0" w:type="dxa"/>
            <w:right w:w="108" w:type="dxa"/>
          </w:tblCellMar>
        </w:tblPrEx>
        <w:trPr>
          <w:trHeight w:val="120" w:hRule="atLeast"/>
        </w:trPr>
        <w:tc>
          <w:tcPr>
            <w:tcW w:w="1423" w:type="dxa"/>
          </w:tcPr>
          <w:p w14:paraId="2E2AAAA3">
            <w:pPr>
              <w:autoSpaceDE w:val="0"/>
              <w:autoSpaceDN w:val="0"/>
              <w:adjustRightInd w:val="0"/>
              <w:spacing w:line="360" w:lineRule="auto"/>
              <w:rPr>
                <w:rFonts w:ascii="Times New Roman" w:hAnsi="Times New Roman" w:eastAsia="宋体"/>
                <w:kern w:val="0"/>
                <w:sz w:val="21"/>
                <w:szCs w:val="21"/>
              </w:rPr>
            </w:pPr>
            <w:r>
              <w:rPr>
                <w:rFonts w:ascii="Cambria Math" w:hAnsi="Cambria Math" w:eastAsia="宋体" w:cs="Cambria Math"/>
                <w:kern w:val="0"/>
                <w:sz w:val="21"/>
                <w:szCs w:val="21"/>
              </w:rPr>
              <w:t>𝑗</w:t>
            </w:r>
          </w:p>
        </w:tc>
        <w:tc>
          <w:tcPr>
            <w:tcW w:w="854" w:type="dxa"/>
          </w:tcPr>
          <w:p w14:paraId="06295778">
            <w:pPr>
              <w:autoSpaceDE w:val="0"/>
              <w:autoSpaceDN w:val="0"/>
              <w:adjustRightInd w:val="0"/>
              <w:spacing w:line="360" w:lineRule="auto"/>
              <w:rPr>
                <w:rFonts w:ascii="Times New Roman" w:hAnsi="Times New Roman" w:eastAsia="宋体"/>
                <w:kern w:val="0"/>
                <w:sz w:val="21"/>
                <w:szCs w:val="21"/>
              </w:rPr>
            </w:pPr>
            <w:r>
              <w:rPr>
                <w:rFonts w:ascii="Times New Roman" w:hAnsi="Times New Roman" w:eastAsia="宋体"/>
                <w:kern w:val="0"/>
                <w:sz w:val="21"/>
                <w:szCs w:val="21"/>
              </w:rPr>
              <w:t>——</w:t>
            </w:r>
          </w:p>
        </w:tc>
        <w:tc>
          <w:tcPr>
            <w:tcW w:w="5551" w:type="dxa"/>
          </w:tcPr>
          <w:p w14:paraId="45D10391">
            <w:pPr>
              <w:autoSpaceDE w:val="0"/>
              <w:autoSpaceDN w:val="0"/>
              <w:adjustRightInd w:val="0"/>
              <w:spacing w:line="360" w:lineRule="auto"/>
              <w:rPr>
                <w:rFonts w:ascii="Times New Roman" w:hAnsi="Times New Roman" w:eastAsia="宋体"/>
                <w:kern w:val="0"/>
                <w:sz w:val="21"/>
                <w:szCs w:val="21"/>
              </w:rPr>
            </w:pPr>
            <w:r>
              <w:rPr>
                <w:rFonts w:hint="eastAsia" w:ascii="Times New Roman" w:hAnsi="Times New Roman" w:eastAsia="宋体"/>
                <w:kern w:val="0"/>
                <w:sz w:val="21"/>
                <w:szCs w:val="21"/>
              </w:rPr>
              <w:t>生活垃圾填埋场中第j</w:t>
            </w:r>
            <w:r>
              <w:rPr>
                <w:rFonts w:ascii="Times New Roman" w:hAnsi="Times New Roman" w:eastAsia="宋体"/>
                <w:kern w:val="0"/>
                <w:sz w:val="21"/>
                <w:szCs w:val="21"/>
              </w:rPr>
              <w:t>种垃圾；</w:t>
            </w:r>
          </w:p>
        </w:tc>
      </w:tr>
      <w:bookmarkEnd w:id="7"/>
    </w:tbl>
    <w:p w14:paraId="3933892A">
      <w:pPr>
        <w:adjustRightInd w:val="0"/>
        <w:snapToGrid w:val="0"/>
        <w:spacing w:line="360" w:lineRule="auto"/>
        <w:ind w:firstLine="417" w:firstLineChars="199"/>
        <w:rPr>
          <w:rFonts w:ascii="Times New Roman" w:hAnsi="Times New Roman" w:eastAsia="宋体"/>
          <w:sz w:val="21"/>
          <w:szCs w:val="21"/>
          <w:shd w:val="clear" w:color="auto" w:fill="FFFFFF"/>
        </w:rPr>
      </w:pPr>
      <w:bookmarkStart w:id="10" w:name="OLE_LINK74"/>
    </w:p>
    <w:bookmarkEnd w:id="2"/>
    <w:bookmarkEnd w:id="10"/>
    <w:p w14:paraId="4F2E8273">
      <w:pPr>
        <w:widowControl/>
        <w:spacing w:line="360" w:lineRule="auto"/>
        <w:jc w:val="left"/>
        <w:rPr>
          <w:b/>
          <w:bCs/>
        </w:rPr>
      </w:pPr>
      <w:r>
        <w:rPr>
          <w:rFonts w:hint="eastAsia"/>
          <w:b/>
          <w:bCs/>
        </w:rPr>
        <w:t>5.5.4 温室气体管控要求</w:t>
      </w:r>
    </w:p>
    <w:p w14:paraId="428E7665">
      <w:pPr>
        <w:pStyle w:val="2"/>
        <w:spacing w:line="360" w:lineRule="auto"/>
        <w:rPr>
          <w:rFonts w:hint="eastAsia" w:ascii="宋体" w:hAnsi="宋体" w:eastAsia="宋体" w:cs="宋体"/>
          <w:color w:val="000000"/>
          <w:kern w:val="0"/>
          <w:lang w:bidi="ar"/>
        </w:rPr>
      </w:pPr>
      <w:r>
        <w:rPr>
          <w:rFonts w:hint="eastAsia"/>
        </w:rPr>
        <w:t xml:space="preserve">    </w:t>
      </w:r>
      <w:r>
        <w:rPr>
          <w:rFonts w:hint="eastAsia" w:ascii="宋体" w:hAnsi="宋体" w:eastAsia="宋体" w:cs="宋体"/>
          <w:color w:val="000000"/>
          <w:kern w:val="0"/>
          <w:lang w:bidi="ar"/>
        </w:rPr>
        <w:t>本指南基于现有政策文件和技术标准对生活垃圾填埋场温室气体管控的要求进行了归纳总结和整合，提出了包括总体要求、填埋气回收利用要求、填埋气其他减排措施和温室气体气体无组织管控要求。</w:t>
      </w:r>
    </w:p>
    <w:p w14:paraId="3752DE1A">
      <w:pPr>
        <w:widowControl/>
        <w:spacing w:line="360" w:lineRule="auto"/>
        <w:jc w:val="left"/>
        <w:rPr>
          <w:b/>
          <w:bCs/>
        </w:rPr>
      </w:pPr>
    </w:p>
    <w:p w14:paraId="2EEDF8B7">
      <w:pPr>
        <w:widowControl/>
        <w:spacing w:line="360" w:lineRule="auto"/>
        <w:jc w:val="left"/>
        <w:rPr>
          <w:b/>
          <w:bCs/>
        </w:rPr>
      </w:pPr>
      <w:r>
        <w:rPr>
          <w:rFonts w:hint="eastAsia"/>
          <w:b/>
          <w:bCs/>
        </w:rPr>
        <w:t>5.5.4温室气体排放绩效评价</w:t>
      </w:r>
    </w:p>
    <w:p w14:paraId="63ABB25E">
      <w:pPr>
        <w:pStyle w:val="6"/>
        <w:spacing w:line="360" w:lineRule="auto"/>
        <w:ind w:firstLine="480" w:firstLineChars="200"/>
        <w:rPr>
          <w:rFonts w:hint="eastAsia" w:hAnsi="宋体" w:eastAsia="宋体" w:cs="宋体"/>
          <w:color w:val="000000"/>
          <w:kern w:val="0"/>
          <w:lang w:bidi="ar"/>
        </w:rPr>
      </w:pPr>
      <w:r>
        <w:rPr>
          <w:rFonts w:hint="eastAsia" w:hAnsi="宋体" w:eastAsia="宋体" w:cs="宋体"/>
          <w:color w:val="000000"/>
          <w:kern w:val="0"/>
          <w:lang w:bidi="ar"/>
        </w:rPr>
        <w:t>考虑到填埋气中温室气体体积比基本在40-</w:t>
      </w:r>
      <w:r>
        <w:rPr>
          <w:rFonts w:hint="eastAsia" w:hAnsi="宋体" w:eastAsia="宋体" w:cs="宋体"/>
          <w:color w:val="000000"/>
          <w:kern w:val="0"/>
          <w:lang w:val="en-US" w:eastAsia="zh-CN" w:bidi="ar"/>
        </w:rPr>
        <w:t>5</w:t>
      </w:r>
      <w:r>
        <w:rPr>
          <w:rFonts w:hint="eastAsia" w:hAnsi="宋体" w:eastAsia="宋体" w:cs="宋体"/>
          <w:color w:val="000000"/>
          <w:kern w:val="0"/>
          <w:lang w:bidi="ar"/>
        </w:rPr>
        <w:t>0%左右（详见表1），《指南》要求，</w:t>
      </w:r>
      <w:r>
        <w:rPr>
          <w:rFonts w:hint="eastAsia" w:hAnsi="宋体" w:eastAsia="宋体" w:cs="宋体"/>
          <w:color w:val="000000"/>
          <w:kern w:val="0"/>
          <w:lang w:val="en-US" w:eastAsia="zh-CN" w:bidi="ar"/>
        </w:rPr>
        <w:t>对于</w:t>
      </w:r>
      <w:r>
        <w:rPr>
          <w:rFonts w:ascii="Times New Roman" w:hAnsi="Times New Roman"/>
          <w:szCs w:val="21"/>
        </w:rPr>
        <w:t>设计填埋量不小于250万吨且生活垃圾填埋厚度超过20米的</w:t>
      </w:r>
      <w:r>
        <w:rPr>
          <w:rFonts w:hint="eastAsia" w:hAnsi="宋体" w:eastAsia="宋体" w:cs="宋体"/>
          <w:color w:val="000000"/>
          <w:kern w:val="0"/>
          <w:lang w:bidi="ar"/>
        </w:rPr>
        <w:t>建设项</w:t>
      </w:r>
      <w:r>
        <w:rPr>
          <w:rFonts w:hint="eastAsia" w:hAnsi="宋体" w:eastAsia="宋体" w:cs="宋体"/>
          <w:color w:val="000000"/>
          <w:kern w:val="0"/>
          <w:lang w:val="en-US" w:eastAsia="zh-CN" w:bidi="ar"/>
        </w:rPr>
        <w:t>目，</w:t>
      </w:r>
      <w:r>
        <w:rPr>
          <w:rFonts w:hint="eastAsia" w:hAnsi="宋体" w:eastAsia="宋体" w:cs="宋体"/>
          <w:color w:val="000000"/>
          <w:kern w:val="0"/>
          <w:lang w:bidi="ar"/>
        </w:rPr>
        <w:t>填埋气利用率不低于70%，按照</w:t>
      </w:r>
      <w:r>
        <w:rPr>
          <w:rFonts w:hint="eastAsia" w:hAnsi="宋体" w:eastAsia="宋体" w:cs="宋体"/>
          <w:color w:val="000000"/>
          <w:kern w:val="0"/>
          <w:lang w:eastAsia="zh-CN" w:bidi="ar"/>
        </w:rPr>
        <w:t>平均水平</w:t>
      </w:r>
      <w:r>
        <w:rPr>
          <w:rFonts w:hint="eastAsia" w:hAnsi="宋体" w:eastAsia="宋体" w:cs="宋体"/>
          <w:color w:val="000000"/>
          <w:kern w:val="0"/>
          <w:lang w:bidi="ar"/>
        </w:rPr>
        <w:t>4</w:t>
      </w:r>
      <w:r>
        <w:rPr>
          <w:rFonts w:hint="eastAsia" w:hAnsi="宋体" w:eastAsia="宋体" w:cs="宋体"/>
          <w:color w:val="000000"/>
          <w:kern w:val="0"/>
          <w:lang w:val="en-US" w:eastAsia="zh-CN" w:bidi="ar"/>
        </w:rPr>
        <w:t>5</w:t>
      </w:r>
      <w:r>
        <w:rPr>
          <w:rFonts w:hint="eastAsia" w:hAnsi="宋体" w:eastAsia="宋体" w:cs="宋体"/>
          <w:color w:val="000000"/>
          <w:kern w:val="0"/>
          <w:lang w:bidi="ar"/>
        </w:rPr>
        <w:t>%</w:t>
      </w:r>
      <w:r>
        <w:rPr>
          <w:rFonts w:hint="eastAsia" w:hAnsi="宋体" w:eastAsia="宋体" w:cs="宋体"/>
          <w:color w:val="000000"/>
          <w:kern w:val="0"/>
          <w:lang w:eastAsia="zh-CN" w:bidi="ar"/>
        </w:rPr>
        <w:t>质量</w:t>
      </w:r>
      <w:r>
        <w:rPr>
          <w:rFonts w:hint="eastAsia" w:hAnsi="宋体" w:eastAsia="宋体" w:cs="宋体"/>
          <w:color w:val="000000"/>
          <w:kern w:val="0"/>
          <w:lang w:bidi="ar"/>
        </w:rPr>
        <w:t>比核算，温室气体综合治理效率应大于30%。</w:t>
      </w:r>
      <w:r>
        <w:rPr>
          <w:rFonts w:hint="eastAsia" w:hAnsi="宋体" w:eastAsia="宋体" w:cs="宋体"/>
          <w:color w:val="000000"/>
          <w:kern w:val="0"/>
          <w:lang w:val="en-US" w:eastAsia="zh-CN" w:bidi="ar"/>
        </w:rPr>
        <w:t>其中，</w:t>
      </w:r>
      <w:r>
        <w:rPr>
          <w:rFonts w:hint="eastAsia" w:hAnsi="宋体" w:eastAsia="宋体" w:cs="宋体"/>
          <w:color w:val="000000"/>
          <w:kern w:val="0"/>
          <w:lang w:bidi="ar"/>
        </w:rPr>
        <w:t>综合治</w:t>
      </w:r>
      <w:bookmarkStart w:id="11" w:name="_GoBack"/>
      <w:bookmarkEnd w:id="11"/>
      <w:r>
        <w:rPr>
          <w:rFonts w:hint="eastAsia" w:hAnsi="宋体" w:eastAsia="宋体" w:cs="宋体"/>
          <w:color w:val="000000"/>
          <w:kern w:val="0"/>
          <w:lang w:bidi="ar"/>
        </w:rPr>
        <w:t>理效率为建设项目收集</w:t>
      </w:r>
      <w:r>
        <w:rPr>
          <w:rFonts w:hint="eastAsia" w:hAnsi="宋体" w:eastAsia="宋体" w:cs="宋体"/>
          <w:color w:val="000000"/>
          <w:kern w:val="0"/>
          <w:lang w:val="en-US" w:eastAsia="zh-CN" w:bidi="ar"/>
        </w:rPr>
        <w:t>并</w:t>
      </w:r>
      <w:r>
        <w:rPr>
          <w:rFonts w:hint="eastAsia" w:hAnsi="宋体" w:eastAsia="宋体" w:cs="宋体"/>
          <w:color w:val="000000"/>
          <w:kern w:val="0"/>
          <w:lang w:bidi="ar"/>
        </w:rPr>
        <w:t>处理的温室气体量（</w:t>
      </w:r>
      <w:r>
        <w:rPr>
          <w:rFonts w:hint="eastAsia" w:hAnsi="宋体" w:eastAsia="宋体" w:cs="宋体"/>
          <w:color w:val="000000"/>
          <w:kern w:val="0"/>
          <w:lang w:val="en-US" w:eastAsia="zh-CN" w:bidi="ar"/>
        </w:rPr>
        <w:t>即</w:t>
      </w:r>
      <w:r>
        <w:rPr>
          <w:rFonts w:hint="eastAsia" w:hAnsi="宋体" w:eastAsia="宋体" w:cs="宋体"/>
          <w:color w:val="000000"/>
          <w:kern w:val="0"/>
          <w:lang w:bidi="ar"/>
        </w:rPr>
        <w:t>收集到填埋气中温室气体的量）与建设项目温室气体产生量的比值。</w:t>
      </w:r>
    </w:p>
    <w:p w14:paraId="60C8715C">
      <w:pPr>
        <w:spacing w:line="360" w:lineRule="auto"/>
        <w:ind w:firstLine="480" w:firstLineChars="200"/>
        <w:rPr>
          <w:rFonts w:hint="eastAsia" w:ascii="宋体" w:hAnsi="宋体" w:eastAsia="宋体" w:cs="宋体"/>
          <w:color w:val="000000"/>
          <w:kern w:val="0"/>
          <w:lang w:bidi="ar"/>
        </w:rPr>
      </w:pPr>
      <w:r>
        <w:rPr>
          <w:rFonts w:hint="eastAsia" w:ascii="宋体" w:hAnsi="宋体" w:eastAsia="宋体" w:cs="宋体"/>
          <w:color w:val="000000"/>
          <w:kern w:val="0"/>
          <w:lang w:bidi="ar"/>
        </w:rPr>
        <w:t>《指南》</w:t>
      </w:r>
      <w:r>
        <w:rPr>
          <w:rFonts w:hint="eastAsia" w:ascii="宋体" w:hAnsi="宋体" w:eastAsia="宋体" w:cs="宋体"/>
          <w:color w:val="000000"/>
          <w:kern w:val="0"/>
          <w:lang w:val="en-US" w:eastAsia="zh-CN" w:bidi="ar"/>
        </w:rPr>
        <w:t>规定，</w:t>
      </w:r>
      <w:r>
        <w:rPr>
          <w:rFonts w:hint="eastAsia" w:ascii="宋体" w:hAnsi="宋体" w:eastAsia="宋体" w:cs="宋体"/>
          <w:color w:val="000000"/>
          <w:kern w:val="0"/>
          <w:lang w:bidi="ar"/>
        </w:rPr>
        <w:t>对于改建、扩建及异地搬迁项目，还应与现有工程温室气体排放水平进行比较，原则上改扩建后温室气体综合治理效率不低于现有工程；若温室气体综合治理效率低于现有工程的，应进行合理说明。</w:t>
      </w:r>
    </w:p>
    <w:p w14:paraId="3C57F060">
      <w:pPr>
        <w:spacing w:line="360" w:lineRule="auto"/>
        <w:ind w:firstLine="480" w:firstLineChars="200"/>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表1典型填埋场温室气体处理效率</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337"/>
        <w:gridCol w:w="1342"/>
        <w:gridCol w:w="1445"/>
        <w:gridCol w:w="1600"/>
        <w:gridCol w:w="1531"/>
      </w:tblGrid>
      <w:tr w14:paraId="2A33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983C415">
            <w:pPr>
              <w:spacing w:line="360" w:lineRule="auto"/>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项目名称</w:t>
            </w:r>
          </w:p>
        </w:tc>
        <w:tc>
          <w:tcPr>
            <w:tcW w:w="0" w:type="auto"/>
            <w:vAlign w:val="center"/>
          </w:tcPr>
          <w:p w14:paraId="27A0DD96">
            <w:pPr>
              <w:spacing w:line="360" w:lineRule="auto"/>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温室气体产生量（运用CCER方法学中的产生量计算公式）（吨/年）</w:t>
            </w:r>
          </w:p>
        </w:tc>
        <w:tc>
          <w:tcPr>
            <w:tcW w:w="0" w:type="auto"/>
            <w:vAlign w:val="center"/>
          </w:tcPr>
          <w:p w14:paraId="25E300F1">
            <w:pPr>
              <w:spacing w:line="360" w:lineRule="auto"/>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收集到填埋气量（m</w:t>
            </w:r>
            <w:r>
              <w:rPr>
                <w:rFonts w:hint="eastAsia" w:ascii="宋体" w:hAnsi="宋体" w:eastAsia="宋体" w:cs="宋体"/>
                <w:color w:val="000000"/>
                <w:kern w:val="0"/>
                <w:vertAlign w:val="superscript"/>
                <w:lang w:bidi="ar"/>
              </w:rPr>
              <w:t>3</w:t>
            </w:r>
            <w:r>
              <w:rPr>
                <w:rFonts w:hint="eastAsia" w:ascii="宋体" w:hAnsi="宋体" w:eastAsia="宋体" w:cs="宋体"/>
                <w:color w:val="000000"/>
                <w:kern w:val="0"/>
                <w:lang w:bidi="ar"/>
              </w:rPr>
              <w:t>/年）</w:t>
            </w:r>
          </w:p>
        </w:tc>
        <w:tc>
          <w:tcPr>
            <w:tcW w:w="0" w:type="auto"/>
            <w:vAlign w:val="center"/>
          </w:tcPr>
          <w:p w14:paraId="3A90CCD6">
            <w:pPr>
              <w:spacing w:line="360" w:lineRule="auto"/>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温室气体在填埋气中的占比（质量百分数，%）</w:t>
            </w:r>
          </w:p>
        </w:tc>
        <w:tc>
          <w:tcPr>
            <w:tcW w:w="0" w:type="auto"/>
            <w:vAlign w:val="center"/>
          </w:tcPr>
          <w:p w14:paraId="525B28EB">
            <w:pPr>
              <w:spacing w:line="360" w:lineRule="auto"/>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温室气体回收量（温室气体在填埋气中质量分数*收集到的填埋气量*温室气体密度）（吨/年）</w:t>
            </w:r>
          </w:p>
        </w:tc>
        <w:tc>
          <w:tcPr>
            <w:tcW w:w="0" w:type="auto"/>
            <w:vAlign w:val="center"/>
          </w:tcPr>
          <w:p w14:paraId="6C70C157">
            <w:pPr>
              <w:spacing w:line="360" w:lineRule="auto"/>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温室气体综合治理效率（%）（温室气体回收量/温室气体产生量）</w:t>
            </w:r>
          </w:p>
        </w:tc>
      </w:tr>
      <w:tr w14:paraId="4277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2D711EA">
            <w:pPr>
              <w:spacing w:line="360" w:lineRule="auto"/>
              <w:jc w:val="center"/>
              <w:rPr>
                <w:sz w:val="28"/>
                <w:szCs w:val="28"/>
              </w:rPr>
            </w:pPr>
            <w:r>
              <w:rPr>
                <w:rFonts w:hint="eastAsia" w:ascii="宋体" w:hAnsi="宋体" w:eastAsia="宋体" w:cs="宋体"/>
                <w:color w:val="000000"/>
                <w:kern w:val="0"/>
                <w:lang w:bidi="ar"/>
              </w:rPr>
              <w:t>西宁市尹家沟生活垃圾填埋场沼气回收利用项目</w:t>
            </w:r>
          </w:p>
        </w:tc>
        <w:tc>
          <w:tcPr>
            <w:tcW w:w="0" w:type="auto"/>
            <w:vAlign w:val="center"/>
          </w:tcPr>
          <w:p w14:paraId="53684951">
            <w:pPr>
              <w:spacing w:line="360" w:lineRule="auto"/>
              <w:jc w:val="center"/>
              <w:rPr>
                <w:sz w:val="28"/>
                <w:szCs w:val="28"/>
              </w:rPr>
            </w:pPr>
            <w:r>
              <w:rPr>
                <w:rFonts w:hint="eastAsia" w:ascii="宋体" w:hAnsi="宋体" w:eastAsia="宋体" w:cs="宋体"/>
                <w:color w:val="000000"/>
                <w:kern w:val="0"/>
                <w:lang w:bidi="ar"/>
              </w:rPr>
              <w:t>2174</w:t>
            </w:r>
          </w:p>
        </w:tc>
        <w:tc>
          <w:tcPr>
            <w:tcW w:w="0" w:type="auto"/>
            <w:vAlign w:val="center"/>
          </w:tcPr>
          <w:p w14:paraId="69DA8960">
            <w:pPr>
              <w:spacing w:line="360" w:lineRule="auto"/>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5343278</w:t>
            </w:r>
          </w:p>
        </w:tc>
        <w:tc>
          <w:tcPr>
            <w:tcW w:w="0" w:type="auto"/>
            <w:vAlign w:val="center"/>
          </w:tcPr>
          <w:p w14:paraId="0D42F192">
            <w:pPr>
              <w:spacing w:line="360" w:lineRule="auto"/>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49.4%</w:t>
            </w:r>
          </w:p>
        </w:tc>
        <w:tc>
          <w:tcPr>
            <w:tcW w:w="0" w:type="auto"/>
            <w:vAlign w:val="center"/>
          </w:tcPr>
          <w:p w14:paraId="3DFAD38E">
            <w:pPr>
              <w:spacing w:line="360" w:lineRule="auto"/>
              <w:jc w:val="center"/>
              <w:rPr>
                <w:sz w:val="28"/>
                <w:szCs w:val="28"/>
              </w:rPr>
            </w:pPr>
            <w:r>
              <w:rPr>
                <w:rFonts w:hint="eastAsia" w:ascii="宋体" w:hAnsi="宋体" w:eastAsia="宋体" w:cs="宋体"/>
                <w:color w:val="000000"/>
                <w:kern w:val="0"/>
                <w:lang w:bidi="ar"/>
              </w:rPr>
              <w:t>1889</w:t>
            </w:r>
          </w:p>
        </w:tc>
        <w:tc>
          <w:tcPr>
            <w:tcW w:w="0" w:type="auto"/>
            <w:vAlign w:val="center"/>
          </w:tcPr>
          <w:p w14:paraId="0E312250">
            <w:pPr>
              <w:spacing w:line="360" w:lineRule="auto"/>
              <w:jc w:val="center"/>
              <w:rPr>
                <w:sz w:val="28"/>
                <w:szCs w:val="28"/>
              </w:rPr>
            </w:pPr>
            <w:r>
              <w:rPr>
                <w:rFonts w:hint="eastAsia" w:ascii="宋体" w:hAnsi="宋体" w:eastAsia="宋体" w:cs="宋体"/>
                <w:color w:val="000000"/>
                <w:kern w:val="0"/>
                <w:lang w:bidi="ar"/>
              </w:rPr>
              <w:t>86.89%</w:t>
            </w:r>
          </w:p>
        </w:tc>
      </w:tr>
      <w:tr w14:paraId="3769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E4AE761">
            <w:pPr>
              <w:spacing w:line="360" w:lineRule="auto"/>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新乡市生活垃圾填埋场填埋气发电项目</w:t>
            </w:r>
          </w:p>
        </w:tc>
        <w:tc>
          <w:tcPr>
            <w:tcW w:w="0" w:type="auto"/>
            <w:vAlign w:val="center"/>
          </w:tcPr>
          <w:p w14:paraId="5928EB1A">
            <w:pPr>
              <w:spacing w:line="360" w:lineRule="auto"/>
              <w:jc w:val="center"/>
              <w:rPr>
                <w:sz w:val="28"/>
                <w:szCs w:val="28"/>
              </w:rPr>
            </w:pPr>
            <w:r>
              <w:rPr>
                <w:rFonts w:hint="eastAsia" w:ascii="宋体" w:hAnsi="宋体" w:eastAsia="宋体" w:cs="宋体"/>
                <w:color w:val="000000"/>
                <w:kern w:val="0"/>
                <w:lang w:bidi="ar"/>
              </w:rPr>
              <w:t>3324</w:t>
            </w:r>
          </w:p>
        </w:tc>
        <w:tc>
          <w:tcPr>
            <w:tcW w:w="0" w:type="auto"/>
            <w:vAlign w:val="center"/>
          </w:tcPr>
          <w:p w14:paraId="72156E81">
            <w:pPr>
              <w:spacing w:line="360" w:lineRule="auto"/>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7227933</w:t>
            </w:r>
          </w:p>
        </w:tc>
        <w:tc>
          <w:tcPr>
            <w:tcW w:w="0" w:type="auto"/>
            <w:vAlign w:val="center"/>
          </w:tcPr>
          <w:p w14:paraId="6B3581A7">
            <w:pPr>
              <w:spacing w:line="360" w:lineRule="auto"/>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45.2%</w:t>
            </w:r>
          </w:p>
        </w:tc>
        <w:tc>
          <w:tcPr>
            <w:tcW w:w="0" w:type="auto"/>
            <w:vAlign w:val="center"/>
          </w:tcPr>
          <w:p w14:paraId="19FACE08">
            <w:pPr>
              <w:spacing w:line="360" w:lineRule="auto"/>
              <w:jc w:val="center"/>
              <w:rPr>
                <w:sz w:val="28"/>
                <w:szCs w:val="28"/>
              </w:rPr>
            </w:pPr>
            <w:r>
              <w:rPr>
                <w:rFonts w:hint="eastAsia" w:ascii="宋体" w:hAnsi="宋体" w:eastAsia="宋体" w:cs="宋体"/>
                <w:color w:val="000000"/>
                <w:kern w:val="0"/>
                <w:lang w:bidi="ar"/>
              </w:rPr>
              <w:t>2338</w:t>
            </w:r>
          </w:p>
        </w:tc>
        <w:tc>
          <w:tcPr>
            <w:tcW w:w="0" w:type="auto"/>
            <w:vAlign w:val="center"/>
          </w:tcPr>
          <w:p w14:paraId="39383444">
            <w:pPr>
              <w:spacing w:line="360" w:lineRule="auto"/>
              <w:jc w:val="center"/>
              <w:rPr>
                <w:rFonts w:hint="eastAsia" w:eastAsia="宋体"/>
                <w:sz w:val="28"/>
                <w:szCs w:val="28"/>
                <w:lang w:eastAsia="zh-CN"/>
              </w:rPr>
            </w:pPr>
            <w:r>
              <w:rPr>
                <w:rFonts w:hint="eastAsia" w:ascii="宋体" w:hAnsi="宋体" w:eastAsia="宋体" w:cs="宋体"/>
                <w:color w:val="000000"/>
                <w:kern w:val="0"/>
                <w:lang w:bidi="ar"/>
              </w:rPr>
              <w:t>70.33</w:t>
            </w:r>
          </w:p>
        </w:tc>
      </w:tr>
      <w:tr w14:paraId="385E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BDC8651">
            <w:pPr>
              <w:spacing w:line="360" w:lineRule="auto"/>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南康区城市生活垃圾填埋场沼气治理和综合利用（发电）项目</w:t>
            </w:r>
          </w:p>
        </w:tc>
        <w:tc>
          <w:tcPr>
            <w:tcW w:w="0" w:type="auto"/>
            <w:vAlign w:val="center"/>
          </w:tcPr>
          <w:p w14:paraId="3CEE7027">
            <w:pPr>
              <w:spacing w:line="360" w:lineRule="auto"/>
              <w:jc w:val="center"/>
              <w:rPr>
                <w:sz w:val="28"/>
                <w:szCs w:val="28"/>
              </w:rPr>
            </w:pPr>
            <w:r>
              <w:rPr>
                <w:rFonts w:hint="eastAsia" w:ascii="宋体" w:hAnsi="宋体" w:eastAsia="宋体" w:cs="宋体"/>
                <w:color w:val="000000"/>
                <w:kern w:val="0"/>
                <w:lang w:bidi="ar"/>
              </w:rPr>
              <w:t>6598</w:t>
            </w:r>
          </w:p>
        </w:tc>
        <w:tc>
          <w:tcPr>
            <w:tcW w:w="0" w:type="auto"/>
            <w:vAlign w:val="center"/>
          </w:tcPr>
          <w:p w14:paraId="6DEAC9E3">
            <w:pPr>
              <w:spacing w:line="360" w:lineRule="auto"/>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11101542</w:t>
            </w:r>
          </w:p>
        </w:tc>
        <w:tc>
          <w:tcPr>
            <w:tcW w:w="0" w:type="auto"/>
            <w:vAlign w:val="center"/>
          </w:tcPr>
          <w:p w14:paraId="07371B1C">
            <w:pPr>
              <w:spacing w:line="360" w:lineRule="auto"/>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40.7%</w:t>
            </w:r>
          </w:p>
        </w:tc>
        <w:tc>
          <w:tcPr>
            <w:tcW w:w="0" w:type="auto"/>
            <w:vAlign w:val="center"/>
          </w:tcPr>
          <w:p w14:paraId="6BCDD6A0">
            <w:pPr>
              <w:spacing w:line="360" w:lineRule="auto"/>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3233</w:t>
            </w:r>
          </w:p>
        </w:tc>
        <w:tc>
          <w:tcPr>
            <w:tcW w:w="0" w:type="auto"/>
            <w:vAlign w:val="center"/>
          </w:tcPr>
          <w:p w14:paraId="3AA21E63">
            <w:pPr>
              <w:spacing w:line="360" w:lineRule="auto"/>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49.00%</w:t>
            </w:r>
          </w:p>
        </w:tc>
      </w:tr>
      <w:tr w14:paraId="2C1B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36CD7D2">
            <w:pPr>
              <w:spacing w:line="360" w:lineRule="auto"/>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上饶市生活垃圾填埋场填埋气发电项目</w:t>
            </w:r>
          </w:p>
        </w:tc>
        <w:tc>
          <w:tcPr>
            <w:tcW w:w="0" w:type="auto"/>
            <w:vAlign w:val="center"/>
          </w:tcPr>
          <w:p w14:paraId="26CF6288">
            <w:pPr>
              <w:spacing w:line="360" w:lineRule="auto"/>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2971</w:t>
            </w:r>
          </w:p>
        </w:tc>
        <w:tc>
          <w:tcPr>
            <w:tcW w:w="0" w:type="auto"/>
            <w:vAlign w:val="center"/>
          </w:tcPr>
          <w:p w14:paraId="16028C46">
            <w:pPr>
              <w:spacing w:line="360" w:lineRule="auto"/>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6495158</w:t>
            </w:r>
          </w:p>
        </w:tc>
        <w:tc>
          <w:tcPr>
            <w:tcW w:w="0" w:type="auto"/>
            <w:vAlign w:val="center"/>
          </w:tcPr>
          <w:p w14:paraId="5377EE02">
            <w:pPr>
              <w:spacing w:line="360" w:lineRule="auto"/>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44.1%</w:t>
            </w:r>
          </w:p>
        </w:tc>
        <w:tc>
          <w:tcPr>
            <w:tcW w:w="0" w:type="auto"/>
            <w:vAlign w:val="center"/>
          </w:tcPr>
          <w:p w14:paraId="71CCB1A9">
            <w:pPr>
              <w:spacing w:line="360" w:lineRule="auto"/>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2050</w:t>
            </w:r>
          </w:p>
        </w:tc>
        <w:tc>
          <w:tcPr>
            <w:tcW w:w="0" w:type="auto"/>
            <w:vAlign w:val="center"/>
          </w:tcPr>
          <w:p w14:paraId="6985ECE6">
            <w:pPr>
              <w:spacing w:line="360" w:lineRule="auto"/>
              <w:jc w:val="center"/>
              <w:rPr>
                <w:rFonts w:hint="eastAsia" w:ascii="宋体" w:hAnsi="宋体" w:eastAsia="宋体" w:cs="宋体"/>
                <w:color w:val="000000"/>
                <w:kern w:val="0"/>
                <w:lang w:bidi="ar"/>
              </w:rPr>
            </w:pPr>
            <w:r>
              <w:rPr>
                <w:rFonts w:hint="eastAsia" w:ascii="宋体" w:hAnsi="宋体" w:eastAsia="宋体" w:cs="宋体"/>
                <w:color w:val="000000"/>
                <w:kern w:val="0"/>
                <w:lang w:bidi="ar"/>
              </w:rPr>
              <w:t>68.99%</w:t>
            </w:r>
          </w:p>
        </w:tc>
      </w:tr>
      <w:tr w14:paraId="77B3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8ACAACD">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洛阳市生活垃圾填埋场填埋气发电项目</w:t>
            </w:r>
          </w:p>
        </w:tc>
        <w:tc>
          <w:tcPr>
            <w:tcW w:w="0" w:type="auto"/>
            <w:vAlign w:val="center"/>
          </w:tcPr>
          <w:p w14:paraId="61A9D990">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4585</w:t>
            </w:r>
          </w:p>
        </w:tc>
        <w:tc>
          <w:tcPr>
            <w:tcW w:w="0" w:type="auto"/>
            <w:shd w:val="clear" w:color="auto" w:fill="auto"/>
            <w:vAlign w:val="center"/>
          </w:tcPr>
          <w:p w14:paraId="5DC990FA">
            <w:pPr>
              <w:keepNext w:val="0"/>
              <w:keepLines w:val="0"/>
              <w:widowControl/>
              <w:suppressLineNumbers w:val="0"/>
              <w:spacing w:line="360" w:lineRule="auto"/>
              <w:jc w:val="center"/>
              <w:textAlignment w:val="auto"/>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iCs w:val="0"/>
                <w:color w:val="000000"/>
                <w:kern w:val="0"/>
                <w:sz w:val="24"/>
                <w:szCs w:val="24"/>
                <w:u w:val="none"/>
                <w:lang w:val="en-US" w:eastAsia="zh-CN" w:bidi="ar"/>
              </w:rPr>
              <w:t>5719483</w:t>
            </w:r>
          </w:p>
        </w:tc>
        <w:tc>
          <w:tcPr>
            <w:tcW w:w="0" w:type="auto"/>
            <w:vAlign w:val="center"/>
          </w:tcPr>
          <w:p w14:paraId="3DC4E844">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52%</w:t>
            </w:r>
          </w:p>
        </w:tc>
        <w:tc>
          <w:tcPr>
            <w:tcW w:w="0" w:type="auto"/>
            <w:vAlign w:val="center"/>
          </w:tcPr>
          <w:p w14:paraId="3B9A9146">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2128</w:t>
            </w:r>
          </w:p>
        </w:tc>
        <w:tc>
          <w:tcPr>
            <w:tcW w:w="0" w:type="auto"/>
            <w:vAlign w:val="center"/>
          </w:tcPr>
          <w:p w14:paraId="1637E3EE">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46.42%</w:t>
            </w:r>
          </w:p>
        </w:tc>
      </w:tr>
      <w:tr w14:paraId="32DF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B97DDEE">
            <w:pPr>
              <w:spacing w:line="360" w:lineRule="auto"/>
              <w:jc w:val="center"/>
              <w:rPr>
                <w:rFonts w:hint="eastAsia" w:ascii="宋体" w:hAnsi="宋体" w:eastAsia="宋体" w:cs="宋体"/>
                <w:color w:val="000000"/>
                <w:kern w:val="0"/>
                <w:lang w:bidi="ar"/>
              </w:rPr>
            </w:pPr>
            <w:r>
              <w:rPr>
                <w:rFonts w:hint="eastAsia" w:ascii="宋体" w:hAnsi="宋体" w:eastAsia="宋体" w:cs="宋体"/>
                <w:color w:val="000000"/>
                <w:kern w:val="0"/>
                <w:sz w:val="24"/>
                <w:szCs w:val="24"/>
                <w:lang w:bidi="ar"/>
              </w:rPr>
              <w:t>焦作市周流城市生活垃圾卫生填埋场填埋气发电项目</w:t>
            </w:r>
          </w:p>
        </w:tc>
        <w:tc>
          <w:tcPr>
            <w:tcW w:w="0" w:type="auto"/>
            <w:vAlign w:val="center"/>
          </w:tcPr>
          <w:p w14:paraId="6651B706">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4647</w:t>
            </w:r>
          </w:p>
        </w:tc>
        <w:tc>
          <w:tcPr>
            <w:tcW w:w="0" w:type="auto"/>
            <w:shd w:val="clear" w:color="auto" w:fill="auto"/>
            <w:vAlign w:val="center"/>
          </w:tcPr>
          <w:p w14:paraId="3ED5C18E">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9672971</w:t>
            </w:r>
          </w:p>
        </w:tc>
        <w:tc>
          <w:tcPr>
            <w:tcW w:w="0" w:type="auto"/>
            <w:vAlign w:val="center"/>
          </w:tcPr>
          <w:p w14:paraId="11C1C730">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43%</w:t>
            </w:r>
          </w:p>
        </w:tc>
        <w:tc>
          <w:tcPr>
            <w:tcW w:w="0" w:type="auto"/>
            <w:vAlign w:val="center"/>
          </w:tcPr>
          <w:p w14:paraId="00E95684">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2976</w:t>
            </w:r>
          </w:p>
        </w:tc>
        <w:tc>
          <w:tcPr>
            <w:tcW w:w="0" w:type="auto"/>
            <w:vAlign w:val="center"/>
          </w:tcPr>
          <w:p w14:paraId="29E5B748">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64.05%</w:t>
            </w:r>
          </w:p>
        </w:tc>
      </w:tr>
      <w:tr w14:paraId="583C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831B5F0">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商丘市生活垃圾卫生填埋场填埋气发电项目</w:t>
            </w:r>
          </w:p>
        </w:tc>
        <w:tc>
          <w:tcPr>
            <w:tcW w:w="0" w:type="auto"/>
            <w:vAlign w:val="center"/>
          </w:tcPr>
          <w:p w14:paraId="75987BD1">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3811</w:t>
            </w:r>
          </w:p>
        </w:tc>
        <w:tc>
          <w:tcPr>
            <w:tcW w:w="0" w:type="auto"/>
            <w:shd w:val="clear" w:color="auto" w:fill="auto"/>
            <w:vAlign w:val="center"/>
          </w:tcPr>
          <w:p w14:paraId="6A0B601B">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6376194</w:t>
            </w:r>
          </w:p>
        </w:tc>
        <w:tc>
          <w:tcPr>
            <w:tcW w:w="0" w:type="auto"/>
            <w:vAlign w:val="center"/>
          </w:tcPr>
          <w:p w14:paraId="4BAB85CA">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51.4%</w:t>
            </w:r>
          </w:p>
        </w:tc>
        <w:tc>
          <w:tcPr>
            <w:tcW w:w="0" w:type="auto"/>
            <w:vAlign w:val="center"/>
          </w:tcPr>
          <w:p w14:paraId="22F36906">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2345</w:t>
            </w:r>
          </w:p>
        </w:tc>
        <w:tc>
          <w:tcPr>
            <w:tcW w:w="0" w:type="auto"/>
            <w:vAlign w:val="center"/>
          </w:tcPr>
          <w:p w14:paraId="6B166105">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61.54%</w:t>
            </w:r>
          </w:p>
        </w:tc>
      </w:tr>
      <w:tr w14:paraId="23A9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8FD6737">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遵义市垃圾填埋气回收及利用项目</w:t>
            </w:r>
          </w:p>
        </w:tc>
        <w:tc>
          <w:tcPr>
            <w:tcW w:w="0" w:type="auto"/>
            <w:vAlign w:val="center"/>
          </w:tcPr>
          <w:p w14:paraId="1D376C6F">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3218</w:t>
            </w:r>
          </w:p>
        </w:tc>
        <w:tc>
          <w:tcPr>
            <w:tcW w:w="0" w:type="auto"/>
            <w:shd w:val="clear" w:color="auto" w:fill="auto"/>
            <w:vAlign w:val="center"/>
          </w:tcPr>
          <w:p w14:paraId="6F5F8632">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6130173</w:t>
            </w:r>
          </w:p>
        </w:tc>
        <w:tc>
          <w:tcPr>
            <w:tcW w:w="0" w:type="auto"/>
            <w:vAlign w:val="center"/>
          </w:tcPr>
          <w:p w14:paraId="4F9761FA">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42.87%</w:t>
            </w:r>
          </w:p>
        </w:tc>
        <w:tc>
          <w:tcPr>
            <w:tcW w:w="0" w:type="auto"/>
            <w:vAlign w:val="center"/>
          </w:tcPr>
          <w:p w14:paraId="7B181A23">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1881</w:t>
            </w:r>
          </w:p>
        </w:tc>
        <w:tc>
          <w:tcPr>
            <w:tcW w:w="0" w:type="auto"/>
            <w:vAlign w:val="center"/>
          </w:tcPr>
          <w:p w14:paraId="5B0A4E6E">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58.44%</w:t>
            </w:r>
          </w:p>
        </w:tc>
      </w:tr>
      <w:tr w14:paraId="373B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7038270">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柳州市立冲沟生活垃圾填埋场沼气治理与循环利用项目</w:t>
            </w:r>
          </w:p>
        </w:tc>
        <w:tc>
          <w:tcPr>
            <w:tcW w:w="0" w:type="auto"/>
            <w:vAlign w:val="center"/>
          </w:tcPr>
          <w:p w14:paraId="1B4586F3">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8203</w:t>
            </w:r>
          </w:p>
        </w:tc>
        <w:tc>
          <w:tcPr>
            <w:tcW w:w="0" w:type="auto"/>
            <w:shd w:val="clear" w:color="auto" w:fill="auto"/>
            <w:vAlign w:val="center"/>
          </w:tcPr>
          <w:p w14:paraId="425B7EF7">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18827886</w:t>
            </w:r>
          </w:p>
        </w:tc>
        <w:tc>
          <w:tcPr>
            <w:tcW w:w="0" w:type="auto"/>
            <w:shd w:val="clear" w:color="auto" w:fill="auto"/>
            <w:vAlign w:val="center"/>
          </w:tcPr>
          <w:p w14:paraId="13E64BBF">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45.08%</w:t>
            </w:r>
          </w:p>
        </w:tc>
        <w:tc>
          <w:tcPr>
            <w:tcW w:w="0" w:type="auto"/>
            <w:vAlign w:val="center"/>
          </w:tcPr>
          <w:p w14:paraId="1F261CDF">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6074</w:t>
            </w:r>
          </w:p>
        </w:tc>
        <w:tc>
          <w:tcPr>
            <w:tcW w:w="0" w:type="auto"/>
            <w:vAlign w:val="center"/>
          </w:tcPr>
          <w:p w14:paraId="62559E9E">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74.04%</w:t>
            </w:r>
          </w:p>
        </w:tc>
      </w:tr>
      <w:tr w14:paraId="6C65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2CF3955">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巫山县城市生活垃圾填埋场沼气污染治理及综合利用项目</w:t>
            </w:r>
          </w:p>
        </w:tc>
        <w:tc>
          <w:tcPr>
            <w:tcW w:w="0" w:type="auto"/>
            <w:vAlign w:val="center"/>
          </w:tcPr>
          <w:p w14:paraId="0B7A855F">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1767</w:t>
            </w:r>
          </w:p>
        </w:tc>
        <w:tc>
          <w:tcPr>
            <w:tcW w:w="0" w:type="auto"/>
            <w:shd w:val="clear" w:color="auto" w:fill="auto"/>
            <w:vAlign w:val="center"/>
          </w:tcPr>
          <w:p w14:paraId="7F8B8224">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3561919</w:t>
            </w:r>
          </w:p>
        </w:tc>
        <w:tc>
          <w:tcPr>
            <w:tcW w:w="0" w:type="auto"/>
            <w:vAlign w:val="center"/>
          </w:tcPr>
          <w:p w14:paraId="415180A9">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49.25%</w:t>
            </w:r>
          </w:p>
        </w:tc>
        <w:tc>
          <w:tcPr>
            <w:tcW w:w="0" w:type="auto"/>
            <w:vAlign w:val="center"/>
          </w:tcPr>
          <w:p w14:paraId="2743056D">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1255</w:t>
            </w:r>
          </w:p>
        </w:tc>
        <w:tc>
          <w:tcPr>
            <w:tcW w:w="0" w:type="auto"/>
            <w:vAlign w:val="center"/>
          </w:tcPr>
          <w:p w14:paraId="65EE7E56">
            <w:pPr>
              <w:spacing w:line="360" w:lineRule="auto"/>
              <w:jc w:val="center"/>
              <w:rPr>
                <w:rFonts w:hint="default" w:ascii="宋体" w:hAnsi="宋体" w:eastAsia="宋体" w:cs="宋体"/>
                <w:color w:val="000000"/>
                <w:kern w:val="0"/>
                <w:lang w:val="en-US" w:eastAsia="zh-CN" w:bidi="ar"/>
              </w:rPr>
            </w:pPr>
            <w:r>
              <w:rPr>
                <w:rFonts w:hint="eastAsia" w:ascii="宋体" w:hAnsi="宋体" w:eastAsia="宋体" w:cs="宋体"/>
                <w:color w:val="000000"/>
                <w:kern w:val="0"/>
                <w:lang w:val="en-US" w:eastAsia="zh-CN" w:bidi="ar"/>
              </w:rPr>
              <w:t>71.04%</w:t>
            </w:r>
          </w:p>
        </w:tc>
      </w:tr>
    </w:tbl>
    <w:p w14:paraId="48D19471">
      <w:pPr>
        <w:widowControl/>
        <w:spacing w:line="360" w:lineRule="auto"/>
        <w:jc w:val="left"/>
        <w:rPr>
          <w:rFonts w:hint="eastAsia"/>
          <w:b/>
          <w:bCs/>
        </w:rPr>
      </w:pPr>
    </w:p>
    <w:p w14:paraId="5C0FEA0F">
      <w:pPr>
        <w:widowControl/>
        <w:spacing w:line="360" w:lineRule="auto"/>
        <w:jc w:val="left"/>
        <w:rPr>
          <w:b/>
          <w:bCs/>
        </w:rPr>
      </w:pPr>
      <w:r>
        <w:rPr>
          <w:rFonts w:hint="eastAsia"/>
          <w:b/>
          <w:bCs/>
        </w:rPr>
        <w:t>5.5. 5温室气体减排措施评价</w:t>
      </w:r>
    </w:p>
    <w:p w14:paraId="6A00D0C0">
      <w:pPr>
        <w:spacing w:line="360" w:lineRule="auto"/>
        <w:ind w:firstLine="480" w:firstLineChars="200"/>
        <w:rPr>
          <w:rFonts w:hint="eastAsia" w:ascii="宋体" w:hAnsi="宋体" w:eastAsia="宋体" w:cs="宋体"/>
          <w:color w:val="000000"/>
          <w:kern w:val="0"/>
          <w:lang w:bidi="ar"/>
        </w:rPr>
      </w:pPr>
    </w:p>
    <w:p w14:paraId="306D3C16">
      <w:pPr>
        <w:spacing w:line="360" w:lineRule="auto"/>
        <w:ind w:firstLine="480" w:firstLineChars="200"/>
        <w:rPr>
          <w:rFonts w:hint="eastAsia" w:ascii="Times New Roman" w:hAnsi="Times New Roman"/>
          <w:szCs w:val="21"/>
        </w:rPr>
      </w:pPr>
      <w:r>
        <w:rPr>
          <w:rFonts w:hint="eastAsia"/>
          <w:lang w:bidi="ar"/>
        </w:rPr>
        <w:t xml:space="preserve"> 本</w:t>
      </w:r>
      <w:r>
        <w:rPr>
          <w:rFonts w:hint="eastAsia" w:ascii="Times New Roman" w:hAnsi="Times New Roman"/>
          <w:szCs w:val="21"/>
        </w:rPr>
        <w:t>指南要求，生活垃圾填埋场建设项目应从技术可行性、经济合理性和温室气体减排有效性</w:t>
      </w:r>
      <w:r>
        <w:rPr>
          <w:rFonts w:hint="eastAsia" w:ascii="Times New Roman" w:hAnsi="Times New Roman"/>
          <w:szCs w:val="21"/>
          <w:lang w:val="en-US" w:eastAsia="zh-CN"/>
        </w:rPr>
        <w:t>三个维度</w:t>
      </w:r>
      <w:r>
        <w:rPr>
          <w:rFonts w:hint="eastAsia" w:ascii="Times New Roman" w:hAnsi="Times New Roman"/>
          <w:szCs w:val="21"/>
        </w:rPr>
        <w:t>对建设项目温室气体减排措施开展综合性论证，其有效性判定应以同类或相同措施的实际运行效果为依据，没有实际运行经验的，可提供工程化实验数据。本指南附录A</w:t>
      </w:r>
      <w:r>
        <w:rPr>
          <w:rFonts w:hint="eastAsia" w:ascii="Times New Roman" w:hAnsi="Times New Roman"/>
          <w:szCs w:val="21"/>
          <w:lang w:val="en-US" w:eastAsia="zh-CN"/>
        </w:rPr>
        <w:t>在</w:t>
      </w:r>
      <w:r>
        <w:rPr>
          <w:rFonts w:hint="eastAsia" w:ascii="Times New Roman" w:hAnsi="Times New Roman"/>
          <w:szCs w:val="21"/>
        </w:rPr>
        <w:t>参考国内相关技术调研，以及美国废弃物填埋处置最佳可行技术指南</w:t>
      </w:r>
      <w:r>
        <w:rPr>
          <w:rFonts w:hint="eastAsia" w:ascii="Times New Roman" w:hAnsi="Times New Roman"/>
          <w:szCs w:val="21"/>
          <w:lang w:val="en-US" w:eastAsia="zh-CN"/>
        </w:rPr>
        <w:t>的基础上，</w:t>
      </w:r>
      <w:r>
        <w:rPr>
          <w:rFonts w:hint="eastAsia" w:ascii="Times New Roman" w:hAnsi="Times New Roman"/>
          <w:szCs w:val="21"/>
        </w:rPr>
        <w:t>列举了生活垃圾填埋场温室气体减排措施的</w:t>
      </w:r>
      <w:r>
        <w:rPr>
          <w:rFonts w:hint="eastAsia" w:ascii="Times New Roman" w:hAnsi="Times New Roman"/>
          <w:szCs w:val="21"/>
          <w:lang w:val="en-US" w:eastAsia="zh-CN"/>
        </w:rPr>
        <w:t>典型</w:t>
      </w:r>
      <w:r>
        <w:rPr>
          <w:rFonts w:hint="eastAsia" w:ascii="Times New Roman" w:hAnsi="Times New Roman"/>
          <w:szCs w:val="21"/>
        </w:rPr>
        <w:t>减排效果。</w:t>
      </w:r>
    </w:p>
    <w:p w14:paraId="19011B37">
      <w:pPr>
        <w:spacing w:line="360" w:lineRule="auto"/>
        <w:ind w:firstLine="480" w:firstLineChars="200"/>
        <w:rPr>
          <w:rFonts w:hint="eastAsia" w:ascii="宋体" w:hAnsi="宋体" w:cs="宋体"/>
          <w:color w:val="000000"/>
          <w:sz w:val="20"/>
          <w:szCs w:val="20"/>
        </w:rPr>
      </w:pPr>
      <w:r>
        <w:rPr>
          <w:rFonts w:hint="eastAsia" w:ascii="Times New Roman" w:hAnsi="Times New Roman"/>
          <w:szCs w:val="21"/>
        </w:rPr>
        <w:t>此外，本指南还</w:t>
      </w:r>
      <w:r>
        <w:rPr>
          <w:rFonts w:ascii="Times New Roman" w:hAnsi="Times New Roman"/>
        </w:rPr>
        <w:t>鼓励</w:t>
      </w:r>
      <w:r>
        <w:rPr>
          <w:rFonts w:hint="eastAsia" w:ascii="Times New Roman" w:hAnsi="Times New Roman"/>
        </w:rPr>
        <w:t>建设项目</w:t>
      </w:r>
      <w:r>
        <w:rPr>
          <w:rFonts w:ascii="Times New Roman" w:hAnsi="Times New Roman"/>
        </w:rPr>
        <w:t>采用《高耗能行业重点领域节能降碳改造升级实施指南》《国家重点推广的低碳技术目录》《</w:t>
      </w:r>
      <w:r>
        <w:rPr>
          <w:rFonts w:hint="eastAsia"/>
        </w:rPr>
        <w:t>国家工业和信息化领域节能技术装备推荐目录</w:t>
      </w:r>
      <w:r>
        <w:rPr>
          <w:rFonts w:ascii="Times New Roman" w:hAnsi="Times New Roman"/>
        </w:rPr>
        <w:t>》《</w:t>
      </w:r>
      <w:r>
        <w:rPr>
          <w:rFonts w:hint="eastAsia"/>
        </w:rPr>
        <w:t>国家工业和信息化领域节能降碳技术装备推荐目录</w:t>
      </w:r>
      <w:r>
        <w:rPr>
          <w:rFonts w:ascii="Times New Roman" w:hAnsi="Times New Roman"/>
        </w:rPr>
        <w:t>》等国家和省级部门已发布的</w:t>
      </w:r>
      <w:r>
        <w:rPr>
          <w:rFonts w:hint="eastAsia" w:ascii="Times New Roman" w:hAnsi="Times New Roman"/>
        </w:rPr>
        <w:t>温室气体减排</w:t>
      </w:r>
      <w:r>
        <w:rPr>
          <w:rFonts w:ascii="Times New Roman" w:hAnsi="Times New Roman"/>
        </w:rPr>
        <w:t>技术和装备，减少</w:t>
      </w:r>
      <w:r>
        <w:rPr>
          <w:rFonts w:hint="eastAsia" w:ascii="Times New Roman" w:hAnsi="Times New Roman"/>
        </w:rPr>
        <w:t>温室气体</w:t>
      </w:r>
      <w:r>
        <w:rPr>
          <w:rFonts w:ascii="Times New Roman" w:hAnsi="Times New Roman"/>
        </w:rPr>
        <w:t>排放</w:t>
      </w:r>
      <w:r>
        <w:rPr>
          <w:rFonts w:hint="eastAsia" w:ascii="Times New Roman" w:hAnsi="Times New Roman"/>
        </w:rPr>
        <w:t>，</w:t>
      </w:r>
      <w:r>
        <w:rPr>
          <w:rFonts w:ascii="Times New Roman" w:hAnsi="Times New Roman"/>
        </w:rPr>
        <w:t>若</w:t>
      </w:r>
      <w:r>
        <w:rPr>
          <w:rFonts w:hint="eastAsia" w:ascii="Times New Roman" w:hAnsi="Times New Roman"/>
        </w:rPr>
        <w:t>建设</w:t>
      </w:r>
      <w:r>
        <w:rPr>
          <w:rFonts w:ascii="Times New Roman" w:hAnsi="Times New Roman"/>
        </w:rPr>
        <w:t>项目所使用的</w:t>
      </w:r>
      <w:r>
        <w:rPr>
          <w:rFonts w:hint="eastAsia" w:ascii="Times New Roman" w:hAnsi="Times New Roman"/>
        </w:rPr>
        <w:t>温室气体减排</w:t>
      </w:r>
      <w:r>
        <w:rPr>
          <w:rFonts w:ascii="Times New Roman" w:hAnsi="Times New Roman"/>
        </w:rPr>
        <w:t>技术</w:t>
      </w:r>
      <w:r>
        <w:rPr>
          <w:rFonts w:hint="eastAsia" w:ascii="Times New Roman" w:hAnsi="Times New Roman"/>
          <w:lang w:val="en-US" w:eastAsia="zh-CN"/>
        </w:rPr>
        <w:t>已</w:t>
      </w:r>
      <w:r>
        <w:rPr>
          <w:rFonts w:hint="eastAsia" w:ascii="Times New Roman" w:hAnsi="Times New Roman"/>
        </w:rPr>
        <w:t>列入上述文件中，则无需详细开展可行性分析，</w:t>
      </w:r>
      <w:r>
        <w:rPr>
          <w:rFonts w:hint="eastAsia" w:ascii="Times New Roman" w:hAnsi="Times New Roman"/>
          <w:lang w:val="en-US" w:eastAsia="zh-CN"/>
        </w:rPr>
        <w:t>仅作</w:t>
      </w:r>
      <w:r>
        <w:rPr>
          <w:rFonts w:hint="eastAsia" w:ascii="Times New Roman" w:hAnsi="Times New Roman"/>
        </w:rPr>
        <w:t>简要说明即可</w:t>
      </w:r>
      <w:r>
        <w:rPr>
          <w:rFonts w:ascii="Times New Roman" w:hAnsi="Times New Roman"/>
        </w:rPr>
        <w:t>。</w:t>
      </w:r>
    </w:p>
    <w:p w14:paraId="6E178E0E">
      <w:pPr>
        <w:pStyle w:val="6"/>
        <w:spacing w:line="360" w:lineRule="auto"/>
        <w:rPr>
          <w:rFonts w:asciiTheme="minorHAnsi"/>
          <w:b/>
          <w:bCs/>
        </w:rPr>
      </w:pPr>
      <w:r>
        <w:rPr>
          <w:rFonts w:hint="eastAsia" w:asciiTheme="minorHAnsi"/>
          <w:b/>
          <w:bCs/>
        </w:rPr>
        <w:t>5.5.6 排放管理自行监测</w:t>
      </w:r>
    </w:p>
    <w:p w14:paraId="2A2B1719">
      <w:pPr>
        <w:spacing w:line="360" w:lineRule="auto"/>
        <w:ind w:firstLine="420"/>
        <w:jc w:val="left"/>
        <w:rPr>
          <w:rFonts w:hint="eastAsia" w:ascii="Times New Roman" w:hAnsi="Times New Roman"/>
        </w:rPr>
      </w:pPr>
      <w:r>
        <w:rPr>
          <w:rFonts w:hint="eastAsia" w:ascii="宋体" w:hAnsi="宋体" w:eastAsia="宋体" w:cs="宋体"/>
          <w:color w:val="000000"/>
          <w:kern w:val="0"/>
          <w:lang w:bidi="ar"/>
        </w:rPr>
        <w:t>本指南要求项目</w:t>
      </w:r>
      <w:r>
        <w:rPr>
          <w:rFonts w:hint="eastAsia" w:ascii="宋体" w:hAnsi="宋体" w:eastAsia="宋体" w:cs="宋体"/>
          <w:color w:val="000000"/>
          <w:kern w:val="0"/>
          <w:lang w:val="en-US" w:eastAsia="zh-CN" w:bidi="ar"/>
        </w:rPr>
        <w:t>应</w:t>
      </w:r>
      <w:r>
        <w:rPr>
          <w:rFonts w:ascii="Times New Roman" w:hAnsi="Times New Roman"/>
        </w:rPr>
        <w:t>编制建设项目</w:t>
      </w:r>
      <w:r>
        <w:rPr>
          <w:rFonts w:hint="eastAsia" w:ascii="Times New Roman" w:hAnsi="Times New Roman"/>
        </w:rPr>
        <w:t>温室气体</w:t>
      </w:r>
      <w:r>
        <w:rPr>
          <w:rFonts w:ascii="Times New Roman" w:hAnsi="Times New Roman"/>
        </w:rPr>
        <w:t>排放清单，</w:t>
      </w:r>
      <w:r>
        <w:rPr>
          <w:rFonts w:hint="eastAsia" w:ascii="Times New Roman" w:hAnsi="Times New Roman"/>
          <w:lang w:val="en-US" w:eastAsia="zh-CN"/>
        </w:rPr>
        <w:t>并</w:t>
      </w:r>
      <w:r>
        <w:rPr>
          <w:rFonts w:ascii="Times New Roman" w:hAnsi="Times New Roman"/>
        </w:rPr>
        <w:t>提出</w:t>
      </w:r>
      <w:r>
        <w:rPr>
          <w:rFonts w:hint="eastAsia" w:ascii="Times New Roman" w:hAnsi="Times New Roman"/>
        </w:rPr>
        <w:t>温室气体</w:t>
      </w:r>
      <w:r>
        <w:rPr>
          <w:rFonts w:ascii="Times New Roman" w:hAnsi="Times New Roman"/>
        </w:rPr>
        <w:t>排放环境管理要求。</w:t>
      </w:r>
      <w:r>
        <w:rPr>
          <w:rFonts w:hint="eastAsia" w:ascii="Times New Roman" w:hAnsi="Times New Roman"/>
          <w:lang w:val="en-US" w:eastAsia="zh-CN"/>
        </w:rPr>
        <w:t>对于</w:t>
      </w:r>
      <w:r>
        <w:rPr>
          <w:rFonts w:ascii="Times New Roman" w:hAnsi="Times New Roman"/>
        </w:rPr>
        <w:t>新建项目</w:t>
      </w:r>
      <w:r>
        <w:rPr>
          <w:rFonts w:hint="eastAsia" w:ascii="Times New Roman" w:hAnsi="Times New Roman"/>
          <w:lang w:eastAsia="zh-CN"/>
        </w:rPr>
        <w:t>，</w:t>
      </w:r>
      <w:r>
        <w:rPr>
          <w:rFonts w:ascii="Times New Roman" w:hAnsi="Times New Roman"/>
        </w:rPr>
        <w:t>应提出</w:t>
      </w:r>
      <w:r>
        <w:rPr>
          <w:rFonts w:hint="eastAsia" w:ascii="Times New Roman" w:hAnsi="Times New Roman"/>
        </w:rPr>
        <w:t>温室气体排放</w:t>
      </w:r>
      <w:r>
        <w:rPr>
          <w:rFonts w:ascii="Times New Roman" w:hAnsi="Times New Roman"/>
        </w:rPr>
        <w:t>环境管理机构设置、人员配置、管理制度、管理台账记录要求；</w:t>
      </w:r>
      <w:r>
        <w:rPr>
          <w:rFonts w:hint="eastAsia" w:ascii="Times New Roman" w:hAnsi="Times New Roman"/>
          <w:lang w:val="en-US" w:eastAsia="zh-CN"/>
        </w:rPr>
        <w:t>对于</w:t>
      </w:r>
      <w:r>
        <w:rPr>
          <w:rFonts w:ascii="Times New Roman" w:hAnsi="Times New Roman"/>
        </w:rPr>
        <w:t>改扩建项目</w:t>
      </w:r>
      <w:r>
        <w:rPr>
          <w:rFonts w:hint="eastAsia" w:ascii="Times New Roman" w:hAnsi="Times New Roman"/>
          <w:lang w:eastAsia="zh-CN"/>
        </w:rPr>
        <w:t>，</w:t>
      </w:r>
      <w:r>
        <w:rPr>
          <w:rFonts w:ascii="Times New Roman" w:hAnsi="Times New Roman"/>
        </w:rPr>
        <w:t>应分析其依托现有环境管理机构及制度的可行性，提出完善</w:t>
      </w:r>
      <w:r>
        <w:rPr>
          <w:rFonts w:hint="eastAsia" w:ascii="Times New Roman" w:hAnsi="Times New Roman"/>
        </w:rPr>
        <w:t>温室气体</w:t>
      </w:r>
      <w:r>
        <w:rPr>
          <w:rFonts w:ascii="Times New Roman" w:hAnsi="Times New Roman"/>
        </w:rPr>
        <w:t>排放环境管理的要求。</w:t>
      </w:r>
      <w:r>
        <w:rPr>
          <w:rFonts w:hint="eastAsia" w:ascii="Times New Roman" w:hAnsi="Times New Roman"/>
        </w:rPr>
        <w:t>此外，</w:t>
      </w:r>
      <w:r>
        <w:rPr>
          <w:rFonts w:hint="eastAsia"/>
        </w:rPr>
        <w:t>考虑到生活垃圾填埋场温室气体产排放特性，即在封场后的30年左右依然持续产生温室气体，《指南》要求</w:t>
      </w:r>
      <w:r>
        <w:rPr>
          <w:rFonts w:hint="eastAsia" w:hAnsi="宋体" w:eastAsia="宋体" w:cs="宋体"/>
          <w:color w:val="000000"/>
          <w:kern w:val="0"/>
          <w:lang w:bidi="ar"/>
        </w:rPr>
        <w:t>建设项目在建成运营服役期满后，</w:t>
      </w:r>
      <w:r>
        <w:rPr>
          <w:rFonts w:hint="eastAsia" w:ascii="Times New Roman" w:hAnsi="Times New Roman"/>
          <w:lang w:val="en-US" w:eastAsia="zh-CN"/>
        </w:rPr>
        <w:t>仍应</w:t>
      </w:r>
      <w:r>
        <w:rPr>
          <w:rFonts w:hint="eastAsia" w:ascii="Times New Roman" w:hAnsi="Times New Roman"/>
        </w:rPr>
        <w:t>持续</w:t>
      </w:r>
      <w:r>
        <w:rPr>
          <w:rFonts w:ascii="Times New Roman" w:hAnsi="Times New Roman"/>
        </w:rPr>
        <w:t>开展上述</w:t>
      </w:r>
      <w:r>
        <w:rPr>
          <w:rFonts w:hint="eastAsia" w:ascii="Times New Roman" w:hAnsi="Times New Roman"/>
        </w:rPr>
        <w:t>温室气体</w:t>
      </w:r>
      <w:r>
        <w:rPr>
          <w:rFonts w:ascii="Times New Roman" w:hAnsi="Times New Roman"/>
        </w:rPr>
        <w:t>排放核算，</w:t>
      </w:r>
      <w:r>
        <w:rPr>
          <w:rFonts w:hint="eastAsia" w:ascii="Times New Roman" w:hAnsi="Times New Roman"/>
        </w:rPr>
        <w:t>温室气体</w:t>
      </w:r>
      <w:r>
        <w:rPr>
          <w:rFonts w:ascii="Times New Roman" w:hAnsi="Times New Roman"/>
        </w:rPr>
        <w:t>排放评价，</w:t>
      </w:r>
      <w:r>
        <w:rPr>
          <w:rFonts w:hint="eastAsia" w:ascii="Times New Roman" w:hAnsi="Times New Roman"/>
        </w:rPr>
        <w:t>排放管理与监测计划</w:t>
      </w:r>
      <w:r>
        <w:rPr>
          <w:rFonts w:hint="eastAsia" w:ascii="Times New Roman" w:hAnsi="Times New Roman"/>
          <w:lang w:val="en-US" w:eastAsia="zh-CN"/>
        </w:rPr>
        <w:t>等</w:t>
      </w:r>
      <w:r>
        <w:rPr>
          <w:rFonts w:ascii="Times New Roman" w:hAnsi="Times New Roman"/>
        </w:rPr>
        <w:t>运行工作。</w:t>
      </w:r>
      <w:r>
        <w:rPr>
          <w:rFonts w:hint="eastAsia" w:ascii="Times New Roman" w:hAnsi="Times New Roman"/>
        </w:rPr>
        <w:t>相关监测频次可酌情减少，</w:t>
      </w:r>
      <w:r>
        <w:rPr>
          <w:rFonts w:ascii="Times New Roman" w:hAnsi="Times New Roman"/>
        </w:rPr>
        <w:t>新的</w:t>
      </w:r>
      <w:r>
        <w:rPr>
          <w:rFonts w:hint="eastAsia" w:ascii="Times New Roman" w:hAnsi="Times New Roman"/>
        </w:rPr>
        <w:t>温室气体</w:t>
      </w:r>
      <w:r>
        <w:rPr>
          <w:rFonts w:ascii="Times New Roman" w:hAnsi="Times New Roman"/>
        </w:rPr>
        <w:t>排放核算方法标准发布后</w:t>
      </w:r>
      <w:r>
        <w:rPr>
          <w:rFonts w:hint="eastAsia" w:ascii="Times New Roman" w:hAnsi="Times New Roman"/>
        </w:rPr>
        <w:t>，相关要求从其规定。本指南还要求：生活垃圾填埋场</w:t>
      </w:r>
      <w:r>
        <w:rPr>
          <w:rFonts w:ascii="Times New Roman" w:hAnsi="Times New Roman"/>
        </w:rPr>
        <w:t>建设项目</w:t>
      </w:r>
      <w:r>
        <w:rPr>
          <w:rFonts w:hint="eastAsia" w:ascii="Times New Roman" w:hAnsi="Times New Roman"/>
        </w:rPr>
        <w:t>温室气体排放控制措施</w:t>
      </w:r>
      <w:r>
        <w:rPr>
          <w:rFonts w:ascii="Times New Roman" w:hAnsi="Times New Roman"/>
        </w:rPr>
        <w:t>、监测计划等内容纳入环境保护设施验收。</w:t>
      </w:r>
    </w:p>
    <w:p w14:paraId="2B52AD9B">
      <w:pPr>
        <w:wordWrap w:val="0"/>
        <w:spacing w:line="360" w:lineRule="auto"/>
        <w:ind w:firstLine="480" w:firstLineChars="200"/>
        <w:rPr>
          <w:rFonts w:ascii="宋体" w:hAnsi="宋体" w:eastAsia="宋体" w:cs="宋体"/>
          <w:color w:val="000000"/>
          <w:kern w:val="0"/>
          <w:lang w:bidi="ar"/>
        </w:rPr>
      </w:pPr>
      <w:r>
        <w:rPr>
          <w:rFonts w:hint="eastAsia" w:ascii="宋体" w:hAnsi="宋体" w:eastAsia="宋体" w:cs="宋体"/>
          <w:color w:val="000000"/>
          <w:kern w:val="0"/>
          <w:lang w:bidi="ar"/>
        </w:rPr>
        <w:t>根据相关监测标准的要求，《指南》要求，建设项目温室气体排放监测应按照GB 16889和 HJ 819要求，即填埋场上方和填埋场建（构）筑物内的温室气体气体的采样点布设应按照GB/T 18772的规定执行，监测频率不应少于每日1次。对空气中温室气体气体含量的监测应采用符合GB 13486要求或具有相同效果的便携式分析仪器 进行测定。对空气中温室气体气体含量的执法监测应按照HJ 604中规定的方法进行测定。相应污染物的监测方法应符合GB 16889的规定。</w:t>
      </w:r>
    </w:p>
    <w:p w14:paraId="48255C91">
      <w:pPr>
        <w:pStyle w:val="2"/>
        <w:spacing w:line="360" w:lineRule="auto"/>
        <w:ind w:firstLine="240" w:firstLineChars="100"/>
        <w:rPr>
          <w:lang w:bidi="ar"/>
        </w:rPr>
      </w:pPr>
      <w:r>
        <w:rPr>
          <w:rFonts w:hint="eastAsia"/>
          <w:lang w:bidi="ar"/>
        </w:rPr>
        <w:t>5.5.7排放评价结论</w:t>
      </w:r>
    </w:p>
    <w:p w14:paraId="22922BDD">
      <w:pPr>
        <w:pStyle w:val="6"/>
        <w:autoSpaceDE/>
        <w:autoSpaceDN/>
        <w:spacing w:line="360" w:lineRule="auto"/>
        <w:ind w:firstLine="480" w:firstLineChars="200"/>
        <w:rPr>
          <w:rFonts w:ascii="宋体" w:hAnsi="宋体" w:eastAsia="宋体" w:cs="宋体"/>
          <w:kern w:val="0"/>
          <w:szCs w:val="24"/>
          <w:lang w:bidi="ar"/>
        </w:rPr>
      </w:pPr>
      <w:r>
        <w:rPr>
          <w:rFonts w:hint="default" w:hAnsi="宋体" w:eastAsia="宋体" w:cs="宋体"/>
          <w:kern w:val="0"/>
          <w:lang w:bidi="ar"/>
        </w:rPr>
        <w:t xml:space="preserve">本指南要求对生活垃圾填埋场建设项目温室气体排放和管控情况进行总结并给出是否可行的结论。《指南》要求： </w:t>
      </w:r>
      <w:r>
        <w:rPr>
          <w:rFonts w:hint="default" w:ascii="宋体" w:hAnsi="宋体" w:eastAsia="宋体" w:cs="宋体"/>
          <w:kern w:val="0"/>
          <w:szCs w:val="24"/>
          <w:lang w:bidi="ar"/>
        </w:rPr>
        <w:t>概括总结建设项目对政策符合性分析、工程分析、温室气体排放管控要求、温室气体排放绩效评价、温室气体排放管理与监测计划等。</w:t>
      </w:r>
    </w:p>
    <w:p w14:paraId="7392F009">
      <w:pPr>
        <w:pStyle w:val="20"/>
        <w:tabs>
          <w:tab w:val="left" w:pos="1470"/>
        </w:tabs>
        <w:spacing w:before="100" w:beforeAutospacing="1" w:after="100" w:afterAutospacing="1" w:line="360" w:lineRule="auto"/>
        <w:ind w:firstLine="480"/>
        <w:rPr>
          <w:rFonts w:hint="default" w:ascii="宋体" w:hAnsi="宋体" w:eastAsia="宋体" w:cs="宋体"/>
          <w:kern w:val="0"/>
          <w:sz w:val="24"/>
          <w:szCs w:val="24"/>
          <w:lang w:bidi="ar"/>
        </w:rPr>
      </w:pPr>
      <w:r>
        <w:rPr>
          <w:rFonts w:hint="default" w:ascii="宋体" w:hAnsi="宋体" w:eastAsia="宋体" w:cs="宋体"/>
          <w:kern w:val="0"/>
          <w:sz w:val="24"/>
          <w:szCs w:val="24"/>
          <w:lang w:bidi="ar"/>
        </w:rPr>
        <w:t>并根据排放绩效评价结果，</w:t>
      </w:r>
      <w:r>
        <w:rPr>
          <w:rFonts w:ascii="宋体" w:hAnsi="宋体" w:eastAsia="宋体" w:cs="宋体"/>
          <w:kern w:val="0"/>
          <w:sz w:val="24"/>
          <w:szCs w:val="24"/>
          <w:lang w:bidi="ar"/>
        </w:rPr>
        <w:t>结合国家、区域和行业温室气体排放与控制相关行动方案、地区温室气体排放控制目标与技术要求等，给出</w:t>
      </w:r>
      <w:r>
        <w:rPr>
          <w:rFonts w:hint="default" w:ascii="宋体" w:hAnsi="宋体" w:eastAsia="宋体" w:cs="宋体"/>
          <w:kern w:val="0"/>
          <w:sz w:val="24"/>
          <w:szCs w:val="24"/>
          <w:lang w:bidi="ar"/>
        </w:rPr>
        <w:t>生活垃圾填埋场</w:t>
      </w:r>
      <w:r>
        <w:rPr>
          <w:rFonts w:ascii="宋体" w:hAnsi="宋体" w:eastAsia="宋体" w:cs="宋体"/>
          <w:kern w:val="0"/>
          <w:sz w:val="24"/>
          <w:szCs w:val="24"/>
          <w:lang w:bidi="ar"/>
        </w:rPr>
        <w:t>建设项目的温室气体排放控制是否满足相关要求的结论。</w:t>
      </w:r>
    </w:p>
    <w:p w14:paraId="62D58C52">
      <w:pPr>
        <w:pStyle w:val="6"/>
        <w:spacing w:line="360" w:lineRule="auto"/>
        <w:rPr>
          <w:rFonts w:hAnsi="宋体" w:eastAsia="宋体" w:cs="Times New Roman"/>
          <w:b/>
          <w:bCs/>
          <w:kern w:val="0"/>
        </w:rPr>
      </w:pPr>
      <w:r>
        <w:rPr>
          <w:rFonts w:hint="eastAsia" w:hAnsi="宋体" w:eastAsia="宋体" w:cs="Times New Roman"/>
          <w:b/>
          <w:bCs/>
          <w:kern w:val="0"/>
        </w:rPr>
        <w:t>6 指南实施措施及建议</w:t>
      </w:r>
    </w:p>
    <w:p w14:paraId="69DB17FD">
      <w:pPr>
        <w:pStyle w:val="4"/>
        <w:spacing w:line="360" w:lineRule="auto"/>
      </w:pPr>
      <w:r>
        <w:t>6.1 推进试点工作</w:t>
      </w:r>
    </w:p>
    <w:p w14:paraId="437E3970">
      <w:pPr>
        <w:widowControl/>
        <w:spacing w:line="360" w:lineRule="auto"/>
        <w:ind w:firstLine="480" w:firstLineChars="200"/>
        <w:jc w:val="left"/>
        <w:rPr>
          <w:rFonts w:ascii="宋体" w:hAnsi="宋体" w:eastAsia="宋体" w:cs="宋体"/>
          <w:kern w:val="0"/>
          <w:lang w:bidi="ar"/>
        </w:rPr>
      </w:pPr>
      <w:r>
        <w:rPr>
          <w:rFonts w:hint="default" w:ascii="宋体" w:hAnsi="宋体" w:eastAsia="宋体" w:cs="宋体"/>
          <w:kern w:val="0"/>
          <w:lang w:bidi="ar"/>
        </w:rPr>
        <w:t>建议加快推进生活垃圾填埋场处理行业建设项目温室气体排放环境影响评价的试点工作，在试点中对《指南》试行版本存在的问题不断完善，持续总结经验，为完善和优化最终版《指南》提供依据。</w:t>
      </w:r>
    </w:p>
    <w:p w14:paraId="40ED5320">
      <w:pPr>
        <w:widowControl/>
        <w:spacing w:line="360" w:lineRule="auto"/>
        <w:ind w:firstLine="480" w:firstLineChars="200"/>
        <w:jc w:val="left"/>
        <w:rPr>
          <w:rFonts w:hint="default" w:ascii="宋体" w:hAnsi="宋体" w:eastAsia="宋体" w:cs="宋体"/>
          <w:kern w:val="0"/>
          <w:lang w:bidi="ar"/>
        </w:rPr>
      </w:pPr>
    </w:p>
    <w:p w14:paraId="1A2A8200">
      <w:pPr>
        <w:pStyle w:val="4"/>
        <w:spacing w:line="360" w:lineRule="auto"/>
      </w:pPr>
      <w:r>
        <w:t>6.2 加快研究和制定生活垃圾填埋场污染物和温室气体协同减排可行技术指南</w:t>
      </w:r>
    </w:p>
    <w:p w14:paraId="0B60B3D1">
      <w:pPr>
        <w:spacing w:line="360" w:lineRule="auto"/>
        <w:ind w:firstLine="480" w:firstLineChars="200"/>
      </w:pPr>
      <w:r>
        <w:rPr>
          <w:rFonts w:hint="eastAsia"/>
        </w:rPr>
        <w:t>建议进一步研究生活垃圾填埋场与温室气体产放环节，从能量消耗、环境效果、经济、技术和管理等方面对现行生活垃圾填埋场温室气体减排技术开展综合评估，尽快出台生活垃圾填埋场污染物防治与温室气体减排协同可行技术指南。</w:t>
      </w:r>
    </w:p>
    <w:p w14:paraId="397B3BE5">
      <w:pPr>
        <w:pStyle w:val="4"/>
        <w:spacing w:line="360" w:lineRule="auto"/>
      </w:pPr>
      <w:r>
        <w:t>6.3 加大温室气体排放评价宣传培训力度</w:t>
      </w:r>
    </w:p>
    <w:p w14:paraId="7B6E52D5">
      <w:pPr>
        <w:spacing w:line="360" w:lineRule="auto"/>
        <w:ind w:firstLine="480" w:firstLineChars="200"/>
      </w:pPr>
      <w:r>
        <w:rPr>
          <w:rFonts w:hint="eastAsia"/>
          <w:lang w:val="en-US" w:eastAsia="zh-CN"/>
        </w:rPr>
        <w:t>鉴于</w:t>
      </w:r>
      <w:r>
        <w:rPr>
          <w:rFonts w:hint="eastAsia"/>
        </w:rPr>
        <w:t>温室气体排放环境影响评价尚处于探索阶段，应加大对生态环境主管部门和相关建设单位及环评编制单位的培训力度，帮助</w:t>
      </w:r>
      <w:r>
        <w:rPr>
          <w:rFonts w:hint="eastAsia"/>
          <w:lang w:val="en-US" w:eastAsia="zh-CN"/>
        </w:rPr>
        <w:t>其</w:t>
      </w:r>
      <w:r>
        <w:rPr>
          <w:rFonts w:hint="eastAsia"/>
        </w:rPr>
        <w:t>理解本《指南》的要求，指导建设单位和环评编制单位</w:t>
      </w:r>
      <w:r>
        <w:rPr>
          <w:rFonts w:hint="eastAsia"/>
          <w:lang w:val="en-US" w:eastAsia="zh-CN"/>
        </w:rPr>
        <w:t>开展</w:t>
      </w:r>
      <w:r>
        <w:rPr>
          <w:rFonts w:hint="eastAsia"/>
        </w:rPr>
        <w:t>碳排放专题报告的编制和生态环境主管部门的评估审批。</w:t>
      </w:r>
    </w:p>
    <w:p w14:paraId="5E793F55">
      <w:pPr>
        <w:spacing w:line="360" w:lineRule="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MS Mincho">
    <w:panose1 w:val="02020609040205080304"/>
    <w:charset w:val="80"/>
    <w:family w:val="moder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pPr>
      <w:r>
        <w:separator/>
      </w:r>
    </w:p>
  </w:footnote>
  <w:footnote w:type="continuationSeparator" w:id="1">
    <w:p>
      <w:pPr>
        <w:spacing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0343B6"/>
    <w:rsid w:val="000F3172"/>
    <w:rsid w:val="00193CBC"/>
    <w:rsid w:val="001D276D"/>
    <w:rsid w:val="001D4A0D"/>
    <w:rsid w:val="002938AC"/>
    <w:rsid w:val="002C61F7"/>
    <w:rsid w:val="002E6A67"/>
    <w:rsid w:val="00304042"/>
    <w:rsid w:val="00396699"/>
    <w:rsid w:val="003B4694"/>
    <w:rsid w:val="0046383E"/>
    <w:rsid w:val="00465755"/>
    <w:rsid w:val="00466F66"/>
    <w:rsid w:val="00497AC9"/>
    <w:rsid w:val="004B0776"/>
    <w:rsid w:val="004C2276"/>
    <w:rsid w:val="004D52FF"/>
    <w:rsid w:val="00516CBA"/>
    <w:rsid w:val="005B60C7"/>
    <w:rsid w:val="00604661"/>
    <w:rsid w:val="0067648B"/>
    <w:rsid w:val="006D3E1E"/>
    <w:rsid w:val="006F0C55"/>
    <w:rsid w:val="00711996"/>
    <w:rsid w:val="007869E0"/>
    <w:rsid w:val="0091312F"/>
    <w:rsid w:val="009E0978"/>
    <w:rsid w:val="009E2450"/>
    <w:rsid w:val="00A272FE"/>
    <w:rsid w:val="00A433F6"/>
    <w:rsid w:val="00A51255"/>
    <w:rsid w:val="00AE2B5D"/>
    <w:rsid w:val="00AF0426"/>
    <w:rsid w:val="00B60023"/>
    <w:rsid w:val="00C47941"/>
    <w:rsid w:val="00C506CB"/>
    <w:rsid w:val="00CE7C14"/>
    <w:rsid w:val="00D0780A"/>
    <w:rsid w:val="00D1324B"/>
    <w:rsid w:val="00D72948"/>
    <w:rsid w:val="00DA1954"/>
    <w:rsid w:val="00E71EB4"/>
    <w:rsid w:val="00EA2C2B"/>
    <w:rsid w:val="00F82A67"/>
    <w:rsid w:val="011949CD"/>
    <w:rsid w:val="0196601E"/>
    <w:rsid w:val="02184D1E"/>
    <w:rsid w:val="02BE026D"/>
    <w:rsid w:val="030B2A3C"/>
    <w:rsid w:val="033E7404"/>
    <w:rsid w:val="046121A5"/>
    <w:rsid w:val="04C900C2"/>
    <w:rsid w:val="050D65F7"/>
    <w:rsid w:val="057D7AE2"/>
    <w:rsid w:val="058015DB"/>
    <w:rsid w:val="05B9052D"/>
    <w:rsid w:val="05EA4B8A"/>
    <w:rsid w:val="0644429B"/>
    <w:rsid w:val="067803E8"/>
    <w:rsid w:val="075E0DFE"/>
    <w:rsid w:val="077010BF"/>
    <w:rsid w:val="07761501"/>
    <w:rsid w:val="07A70F85"/>
    <w:rsid w:val="07F615C4"/>
    <w:rsid w:val="082425D6"/>
    <w:rsid w:val="08386081"/>
    <w:rsid w:val="08393BA7"/>
    <w:rsid w:val="087814C5"/>
    <w:rsid w:val="092B0BC4"/>
    <w:rsid w:val="092E2FE0"/>
    <w:rsid w:val="09A3752A"/>
    <w:rsid w:val="0A717628"/>
    <w:rsid w:val="0A951569"/>
    <w:rsid w:val="0B8415DD"/>
    <w:rsid w:val="0BA15CEB"/>
    <w:rsid w:val="0BC402F1"/>
    <w:rsid w:val="0BE1433A"/>
    <w:rsid w:val="0C4A1EDF"/>
    <w:rsid w:val="0C992E66"/>
    <w:rsid w:val="0D466B4A"/>
    <w:rsid w:val="0E1E7AC7"/>
    <w:rsid w:val="0F7B692E"/>
    <w:rsid w:val="0FB82AB4"/>
    <w:rsid w:val="12483364"/>
    <w:rsid w:val="12A85BB1"/>
    <w:rsid w:val="12A944F4"/>
    <w:rsid w:val="12B5207C"/>
    <w:rsid w:val="12CB18A0"/>
    <w:rsid w:val="12CF1390"/>
    <w:rsid w:val="12EC58B1"/>
    <w:rsid w:val="130D3C66"/>
    <w:rsid w:val="142341DD"/>
    <w:rsid w:val="143C4803"/>
    <w:rsid w:val="14B20F69"/>
    <w:rsid w:val="161A6DC6"/>
    <w:rsid w:val="16A82624"/>
    <w:rsid w:val="16F5513D"/>
    <w:rsid w:val="170D7C63"/>
    <w:rsid w:val="177911BD"/>
    <w:rsid w:val="17FB2C27"/>
    <w:rsid w:val="1833416F"/>
    <w:rsid w:val="18657716"/>
    <w:rsid w:val="18A7762F"/>
    <w:rsid w:val="18E473A1"/>
    <w:rsid w:val="19E020D4"/>
    <w:rsid w:val="1B155DAE"/>
    <w:rsid w:val="1B882A24"/>
    <w:rsid w:val="1BE91714"/>
    <w:rsid w:val="1CC639F3"/>
    <w:rsid w:val="1DAE190B"/>
    <w:rsid w:val="1DE234D3"/>
    <w:rsid w:val="1EAF2075"/>
    <w:rsid w:val="1F244811"/>
    <w:rsid w:val="1F572E39"/>
    <w:rsid w:val="204038CD"/>
    <w:rsid w:val="20712DDA"/>
    <w:rsid w:val="20B56069"/>
    <w:rsid w:val="20E22BD6"/>
    <w:rsid w:val="21703D3E"/>
    <w:rsid w:val="21823A71"/>
    <w:rsid w:val="220152DE"/>
    <w:rsid w:val="222114DC"/>
    <w:rsid w:val="22470196"/>
    <w:rsid w:val="227A059E"/>
    <w:rsid w:val="22A16179"/>
    <w:rsid w:val="23356FED"/>
    <w:rsid w:val="235F406A"/>
    <w:rsid w:val="23CB5BA3"/>
    <w:rsid w:val="2483022C"/>
    <w:rsid w:val="24EA0CDE"/>
    <w:rsid w:val="256C0CC0"/>
    <w:rsid w:val="259D3570"/>
    <w:rsid w:val="263C4B36"/>
    <w:rsid w:val="27651E6B"/>
    <w:rsid w:val="277933AA"/>
    <w:rsid w:val="27D936AF"/>
    <w:rsid w:val="28DA4193"/>
    <w:rsid w:val="28E064D4"/>
    <w:rsid w:val="2930065B"/>
    <w:rsid w:val="294F103D"/>
    <w:rsid w:val="29C15A7E"/>
    <w:rsid w:val="2A9211C9"/>
    <w:rsid w:val="2B365FF8"/>
    <w:rsid w:val="2BA411B4"/>
    <w:rsid w:val="2BAF7B59"/>
    <w:rsid w:val="2C002162"/>
    <w:rsid w:val="2C6721E1"/>
    <w:rsid w:val="2CCE02A0"/>
    <w:rsid w:val="2D546C0A"/>
    <w:rsid w:val="2EF53AD4"/>
    <w:rsid w:val="2F566C69"/>
    <w:rsid w:val="2F954E96"/>
    <w:rsid w:val="2FD14541"/>
    <w:rsid w:val="305211D8"/>
    <w:rsid w:val="305A4537"/>
    <w:rsid w:val="309B06AC"/>
    <w:rsid w:val="31772EC7"/>
    <w:rsid w:val="31A31F0E"/>
    <w:rsid w:val="320E166B"/>
    <w:rsid w:val="32C136DC"/>
    <w:rsid w:val="336B25B7"/>
    <w:rsid w:val="337B2333"/>
    <w:rsid w:val="345179FF"/>
    <w:rsid w:val="34946FBC"/>
    <w:rsid w:val="34E45C98"/>
    <w:rsid w:val="351A4295"/>
    <w:rsid w:val="356674DA"/>
    <w:rsid w:val="35B30245"/>
    <w:rsid w:val="35C366DA"/>
    <w:rsid w:val="361B439C"/>
    <w:rsid w:val="3627310D"/>
    <w:rsid w:val="365872A9"/>
    <w:rsid w:val="366D4898"/>
    <w:rsid w:val="367F4CF7"/>
    <w:rsid w:val="36E36908"/>
    <w:rsid w:val="36FC6348"/>
    <w:rsid w:val="37215DAE"/>
    <w:rsid w:val="38543F62"/>
    <w:rsid w:val="38F75B2D"/>
    <w:rsid w:val="39003506"/>
    <w:rsid w:val="391B1873"/>
    <w:rsid w:val="39311BAD"/>
    <w:rsid w:val="39893797"/>
    <w:rsid w:val="3A542910"/>
    <w:rsid w:val="3A9C5BFB"/>
    <w:rsid w:val="3ACE7FFB"/>
    <w:rsid w:val="3B6E22A0"/>
    <w:rsid w:val="3B704EEF"/>
    <w:rsid w:val="3BA81AFD"/>
    <w:rsid w:val="3BAE1BDB"/>
    <w:rsid w:val="3C145EE2"/>
    <w:rsid w:val="3C16595A"/>
    <w:rsid w:val="3C237ED3"/>
    <w:rsid w:val="3CF03478"/>
    <w:rsid w:val="3D4D698D"/>
    <w:rsid w:val="3D7309E6"/>
    <w:rsid w:val="3DB42DAD"/>
    <w:rsid w:val="3EBA2645"/>
    <w:rsid w:val="3EC84D62"/>
    <w:rsid w:val="3FCB5D8F"/>
    <w:rsid w:val="41014921"/>
    <w:rsid w:val="412A1D04"/>
    <w:rsid w:val="41490E4E"/>
    <w:rsid w:val="41630D72"/>
    <w:rsid w:val="41E60896"/>
    <w:rsid w:val="42330D34"/>
    <w:rsid w:val="42FF4ACA"/>
    <w:rsid w:val="436B215F"/>
    <w:rsid w:val="43B14016"/>
    <w:rsid w:val="43E84655"/>
    <w:rsid w:val="44130FBE"/>
    <w:rsid w:val="446E63AB"/>
    <w:rsid w:val="44867251"/>
    <w:rsid w:val="449A0F4E"/>
    <w:rsid w:val="455C26A8"/>
    <w:rsid w:val="45F349E1"/>
    <w:rsid w:val="47704D02"/>
    <w:rsid w:val="47B65380"/>
    <w:rsid w:val="488F069E"/>
    <w:rsid w:val="49190F2B"/>
    <w:rsid w:val="493D634C"/>
    <w:rsid w:val="498104EA"/>
    <w:rsid w:val="49D7054F"/>
    <w:rsid w:val="4A1947CF"/>
    <w:rsid w:val="4A337416"/>
    <w:rsid w:val="4A45195C"/>
    <w:rsid w:val="4AC705C3"/>
    <w:rsid w:val="4B2B2900"/>
    <w:rsid w:val="4B3F21AE"/>
    <w:rsid w:val="4BDE717A"/>
    <w:rsid w:val="4D3D691B"/>
    <w:rsid w:val="4D7762D0"/>
    <w:rsid w:val="4E96614C"/>
    <w:rsid w:val="4EAF54CC"/>
    <w:rsid w:val="4F0973FC"/>
    <w:rsid w:val="5039786D"/>
    <w:rsid w:val="50F43794"/>
    <w:rsid w:val="51640302"/>
    <w:rsid w:val="51C4585C"/>
    <w:rsid w:val="51FD48CA"/>
    <w:rsid w:val="52291B63"/>
    <w:rsid w:val="525564B4"/>
    <w:rsid w:val="52DE294E"/>
    <w:rsid w:val="532C5467"/>
    <w:rsid w:val="53BD6A07"/>
    <w:rsid w:val="5495528E"/>
    <w:rsid w:val="54AB7028"/>
    <w:rsid w:val="54E35FFA"/>
    <w:rsid w:val="54EA7388"/>
    <w:rsid w:val="55376345"/>
    <w:rsid w:val="55713605"/>
    <w:rsid w:val="55AC6D33"/>
    <w:rsid w:val="55DA38A0"/>
    <w:rsid w:val="56ED13B1"/>
    <w:rsid w:val="57B123DF"/>
    <w:rsid w:val="57D85BBE"/>
    <w:rsid w:val="58931AE5"/>
    <w:rsid w:val="58A834AD"/>
    <w:rsid w:val="59024EF9"/>
    <w:rsid w:val="5955323E"/>
    <w:rsid w:val="5A3C2843"/>
    <w:rsid w:val="5BB95D06"/>
    <w:rsid w:val="5C0A47B4"/>
    <w:rsid w:val="5C390BF5"/>
    <w:rsid w:val="5C5A7F19"/>
    <w:rsid w:val="5CDB42EC"/>
    <w:rsid w:val="5D172CE4"/>
    <w:rsid w:val="5DD11469"/>
    <w:rsid w:val="5E532442"/>
    <w:rsid w:val="5EBD3D5F"/>
    <w:rsid w:val="5F0279C4"/>
    <w:rsid w:val="5F5E2386"/>
    <w:rsid w:val="601E25DC"/>
    <w:rsid w:val="60403C9D"/>
    <w:rsid w:val="60912DAE"/>
    <w:rsid w:val="60EE6452"/>
    <w:rsid w:val="6171498D"/>
    <w:rsid w:val="619E4D5C"/>
    <w:rsid w:val="61A82AA5"/>
    <w:rsid w:val="62572CD7"/>
    <w:rsid w:val="626839C6"/>
    <w:rsid w:val="632F3D81"/>
    <w:rsid w:val="63D27965"/>
    <w:rsid w:val="647C5B23"/>
    <w:rsid w:val="65476131"/>
    <w:rsid w:val="66911D59"/>
    <w:rsid w:val="670A114F"/>
    <w:rsid w:val="685748DD"/>
    <w:rsid w:val="69401815"/>
    <w:rsid w:val="69676DA1"/>
    <w:rsid w:val="6A4B221F"/>
    <w:rsid w:val="6ACD59B9"/>
    <w:rsid w:val="6B5D3DE7"/>
    <w:rsid w:val="6BED6CE1"/>
    <w:rsid w:val="6BEE5558"/>
    <w:rsid w:val="6D284A9A"/>
    <w:rsid w:val="6D836174"/>
    <w:rsid w:val="6E5B2C4D"/>
    <w:rsid w:val="6FB42615"/>
    <w:rsid w:val="70117A67"/>
    <w:rsid w:val="70141305"/>
    <w:rsid w:val="70C8281B"/>
    <w:rsid w:val="710B095A"/>
    <w:rsid w:val="71C76A04"/>
    <w:rsid w:val="71E634D0"/>
    <w:rsid w:val="72D558FF"/>
    <w:rsid w:val="733C4DFB"/>
    <w:rsid w:val="73412411"/>
    <w:rsid w:val="73974727"/>
    <w:rsid w:val="73BF6120"/>
    <w:rsid w:val="73D32659"/>
    <w:rsid w:val="73E55492"/>
    <w:rsid w:val="746960C4"/>
    <w:rsid w:val="74EB6AD9"/>
    <w:rsid w:val="75412B9C"/>
    <w:rsid w:val="757545F4"/>
    <w:rsid w:val="75893078"/>
    <w:rsid w:val="766E5C13"/>
    <w:rsid w:val="76EE0B02"/>
    <w:rsid w:val="77843214"/>
    <w:rsid w:val="779A6594"/>
    <w:rsid w:val="77D66EDC"/>
    <w:rsid w:val="78016613"/>
    <w:rsid w:val="787D4485"/>
    <w:rsid w:val="78BC0B03"/>
    <w:rsid w:val="78E24696"/>
    <w:rsid w:val="78FD502C"/>
    <w:rsid w:val="79BA4CCB"/>
    <w:rsid w:val="79E81839"/>
    <w:rsid w:val="7A3F3423"/>
    <w:rsid w:val="7B4A02D1"/>
    <w:rsid w:val="7B5B659A"/>
    <w:rsid w:val="7BDA1655"/>
    <w:rsid w:val="7C6158D2"/>
    <w:rsid w:val="7D7004C3"/>
    <w:rsid w:val="7F160BF6"/>
    <w:rsid w:val="FBE3F9D4"/>
    <w:rsid w:val="FE72E6E0"/>
    <w:rsid w:val="FEBF4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12" w:lineRule="auto"/>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28"/>
    </w:rPr>
  </w:style>
  <w:style w:type="paragraph" w:styleId="4">
    <w:name w:val="heading 2"/>
    <w:basedOn w:val="1"/>
    <w:next w:val="1"/>
    <w:unhideWhenUsed/>
    <w:qFormat/>
    <w:uiPriority w:val="0"/>
    <w:pPr>
      <w:spacing w:before="60" w:after="240"/>
      <w:jc w:val="left"/>
      <w:outlineLvl w:val="1"/>
    </w:pPr>
    <w:rPr>
      <w:rFonts w:hint="eastAsia" w:ascii="宋体" w:hAnsi="宋体" w:eastAsia="宋体" w:cs="Times New Roman"/>
      <w:b/>
      <w:bCs/>
      <w:kern w:val="0"/>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ascii="等线" w:hAnsi="等线" w:eastAsia="等线" w:cs="Times New Roman"/>
    </w:rPr>
  </w:style>
  <w:style w:type="paragraph" w:styleId="5">
    <w:name w:val="annotation text"/>
    <w:basedOn w:val="1"/>
    <w:link w:val="23"/>
    <w:qFormat/>
    <w:uiPriority w:val="0"/>
    <w:pPr>
      <w:jc w:val="left"/>
    </w:pPr>
  </w:style>
  <w:style w:type="paragraph" w:styleId="6">
    <w:name w:val="Plain Text"/>
    <w:basedOn w:val="1"/>
    <w:link w:val="22"/>
    <w:qFormat/>
    <w:uiPriority w:val="99"/>
    <w:pPr>
      <w:autoSpaceDE w:val="0"/>
      <w:autoSpaceDN w:val="0"/>
      <w:adjustRightInd w:val="0"/>
      <w:textAlignment w:val="baseline"/>
    </w:pPr>
    <w:rPr>
      <w:rFonts w:ascii="宋体"/>
    </w:rPr>
  </w:style>
  <w:style w:type="paragraph" w:styleId="7">
    <w:name w:val="footer"/>
    <w:basedOn w:val="1"/>
    <w:link w:val="19"/>
    <w:qFormat/>
    <w:uiPriority w:val="0"/>
    <w:pPr>
      <w:tabs>
        <w:tab w:val="center" w:pos="4153"/>
        <w:tab w:val="right" w:pos="8306"/>
      </w:tabs>
      <w:snapToGrid w:val="0"/>
      <w:spacing w:line="240" w:lineRule="auto"/>
      <w:jc w:val="left"/>
    </w:pPr>
    <w:rPr>
      <w:sz w:val="18"/>
      <w:szCs w:val="18"/>
    </w:rPr>
  </w:style>
  <w:style w:type="paragraph" w:styleId="8">
    <w:name w:val="header"/>
    <w:basedOn w:val="1"/>
    <w:link w:val="18"/>
    <w:qFormat/>
    <w:uiPriority w:val="0"/>
    <w:pPr>
      <w:tabs>
        <w:tab w:val="center" w:pos="4153"/>
        <w:tab w:val="right" w:pos="8306"/>
      </w:tabs>
      <w:snapToGrid w:val="0"/>
      <w:spacing w:line="240" w:lineRule="auto"/>
      <w:jc w:val="center"/>
    </w:pPr>
    <w:rPr>
      <w:sz w:val="18"/>
      <w:szCs w:val="18"/>
    </w:rPr>
  </w:style>
  <w:style w:type="paragraph" w:styleId="9">
    <w:name w:val="footnote text"/>
    <w:basedOn w:val="1"/>
    <w:unhideWhenUsed/>
    <w:qFormat/>
    <w:uiPriority w:val="0"/>
    <w:pPr>
      <w:snapToGrid w:val="0"/>
      <w:spacing w:line="240" w:lineRule="auto"/>
    </w:pPr>
    <w:rPr>
      <w:rFonts w:ascii="Times New Roman" w:hAnsi="Times New Roman" w:eastAsia="宋体"/>
      <w:sz w:val="18"/>
      <w:szCs w:val="18"/>
    </w:rPr>
  </w:style>
  <w:style w:type="paragraph" w:styleId="10">
    <w:name w:val="Normal (Web)"/>
    <w:basedOn w:val="1"/>
    <w:qFormat/>
    <w:uiPriority w:val="0"/>
    <w:pPr>
      <w:spacing w:beforeAutospacing="1" w:afterAutospacing="1"/>
      <w:jc w:val="left"/>
    </w:pPr>
    <w:rPr>
      <w:rFonts w:cs="Times New Roman"/>
      <w:kern w:val="0"/>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i/>
    </w:rPr>
  </w:style>
  <w:style w:type="character" w:styleId="15">
    <w:name w:val="annotation reference"/>
    <w:basedOn w:val="13"/>
    <w:qFormat/>
    <w:uiPriority w:val="0"/>
    <w:rPr>
      <w:sz w:val="21"/>
      <w:szCs w:val="21"/>
    </w:rPr>
  </w:style>
  <w:style w:type="character" w:styleId="16">
    <w:name w:val="footnote reference"/>
    <w:link w:val="17"/>
    <w:qFormat/>
    <w:uiPriority w:val="0"/>
    <w:rPr>
      <w:rFonts w:ascii="Times New Roman" w:hAnsi="Times New Roman" w:eastAsia="宋体"/>
      <w:kern w:val="0"/>
      <w:sz w:val="20"/>
      <w:szCs w:val="20"/>
      <w:vertAlign w:val="superscript"/>
    </w:rPr>
  </w:style>
  <w:style w:type="paragraph" w:customStyle="1" w:styleId="17">
    <w:name w:val="ftref Char Char"/>
    <w:basedOn w:val="1"/>
    <w:link w:val="16"/>
    <w:qFormat/>
    <w:uiPriority w:val="0"/>
    <w:pPr>
      <w:widowControl/>
      <w:spacing w:line="240" w:lineRule="exact"/>
    </w:pPr>
    <w:rPr>
      <w:rFonts w:ascii="Times New Roman" w:hAnsi="Times New Roman" w:eastAsia="宋体"/>
      <w:kern w:val="0"/>
      <w:sz w:val="20"/>
      <w:szCs w:val="20"/>
      <w:vertAlign w:val="superscript"/>
    </w:rPr>
  </w:style>
  <w:style w:type="character" w:customStyle="1" w:styleId="18">
    <w:name w:val="页眉 字符"/>
    <w:basedOn w:val="13"/>
    <w:link w:val="8"/>
    <w:qFormat/>
    <w:uiPriority w:val="0"/>
    <w:rPr>
      <w:rFonts w:asciiTheme="minorHAnsi" w:hAnsiTheme="minorHAnsi" w:eastAsiaTheme="minorEastAsia" w:cstheme="minorBidi"/>
      <w:kern w:val="2"/>
      <w:sz w:val="18"/>
      <w:szCs w:val="18"/>
    </w:rPr>
  </w:style>
  <w:style w:type="character" w:customStyle="1" w:styleId="19">
    <w:name w:val="页脚 字符"/>
    <w:basedOn w:val="13"/>
    <w:link w:val="7"/>
    <w:qFormat/>
    <w:uiPriority w:val="0"/>
    <w:rPr>
      <w:rFonts w:asciiTheme="minorHAnsi" w:hAnsiTheme="minorHAnsi" w:eastAsiaTheme="minorEastAsia" w:cstheme="minorBidi"/>
      <w:kern w:val="2"/>
      <w:sz w:val="18"/>
      <w:szCs w:val="18"/>
    </w:rPr>
  </w:style>
  <w:style w:type="paragraph" w:customStyle="1" w:styleId="20">
    <w:name w:val="标准文件_段"/>
    <w:basedOn w:val="1"/>
    <w:link w:val="24"/>
    <w:qFormat/>
    <w:uiPriority w:val="0"/>
    <w:pPr>
      <w:widowControl/>
      <w:autoSpaceDE w:val="0"/>
      <w:autoSpaceDN w:val="0"/>
      <w:spacing w:line="240" w:lineRule="auto"/>
      <w:ind w:firstLine="200" w:firstLineChars="200"/>
    </w:pPr>
    <w:rPr>
      <w:rFonts w:ascii="Times New Roman" w:hAnsi="Times New Roman" w:eastAsia="宋体"/>
      <w:kern w:val="0"/>
      <w:sz w:val="21"/>
      <w:szCs w:val="20"/>
    </w:rPr>
  </w:style>
  <w:style w:type="paragraph" w:customStyle="1" w:styleId="21">
    <w:name w:val="Revision"/>
    <w:hidden/>
    <w:unhideWhenUsed/>
    <w:uiPriority w:val="99"/>
    <w:rPr>
      <w:rFonts w:asciiTheme="minorHAnsi" w:hAnsiTheme="minorHAnsi" w:eastAsiaTheme="minorEastAsia" w:cstheme="minorBidi"/>
      <w:kern w:val="2"/>
      <w:sz w:val="24"/>
      <w:szCs w:val="24"/>
      <w:lang w:val="en-US" w:eastAsia="zh-CN" w:bidi="ar-SA"/>
    </w:rPr>
  </w:style>
  <w:style w:type="character" w:customStyle="1" w:styleId="22">
    <w:name w:val="纯文本 字符"/>
    <w:basedOn w:val="13"/>
    <w:link w:val="6"/>
    <w:qFormat/>
    <w:uiPriority w:val="99"/>
    <w:rPr>
      <w:rFonts w:ascii="宋体" w:hAnsiTheme="minorHAnsi" w:eastAsiaTheme="minorEastAsia" w:cstheme="minorBidi"/>
      <w:kern w:val="2"/>
      <w:sz w:val="24"/>
      <w:szCs w:val="24"/>
    </w:rPr>
  </w:style>
  <w:style w:type="character" w:customStyle="1" w:styleId="23">
    <w:name w:val="批注文字 字符"/>
    <w:basedOn w:val="13"/>
    <w:link w:val="5"/>
    <w:uiPriority w:val="0"/>
    <w:rPr>
      <w:rFonts w:asciiTheme="minorHAnsi" w:hAnsiTheme="minorHAnsi" w:eastAsiaTheme="minorEastAsia" w:cstheme="minorBidi"/>
      <w:kern w:val="2"/>
      <w:sz w:val="24"/>
      <w:szCs w:val="24"/>
    </w:rPr>
  </w:style>
  <w:style w:type="character" w:customStyle="1" w:styleId="24">
    <w:name w:val="标准文件_段 Char"/>
    <w:link w:val="20"/>
    <w:uiPriority w:val="0"/>
    <w:rPr>
      <w:rFonts w:cstheme="minorBidi"/>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8845</Words>
  <Characters>9454</Characters>
  <Lines>263</Lines>
  <Paragraphs>158</Paragraphs>
  <TotalTime>10</TotalTime>
  <ScaleCrop>false</ScaleCrop>
  <LinksUpToDate>false</LinksUpToDate>
  <CharactersWithSpaces>9611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牛牛</cp:lastModifiedBy>
  <dcterms:modified xsi:type="dcterms:W3CDTF">2026-04-24T01:52:43Z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FC2E563CD0EDA9E45B94E569811733FB_43</vt:lpwstr>
  </property>
  <property fmtid="{D5CDD505-2E9C-101B-9397-08002B2CF9AE}" pid="4" name="KSOTemplateDocerSaveRecord">
    <vt:lpwstr>eyJoZGlkIjoiNjgwNzk2YmQyNmJlMDFmNTEyNzAyZTM1ZjQ5NDk5MWIiLCJ1c2VySWQiOiI4ODI4NTQxNjcifQ==</vt:lpwstr>
  </property>
</Properties>
</file>