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9" w:type="dxa"/>
        <w:tblLayout w:type="fixed"/>
        <w:tblCellMar>
          <w:left w:w="0" w:type="dxa"/>
          <w:right w:w="0" w:type="dxa"/>
        </w:tblCellMar>
        <w:tblLook w:val="04A0" w:firstRow="1" w:lastRow="0" w:firstColumn="1" w:lastColumn="0" w:noHBand="0" w:noVBand="1"/>
      </w:tblPr>
      <w:tblGrid>
        <w:gridCol w:w="509"/>
        <w:gridCol w:w="8870"/>
      </w:tblGrid>
      <w:tr w:rsidR="00964936" w:rsidRPr="007E044F" w14:paraId="75D08349" w14:textId="77777777">
        <w:trPr>
          <w:trHeight w:val="194"/>
        </w:trPr>
        <w:tc>
          <w:tcPr>
            <w:tcW w:w="509" w:type="dxa"/>
          </w:tcPr>
          <w:p w14:paraId="75D08347" w14:textId="77777777" w:rsidR="00964936" w:rsidRPr="007E044F" w:rsidRDefault="001B3CA8">
            <w:pPr>
              <w:pStyle w:val="af4"/>
              <w:framePr w:w="9447" w:h="1272" w:hRule="exact" w:wrap="notBeside" w:vAnchor="page" w:hAnchor="page" w:x="1372" w:y="568"/>
              <w:tabs>
                <w:tab w:val="clear" w:pos="4153"/>
                <w:tab w:val="clear" w:pos="8306"/>
              </w:tabs>
              <w:jc w:val="left"/>
              <w:rPr>
                <w:rFonts w:eastAsia="黑体"/>
                <w:sz w:val="21"/>
                <w:szCs w:val="21"/>
              </w:rPr>
            </w:pPr>
            <w:r w:rsidRPr="007E044F">
              <w:rPr>
                <w:rFonts w:eastAsia="黑体"/>
                <w:sz w:val="21"/>
                <w:szCs w:val="21"/>
              </w:rPr>
              <w:t xml:space="preserve">ICS  </w:t>
            </w:r>
          </w:p>
        </w:tc>
        <w:tc>
          <w:tcPr>
            <w:tcW w:w="8870" w:type="dxa"/>
          </w:tcPr>
          <w:p w14:paraId="75D08348" w14:textId="77777777" w:rsidR="00964936" w:rsidRPr="007E044F" w:rsidRDefault="001B3CA8">
            <w:pPr>
              <w:pStyle w:val="af4"/>
              <w:framePr w:w="9447" w:h="1272" w:hRule="exact" w:wrap="notBeside" w:vAnchor="page" w:hAnchor="page" w:x="1372" w:y="568"/>
              <w:tabs>
                <w:tab w:val="clear" w:pos="4153"/>
                <w:tab w:val="clear" w:pos="8306"/>
              </w:tabs>
              <w:jc w:val="both"/>
              <w:rPr>
                <w:rFonts w:eastAsia="黑体"/>
                <w:sz w:val="21"/>
                <w:szCs w:val="21"/>
              </w:rPr>
            </w:pPr>
            <w:r w:rsidRPr="007E044F">
              <w:rPr>
                <w:rFonts w:eastAsia="黑体"/>
                <w:sz w:val="21"/>
                <w:szCs w:val="21"/>
              </w:rPr>
              <w:fldChar w:fldCharType="begin">
                <w:ffData>
                  <w:name w:val="ICS"/>
                  <w:enabled/>
                  <w:calcOnExit w:val="0"/>
                  <w:textInput>
                    <w:default w:val="点击此处添加ICS号"/>
                  </w:textInput>
                </w:ffData>
              </w:fldChar>
            </w:r>
            <w:bookmarkStart w:id="0" w:name="ICS"/>
            <w:r w:rsidRPr="007E044F">
              <w:rPr>
                <w:rFonts w:eastAsia="黑体"/>
                <w:sz w:val="21"/>
                <w:szCs w:val="21"/>
              </w:rPr>
              <w:instrText xml:space="preserve"> FORMTEXT </w:instrText>
            </w:r>
            <w:r w:rsidRPr="007E044F">
              <w:rPr>
                <w:rFonts w:eastAsia="黑体"/>
                <w:sz w:val="21"/>
                <w:szCs w:val="21"/>
              </w:rPr>
            </w:r>
            <w:r w:rsidRPr="007E044F">
              <w:rPr>
                <w:rFonts w:eastAsia="黑体"/>
                <w:sz w:val="21"/>
                <w:szCs w:val="21"/>
              </w:rPr>
              <w:fldChar w:fldCharType="separate"/>
            </w:r>
            <w:r w:rsidRPr="007E044F">
              <w:rPr>
                <w:rFonts w:eastAsia="黑体"/>
                <w:sz w:val="21"/>
                <w:szCs w:val="21"/>
              </w:rPr>
              <w:t>     </w:t>
            </w:r>
            <w:r w:rsidRPr="007E044F">
              <w:rPr>
                <w:rFonts w:eastAsia="黑体"/>
                <w:sz w:val="21"/>
                <w:szCs w:val="21"/>
              </w:rPr>
              <w:fldChar w:fldCharType="end"/>
            </w:r>
            <w:bookmarkEnd w:id="0"/>
          </w:p>
        </w:tc>
      </w:tr>
      <w:tr w:rsidR="00964936" w:rsidRPr="007E044F" w14:paraId="75D0834C" w14:textId="77777777">
        <w:trPr>
          <w:trHeight w:val="277"/>
        </w:trPr>
        <w:tc>
          <w:tcPr>
            <w:tcW w:w="509" w:type="dxa"/>
            <w:vMerge w:val="restart"/>
          </w:tcPr>
          <w:p w14:paraId="75D0834A" w14:textId="77777777" w:rsidR="00964936" w:rsidRPr="007E044F" w:rsidRDefault="001B3CA8">
            <w:pPr>
              <w:framePr w:w="9447" w:h="1272" w:hRule="exact" w:wrap="notBeside" w:vAnchor="page" w:hAnchor="page" w:x="1372" w:y="568"/>
            </w:pPr>
            <w:r w:rsidRPr="007E044F">
              <w:rPr>
                <w:rFonts w:eastAsia="黑体"/>
                <w:szCs w:val="21"/>
              </w:rPr>
              <w:t>CSS</w:t>
            </w:r>
          </w:p>
        </w:tc>
        <w:tc>
          <w:tcPr>
            <w:tcW w:w="8870" w:type="dxa"/>
          </w:tcPr>
          <w:p w14:paraId="75D0834B" w14:textId="77777777" w:rsidR="00964936" w:rsidRPr="007E044F" w:rsidRDefault="001B3CA8">
            <w:pPr>
              <w:pStyle w:val="TOC1"/>
              <w:framePr w:w="9447" w:h="1272" w:hRule="exact" w:wrap="notBeside" w:vAnchor="page" w:hAnchor="page" w:x="1372" w:y="568"/>
              <w:rPr>
                <w:rFonts w:ascii="Times New Roman" w:eastAsia="黑体"/>
                <w:szCs w:val="21"/>
              </w:rPr>
            </w:pPr>
            <w:r w:rsidRPr="007E044F">
              <w:rPr>
                <w:rFonts w:ascii="Times New Roman" w:eastAsia="黑体"/>
                <w:szCs w:val="21"/>
              </w:rPr>
              <w:fldChar w:fldCharType="begin">
                <w:ffData>
                  <w:name w:val="CSDN"/>
                  <w:enabled/>
                  <w:calcOnExit w:val="0"/>
                  <w:textInput>
                    <w:default w:val="点击此处添加CCS号"/>
                  </w:textInput>
                </w:ffData>
              </w:fldChar>
            </w:r>
            <w:bookmarkStart w:id="1" w:name="CSDN"/>
            <w:r w:rsidRPr="007E044F">
              <w:rPr>
                <w:rFonts w:ascii="Times New Roman" w:eastAsia="黑体"/>
                <w:szCs w:val="21"/>
              </w:rPr>
              <w:instrText xml:space="preserve"> FORMTEXT </w:instrText>
            </w:r>
            <w:r w:rsidRPr="007E044F">
              <w:rPr>
                <w:rFonts w:ascii="Times New Roman" w:eastAsia="黑体"/>
                <w:szCs w:val="21"/>
              </w:rPr>
            </w:r>
            <w:r w:rsidRPr="007E044F">
              <w:rPr>
                <w:rFonts w:ascii="Times New Roman" w:eastAsia="黑体"/>
                <w:szCs w:val="21"/>
              </w:rPr>
              <w:fldChar w:fldCharType="separate"/>
            </w:r>
            <w:r w:rsidRPr="007E044F">
              <w:rPr>
                <w:rFonts w:ascii="Times New Roman" w:eastAsia="黑体"/>
                <w:szCs w:val="21"/>
              </w:rPr>
              <w:t>点击此处添加</w:t>
            </w:r>
            <w:r w:rsidRPr="007E044F">
              <w:rPr>
                <w:rFonts w:ascii="Times New Roman" w:eastAsia="黑体"/>
                <w:szCs w:val="21"/>
              </w:rPr>
              <w:t>CCS</w:t>
            </w:r>
            <w:r w:rsidRPr="007E044F">
              <w:rPr>
                <w:rFonts w:ascii="Times New Roman" w:eastAsia="黑体"/>
                <w:szCs w:val="21"/>
              </w:rPr>
              <w:t>号</w:t>
            </w:r>
            <w:r w:rsidRPr="007E044F">
              <w:rPr>
                <w:rFonts w:ascii="Times New Roman" w:eastAsia="黑体"/>
                <w:szCs w:val="21"/>
              </w:rPr>
              <w:fldChar w:fldCharType="end"/>
            </w:r>
            <w:bookmarkEnd w:id="1"/>
          </w:p>
        </w:tc>
      </w:tr>
      <w:tr w:rsidR="00964936" w:rsidRPr="007E044F" w14:paraId="75D0834F" w14:textId="77777777">
        <w:trPr>
          <w:trHeight w:val="651"/>
        </w:trPr>
        <w:tc>
          <w:tcPr>
            <w:tcW w:w="509" w:type="dxa"/>
            <w:vMerge/>
          </w:tcPr>
          <w:p w14:paraId="75D0834D" w14:textId="77777777" w:rsidR="00964936" w:rsidRPr="007E044F" w:rsidRDefault="00964936">
            <w:pPr>
              <w:pStyle w:val="af4"/>
              <w:framePr w:w="9447" w:h="1272" w:hRule="exact" w:wrap="notBeside" w:vAnchor="page" w:hAnchor="page" w:x="1372" w:y="568"/>
              <w:tabs>
                <w:tab w:val="clear" w:pos="4153"/>
                <w:tab w:val="clear" w:pos="8306"/>
              </w:tabs>
              <w:spacing w:before="40"/>
              <w:jc w:val="left"/>
              <w:rPr>
                <w:rFonts w:eastAsia="黑体"/>
                <w:sz w:val="21"/>
                <w:szCs w:val="21"/>
              </w:rPr>
            </w:pPr>
            <w:bookmarkStart w:id="2" w:name="_Hlk26473981"/>
          </w:p>
        </w:tc>
        <w:tc>
          <w:tcPr>
            <w:tcW w:w="8870" w:type="dxa"/>
          </w:tcPr>
          <w:p w14:paraId="75D0834E" w14:textId="77777777" w:rsidR="00964936" w:rsidRPr="007E044F" w:rsidRDefault="00964936">
            <w:pPr>
              <w:pStyle w:val="TOC1"/>
              <w:framePr w:w="9447" w:h="1272" w:hRule="exact" w:wrap="notBeside" w:vAnchor="page" w:hAnchor="page" w:x="1372" w:y="568"/>
              <w:rPr>
                <w:rFonts w:ascii="Times New Roman"/>
              </w:rPr>
            </w:pPr>
          </w:p>
        </w:tc>
      </w:tr>
    </w:tbl>
    <w:p w14:paraId="75D08350" w14:textId="77777777" w:rsidR="00964936" w:rsidRPr="007E044F" w:rsidRDefault="001B3CA8">
      <w:pPr>
        <w:pStyle w:val="afa"/>
        <w:framePr w:wrap="around"/>
        <w:rPr>
          <w:rFonts w:ascii="Times New Roman" w:eastAsia="黑体"/>
          <w:b w:val="0"/>
          <w:bCs w:val="0"/>
          <w:w w:val="100"/>
          <w:sz w:val="48"/>
          <w:szCs w:val="48"/>
        </w:rPr>
      </w:pPr>
      <w:r w:rsidRPr="007E044F">
        <w:rPr>
          <w:rFonts w:ascii="Times New Roman" w:eastAsia="黑体"/>
          <w:b w:val="0"/>
          <w:w w:val="100"/>
          <w:sz w:val="48"/>
        </w:rPr>
        <w:t>团体</w:t>
      </w:r>
      <w:r w:rsidRPr="007E044F">
        <w:rPr>
          <w:rFonts w:ascii="Times New Roman" w:eastAsia="黑体"/>
          <w:b w:val="0"/>
          <w:bCs w:val="0"/>
          <w:w w:val="100"/>
          <w:sz w:val="48"/>
          <w:szCs w:val="48"/>
        </w:rPr>
        <w:t>标准</w:t>
      </w:r>
    </w:p>
    <w:bookmarkEnd w:id="2"/>
    <w:p w14:paraId="75D08351" w14:textId="77777777" w:rsidR="00964936" w:rsidRPr="007E044F" w:rsidRDefault="001B3CA8">
      <w:pPr>
        <w:pStyle w:val="afb"/>
        <w:framePr w:wrap="auto"/>
        <w:rPr>
          <w:rFonts w:ascii="Times New Roman"/>
        </w:rPr>
      </w:pPr>
      <w:r w:rsidRPr="007E044F">
        <w:rPr>
          <w:rFonts w:ascii="Times New Roman"/>
        </w:rPr>
        <w:t>T/</w:t>
      </w:r>
      <w:r w:rsidRPr="007E044F">
        <w:rPr>
          <w:rFonts w:ascii="Times New Roman"/>
        </w:rPr>
        <w:fldChar w:fldCharType="begin">
          <w:ffData>
            <w:name w:val="文字1"/>
            <w:enabled/>
            <w:calcOnExit w:val="0"/>
            <w:textInput>
              <w:default w:val="CSES"/>
            </w:textInput>
          </w:ffData>
        </w:fldChar>
      </w:r>
      <w:bookmarkStart w:id="3" w:name="文字1"/>
      <w:r w:rsidRPr="007E044F">
        <w:rPr>
          <w:rFonts w:ascii="Times New Roman"/>
        </w:rPr>
        <w:instrText xml:space="preserve"> FORMTEXT </w:instrText>
      </w:r>
      <w:r w:rsidRPr="007E044F">
        <w:rPr>
          <w:rFonts w:ascii="Times New Roman"/>
        </w:rPr>
      </w:r>
      <w:r w:rsidRPr="007E044F">
        <w:rPr>
          <w:rFonts w:ascii="Times New Roman"/>
        </w:rPr>
        <w:fldChar w:fldCharType="separate"/>
      </w:r>
      <w:r w:rsidRPr="007E044F">
        <w:rPr>
          <w:rFonts w:ascii="Times New Roman"/>
        </w:rPr>
        <w:t>CSES</w:t>
      </w:r>
      <w:r w:rsidRPr="007E044F">
        <w:rPr>
          <w:rFonts w:ascii="Times New Roman"/>
        </w:rPr>
        <w:fldChar w:fldCharType="end"/>
      </w:r>
      <w:bookmarkEnd w:id="3"/>
      <w:r w:rsidRPr="007E044F">
        <w:rPr>
          <w:rFonts w:ascii="Times New Roman"/>
        </w:rPr>
        <w:t xml:space="preserve"> </w:t>
      </w:r>
      <w:r w:rsidRPr="007E044F">
        <w:rPr>
          <w:rFonts w:ascii="Times New Roman"/>
        </w:rPr>
        <w:fldChar w:fldCharType="begin">
          <w:ffData>
            <w:name w:val="NSTD_CODE_F"/>
            <w:enabled/>
            <w:calcOnExit w:val="0"/>
            <w:textInput>
              <w:default w:val="XXXX"/>
            </w:textInput>
          </w:ffData>
        </w:fldChar>
      </w:r>
      <w:bookmarkStart w:id="4" w:name="NSTD_CODE_F"/>
      <w:r w:rsidRPr="007E044F">
        <w:rPr>
          <w:rFonts w:ascii="Times New Roman"/>
        </w:rPr>
        <w:instrText xml:space="preserve"> FORMTEXT </w:instrText>
      </w:r>
      <w:r w:rsidRPr="007E044F">
        <w:rPr>
          <w:rFonts w:ascii="Times New Roman"/>
        </w:rPr>
      </w:r>
      <w:r w:rsidRPr="007E044F">
        <w:rPr>
          <w:rFonts w:ascii="Times New Roman"/>
        </w:rPr>
        <w:fldChar w:fldCharType="separate"/>
      </w:r>
      <w:r w:rsidRPr="007E044F">
        <w:rPr>
          <w:rFonts w:ascii="Times New Roman"/>
        </w:rPr>
        <w:t>XXXX</w:t>
      </w:r>
      <w:r w:rsidRPr="007E044F">
        <w:rPr>
          <w:rFonts w:ascii="Times New Roman"/>
        </w:rPr>
        <w:fldChar w:fldCharType="end"/>
      </w:r>
      <w:bookmarkEnd w:id="4"/>
      <w:r w:rsidRPr="007E044F">
        <w:rPr>
          <w:rFonts w:ascii="Times New Roman"/>
        </w:rPr>
        <w:t>—</w:t>
      </w:r>
      <w:r w:rsidRPr="007E044F">
        <w:rPr>
          <w:rFonts w:ascii="Times New Roman"/>
        </w:rPr>
        <w:fldChar w:fldCharType="begin">
          <w:ffData>
            <w:name w:val="NSTD_CODE_B"/>
            <w:enabled/>
            <w:calcOnExit w:val="0"/>
            <w:textInput>
              <w:default w:val="XXXX"/>
            </w:textInput>
          </w:ffData>
        </w:fldChar>
      </w:r>
      <w:bookmarkStart w:id="5" w:name="NSTD_CODE_B"/>
      <w:r w:rsidRPr="007E044F">
        <w:rPr>
          <w:rFonts w:ascii="Times New Roman"/>
        </w:rPr>
        <w:instrText xml:space="preserve"> FORMTEXT </w:instrText>
      </w:r>
      <w:r w:rsidRPr="007E044F">
        <w:rPr>
          <w:rFonts w:ascii="Times New Roman"/>
        </w:rPr>
      </w:r>
      <w:r w:rsidRPr="007E044F">
        <w:rPr>
          <w:rFonts w:ascii="Times New Roman"/>
        </w:rPr>
        <w:fldChar w:fldCharType="separate"/>
      </w:r>
      <w:r w:rsidRPr="007E044F">
        <w:rPr>
          <w:rFonts w:ascii="Times New Roman"/>
        </w:rPr>
        <w:t>XXXX</w:t>
      </w:r>
      <w:r w:rsidRPr="007E044F">
        <w:rPr>
          <w:rFonts w:ascii="Times New Roman"/>
        </w:rPr>
        <w:fldChar w:fldCharType="end"/>
      </w:r>
      <w:bookmarkEnd w:id="5"/>
    </w:p>
    <w:p w14:paraId="75D08352" w14:textId="77777777" w:rsidR="00964936" w:rsidRPr="007E044F" w:rsidRDefault="00964936">
      <w:pPr>
        <w:pStyle w:val="afd"/>
        <w:framePr w:wrap="auto"/>
        <w:rPr>
          <w:rFonts w:ascii="Times New Roman"/>
        </w:rPr>
      </w:pPr>
    </w:p>
    <w:p w14:paraId="75D08353" w14:textId="05D1CF0C" w:rsidR="00964936" w:rsidRPr="007E044F" w:rsidRDefault="00E8299D">
      <w:pPr>
        <w:rPr>
          <w:rFonts w:eastAsia="黑体"/>
          <w:kern w:val="0"/>
          <w:sz w:val="10"/>
          <w:szCs w:val="10"/>
        </w:rPr>
      </w:pPr>
      <w:r w:rsidRPr="007E044F">
        <w:rPr>
          <w:rFonts w:eastAsia="黑体"/>
          <w:noProof/>
          <w:kern w:val="0"/>
          <w:sz w:val="10"/>
          <w:szCs w:val="10"/>
        </w:rPr>
        <mc:AlternateContent>
          <mc:Choice Requires="wps">
            <w:drawing>
              <wp:anchor distT="4294967295" distB="4294967295" distL="114300" distR="114300" simplePos="0" relativeHeight="251657216" behindDoc="0" locked="0" layoutInCell="1" allowOverlap="0" wp14:anchorId="75D083DD" wp14:editId="1A353227">
                <wp:simplePos x="0" y="0"/>
                <wp:positionH relativeFrom="page">
                  <wp:posOffset>900430</wp:posOffset>
                </wp:positionH>
                <wp:positionV relativeFrom="page">
                  <wp:posOffset>2700654</wp:posOffset>
                </wp:positionV>
                <wp:extent cx="6120130" cy="0"/>
                <wp:effectExtent l="0" t="0" r="0" b="0"/>
                <wp:wrapNone/>
                <wp:docPr id="73"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80F7D29" id="直接连接符 4"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" o:allowoverlap="f">
                <w10:wrap anchorx="page" anchory="page"/>
              </v:line>
            </w:pict>
          </mc:Fallback>
        </mc:AlternateContent>
      </w:r>
    </w:p>
    <w:p w14:paraId="75D08354" w14:textId="77777777" w:rsidR="00964936" w:rsidRPr="007E044F" w:rsidRDefault="00964936">
      <w:pPr>
        <w:pStyle w:val="afa"/>
        <w:framePr w:w="9639" w:h="6976" w:hRule="exact" w:hSpace="0" w:vSpace="0" w:wrap="around" w:hAnchor="page" w:y="6408"/>
        <w:jc w:val="center"/>
        <w:rPr>
          <w:rFonts w:ascii="Times New Roman" w:eastAsia="黑体"/>
          <w:b w:val="0"/>
          <w:bCs w:val="0"/>
          <w:w w:val="100"/>
        </w:rPr>
      </w:pPr>
    </w:p>
    <w:p w14:paraId="75D08355" w14:textId="4D8C0D24" w:rsidR="00964936" w:rsidRPr="007E044F" w:rsidRDefault="00822DC7">
      <w:pPr>
        <w:pStyle w:val="afe"/>
        <w:framePr w:h="6974" w:hRule="exact" w:wrap="around" w:x="1419" w:anchorLock="1"/>
        <w:rPr>
          <w:rFonts w:ascii="Times New Roman" w:hAnsi="Times New Roman"/>
        </w:rPr>
      </w:pPr>
      <w:bookmarkStart w:id="6" w:name="CSTD_NAME"/>
      <w:r w:rsidRPr="007E044F">
        <w:rPr>
          <w:rFonts w:ascii="Times New Roman" w:hAnsi="Times New Roman"/>
        </w:rPr>
        <w:t>乳制品碳足迹标识评价技术规范</w:t>
      </w:r>
      <w:r w:rsidRPr="007E044F">
        <w:rPr>
          <w:rFonts w:ascii="Times New Roman" w:hAnsi="Times New Roman"/>
        </w:rPr>
        <w:fldChar w:fldCharType="begin">
          <w:ffData>
            <w:name w:val="CSTD_NAME"/>
            <w:enabled/>
            <w:calcOnExit w:val="0"/>
            <w:textInput/>
          </w:ffData>
        </w:fldChar>
      </w:r>
      <w:r w:rsidRPr="007E044F">
        <w:rPr>
          <w:rFonts w:ascii="Times New Roman" w:hAnsi="Times New Roman"/>
        </w:rPr>
        <w:instrText>FORMTEXT</w:instrText>
      </w:r>
      <w:r w:rsidRPr="007E044F">
        <w:rPr>
          <w:rFonts w:ascii="Times New Roman" w:hAnsi="Times New Roman"/>
        </w:rPr>
      </w:r>
      <w:r w:rsidRPr="007E044F">
        <w:rPr>
          <w:rFonts w:ascii="Times New Roman" w:hAnsi="Times New Roman"/>
        </w:rPr>
        <w:fldChar w:fldCharType="separate"/>
      </w:r>
      <w:r w:rsidRPr="007E044F">
        <w:rPr>
          <w:rFonts w:ascii="Times New Roman" w:hAnsi="Times New Roman"/>
        </w:rPr>
        <w:fldChar w:fldCharType="end"/>
      </w:r>
      <w:bookmarkEnd w:id="6"/>
    </w:p>
    <w:p w14:paraId="75D08356" w14:textId="77777777" w:rsidR="00964936" w:rsidRPr="007E044F" w:rsidRDefault="00964936">
      <w:pPr>
        <w:framePr w:w="9639" w:h="6974" w:hRule="exact" w:wrap="around" w:vAnchor="page" w:hAnchor="page" w:x="1419" w:y="6408" w:anchorLock="1"/>
        <w:ind w:left="-1418"/>
      </w:pPr>
    </w:p>
    <w:p w14:paraId="75D08357" w14:textId="39E1BFA9" w:rsidR="00964936" w:rsidRPr="007E044F" w:rsidRDefault="000435D9">
      <w:pPr>
        <w:pStyle w:val="aff"/>
        <w:framePr w:w="9639" w:h="6974" w:hRule="exact" w:wrap="around" w:vAnchor="page" w:hAnchor="page" w:x="1419" w:y="6408" w:anchorLock="1"/>
        <w:textAlignment w:val="bottom"/>
        <w:rPr>
          <w:rFonts w:eastAsia="黑体"/>
          <w:szCs w:val="28"/>
        </w:rPr>
      </w:pPr>
      <w:bookmarkStart w:id="7" w:name="ESTD_NAME"/>
      <w:r w:rsidRPr="007E044F">
        <w:rPr>
          <w:rFonts w:eastAsia="黑体"/>
          <w:szCs w:val="28"/>
        </w:rPr>
        <w:t xml:space="preserve">Specification for Carbon Footprint </w:t>
      </w:r>
      <w:r w:rsidR="00C80233" w:rsidRPr="007E044F">
        <w:rPr>
          <w:rFonts w:eastAsia="黑体"/>
          <w:szCs w:val="28"/>
        </w:rPr>
        <w:t>L</w:t>
      </w:r>
      <w:r w:rsidRPr="007E044F">
        <w:rPr>
          <w:rFonts w:eastAsia="黑体"/>
          <w:szCs w:val="28"/>
        </w:rPr>
        <w:t xml:space="preserve">abeling </w:t>
      </w:r>
      <w:r w:rsidR="00C80233" w:rsidRPr="007E044F">
        <w:rPr>
          <w:rFonts w:eastAsia="黑体"/>
          <w:szCs w:val="28"/>
        </w:rPr>
        <w:t>E</w:t>
      </w:r>
      <w:r w:rsidRPr="007E044F">
        <w:rPr>
          <w:rFonts w:eastAsia="黑体"/>
          <w:szCs w:val="28"/>
        </w:rPr>
        <w:t xml:space="preserve">valuation for </w:t>
      </w:r>
      <w:r w:rsidR="00C80233" w:rsidRPr="007E044F">
        <w:rPr>
          <w:rFonts w:eastAsia="黑体"/>
          <w:szCs w:val="28"/>
        </w:rPr>
        <w:t>D</w:t>
      </w:r>
      <w:r w:rsidRPr="007E044F">
        <w:rPr>
          <w:rFonts w:eastAsia="黑体"/>
          <w:szCs w:val="28"/>
        </w:rPr>
        <w:t xml:space="preserve">airy </w:t>
      </w:r>
      <w:r w:rsidR="00C80233" w:rsidRPr="007E044F">
        <w:rPr>
          <w:rFonts w:eastAsia="黑体"/>
          <w:szCs w:val="28"/>
        </w:rPr>
        <w:t>P</w:t>
      </w:r>
      <w:r w:rsidRPr="007E044F">
        <w:rPr>
          <w:rFonts w:eastAsia="黑体"/>
          <w:szCs w:val="28"/>
        </w:rPr>
        <w:t>roducts</w:t>
      </w:r>
      <w:r w:rsidRPr="007E044F">
        <w:rPr>
          <w:rFonts w:eastAsia="黑体"/>
          <w:szCs w:val="28"/>
        </w:rPr>
        <w:fldChar w:fldCharType="begin">
          <w:ffData>
            <w:name w:val="ESTD_NAME"/>
            <w:enabled/>
            <w:calcOnExit w:val="0"/>
            <w:textInput/>
          </w:ffData>
        </w:fldChar>
      </w:r>
      <w:r w:rsidRPr="007E044F">
        <w:rPr>
          <w:rFonts w:eastAsia="黑体"/>
          <w:szCs w:val="28"/>
        </w:rPr>
        <w:instrText>FORMTEXT</w:instrText>
      </w:r>
      <w:r w:rsidRPr="007E044F">
        <w:rPr>
          <w:rFonts w:eastAsia="黑体"/>
          <w:szCs w:val="28"/>
        </w:rPr>
      </w:r>
      <w:r w:rsidRPr="007E044F">
        <w:rPr>
          <w:rFonts w:eastAsia="黑体"/>
          <w:szCs w:val="28"/>
        </w:rPr>
        <w:fldChar w:fldCharType="separate"/>
      </w:r>
      <w:r w:rsidRPr="007E044F">
        <w:rPr>
          <w:rFonts w:eastAsia="黑体"/>
          <w:szCs w:val="28"/>
        </w:rPr>
        <w:fldChar w:fldCharType="end"/>
      </w:r>
      <w:bookmarkEnd w:id="7"/>
    </w:p>
    <w:p w14:paraId="75D08358" w14:textId="77777777" w:rsidR="00964936" w:rsidRPr="007E044F" w:rsidRDefault="00964936">
      <w:pPr>
        <w:framePr w:w="9639" w:h="6974" w:hRule="exact" w:wrap="around" w:vAnchor="page" w:hAnchor="page" w:x="1419" w:y="6408" w:anchorLock="1"/>
        <w:spacing w:line="760" w:lineRule="exact"/>
        <w:ind w:left="-1418"/>
      </w:pPr>
    </w:p>
    <w:p w14:paraId="75D08359" w14:textId="77777777" w:rsidR="00964936" w:rsidRPr="007E044F" w:rsidRDefault="00964936">
      <w:pPr>
        <w:pStyle w:val="aff"/>
        <w:framePr w:w="9639" w:h="6974" w:hRule="exact" w:wrap="around" w:vAnchor="page" w:hAnchor="page" w:x="1419" w:y="6408" w:anchorLock="1"/>
        <w:textAlignment w:val="bottom"/>
        <w:rPr>
          <w:rFonts w:eastAsia="黑体"/>
          <w:szCs w:val="28"/>
        </w:rPr>
      </w:pPr>
    </w:p>
    <w:p w14:paraId="75D0835A" w14:textId="77777777" w:rsidR="00964936" w:rsidRPr="007E044F" w:rsidRDefault="001B3CA8">
      <w:pPr>
        <w:pStyle w:val="aff"/>
        <w:framePr w:w="9639" w:h="6974" w:hRule="exact" w:wrap="around" w:vAnchor="page" w:hAnchor="page" w:x="1419" w:y="6408" w:anchorLock="1"/>
        <w:spacing w:before="440" w:after="160"/>
        <w:textAlignment w:val="bottom"/>
        <w:rPr>
          <w:sz w:val="24"/>
          <w:szCs w:val="28"/>
        </w:rPr>
      </w:pPr>
      <w:r w:rsidRPr="007E044F">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8" w:name="下拉1"/>
      <w:r w:rsidRPr="007E044F">
        <w:rPr>
          <w:sz w:val="24"/>
          <w:szCs w:val="28"/>
        </w:rPr>
        <w:instrText xml:space="preserve"> FORMDROPDOWN </w:instrText>
      </w:r>
      <w:r w:rsidRPr="007E044F">
        <w:rPr>
          <w:sz w:val="24"/>
          <w:szCs w:val="28"/>
        </w:rPr>
      </w:r>
      <w:r w:rsidRPr="007E044F">
        <w:rPr>
          <w:sz w:val="24"/>
          <w:szCs w:val="28"/>
        </w:rPr>
        <w:fldChar w:fldCharType="separate"/>
      </w:r>
      <w:r w:rsidRPr="007E044F">
        <w:rPr>
          <w:sz w:val="24"/>
          <w:szCs w:val="28"/>
        </w:rPr>
        <w:fldChar w:fldCharType="end"/>
      </w:r>
      <w:bookmarkEnd w:id="8"/>
    </w:p>
    <w:p w14:paraId="75D0835B" w14:textId="77777777" w:rsidR="00964936" w:rsidRPr="007E044F" w:rsidRDefault="001B3CA8">
      <w:pPr>
        <w:pStyle w:val="aff"/>
        <w:framePr w:w="9639" w:h="6974" w:hRule="exact" w:wrap="around" w:vAnchor="page" w:hAnchor="page" w:x="1419" w:y="6408" w:anchorLock="1"/>
        <w:spacing w:before="180" w:line="240" w:lineRule="atLeast"/>
        <w:textAlignment w:val="bottom"/>
        <w:rPr>
          <w:sz w:val="21"/>
          <w:szCs w:val="28"/>
        </w:rPr>
      </w:pPr>
      <w:r w:rsidRPr="007E044F">
        <w:rPr>
          <w:sz w:val="21"/>
          <w:szCs w:val="28"/>
        </w:rPr>
        <w:fldChar w:fldCharType="begin">
          <w:ffData>
            <w:name w:val="CMPLSH_DATE"/>
            <w:enabled/>
            <w:calcOnExit w:val="0"/>
            <w:textInput/>
          </w:ffData>
        </w:fldChar>
      </w:r>
      <w:bookmarkStart w:id="9" w:name="CMPLSH_DATE"/>
      <w:r w:rsidRPr="007E044F">
        <w:rPr>
          <w:sz w:val="21"/>
          <w:szCs w:val="28"/>
        </w:rPr>
        <w:instrText xml:space="preserve"> FORMTEXT </w:instrText>
      </w:r>
      <w:r w:rsidRPr="007E044F">
        <w:rPr>
          <w:sz w:val="21"/>
          <w:szCs w:val="28"/>
        </w:rPr>
      </w:r>
      <w:r w:rsidRPr="007E044F">
        <w:rPr>
          <w:sz w:val="21"/>
          <w:szCs w:val="28"/>
        </w:rPr>
        <w:fldChar w:fldCharType="separate"/>
      </w:r>
      <w:r w:rsidRPr="007E044F">
        <w:rPr>
          <w:sz w:val="21"/>
          <w:szCs w:val="28"/>
        </w:rPr>
        <w:t>     </w:t>
      </w:r>
      <w:r w:rsidRPr="007E044F">
        <w:rPr>
          <w:sz w:val="21"/>
          <w:szCs w:val="28"/>
        </w:rPr>
        <w:fldChar w:fldCharType="end"/>
      </w:r>
      <w:bookmarkEnd w:id="9"/>
    </w:p>
    <w:p w14:paraId="75D0835C" w14:textId="77777777" w:rsidR="00964936" w:rsidRPr="007E044F" w:rsidRDefault="001B3CA8">
      <w:pPr>
        <w:pStyle w:val="aff"/>
        <w:framePr w:w="9639" w:h="6974" w:hRule="exact" w:wrap="around" w:vAnchor="page" w:hAnchor="page" w:x="1419" w:y="6408" w:anchorLock="1"/>
        <w:spacing w:beforeLines="300" w:before="720" w:afterLines="30" w:after="72" w:line="240" w:lineRule="auto"/>
        <w:textAlignment w:val="bottom"/>
        <w:rPr>
          <w:b/>
          <w:sz w:val="21"/>
          <w:szCs w:val="28"/>
        </w:rPr>
      </w:pPr>
      <w:r w:rsidRPr="007E044F">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sidRPr="007E044F">
        <w:rPr>
          <w:b/>
          <w:sz w:val="21"/>
          <w:szCs w:val="28"/>
        </w:rPr>
        <w:instrText xml:space="preserve"> FORMDROPDOWN </w:instrText>
      </w:r>
      <w:r w:rsidRPr="007E044F">
        <w:rPr>
          <w:b/>
          <w:sz w:val="21"/>
          <w:szCs w:val="28"/>
        </w:rPr>
      </w:r>
      <w:r w:rsidRPr="007E044F">
        <w:rPr>
          <w:b/>
          <w:sz w:val="21"/>
          <w:szCs w:val="28"/>
        </w:rPr>
        <w:fldChar w:fldCharType="separate"/>
      </w:r>
      <w:r w:rsidRPr="007E044F">
        <w:rPr>
          <w:b/>
          <w:sz w:val="21"/>
          <w:szCs w:val="28"/>
        </w:rPr>
        <w:fldChar w:fldCharType="end"/>
      </w:r>
      <w:bookmarkEnd w:id="10"/>
    </w:p>
    <w:p w14:paraId="75D0835D" w14:textId="77777777" w:rsidR="00964936" w:rsidRPr="007E044F" w:rsidRDefault="001B3CA8">
      <w:pPr>
        <w:pStyle w:val="aff0"/>
        <w:framePr w:wrap="around" w:y="14176"/>
      </w:pPr>
      <w:r w:rsidRPr="007E044F">
        <w:fldChar w:fldCharType="begin">
          <w:ffData>
            <w:name w:val="PLSH_DATE_Y"/>
            <w:enabled/>
            <w:calcOnExit w:val="0"/>
            <w:textInput>
              <w:default w:val="XXXX"/>
              <w:maxLength w:val="4"/>
            </w:textInput>
          </w:ffData>
        </w:fldChar>
      </w:r>
      <w:bookmarkStart w:id="11" w:name="PLSH_DATE_Y"/>
      <w:r w:rsidRPr="007E044F">
        <w:instrText xml:space="preserve"> FORMTEXT </w:instrText>
      </w:r>
      <w:r w:rsidRPr="007E044F">
        <w:fldChar w:fldCharType="separate"/>
      </w:r>
      <w:r w:rsidRPr="007E044F">
        <w:t>XXXX</w:t>
      </w:r>
      <w:r w:rsidRPr="007E044F">
        <w:fldChar w:fldCharType="end"/>
      </w:r>
      <w:bookmarkEnd w:id="11"/>
      <w:r w:rsidRPr="007E044F">
        <w:t xml:space="preserve"> - </w:t>
      </w:r>
      <w:r w:rsidRPr="007E044F">
        <w:fldChar w:fldCharType="begin">
          <w:ffData>
            <w:name w:val="PLSH_DATE_M"/>
            <w:enabled/>
            <w:calcOnExit w:val="0"/>
            <w:textInput>
              <w:default w:val="XX"/>
              <w:maxLength w:val="2"/>
            </w:textInput>
          </w:ffData>
        </w:fldChar>
      </w:r>
      <w:bookmarkStart w:id="12" w:name="PLSH_DATE_M"/>
      <w:r w:rsidRPr="007E044F">
        <w:instrText xml:space="preserve"> FORMTEXT </w:instrText>
      </w:r>
      <w:r w:rsidRPr="007E044F">
        <w:fldChar w:fldCharType="separate"/>
      </w:r>
      <w:r w:rsidRPr="007E044F">
        <w:t>XX</w:t>
      </w:r>
      <w:r w:rsidRPr="007E044F">
        <w:fldChar w:fldCharType="end"/>
      </w:r>
      <w:bookmarkEnd w:id="12"/>
      <w:r w:rsidRPr="007E044F">
        <w:t xml:space="preserve"> - </w:t>
      </w:r>
      <w:r w:rsidRPr="007E044F">
        <w:fldChar w:fldCharType="begin">
          <w:ffData>
            <w:name w:val="PLSH_DATE_D"/>
            <w:enabled/>
            <w:calcOnExit w:val="0"/>
            <w:textInput>
              <w:default w:val="XX"/>
              <w:maxLength w:val="2"/>
            </w:textInput>
          </w:ffData>
        </w:fldChar>
      </w:r>
      <w:bookmarkStart w:id="13" w:name="PLSH_DATE_D"/>
      <w:r w:rsidRPr="007E044F">
        <w:instrText xml:space="preserve"> FORMTEXT </w:instrText>
      </w:r>
      <w:r w:rsidRPr="007E044F">
        <w:fldChar w:fldCharType="separate"/>
      </w:r>
      <w:r w:rsidRPr="007E044F">
        <w:t>XX</w:t>
      </w:r>
      <w:r w:rsidRPr="007E044F">
        <w:fldChar w:fldCharType="end"/>
      </w:r>
      <w:bookmarkEnd w:id="13"/>
      <w:r w:rsidRPr="007E044F">
        <w:t>发布</w:t>
      </w:r>
    </w:p>
    <w:p w14:paraId="75D0835E" w14:textId="77777777" w:rsidR="00964936" w:rsidRPr="007E044F" w:rsidRDefault="001B3CA8">
      <w:pPr>
        <w:pStyle w:val="aff2"/>
        <w:framePr w:wrap="around" w:y="14176"/>
      </w:pPr>
      <w:r w:rsidRPr="007E044F">
        <w:fldChar w:fldCharType="begin">
          <w:ffData>
            <w:name w:val="CROT_DATE_Y"/>
            <w:enabled/>
            <w:calcOnExit w:val="0"/>
            <w:textInput>
              <w:default w:val="XXXX"/>
              <w:maxLength w:val="4"/>
            </w:textInput>
          </w:ffData>
        </w:fldChar>
      </w:r>
      <w:bookmarkStart w:id="14" w:name="CROT_DATE_Y"/>
      <w:r w:rsidRPr="007E044F">
        <w:instrText xml:space="preserve"> FORMTEXT </w:instrText>
      </w:r>
      <w:r w:rsidRPr="007E044F">
        <w:fldChar w:fldCharType="separate"/>
      </w:r>
      <w:r w:rsidRPr="007E044F">
        <w:t>XXXX</w:t>
      </w:r>
      <w:r w:rsidRPr="007E044F">
        <w:fldChar w:fldCharType="end"/>
      </w:r>
      <w:bookmarkEnd w:id="14"/>
      <w:r w:rsidRPr="007E044F">
        <w:t xml:space="preserve"> - </w:t>
      </w:r>
      <w:r w:rsidRPr="007E044F">
        <w:fldChar w:fldCharType="begin">
          <w:ffData>
            <w:name w:val="CROT_DATE_M"/>
            <w:enabled/>
            <w:calcOnExit w:val="0"/>
            <w:textInput>
              <w:default w:val="XX"/>
              <w:maxLength w:val="2"/>
            </w:textInput>
          </w:ffData>
        </w:fldChar>
      </w:r>
      <w:bookmarkStart w:id="15" w:name="CROT_DATE_M"/>
      <w:r w:rsidRPr="007E044F">
        <w:instrText xml:space="preserve"> FORMTEXT </w:instrText>
      </w:r>
      <w:r w:rsidRPr="007E044F">
        <w:fldChar w:fldCharType="separate"/>
      </w:r>
      <w:r w:rsidRPr="007E044F">
        <w:t>XX</w:t>
      </w:r>
      <w:r w:rsidRPr="007E044F">
        <w:fldChar w:fldCharType="end"/>
      </w:r>
      <w:bookmarkEnd w:id="15"/>
      <w:r w:rsidRPr="007E044F">
        <w:t xml:space="preserve"> - </w:t>
      </w:r>
      <w:r w:rsidRPr="007E044F">
        <w:fldChar w:fldCharType="begin">
          <w:ffData>
            <w:name w:val="CROT_DATE_D"/>
            <w:enabled/>
            <w:calcOnExit w:val="0"/>
            <w:textInput>
              <w:default w:val="XX"/>
              <w:maxLength w:val="2"/>
            </w:textInput>
          </w:ffData>
        </w:fldChar>
      </w:r>
      <w:bookmarkStart w:id="16" w:name="CROT_DATE_D"/>
      <w:r w:rsidRPr="007E044F">
        <w:instrText xml:space="preserve"> FORMTEXT </w:instrText>
      </w:r>
      <w:r w:rsidRPr="007E044F">
        <w:fldChar w:fldCharType="separate"/>
      </w:r>
      <w:r w:rsidRPr="007E044F">
        <w:t>XX</w:t>
      </w:r>
      <w:r w:rsidRPr="007E044F">
        <w:fldChar w:fldCharType="end"/>
      </w:r>
      <w:bookmarkEnd w:id="16"/>
      <w:r w:rsidRPr="007E044F">
        <w:t>实施</w:t>
      </w:r>
    </w:p>
    <w:p w14:paraId="75D0835F" w14:textId="77777777" w:rsidR="00964936" w:rsidRPr="007E044F" w:rsidRDefault="001B3CA8">
      <w:pPr>
        <w:pStyle w:val="aff4"/>
        <w:framePr w:h="584" w:hRule="exact" w:hSpace="181" w:vSpace="181" w:wrap="around" w:y="14800"/>
        <w:rPr>
          <w:rFonts w:ascii="Times New Roman"/>
        </w:rPr>
      </w:pPr>
      <w:r w:rsidRPr="007E044F">
        <w:rPr>
          <w:rFonts w:ascii="Times New Roman"/>
          <w:w w:val="100"/>
          <w:sz w:val="28"/>
        </w:rPr>
        <w:fldChar w:fldCharType="begin">
          <w:ffData>
            <w:name w:val="fm"/>
            <w:enabled/>
            <w:calcOnExit w:val="0"/>
            <w:textInput>
              <w:default w:val="中国环境科学学会"/>
            </w:textInput>
          </w:ffData>
        </w:fldChar>
      </w:r>
      <w:bookmarkStart w:id="17" w:name="fm"/>
      <w:r w:rsidRPr="007E044F">
        <w:rPr>
          <w:rFonts w:ascii="Times New Roman"/>
          <w:w w:val="100"/>
          <w:sz w:val="28"/>
        </w:rPr>
        <w:instrText xml:space="preserve"> FORMTEXT </w:instrText>
      </w:r>
      <w:r w:rsidRPr="007E044F">
        <w:rPr>
          <w:rFonts w:ascii="Times New Roman"/>
          <w:w w:val="100"/>
          <w:sz w:val="28"/>
        </w:rPr>
      </w:r>
      <w:r w:rsidRPr="007E044F">
        <w:rPr>
          <w:rFonts w:ascii="Times New Roman"/>
          <w:w w:val="100"/>
          <w:sz w:val="28"/>
        </w:rPr>
        <w:fldChar w:fldCharType="separate"/>
      </w:r>
      <w:r w:rsidRPr="007E044F">
        <w:rPr>
          <w:rFonts w:ascii="Times New Roman"/>
          <w:w w:val="100"/>
          <w:sz w:val="28"/>
        </w:rPr>
        <w:t>中国环境科学学会</w:t>
      </w:r>
      <w:r w:rsidRPr="007E044F">
        <w:rPr>
          <w:rFonts w:ascii="Times New Roman"/>
          <w:w w:val="100"/>
          <w:sz w:val="28"/>
        </w:rPr>
        <w:fldChar w:fldCharType="end"/>
      </w:r>
      <w:bookmarkEnd w:id="17"/>
      <w:r w:rsidRPr="007E044F">
        <w:rPr>
          <w:rFonts w:ascii="Times New Roman"/>
          <w:w w:val="100"/>
          <w:sz w:val="28"/>
        </w:rPr>
        <w:t>  </w:t>
      </w:r>
      <w:r w:rsidRPr="007E044F">
        <w:rPr>
          <w:rStyle w:val="aff6"/>
          <w:rFonts w:ascii="Times New Roman"/>
          <w:position w:val="0"/>
        </w:rPr>
        <w:t>发</w:t>
      </w:r>
      <w:r w:rsidRPr="007E044F">
        <w:rPr>
          <w:rStyle w:val="aff6"/>
          <w:rFonts w:ascii="Times New Roman"/>
          <w:spacing w:val="0"/>
          <w:position w:val="0"/>
        </w:rPr>
        <w:t>布</w:t>
      </w:r>
    </w:p>
    <w:p w14:paraId="75D08360" w14:textId="03486A55" w:rsidR="00964936" w:rsidRPr="007E044F" w:rsidRDefault="00E8299D">
      <w:pPr>
        <w:rPr>
          <w:sz w:val="28"/>
          <w:szCs w:val="28"/>
        </w:rPr>
        <w:sectPr w:rsidR="00964936" w:rsidRPr="007E044F">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134" w:header="1418" w:footer="1134" w:gutter="284"/>
          <w:cols w:space="425"/>
          <w:titlePg/>
          <w:docGrid w:linePitch="312"/>
        </w:sectPr>
      </w:pPr>
      <w:r w:rsidRPr="007E044F">
        <w:rPr>
          <w:noProof/>
          <w:sz w:val="28"/>
          <w:szCs w:val="28"/>
        </w:rPr>
        <mc:AlternateContent>
          <mc:Choice Requires="wps">
            <w:drawing>
              <wp:anchor distT="4294967295" distB="4294967295" distL="114300" distR="114300" simplePos="0" relativeHeight="251658240" behindDoc="0" locked="1" layoutInCell="1" allowOverlap="1" wp14:anchorId="75D083DE" wp14:editId="0FB3E442">
                <wp:simplePos x="0" y="0"/>
                <wp:positionH relativeFrom="page">
                  <wp:posOffset>899795</wp:posOffset>
                </wp:positionH>
                <wp:positionV relativeFrom="page">
                  <wp:posOffset>9253219</wp:posOffset>
                </wp:positionV>
                <wp:extent cx="6120130" cy="0"/>
                <wp:effectExtent l="0" t="0" r="0" b="0"/>
                <wp:wrapNone/>
                <wp:docPr id="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12799CA" id="直接连接符 2"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">
                <w10:wrap anchorx="page" anchory="page"/>
                <w10:anchorlock/>
              </v:line>
            </w:pict>
          </mc:Fallback>
        </mc:AlternateContent>
      </w:r>
    </w:p>
    <w:p w14:paraId="75D08361" w14:textId="77777777" w:rsidR="00964936" w:rsidRPr="007E044F" w:rsidRDefault="001B3CA8">
      <w:pPr>
        <w:pStyle w:val="aff7"/>
        <w:spacing w:after="360"/>
        <w:rPr>
          <w:rFonts w:ascii="Times New Roman"/>
        </w:rPr>
      </w:pPr>
      <w:bookmarkStart w:id="18" w:name="BookMark1"/>
      <w:r w:rsidRPr="007E044F">
        <w:rPr>
          <w:rFonts w:ascii="Times New Roman"/>
          <w:spacing w:val="320"/>
        </w:rPr>
        <w:lastRenderedPageBreak/>
        <w:t>目</w:t>
      </w:r>
      <w:r w:rsidRPr="007E044F">
        <w:rPr>
          <w:rFonts w:ascii="Times New Roman"/>
        </w:rPr>
        <w:t>次</w:t>
      </w:r>
    </w:p>
    <w:p w14:paraId="1771EEA4" w14:textId="1332152C" w:rsidR="00451C27" w:rsidRDefault="001B3CA8">
      <w:pPr>
        <w:pStyle w:val="TOC1"/>
        <w:tabs>
          <w:tab w:val="right" w:leader="dot" w:pos="9344"/>
        </w:tabs>
        <w:rPr>
          <w:rFonts w:asciiTheme="minorHAnsi" w:eastAsiaTheme="minorEastAsia" w:hAnsiTheme="minorHAnsi" w:cstheme="minorBidi"/>
          <w:noProof/>
          <w:sz w:val="22"/>
          <w14:ligatures w14:val="standardContextual"/>
        </w:rPr>
      </w:pPr>
      <w:r w:rsidRPr="007E044F">
        <w:rPr>
          <w:rFonts w:ascii="Times New Roman"/>
        </w:rPr>
        <w:fldChar w:fldCharType="begin"/>
      </w:r>
      <w:r w:rsidRPr="007E044F">
        <w:rPr>
          <w:rFonts w:ascii="Times New Roman"/>
        </w:rPr>
        <w:instrText xml:space="preserve"> TOC \o "1-1" \h \t "</w:instrText>
      </w:r>
      <w:r w:rsidRPr="007E044F">
        <w:rPr>
          <w:rFonts w:ascii="Times New Roman"/>
        </w:rPr>
        <w:instrText>标准文件</w:instrText>
      </w:r>
      <w:r w:rsidRPr="007E044F">
        <w:rPr>
          <w:rFonts w:ascii="Times New Roman"/>
        </w:rPr>
        <w:instrText>_</w:instrText>
      </w:r>
      <w:r w:rsidRPr="007E044F">
        <w:rPr>
          <w:rFonts w:ascii="Times New Roman"/>
        </w:rPr>
        <w:instrText>一级条标题</w:instrText>
      </w:r>
      <w:r w:rsidRPr="007E044F">
        <w:rPr>
          <w:rFonts w:ascii="Times New Roman"/>
        </w:rPr>
        <w:instrText>,2,</w:instrText>
      </w:r>
      <w:r w:rsidRPr="007E044F">
        <w:rPr>
          <w:rFonts w:ascii="Times New Roman"/>
        </w:rPr>
        <w:instrText>标准文件</w:instrText>
      </w:r>
      <w:r w:rsidRPr="007E044F">
        <w:rPr>
          <w:rFonts w:ascii="Times New Roman"/>
        </w:rPr>
        <w:instrText>_</w:instrText>
      </w:r>
      <w:r w:rsidRPr="007E044F">
        <w:rPr>
          <w:rFonts w:ascii="Times New Roman"/>
        </w:rPr>
        <w:instrText>附录一级条标题</w:instrText>
      </w:r>
      <w:r w:rsidRPr="007E044F">
        <w:rPr>
          <w:rFonts w:ascii="Times New Roman"/>
        </w:rPr>
        <w:instrText xml:space="preserve">,2," </w:instrText>
      </w:r>
      <w:r w:rsidRPr="007E044F">
        <w:rPr>
          <w:rFonts w:ascii="Times New Roman"/>
        </w:rPr>
        <w:fldChar w:fldCharType="separate"/>
      </w:r>
      <w:hyperlink w:anchor="_Toc212104658" w:history="1">
        <w:r w:rsidR="00451C27" w:rsidRPr="0013636A">
          <w:rPr>
            <w:rStyle w:val="af7"/>
            <w:rFonts w:ascii="Times New Roman" w:hint="eastAsia"/>
            <w:noProof/>
            <w:spacing w:val="320"/>
          </w:rPr>
          <w:t>前</w:t>
        </w:r>
        <w:r w:rsidR="00451C27" w:rsidRPr="0013636A">
          <w:rPr>
            <w:rStyle w:val="af7"/>
            <w:rFonts w:ascii="Times New Roman" w:hint="eastAsia"/>
            <w:noProof/>
          </w:rPr>
          <w:t>言</w:t>
        </w:r>
        <w:r w:rsidR="00451C27">
          <w:rPr>
            <w:rFonts w:hint="eastAsia"/>
            <w:noProof/>
          </w:rPr>
          <w:tab/>
        </w:r>
        <w:r w:rsidR="00451C27">
          <w:rPr>
            <w:rFonts w:hint="eastAsia"/>
            <w:noProof/>
          </w:rPr>
          <w:fldChar w:fldCharType="begin"/>
        </w:r>
        <w:r w:rsidR="00451C27">
          <w:rPr>
            <w:rFonts w:hint="eastAsia"/>
            <w:noProof/>
          </w:rPr>
          <w:instrText xml:space="preserve"> </w:instrText>
        </w:r>
        <w:r w:rsidR="00451C27">
          <w:rPr>
            <w:noProof/>
          </w:rPr>
          <w:instrText>PAGEREF _Toc212104658 \h</w:instrText>
        </w:r>
        <w:r w:rsidR="00451C27">
          <w:rPr>
            <w:rFonts w:hint="eastAsia"/>
            <w:noProof/>
          </w:rPr>
          <w:instrText xml:space="preserve"> </w:instrText>
        </w:r>
        <w:r w:rsidR="00451C27">
          <w:rPr>
            <w:rFonts w:hint="eastAsia"/>
            <w:noProof/>
          </w:rPr>
        </w:r>
        <w:r w:rsidR="00451C27">
          <w:rPr>
            <w:rFonts w:hint="eastAsia"/>
            <w:noProof/>
          </w:rPr>
          <w:fldChar w:fldCharType="separate"/>
        </w:r>
        <w:r w:rsidR="00451C27">
          <w:rPr>
            <w:noProof/>
          </w:rPr>
          <w:t>III</w:t>
        </w:r>
        <w:r w:rsidR="00451C27">
          <w:rPr>
            <w:rFonts w:hint="eastAsia"/>
            <w:noProof/>
          </w:rPr>
          <w:fldChar w:fldCharType="end"/>
        </w:r>
      </w:hyperlink>
    </w:p>
    <w:p w14:paraId="08DCB6B0" w14:textId="07F8FB4E" w:rsidR="00451C27" w:rsidRDefault="00451C27">
      <w:pPr>
        <w:pStyle w:val="TOC1"/>
        <w:tabs>
          <w:tab w:val="right" w:leader="dot" w:pos="9344"/>
        </w:tabs>
        <w:rPr>
          <w:rFonts w:asciiTheme="minorHAnsi" w:eastAsiaTheme="minorEastAsia" w:hAnsiTheme="minorHAnsi" w:cstheme="minorBidi"/>
          <w:noProof/>
          <w:sz w:val="22"/>
          <w14:ligatures w14:val="standardContextual"/>
        </w:rPr>
      </w:pPr>
      <w:hyperlink w:anchor="_Toc212104659" w:history="1">
        <w:r w:rsidRPr="0013636A">
          <w:rPr>
            <w:rStyle w:val="af7"/>
            <w:rFonts w:ascii="Times New Roman" w:hint="eastAsia"/>
            <w:noProof/>
            <w:spacing w:val="320"/>
          </w:rPr>
          <w:t>引</w:t>
        </w:r>
        <w:r w:rsidRPr="0013636A">
          <w:rPr>
            <w:rStyle w:val="af7"/>
            <w:rFonts w:ascii="Times New Roman" w:hint="eastAsia"/>
            <w:noProof/>
          </w:rPr>
          <w:t>言</w:t>
        </w:r>
        <w:r>
          <w:rPr>
            <w:rFonts w:hint="eastAsia"/>
            <w:noProof/>
          </w:rPr>
          <w:tab/>
        </w:r>
        <w:r>
          <w:rPr>
            <w:rFonts w:hint="eastAsia"/>
            <w:noProof/>
          </w:rPr>
          <w:fldChar w:fldCharType="begin"/>
        </w:r>
        <w:r>
          <w:rPr>
            <w:rFonts w:hint="eastAsia"/>
            <w:noProof/>
          </w:rPr>
          <w:instrText xml:space="preserve"> </w:instrText>
        </w:r>
        <w:r>
          <w:rPr>
            <w:noProof/>
          </w:rPr>
          <w:instrText>PAGEREF _Toc212104659 \h</w:instrText>
        </w:r>
        <w:r>
          <w:rPr>
            <w:rFonts w:hint="eastAsia"/>
            <w:noProof/>
          </w:rPr>
          <w:instrText xml:space="preserve"> </w:instrText>
        </w:r>
        <w:r>
          <w:rPr>
            <w:rFonts w:hint="eastAsia"/>
            <w:noProof/>
          </w:rPr>
        </w:r>
        <w:r>
          <w:rPr>
            <w:rFonts w:hint="eastAsia"/>
            <w:noProof/>
          </w:rPr>
          <w:fldChar w:fldCharType="separate"/>
        </w:r>
        <w:r>
          <w:rPr>
            <w:noProof/>
          </w:rPr>
          <w:t>IV</w:t>
        </w:r>
        <w:r>
          <w:rPr>
            <w:rFonts w:hint="eastAsia"/>
            <w:noProof/>
          </w:rPr>
          <w:fldChar w:fldCharType="end"/>
        </w:r>
      </w:hyperlink>
    </w:p>
    <w:p w14:paraId="16593EC1" w14:textId="6CB68E03" w:rsidR="00451C27" w:rsidRDefault="00451C27">
      <w:pPr>
        <w:pStyle w:val="TOC1"/>
        <w:tabs>
          <w:tab w:val="right" w:leader="dot" w:pos="9344"/>
        </w:tabs>
        <w:rPr>
          <w:rFonts w:asciiTheme="minorHAnsi" w:eastAsiaTheme="minorEastAsia" w:hAnsiTheme="minorHAnsi" w:cstheme="minorBidi"/>
          <w:noProof/>
          <w:sz w:val="22"/>
          <w14:ligatures w14:val="standardContextual"/>
        </w:rPr>
      </w:pPr>
      <w:hyperlink w:anchor="_Toc212104660" w:history="1">
        <w:r w:rsidRPr="0013636A">
          <w:rPr>
            <w:rStyle w:val="af7"/>
            <w:rFonts w:hint="eastAsia"/>
            <w:noProof/>
          </w:rPr>
          <w:t>1</w:t>
        </w:r>
        <w:r w:rsidRPr="0013636A">
          <w:rPr>
            <w:rStyle w:val="af7"/>
            <w:rFonts w:ascii="Times New Roman" w:hint="eastAsia"/>
            <w:noProof/>
          </w:rPr>
          <w:t xml:space="preserve"> </w:t>
        </w:r>
        <w:r w:rsidRPr="0013636A">
          <w:rPr>
            <w:rStyle w:val="af7"/>
            <w:rFonts w:ascii="Times New Roman" w:hint="eastAsia"/>
            <w:noProof/>
          </w:rPr>
          <w:t>目的和范围</w:t>
        </w:r>
        <w:r>
          <w:rPr>
            <w:rFonts w:hint="eastAsia"/>
            <w:noProof/>
          </w:rPr>
          <w:tab/>
        </w:r>
        <w:r>
          <w:rPr>
            <w:rFonts w:hint="eastAsia"/>
            <w:noProof/>
          </w:rPr>
          <w:fldChar w:fldCharType="begin"/>
        </w:r>
        <w:r>
          <w:rPr>
            <w:rFonts w:hint="eastAsia"/>
            <w:noProof/>
          </w:rPr>
          <w:instrText xml:space="preserve"> </w:instrText>
        </w:r>
        <w:r>
          <w:rPr>
            <w:noProof/>
          </w:rPr>
          <w:instrText>PAGEREF _Toc212104660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8C92A28" w14:textId="02779127" w:rsidR="00451C27" w:rsidRDefault="00451C27">
      <w:pPr>
        <w:pStyle w:val="TOC2"/>
        <w:rPr>
          <w:rFonts w:asciiTheme="minorHAnsi" w:eastAsiaTheme="minorEastAsia" w:hAnsiTheme="minorHAnsi" w:cstheme="minorBidi"/>
          <w:noProof/>
          <w:sz w:val="22"/>
          <w14:ligatures w14:val="standardContextual"/>
        </w:rPr>
      </w:pPr>
      <w:hyperlink w:anchor="_Toc212104661" w:history="1">
        <w:r w:rsidRPr="0013636A">
          <w:rPr>
            <w:rStyle w:val="af7"/>
            <w:rFonts w:hint="eastAsia"/>
            <w:noProof/>
          </w:rPr>
          <w:t>1.1</w:t>
        </w:r>
        <w:r w:rsidRPr="0013636A">
          <w:rPr>
            <w:rStyle w:val="af7"/>
            <w:rFonts w:ascii="Times New Roman" w:hint="eastAsia"/>
            <w:noProof/>
          </w:rPr>
          <w:t xml:space="preserve"> </w:t>
        </w:r>
        <w:r w:rsidRPr="0013636A">
          <w:rPr>
            <w:rStyle w:val="af7"/>
            <w:rFonts w:ascii="Times New Roman" w:hint="eastAsia"/>
            <w:noProof/>
          </w:rPr>
          <w:t>目的</w:t>
        </w:r>
        <w:r>
          <w:rPr>
            <w:rFonts w:hint="eastAsia"/>
            <w:noProof/>
          </w:rPr>
          <w:tab/>
        </w:r>
        <w:r>
          <w:rPr>
            <w:rFonts w:hint="eastAsia"/>
            <w:noProof/>
          </w:rPr>
          <w:fldChar w:fldCharType="begin"/>
        </w:r>
        <w:r>
          <w:rPr>
            <w:rFonts w:hint="eastAsia"/>
            <w:noProof/>
          </w:rPr>
          <w:instrText xml:space="preserve"> </w:instrText>
        </w:r>
        <w:r>
          <w:rPr>
            <w:noProof/>
          </w:rPr>
          <w:instrText>PAGEREF _Toc212104661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58633BA3" w14:textId="1555506C" w:rsidR="00451C27" w:rsidRDefault="00451C27">
      <w:pPr>
        <w:pStyle w:val="TOC2"/>
        <w:rPr>
          <w:rFonts w:asciiTheme="minorHAnsi" w:eastAsiaTheme="minorEastAsia" w:hAnsiTheme="minorHAnsi" w:cstheme="minorBidi"/>
          <w:noProof/>
          <w:sz w:val="22"/>
          <w14:ligatures w14:val="standardContextual"/>
        </w:rPr>
      </w:pPr>
      <w:hyperlink w:anchor="_Toc212104662" w:history="1">
        <w:r w:rsidRPr="0013636A">
          <w:rPr>
            <w:rStyle w:val="af7"/>
            <w:rFonts w:hint="eastAsia"/>
            <w:noProof/>
          </w:rPr>
          <w:t>1.2</w:t>
        </w:r>
        <w:r w:rsidRPr="0013636A">
          <w:rPr>
            <w:rStyle w:val="af7"/>
            <w:rFonts w:ascii="Times New Roman" w:hint="eastAsia"/>
            <w:noProof/>
          </w:rPr>
          <w:t xml:space="preserve"> </w:t>
        </w:r>
        <w:r w:rsidRPr="0013636A">
          <w:rPr>
            <w:rStyle w:val="af7"/>
            <w:rFonts w:ascii="Times New Roman" w:hint="eastAsia"/>
            <w:noProof/>
          </w:rPr>
          <w:t>范围</w:t>
        </w:r>
        <w:r>
          <w:rPr>
            <w:rFonts w:hint="eastAsia"/>
            <w:noProof/>
          </w:rPr>
          <w:tab/>
        </w:r>
        <w:r>
          <w:rPr>
            <w:rFonts w:hint="eastAsia"/>
            <w:noProof/>
          </w:rPr>
          <w:fldChar w:fldCharType="begin"/>
        </w:r>
        <w:r>
          <w:rPr>
            <w:rFonts w:hint="eastAsia"/>
            <w:noProof/>
          </w:rPr>
          <w:instrText xml:space="preserve"> </w:instrText>
        </w:r>
        <w:r>
          <w:rPr>
            <w:noProof/>
          </w:rPr>
          <w:instrText>PAGEREF _Toc212104662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1F3C6D6" w14:textId="2B85B30C" w:rsidR="00451C27" w:rsidRDefault="00451C27">
      <w:pPr>
        <w:pStyle w:val="TOC1"/>
        <w:tabs>
          <w:tab w:val="right" w:leader="dot" w:pos="9344"/>
        </w:tabs>
        <w:rPr>
          <w:rFonts w:asciiTheme="minorHAnsi" w:eastAsiaTheme="minorEastAsia" w:hAnsiTheme="minorHAnsi" w:cstheme="minorBidi"/>
          <w:noProof/>
          <w:sz w:val="22"/>
          <w14:ligatures w14:val="standardContextual"/>
        </w:rPr>
      </w:pPr>
      <w:hyperlink w:anchor="_Toc212104663" w:history="1">
        <w:r w:rsidRPr="0013636A">
          <w:rPr>
            <w:rStyle w:val="af7"/>
            <w:rFonts w:hint="eastAsia"/>
            <w:noProof/>
          </w:rPr>
          <w:t>2</w:t>
        </w:r>
        <w:r w:rsidRPr="0013636A">
          <w:rPr>
            <w:rStyle w:val="af7"/>
            <w:rFonts w:ascii="Times New Roman" w:hint="eastAsia"/>
            <w:noProof/>
          </w:rPr>
          <w:t xml:space="preserve"> </w:t>
        </w:r>
        <w:r w:rsidRPr="0013636A">
          <w:rPr>
            <w:rStyle w:val="af7"/>
            <w:rFonts w:ascii="Times New Roman" w:hint="eastAsia"/>
            <w:noProof/>
          </w:rPr>
          <w:t>评价依据标准</w:t>
        </w:r>
        <w:r>
          <w:rPr>
            <w:rFonts w:hint="eastAsia"/>
            <w:noProof/>
          </w:rPr>
          <w:tab/>
        </w:r>
        <w:r>
          <w:rPr>
            <w:rFonts w:hint="eastAsia"/>
            <w:noProof/>
          </w:rPr>
          <w:fldChar w:fldCharType="begin"/>
        </w:r>
        <w:r>
          <w:rPr>
            <w:rFonts w:hint="eastAsia"/>
            <w:noProof/>
          </w:rPr>
          <w:instrText xml:space="preserve"> </w:instrText>
        </w:r>
        <w:r>
          <w:rPr>
            <w:noProof/>
          </w:rPr>
          <w:instrText>PAGEREF _Toc212104663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01FEBCA" w14:textId="08AFE046" w:rsidR="00451C27" w:rsidRDefault="00451C27">
      <w:pPr>
        <w:pStyle w:val="TOC1"/>
        <w:tabs>
          <w:tab w:val="right" w:leader="dot" w:pos="9344"/>
        </w:tabs>
        <w:rPr>
          <w:rFonts w:asciiTheme="minorHAnsi" w:eastAsiaTheme="minorEastAsia" w:hAnsiTheme="minorHAnsi" w:cstheme="minorBidi"/>
          <w:noProof/>
          <w:sz w:val="22"/>
          <w14:ligatures w14:val="standardContextual"/>
        </w:rPr>
      </w:pPr>
      <w:hyperlink w:anchor="_Toc212104664" w:history="1">
        <w:r w:rsidRPr="0013636A">
          <w:rPr>
            <w:rStyle w:val="af7"/>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_Toc212104664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5BFC58AB" w14:textId="772C53AD" w:rsidR="00451C27" w:rsidRDefault="00451C27">
      <w:pPr>
        <w:pStyle w:val="TOC1"/>
        <w:tabs>
          <w:tab w:val="right" w:leader="dot" w:pos="9344"/>
        </w:tabs>
        <w:rPr>
          <w:rFonts w:asciiTheme="minorHAnsi" w:eastAsiaTheme="minorEastAsia" w:hAnsiTheme="minorHAnsi" w:cstheme="minorBidi"/>
          <w:noProof/>
          <w:sz w:val="22"/>
          <w14:ligatures w14:val="standardContextual"/>
        </w:rPr>
      </w:pPr>
      <w:hyperlink w:anchor="_Toc212104683" w:history="1">
        <w:r w:rsidRPr="0013636A">
          <w:rPr>
            <w:rStyle w:val="af7"/>
            <w:rFonts w:hint="eastAsia"/>
            <w:noProof/>
          </w:rPr>
          <w:t>4</w:t>
        </w:r>
        <w:r w:rsidRPr="0013636A">
          <w:rPr>
            <w:rStyle w:val="af7"/>
            <w:rFonts w:ascii="Times New Roman" w:hint="eastAsia"/>
            <w:noProof/>
          </w:rPr>
          <w:t xml:space="preserve"> </w:t>
        </w:r>
        <w:r w:rsidRPr="0013636A">
          <w:rPr>
            <w:rStyle w:val="af7"/>
            <w:rFonts w:ascii="Times New Roman" w:hint="eastAsia"/>
            <w:noProof/>
          </w:rPr>
          <w:t>评价模式</w:t>
        </w:r>
        <w:r>
          <w:rPr>
            <w:rFonts w:hint="eastAsia"/>
            <w:noProof/>
          </w:rPr>
          <w:tab/>
        </w:r>
        <w:r>
          <w:rPr>
            <w:rFonts w:hint="eastAsia"/>
            <w:noProof/>
          </w:rPr>
          <w:fldChar w:fldCharType="begin"/>
        </w:r>
        <w:r>
          <w:rPr>
            <w:rFonts w:hint="eastAsia"/>
            <w:noProof/>
          </w:rPr>
          <w:instrText xml:space="preserve"> </w:instrText>
        </w:r>
        <w:r>
          <w:rPr>
            <w:noProof/>
          </w:rPr>
          <w:instrText>PAGEREF _Toc212104683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7AE288F6" w14:textId="75FF5947" w:rsidR="00451C27" w:rsidRDefault="00451C27">
      <w:pPr>
        <w:pStyle w:val="TOC1"/>
        <w:tabs>
          <w:tab w:val="right" w:leader="dot" w:pos="9344"/>
        </w:tabs>
        <w:rPr>
          <w:rFonts w:asciiTheme="minorHAnsi" w:eastAsiaTheme="minorEastAsia" w:hAnsiTheme="minorHAnsi" w:cstheme="minorBidi"/>
          <w:noProof/>
          <w:sz w:val="22"/>
          <w14:ligatures w14:val="standardContextual"/>
        </w:rPr>
      </w:pPr>
      <w:hyperlink w:anchor="_Toc212104684" w:history="1">
        <w:r w:rsidRPr="0013636A">
          <w:rPr>
            <w:rStyle w:val="af7"/>
            <w:rFonts w:hint="eastAsia"/>
            <w:noProof/>
          </w:rPr>
          <w:t>5</w:t>
        </w:r>
        <w:r w:rsidRPr="0013636A">
          <w:rPr>
            <w:rStyle w:val="af7"/>
            <w:rFonts w:ascii="Times New Roman" w:hint="eastAsia"/>
            <w:noProof/>
          </w:rPr>
          <w:t xml:space="preserve"> </w:t>
        </w:r>
        <w:r w:rsidRPr="0013636A">
          <w:rPr>
            <w:rStyle w:val="af7"/>
            <w:rFonts w:ascii="Times New Roman" w:hint="eastAsia"/>
            <w:noProof/>
          </w:rPr>
          <w:t>评价单元划分</w:t>
        </w:r>
        <w:r>
          <w:rPr>
            <w:rFonts w:hint="eastAsia"/>
            <w:noProof/>
          </w:rPr>
          <w:tab/>
        </w:r>
        <w:r>
          <w:rPr>
            <w:rFonts w:hint="eastAsia"/>
            <w:noProof/>
          </w:rPr>
          <w:fldChar w:fldCharType="begin"/>
        </w:r>
        <w:r>
          <w:rPr>
            <w:rFonts w:hint="eastAsia"/>
            <w:noProof/>
          </w:rPr>
          <w:instrText xml:space="preserve"> </w:instrText>
        </w:r>
        <w:r>
          <w:rPr>
            <w:noProof/>
          </w:rPr>
          <w:instrText>PAGEREF _Toc212104684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5FAD3456" w14:textId="06F65756" w:rsidR="00451C27" w:rsidRDefault="00451C27">
      <w:pPr>
        <w:pStyle w:val="TOC1"/>
        <w:tabs>
          <w:tab w:val="right" w:leader="dot" w:pos="9344"/>
        </w:tabs>
        <w:rPr>
          <w:rFonts w:asciiTheme="minorHAnsi" w:eastAsiaTheme="minorEastAsia" w:hAnsiTheme="minorHAnsi" w:cstheme="minorBidi"/>
          <w:noProof/>
          <w:sz w:val="22"/>
          <w14:ligatures w14:val="standardContextual"/>
        </w:rPr>
      </w:pPr>
      <w:hyperlink w:anchor="_Toc212104685" w:history="1">
        <w:r w:rsidRPr="0013636A">
          <w:rPr>
            <w:rStyle w:val="af7"/>
            <w:rFonts w:hint="eastAsia"/>
            <w:noProof/>
          </w:rPr>
          <w:t>6</w:t>
        </w:r>
        <w:r w:rsidRPr="0013636A">
          <w:rPr>
            <w:rStyle w:val="af7"/>
            <w:rFonts w:ascii="Times New Roman" w:hint="eastAsia"/>
            <w:noProof/>
          </w:rPr>
          <w:t xml:space="preserve"> </w:t>
        </w:r>
        <w:r w:rsidRPr="0013636A">
          <w:rPr>
            <w:rStyle w:val="af7"/>
            <w:rFonts w:ascii="Times New Roman" w:hint="eastAsia"/>
            <w:noProof/>
          </w:rPr>
          <w:t>评价程序</w:t>
        </w:r>
        <w:r>
          <w:rPr>
            <w:rFonts w:hint="eastAsia"/>
            <w:noProof/>
          </w:rPr>
          <w:tab/>
        </w:r>
        <w:r>
          <w:rPr>
            <w:rFonts w:hint="eastAsia"/>
            <w:noProof/>
          </w:rPr>
          <w:fldChar w:fldCharType="begin"/>
        </w:r>
        <w:r>
          <w:rPr>
            <w:rFonts w:hint="eastAsia"/>
            <w:noProof/>
          </w:rPr>
          <w:instrText xml:space="preserve"> </w:instrText>
        </w:r>
        <w:r>
          <w:rPr>
            <w:noProof/>
          </w:rPr>
          <w:instrText>PAGEREF _Toc212104685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12BDA189" w14:textId="7C5AA8A9" w:rsidR="00451C27" w:rsidRDefault="00451C27">
      <w:pPr>
        <w:pStyle w:val="TOC2"/>
        <w:rPr>
          <w:rFonts w:asciiTheme="minorHAnsi" w:eastAsiaTheme="minorEastAsia" w:hAnsiTheme="minorHAnsi" w:cstheme="minorBidi"/>
          <w:noProof/>
          <w:sz w:val="22"/>
          <w14:ligatures w14:val="standardContextual"/>
        </w:rPr>
      </w:pPr>
      <w:hyperlink w:anchor="_Toc212104686" w:history="1">
        <w:r w:rsidRPr="0013636A">
          <w:rPr>
            <w:rStyle w:val="af7"/>
            <w:rFonts w:hint="eastAsia"/>
            <w:noProof/>
          </w:rPr>
          <w:t>6.1</w:t>
        </w:r>
        <w:r w:rsidRPr="0013636A">
          <w:rPr>
            <w:rStyle w:val="af7"/>
            <w:rFonts w:ascii="Times New Roman" w:hint="eastAsia"/>
            <w:noProof/>
          </w:rPr>
          <w:t xml:space="preserve"> </w:t>
        </w:r>
        <w:r w:rsidRPr="0013636A">
          <w:rPr>
            <w:rStyle w:val="af7"/>
            <w:rFonts w:ascii="Times New Roman" w:hint="eastAsia"/>
            <w:noProof/>
          </w:rPr>
          <w:t>评价委托</w:t>
        </w:r>
        <w:r>
          <w:rPr>
            <w:rFonts w:hint="eastAsia"/>
            <w:noProof/>
          </w:rPr>
          <w:tab/>
        </w:r>
        <w:r>
          <w:rPr>
            <w:rFonts w:hint="eastAsia"/>
            <w:noProof/>
          </w:rPr>
          <w:fldChar w:fldCharType="begin"/>
        </w:r>
        <w:r>
          <w:rPr>
            <w:rFonts w:hint="eastAsia"/>
            <w:noProof/>
          </w:rPr>
          <w:instrText xml:space="preserve"> </w:instrText>
        </w:r>
        <w:r>
          <w:rPr>
            <w:noProof/>
          </w:rPr>
          <w:instrText>PAGEREF _Toc212104686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0FEAB387" w14:textId="12D6E00D" w:rsidR="00451C27" w:rsidRDefault="00451C27">
      <w:pPr>
        <w:pStyle w:val="TOC2"/>
        <w:rPr>
          <w:rFonts w:asciiTheme="minorHAnsi" w:eastAsiaTheme="minorEastAsia" w:hAnsiTheme="minorHAnsi" w:cstheme="minorBidi"/>
          <w:noProof/>
          <w:sz w:val="22"/>
          <w14:ligatures w14:val="standardContextual"/>
        </w:rPr>
      </w:pPr>
      <w:hyperlink w:anchor="_Toc212104687" w:history="1">
        <w:r w:rsidRPr="0013636A">
          <w:rPr>
            <w:rStyle w:val="af7"/>
            <w:rFonts w:hint="eastAsia"/>
            <w:noProof/>
          </w:rPr>
          <w:t>6.2</w:t>
        </w:r>
        <w:r w:rsidRPr="0013636A">
          <w:rPr>
            <w:rStyle w:val="af7"/>
            <w:rFonts w:ascii="Times New Roman" w:hint="eastAsia"/>
            <w:noProof/>
          </w:rPr>
          <w:t xml:space="preserve"> </w:t>
        </w:r>
        <w:r w:rsidRPr="0013636A">
          <w:rPr>
            <w:rStyle w:val="af7"/>
            <w:rFonts w:ascii="Times New Roman" w:hint="eastAsia"/>
            <w:noProof/>
          </w:rPr>
          <w:t>受理</w:t>
        </w:r>
        <w:r>
          <w:rPr>
            <w:rFonts w:hint="eastAsia"/>
            <w:noProof/>
          </w:rPr>
          <w:tab/>
        </w:r>
        <w:r>
          <w:rPr>
            <w:rFonts w:hint="eastAsia"/>
            <w:noProof/>
          </w:rPr>
          <w:fldChar w:fldCharType="begin"/>
        </w:r>
        <w:r>
          <w:rPr>
            <w:rFonts w:hint="eastAsia"/>
            <w:noProof/>
          </w:rPr>
          <w:instrText xml:space="preserve"> </w:instrText>
        </w:r>
        <w:r>
          <w:rPr>
            <w:noProof/>
          </w:rPr>
          <w:instrText>PAGEREF _Toc212104687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39F602B5" w14:textId="2C9627E1" w:rsidR="00451C27" w:rsidRDefault="00451C27">
      <w:pPr>
        <w:pStyle w:val="TOC2"/>
        <w:rPr>
          <w:rFonts w:asciiTheme="minorHAnsi" w:eastAsiaTheme="minorEastAsia" w:hAnsiTheme="minorHAnsi" w:cstheme="minorBidi"/>
          <w:noProof/>
          <w:sz w:val="22"/>
          <w14:ligatures w14:val="standardContextual"/>
        </w:rPr>
      </w:pPr>
      <w:hyperlink w:anchor="_Toc212104688" w:history="1">
        <w:r w:rsidRPr="0013636A">
          <w:rPr>
            <w:rStyle w:val="af7"/>
            <w:rFonts w:hint="eastAsia"/>
            <w:noProof/>
          </w:rPr>
          <w:t>6.3</w:t>
        </w:r>
        <w:r w:rsidRPr="0013636A">
          <w:rPr>
            <w:rStyle w:val="af7"/>
            <w:rFonts w:ascii="Times New Roman" w:hint="eastAsia"/>
            <w:noProof/>
          </w:rPr>
          <w:t xml:space="preserve"> </w:t>
        </w:r>
        <w:r w:rsidRPr="0013636A">
          <w:rPr>
            <w:rStyle w:val="af7"/>
            <w:rFonts w:ascii="Times New Roman" w:hint="eastAsia"/>
            <w:noProof/>
          </w:rPr>
          <w:t>文件评审</w:t>
        </w:r>
        <w:r>
          <w:rPr>
            <w:rFonts w:hint="eastAsia"/>
            <w:noProof/>
          </w:rPr>
          <w:tab/>
        </w:r>
        <w:r>
          <w:rPr>
            <w:rFonts w:hint="eastAsia"/>
            <w:noProof/>
          </w:rPr>
          <w:fldChar w:fldCharType="begin"/>
        </w:r>
        <w:r>
          <w:rPr>
            <w:rFonts w:hint="eastAsia"/>
            <w:noProof/>
          </w:rPr>
          <w:instrText xml:space="preserve"> </w:instrText>
        </w:r>
        <w:r>
          <w:rPr>
            <w:noProof/>
          </w:rPr>
          <w:instrText>PAGEREF _Toc212104688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DD2AA3A" w14:textId="572CCF00" w:rsidR="00451C27" w:rsidRDefault="00451C27">
      <w:pPr>
        <w:pStyle w:val="TOC2"/>
        <w:rPr>
          <w:rFonts w:asciiTheme="minorHAnsi" w:eastAsiaTheme="minorEastAsia" w:hAnsiTheme="minorHAnsi" w:cstheme="minorBidi"/>
          <w:noProof/>
          <w:sz w:val="22"/>
          <w14:ligatures w14:val="standardContextual"/>
        </w:rPr>
      </w:pPr>
      <w:hyperlink w:anchor="_Toc212104689" w:history="1">
        <w:r w:rsidRPr="0013636A">
          <w:rPr>
            <w:rStyle w:val="af7"/>
            <w:rFonts w:hint="eastAsia"/>
            <w:noProof/>
          </w:rPr>
          <w:t>6.4</w:t>
        </w:r>
        <w:r w:rsidRPr="0013636A">
          <w:rPr>
            <w:rStyle w:val="af7"/>
            <w:rFonts w:ascii="Times New Roman" w:hint="eastAsia"/>
            <w:noProof/>
          </w:rPr>
          <w:t xml:space="preserve"> </w:t>
        </w:r>
        <w:r w:rsidRPr="0013636A">
          <w:rPr>
            <w:rStyle w:val="af7"/>
            <w:rFonts w:ascii="Times New Roman" w:hint="eastAsia"/>
            <w:noProof/>
          </w:rPr>
          <w:t>现场检查</w:t>
        </w:r>
        <w:r>
          <w:rPr>
            <w:rFonts w:hint="eastAsia"/>
            <w:noProof/>
          </w:rPr>
          <w:tab/>
        </w:r>
        <w:r>
          <w:rPr>
            <w:rFonts w:hint="eastAsia"/>
            <w:noProof/>
          </w:rPr>
          <w:fldChar w:fldCharType="begin"/>
        </w:r>
        <w:r>
          <w:rPr>
            <w:rFonts w:hint="eastAsia"/>
            <w:noProof/>
          </w:rPr>
          <w:instrText xml:space="preserve"> </w:instrText>
        </w:r>
        <w:r>
          <w:rPr>
            <w:noProof/>
          </w:rPr>
          <w:instrText>PAGEREF _Toc212104689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05D9500F" w14:textId="521A62BB" w:rsidR="00451C27" w:rsidRDefault="00451C27">
      <w:pPr>
        <w:pStyle w:val="TOC2"/>
        <w:rPr>
          <w:rFonts w:asciiTheme="minorHAnsi" w:eastAsiaTheme="minorEastAsia" w:hAnsiTheme="minorHAnsi" w:cstheme="minorBidi"/>
          <w:noProof/>
          <w:sz w:val="22"/>
          <w14:ligatures w14:val="standardContextual"/>
        </w:rPr>
      </w:pPr>
      <w:hyperlink w:anchor="_Toc212104690" w:history="1">
        <w:r w:rsidRPr="0013636A">
          <w:rPr>
            <w:rStyle w:val="af7"/>
            <w:rFonts w:hint="eastAsia"/>
            <w:noProof/>
          </w:rPr>
          <w:t>6.5</w:t>
        </w:r>
        <w:r w:rsidRPr="0013636A">
          <w:rPr>
            <w:rStyle w:val="af7"/>
            <w:rFonts w:ascii="Times New Roman" w:hint="eastAsia"/>
            <w:noProof/>
          </w:rPr>
          <w:t xml:space="preserve"> </w:t>
        </w:r>
        <w:r w:rsidRPr="0013636A">
          <w:rPr>
            <w:rStyle w:val="af7"/>
            <w:rFonts w:ascii="Times New Roman" w:hint="eastAsia"/>
            <w:noProof/>
          </w:rPr>
          <w:t>产品碳足迹核查</w:t>
        </w:r>
        <w:r>
          <w:rPr>
            <w:rFonts w:hint="eastAsia"/>
            <w:noProof/>
          </w:rPr>
          <w:tab/>
        </w:r>
        <w:r>
          <w:rPr>
            <w:rFonts w:hint="eastAsia"/>
            <w:noProof/>
          </w:rPr>
          <w:fldChar w:fldCharType="begin"/>
        </w:r>
        <w:r>
          <w:rPr>
            <w:rFonts w:hint="eastAsia"/>
            <w:noProof/>
          </w:rPr>
          <w:instrText xml:space="preserve"> </w:instrText>
        </w:r>
        <w:r>
          <w:rPr>
            <w:noProof/>
          </w:rPr>
          <w:instrText>PAGEREF _Toc212104690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7CE112E2" w14:textId="187C3A9F" w:rsidR="00451C27" w:rsidRDefault="00451C27">
      <w:pPr>
        <w:pStyle w:val="TOC1"/>
        <w:tabs>
          <w:tab w:val="right" w:leader="dot" w:pos="9344"/>
        </w:tabs>
        <w:rPr>
          <w:rFonts w:asciiTheme="minorHAnsi" w:eastAsiaTheme="minorEastAsia" w:hAnsiTheme="minorHAnsi" w:cstheme="minorBidi"/>
          <w:noProof/>
          <w:sz w:val="22"/>
          <w14:ligatures w14:val="standardContextual"/>
        </w:rPr>
      </w:pPr>
      <w:hyperlink w:anchor="_Toc212104691" w:history="1">
        <w:r w:rsidRPr="0013636A">
          <w:rPr>
            <w:rStyle w:val="af7"/>
            <w:rFonts w:hint="eastAsia"/>
            <w:noProof/>
          </w:rPr>
          <w:t>7</w:t>
        </w:r>
        <w:r w:rsidRPr="0013636A">
          <w:rPr>
            <w:rStyle w:val="af7"/>
            <w:rFonts w:ascii="Times New Roman" w:hint="eastAsia"/>
            <w:noProof/>
          </w:rPr>
          <w:t xml:space="preserve"> </w:t>
        </w:r>
        <w:r w:rsidRPr="0013636A">
          <w:rPr>
            <w:rStyle w:val="af7"/>
            <w:rFonts w:ascii="Times New Roman" w:hint="eastAsia"/>
            <w:noProof/>
          </w:rPr>
          <w:t>获证后监督</w:t>
        </w:r>
        <w:r>
          <w:rPr>
            <w:rFonts w:hint="eastAsia"/>
            <w:noProof/>
          </w:rPr>
          <w:tab/>
        </w:r>
        <w:r>
          <w:rPr>
            <w:rFonts w:hint="eastAsia"/>
            <w:noProof/>
          </w:rPr>
          <w:fldChar w:fldCharType="begin"/>
        </w:r>
        <w:r>
          <w:rPr>
            <w:rFonts w:hint="eastAsia"/>
            <w:noProof/>
          </w:rPr>
          <w:instrText xml:space="preserve"> </w:instrText>
        </w:r>
        <w:r>
          <w:rPr>
            <w:noProof/>
          </w:rPr>
          <w:instrText>PAGEREF _Toc212104691 \h</w:instrText>
        </w:r>
        <w:r>
          <w:rPr>
            <w:rFonts w:hint="eastAsia"/>
            <w:noProof/>
          </w:rPr>
          <w:instrText xml:space="preserve"> </w:instrText>
        </w:r>
        <w:r>
          <w:rPr>
            <w:rFonts w:hint="eastAsia"/>
            <w:noProof/>
          </w:rPr>
        </w:r>
        <w:r>
          <w:rPr>
            <w:rFonts w:hint="eastAsia"/>
            <w:noProof/>
          </w:rPr>
          <w:fldChar w:fldCharType="separate"/>
        </w:r>
        <w:r>
          <w:rPr>
            <w:noProof/>
          </w:rPr>
          <w:t>14</w:t>
        </w:r>
        <w:r>
          <w:rPr>
            <w:rFonts w:hint="eastAsia"/>
            <w:noProof/>
          </w:rPr>
          <w:fldChar w:fldCharType="end"/>
        </w:r>
      </w:hyperlink>
    </w:p>
    <w:p w14:paraId="619E5439" w14:textId="1D7ADFE6" w:rsidR="00451C27" w:rsidRDefault="00451C27">
      <w:pPr>
        <w:pStyle w:val="TOC2"/>
        <w:rPr>
          <w:rFonts w:asciiTheme="minorHAnsi" w:eastAsiaTheme="minorEastAsia" w:hAnsiTheme="minorHAnsi" w:cstheme="minorBidi"/>
          <w:noProof/>
          <w:sz w:val="22"/>
          <w14:ligatures w14:val="standardContextual"/>
        </w:rPr>
      </w:pPr>
      <w:hyperlink w:anchor="_Toc212104692" w:history="1">
        <w:r w:rsidRPr="0013636A">
          <w:rPr>
            <w:rStyle w:val="af7"/>
            <w:rFonts w:hint="eastAsia"/>
            <w:noProof/>
          </w:rPr>
          <w:t>7.1</w:t>
        </w:r>
        <w:r w:rsidRPr="0013636A">
          <w:rPr>
            <w:rStyle w:val="af7"/>
            <w:rFonts w:ascii="Times New Roman" w:hint="eastAsia"/>
            <w:noProof/>
          </w:rPr>
          <w:t xml:space="preserve"> </w:t>
        </w:r>
        <w:r w:rsidRPr="0013636A">
          <w:rPr>
            <w:rStyle w:val="af7"/>
            <w:rFonts w:ascii="Times New Roman" w:hint="eastAsia"/>
            <w:noProof/>
          </w:rPr>
          <w:t>监督时间</w:t>
        </w:r>
        <w:r>
          <w:rPr>
            <w:rFonts w:hint="eastAsia"/>
            <w:noProof/>
          </w:rPr>
          <w:tab/>
        </w:r>
        <w:r>
          <w:rPr>
            <w:rFonts w:hint="eastAsia"/>
            <w:noProof/>
          </w:rPr>
          <w:fldChar w:fldCharType="begin"/>
        </w:r>
        <w:r>
          <w:rPr>
            <w:rFonts w:hint="eastAsia"/>
            <w:noProof/>
          </w:rPr>
          <w:instrText xml:space="preserve"> </w:instrText>
        </w:r>
        <w:r>
          <w:rPr>
            <w:noProof/>
          </w:rPr>
          <w:instrText>PAGEREF _Toc212104692 \h</w:instrText>
        </w:r>
        <w:r>
          <w:rPr>
            <w:rFonts w:hint="eastAsia"/>
            <w:noProof/>
          </w:rPr>
          <w:instrText xml:space="preserve"> </w:instrText>
        </w:r>
        <w:r>
          <w:rPr>
            <w:rFonts w:hint="eastAsia"/>
            <w:noProof/>
          </w:rPr>
        </w:r>
        <w:r>
          <w:rPr>
            <w:rFonts w:hint="eastAsia"/>
            <w:noProof/>
          </w:rPr>
          <w:fldChar w:fldCharType="separate"/>
        </w:r>
        <w:r>
          <w:rPr>
            <w:noProof/>
          </w:rPr>
          <w:t>14</w:t>
        </w:r>
        <w:r>
          <w:rPr>
            <w:rFonts w:hint="eastAsia"/>
            <w:noProof/>
          </w:rPr>
          <w:fldChar w:fldCharType="end"/>
        </w:r>
      </w:hyperlink>
    </w:p>
    <w:p w14:paraId="1211ECBF" w14:textId="3A91A4DA" w:rsidR="00451C27" w:rsidRDefault="00451C27">
      <w:pPr>
        <w:pStyle w:val="TOC2"/>
        <w:rPr>
          <w:rFonts w:asciiTheme="minorHAnsi" w:eastAsiaTheme="minorEastAsia" w:hAnsiTheme="minorHAnsi" w:cstheme="minorBidi"/>
          <w:noProof/>
          <w:sz w:val="22"/>
          <w14:ligatures w14:val="standardContextual"/>
        </w:rPr>
      </w:pPr>
      <w:hyperlink w:anchor="_Toc212104693" w:history="1">
        <w:r w:rsidRPr="0013636A">
          <w:rPr>
            <w:rStyle w:val="af7"/>
            <w:rFonts w:hint="eastAsia"/>
            <w:noProof/>
          </w:rPr>
          <w:t>7.2</w:t>
        </w:r>
        <w:r w:rsidRPr="0013636A">
          <w:rPr>
            <w:rStyle w:val="af7"/>
            <w:rFonts w:ascii="Times New Roman" w:hint="eastAsia"/>
            <w:noProof/>
          </w:rPr>
          <w:t xml:space="preserve"> </w:t>
        </w:r>
        <w:r w:rsidRPr="0013636A">
          <w:rPr>
            <w:rStyle w:val="af7"/>
            <w:rFonts w:ascii="Times New Roman" w:hint="eastAsia"/>
            <w:noProof/>
          </w:rPr>
          <w:t>监督内容</w:t>
        </w:r>
        <w:r>
          <w:rPr>
            <w:rFonts w:hint="eastAsia"/>
            <w:noProof/>
          </w:rPr>
          <w:tab/>
        </w:r>
        <w:r>
          <w:rPr>
            <w:rFonts w:hint="eastAsia"/>
            <w:noProof/>
          </w:rPr>
          <w:fldChar w:fldCharType="begin"/>
        </w:r>
        <w:r>
          <w:rPr>
            <w:rFonts w:hint="eastAsia"/>
            <w:noProof/>
          </w:rPr>
          <w:instrText xml:space="preserve"> </w:instrText>
        </w:r>
        <w:r>
          <w:rPr>
            <w:noProof/>
          </w:rPr>
          <w:instrText>PAGEREF _Toc212104693 \h</w:instrText>
        </w:r>
        <w:r>
          <w:rPr>
            <w:rFonts w:hint="eastAsia"/>
            <w:noProof/>
          </w:rPr>
          <w:instrText xml:space="preserve"> </w:instrText>
        </w:r>
        <w:r>
          <w:rPr>
            <w:rFonts w:hint="eastAsia"/>
            <w:noProof/>
          </w:rPr>
        </w:r>
        <w:r>
          <w:rPr>
            <w:rFonts w:hint="eastAsia"/>
            <w:noProof/>
          </w:rPr>
          <w:fldChar w:fldCharType="separate"/>
        </w:r>
        <w:r>
          <w:rPr>
            <w:noProof/>
          </w:rPr>
          <w:t>14</w:t>
        </w:r>
        <w:r>
          <w:rPr>
            <w:rFonts w:hint="eastAsia"/>
            <w:noProof/>
          </w:rPr>
          <w:fldChar w:fldCharType="end"/>
        </w:r>
      </w:hyperlink>
    </w:p>
    <w:p w14:paraId="54B40D4A" w14:textId="1A6D03D3" w:rsidR="00451C27" w:rsidRDefault="00451C27">
      <w:pPr>
        <w:pStyle w:val="TOC2"/>
        <w:rPr>
          <w:rFonts w:asciiTheme="minorHAnsi" w:eastAsiaTheme="minorEastAsia" w:hAnsiTheme="minorHAnsi" w:cstheme="minorBidi"/>
          <w:noProof/>
          <w:sz w:val="22"/>
          <w14:ligatures w14:val="standardContextual"/>
        </w:rPr>
      </w:pPr>
      <w:hyperlink w:anchor="_Toc212104694" w:history="1">
        <w:r w:rsidRPr="0013636A">
          <w:rPr>
            <w:rStyle w:val="af7"/>
            <w:rFonts w:hint="eastAsia"/>
            <w:noProof/>
          </w:rPr>
          <w:t>7.3</w:t>
        </w:r>
        <w:r w:rsidRPr="0013636A">
          <w:rPr>
            <w:rStyle w:val="af7"/>
            <w:rFonts w:ascii="Times New Roman" w:hint="eastAsia"/>
            <w:noProof/>
          </w:rPr>
          <w:t xml:space="preserve"> </w:t>
        </w:r>
        <w:r w:rsidRPr="0013636A">
          <w:rPr>
            <w:rStyle w:val="af7"/>
            <w:rFonts w:ascii="Times New Roman" w:hint="eastAsia"/>
            <w:noProof/>
          </w:rPr>
          <w:t>监督结果的评价</w:t>
        </w:r>
        <w:r>
          <w:rPr>
            <w:rFonts w:hint="eastAsia"/>
            <w:noProof/>
          </w:rPr>
          <w:tab/>
        </w:r>
        <w:r>
          <w:rPr>
            <w:rFonts w:hint="eastAsia"/>
            <w:noProof/>
          </w:rPr>
          <w:fldChar w:fldCharType="begin"/>
        </w:r>
        <w:r>
          <w:rPr>
            <w:rFonts w:hint="eastAsia"/>
            <w:noProof/>
          </w:rPr>
          <w:instrText xml:space="preserve"> </w:instrText>
        </w:r>
        <w:r>
          <w:rPr>
            <w:noProof/>
          </w:rPr>
          <w:instrText>PAGEREF _Toc212104694 \h</w:instrText>
        </w:r>
        <w:r>
          <w:rPr>
            <w:rFonts w:hint="eastAsia"/>
            <w:noProof/>
          </w:rPr>
          <w:instrText xml:space="preserve"> </w:instrText>
        </w:r>
        <w:r>
          <w:rPr>
            <w:rFonts w:hint="eastAsia"/>
            <w:noProof/>
          </w:rPr>
        </w:r>
        <w:r>
          <w:rPr>
            <w:rFonts w:hint="eastAsia"/>
            <w:noProof/>
          </w:rPr>
          <w:fldChar w:fldCharType="separate"/>
        </w:r>
        <w:r>
          <w:rPr>
            <w:noProof/>
          </w:rPr>
          <w:t>15</w:t>
        </w:r>
        <w:r>
          <w:rPr>
            <w:rFonts w:hint="eastAsia"/>
            <w:noProof/>
          </w:rPr>
          <w:fldChar w:fldCharType="end"/>
        </w:r>
      </w:hyperlink>
    </w:p>
    <w:p w14:paraId="1A6EA8AD" w14:textId="075C6633" w:rsidR="00451C27" w:rsidRDefault="00451C27">
      <w:pPr>
        <w:pStyle w:val="TOC1"/>
        <w:tabs>
          <w:tab w:val="right" w:leader="dot" w:pos="9344"/>
        </w:tabs>
        <w:rPr>
          <w:rFonts w:asciiTheme="minorHAnsi" w:eastAsiaTheme="minorEastAsia" w:hAnsiTheme="minorHAnsi" w:cstheme="minorBidi"/>
          <w:noProof/>
          <w:sz w:val="22"/>
          <w14:ligatures w14:val="standardContextual"/>
        </w:rPr>
      </w:pPr>
      <w:hyperlink w:anchor="_Toc212104695" w:history="1">
        <w:r w:rsidRPr="0013636A">
          <w:rPr>
            <w:rStyle w:val="af7"/>
            <w:rFonts w:ascii="Times New Roman" w:hint="eastAsia"/>
            <w:noProof/>
            <w:spacing w:val="100"/>
          </w:rPr>
          <w:t>附录</w:t>
        </w:r>
        <w:r w:rsidRPr="0013636A">
          <w:rPr>
            <w:rStyle w:val="af7"/>
            <w:rFonts w:ascii="Times New Roman" w:hint="eastAsia"/>
            <w:noProof/>
            <w:spacing w:val="100"/>
          </w:rPr>
          <w:t>A</w:t>
        </w:r>
        <w:r w:rsidRPr="0013636A">
          <w:rPr>
            <w:rStyle w:val="af7"/>
            <w:rFonts w:ascii="Times New Roman" w:hint="eastAsia"/>
            <w:noProof/>
          </w:rPr>
          <w:t xml:space="preserve"> </w:t>
        </w:r>
        <w:r w:rsidRPr="0013636A">
          <w:rPr>
            <w:rStyle w:val="af7"/>
            <w:rFonts w:ascii="Times New Roman" w:hint="eastAsia"/>
            <w:noProof/>
          </w:rPr>
          <w:t>（资料性）</w:t>
        </w:r>
        <w:r w:rsidRPr="0013636A">
          <w:rPr>
            <w:rStyle w:val="af7"/>
            <w:rFonts w:ascii="Times New Roman" w:hint="eastAsia"/>
            <w:noProof/>
          </w:rPr>
          <w:t xml:space="preserve"> </w:t>
        </w:r>
        <w:r w:rsidRPr="0013636A">
          <w:rPr>
            <w:rStyle w:val="af7"/>
            <w:rFonts w:ascii="Times New Roman" w:hint="eastAsia"/>
            <w:noProof/>
          </w:rPr>
          <w:t>缺省值参考系数</w:t>
        </w:r>
        <w:r>
          <w:rPr>
            <w:rFonts w:hint="eastAsia"/>
            <w:noProof/>
          </w:rPr>
          <w:tab/>
        </w:r>
        <w:r>
          <w:rPr>
            <w:rFonts w:hint="eastAsia"/>
            <w:noProof/>
          </w:rPr>
          <w:fldChar w:fldCharType="begin"/>
        </w:r>
        <w:r>
          <w:rPr>
            <w:rFonts w:hint="eastAsia"/>
            <w:noProof/>
          </w:rPr>
          <w:instrText xml:space="preserve"> </w:instrText>
        </w:r>
        <w:r>
          <w:rPr>
            <w:noProof/>
          </w:rPr>
          <w:instrText>PAGEREF _Toc212104695 \h</w:instrText>
        </w:r>
        <w:r>
          <w:rPr>
            <w:rFonts w:hint="eastAsia"/>
            <w:noProof/>
          </w:rPr>
          <w:instrText xml:space="preserve"> </w:instrText>
        </w:r>
        <w:r>
          <w:rPr>
            <w:rFonts w:hint="eastAsia"/>
            <w:noProof/>
          </w:rPr>
        </w:r>
        <w:r>
          <w:rPr>
            <w:rFonts w:hint="eastAsia"/>
            <w:noProof/>
          </w:rPr>
          <w:fldChar w:fldCharType="separate"/>
        </w:r>
        <w:r>
          <w:rPr>
            <w:noProof/>
          </w:rPr>
          <w:t>16</w:t>
        </w:r>
        <w:r>
          <w:rPr>
            <w:rFonts w:hint="eastAsia"/>
            <w:noProof/>
          </w:rPr>
          <w:fldChar w:fldCharType="end"/>
        </w:r>
      </w:hyperlink>
    </w:p>
    <w:p w14:paraId="2249B1B1" w14:textId="0E04F56E" w:rsidR="00451C27" w:rsidRDefault="00451C27">
      <w:pPr>
        <w:pStyle w:val="TOC2"/>
        <w:rPr>
          <w:rFonts w:asciiTheme="minorHAnsi" w:eastAsiaTheme="minorEastAsia" w:hAnsiTheme="minorHAnsi" w:cstheme="minorBidi"/>
          <w:noProof/>
          <w:sz w:val="22"/>
          <w14:ligatures w14:val="standardContextual"/>
        </w:rPr>
      </w:pPr>
      <w:hyperlink w:anchor="_Toc212104696" w:history="1">
        <w:r w:rsidRPr="0013636A">
          <w:rPr>
            <w:rStyle w:val="af7"/>
            <w:rFonts w:hint="eastAsia"/>
            <w:noProof/>
          </w:rPr>
          <w:t>A.1</w:t>
        </w:r>
        <w:r w:rsidRPr="0013636A">
          <w:rPr>
            <w:rStyle w:val="af7"/>
            <w:rFonts w:ascii="Times New Roman" w:hint="eastAsia"/>
            <w:noProof/>
          </w:rPr>
          <w:t xml:space="preserve"> </w:t>
        </w:r>
        <w:r w:rsidRPr="0013636A">
          <w:rPr>
            <w:rStyle w:val="af7"/>
            <w:rFonts w:ascii="Times New Roman" w:hint="eastAsia"/>
            <w:noProof/>
          </w:rPr>
          <w:t>全球变暖增温潜势参考值</w:t>
        </w:r>
        <w:r>
          <w:rPr>
            <w:rFonts w:hint="eastAsia"/>
            <w:noProof/>
          </w:rPr>
          <w:tab/>
        </w:r>
        <w:r>
          <w:rPr>
            <w:rFonts w:hint="eastAsia"/>
            <w:noProof/>
          </w:rPr>
          <w:fldChar w:fldCharType="begin"/>
        </w:r>
        <w:r>
          <w:rPr>
            <w:rFonts w:hint="eastAsia"/>
            <w:noProof/>
          </w:rPr>
          <w:instrText xml:space="preserve"> </w:instrText>
        </w:r>
        <w:r>
          <w:rPr>
            <w:noProof/>
          </w:rPr>
          <w:instrText>PAGEREF _Toc212104696 \h</w:instrText>
        </w:r>
        <w:r>
          <w:rPr>
            <w:rFonts w:hint="eastAsia"/>
            <w:noProof/>
          </w:rPr>
          <w:instrText xml:space="preserve"> </w:instrText>
        </w:r>
        <w:r>
          <w:rPr>
            <w:rFonts w:hint="eastAsia"/>
            <w:noProof/>
          </w:rPr>
        </w:r>
        <w:r>
          <w:rPr>
            <w:rFonts w:hint="eastAsia"/>
            <w:noProof/>
          </w:rPr>
          <w:fldChar w:fldCharType="separate"/>
        </w:r>
        <w:r>
          <w:rPr>
            <w:noProof/>
          </w:rPr>
          <w:t>16</w:t>
        </w:r>
        <w:r>
          <w:rPr>
            <w:rFonts w:hint="eastAsia"/>
            <w:noProof/>
          </w:rPr>
          <w:fldChar w:fldCharType="end"/>
        </w:r>
      </w:hyperlink>
    </w:p>
    <w:p w14:paraId="003299AA" w14:textId="3E29995D" w:rsidR="00451C27" w:rsidRDefault="00451C27">
      <w:pPr>
        <w:pStyle w:val="TOC2"/>
        <w:rPr>
          <w:rFonts w:asciiTheme="minorHAnsi" w:eastAsiaTheme="minorEastAsia" w:hAnsiTheme="minorHAnsi" w:cstheme="minorBidi"/>
          <w:noProof/>
          <w:sz w:val="22"/>
          <w14:ligatures w14:val="standardContextual"/>
        </w:rPr>
      </w:pPr>
      <w:hyperlink w:anchor="_Toc212104697" w:history="1">
        <w:r w:rsidRPr="0013636A">
          <w:rPr>
            <w:rStyle w:val="af7"/>
            <w:rFonts w:hint="eastAsia"/>
            <w:noProof/>
          </w:rPr>
          <w:t>A.2</w:t>
        </w:r>
        <w:r w:rsidRPr="0013636A">
          <w:rPr>
            <w:rStyle w:val="af7"/>
            <w:rFonts w:ascii="Times New Roman" w:hint="eastAsia"/>
            <w:noProof/>
          </w:rPr>
          <w:t xml:space="preserve"> </w:t>
        </w:r>
        <w:r w:rsidRPr="0013636A">
          <w:rPr>
            <w:rStyle w:val="af7"/>
            <w:rFonts w:ascii="Times New Roman" w:hint="eastAsia"/>
            <w:noProof/>
          </w:rPr>
          <w:t>其他参数缺省值</w:t>
        </w:r>
        <w:r>
          <w:rPr>
            <w:rFonts w:hint="eastAsia"/>
            <w:noProof/>
          </w:rPr>
          <w:tab/>
        </w:r>
        <w:r>
          <w:rPr>
            <w:rFonts w:hint="eastAsia"/>
            <w:noProof/>
          </w:rPr>
          <w:fldChar w:fldCharType="begin"/>
        </w:r>
        <w:r>
          <w:rPr>
            <w:rFonts w:hint="eastAsia"/>
            <w:noProof/>
          </w:rPr>
          <w:instrText xml:space="preserve"> </w:instrText>
        </w:r>
        <w:r>
          <w:rPr>
            <w:noProof/>
          </w:rPr>
          <w:instrText>PAGEREF _Toc212104697 \h</w:instrText>
        </w:r>
        <w:r>
          <w:rPr>
            <w:rFonts w:hint="eastAsia"/>
            <w:noProof/>
          </w:rPr>
          <w:instrText xml:space="preserve"> </w:instrText>
        </w:r>
        <w:r>
          <w:rPr>
            <w:rFonts w:hint="eastAsia"/>
            <w:noProof/>
          </w:rPr>
        </w:r>
        <w:r>
          <w:rPr>
            <w:rFonts w:hint="eastAsia"/>
            <w:noProof/>
          </w:rPr>
          <w:fldChar w:fldCharType="separate"/>
        </w:r>
        <w:r>
          <w:rPr>
            <w:noProof/>
          </w:rPr>
          <w:t>16</w:t>
        </w:r>
        <w:r>
          <w:rPr>
            <w:rFonts w:hint="eastAsia"/>
            <w:noProof/>
          </w:rPr>
          <w:fldChar w:fldCharType="end"/>
        </w:r>
      </w:hyperlink>
    </w:p>
    <w:p w14:paraId="303DB160" w14:textId="162F1603" w:rsidR="00451C27" w:rsidRDefault="00451C27">
      <w:pPr>
        <w:pStyle w:val="TOC1"/>
        <w:tabs>
          <w:tab w:val="right" w:leader="dot" w:pos="9344"/>
        </w:tabs>
        <w:rPr>
          <w:rFonts w:asciiTheme="minorHAnsi" w:eastAsiaTheme="minorEastAsia" w:hAnsiTheme="minorHAnsi" w:cstheme="minorBidi"/>
          <w:noProof/>
          <w:sz w:val="22"/>
          <w14:ligatures w14:val="standardContextual"/>
        </w:rPr>
      </w:pPr>
      <w:hyperlink w:anchor="_Toc212104698" w:history="1">
        <w:r w:rsidRPr="0013636A">
          <w:rPr>
            <w:rStyle w:val="af7"/>
            <w:rFonts w:ascii="Times New Roman" w:hint="eastAsia"/>
            <w:noProof/>
            <w:spacing w:val="100"/>
          </w:rPr>
          <w:t>附录</w:t>
        </w:r>
        <w:r w:rsidRPr="0013636A">
          <w:rPr>
            <w:rStyle w:val="af7"/>
            <w:rFonts w:ascii="Times New Roman" w:hint="eastAsia"/>
            <w:noProof/>
            <w:spacing w:val="100"/>
          </w:rPr>
          <w:t>B</w:t>
        </w:r>
        <w:r w:rsidRPr="0013636A">
          <w:rPr>
            <w:rStyle w:val="af7"/>
            <w:rFonts w:ascii="Times New Roman" w:hint="eastAsia"/>
            <w:noProof/>
          </w:rPr>
          <w:t xml:space="preserve"> </w:t>
        </w:r>
        <w:r w:rsidRPr="0013636A">
          <w:rPr>
            <w:rStyle w:val="af7"/>
            <w:rFonts w:ascii="Times New Roman" w:hint="eastAsia"/>
            <w:noProof/>
          </w:rPr>
          <w:t>（资料性）</w:t>
        </w:r>
        <w:r w:rsidRPr="0013636A">
          <w:rPr>
            <w:rStyle w:val="af7"/>
            <w:rFonts w:ascii="Times New Roman" w:hint="eastAsia"/>
            <w:noProof/>
          </w:rPr>
          <w:t xml:space="preserve"> </w:t>
        </w:r>
        <w:r w:rsidRPr="0013636A">
          <w:rPr>
            <w:rStyle w:val="af7"/>
            <w:rFonts w:ascii="Times New Roman" w:hint="eastAsia"/>
            <w:noProof/>
          </w:rPr>
          <w:t>乳制品碳足迹标识评价报告模板</w:t>
        </w:r>
        <w:r>
          <w:rPr>
            <w:rFonts w:hint="eastAsia"/>
            <w:noProof/>
          </w:rPr>
          <w:tab/>
        </w:r>
        <w:r>
          <w:rPr>
            <w:rFonts w:hint="eastAsia"/>
            <w:noProof/>
          </w:rPr>
          <w:fldChar w:fldCharType="begin"/>
        </w:r>
        <w:r>
          <w:rPr>
            <w:rFonts w:hint="eastAsia"/>
            <w:noProof/>
          </w:rPr>
          <w:instrText xml:space="preserve"> </w:instrText>
        </w:r>
        <w:r>
          <w:rPr>
            <w:noProof/>
          </w:rPr>
          <w:instrText>PAGEREF _Toc212104698 \h</w:instrText>
        </w:r>
        <w:r>
          <w:rPr>
            <w:rFonts w:hint="eastAsia"/>
            <w:noProof/>
          </w:rPr>
          <w:instrText xml:space="preserve"> </w:instrText>
        </w:r>
        <w:r>
          <w:rPr>
            <w:rFonts w:hint="eastAsia"/>
            <w:noProof/>
          </w:rPr>
        </w:r>
        <w:r>
          <w:rPr>
            <w:rFonts w:hint="eastAsia"/>
            <w:noProof/>
          </w:rPr>
          <w:fldChar w:fldCharType="separate"/>
        </w:r>
        <w:r>
          <w:rPr>
            <w:noProof/>
          </w:rPr>
          <w:t>19</w:t>
        </w:r>
        <w:r>
          <w:rPr>
            <w:rFonts w:hint="eastAsia"/>
            <w:noProof/>
          </w:rPr>
          <w:fldChar w:fldCharType="end"/>
        </w:r>
      </w:hyperlink>
    </w:p>
    <w:p w14:paraId="49CA8691" w14:textId="7B255BF2" w:rsidR="00451C27" w:rsidRDefault="00451C27">
      <w:pPr>
        <w:pStyle w:val="TOC2"/>
        <w:rPr>
          <w:rFonts w:asciiTheme="minorHAnsi" w:eastAsiaTheme="minorEastAsia" w:hAnsiTheme="minorHAnsi" w:cstheme="minorBidi"/>
          <w:noProof/>
          <w:sz w:val="22"/>
          <w14:ligatures w14:val="standardContextual"/>
        </w:rPr>
      </w:pPr>
      <w:hyperlink w:anchor="_Toc212104699" w:history="1">
        <w:r w:rsidRPr="0013636A">
          <w:rPr>
            <w:rStyle w:val="af7"/>
            <w:rFonts w:hint="eastAsia"/>
            <w:noProof/>
          </w:rPr>
          <w:t>B.1</w:t>
        </w:r>
        <w:r w:rsidRPr="0013636A">
          <w:rPr>
            <w:rStyle w:val="af7"/>
            <w:rFonts w:ascii="Times New Roman" w:hint="eastAsia"/>
            <w:noProof/>
          </w:rPr>
          <w:t xml:space="preserve"> </w:t>
        </w:r>
        <w:r w:rsidRPr="0013636A">
          <w:rPr>
            <w:rStyle w:val="af7"/>
            <w:rFonts w:ascii="Times New Roman" w:hint="eastAsia"/>
            <w:noProof/>
          </w:rPr>
          <w:t>报告编制说明</w:t>
        </w:r>
        <w:r>
          <w:rPr>
            <w:rFonts w:hint="eastAsia"/>
            <w:noProof/>
          </w:rPr>
          <w:tab/>
        </w:r>
        <w:r>
          <w:rPr>
            <w:rFonts w:hint="eastAsia"/>
            <w:noProof/>
          </w:rPr>
          <w:fldChar w:fldCharType="begin"/>
        </w:r>
        <w:r>
          <w:rPr>
            <w:rFonts w:hint="eastAsia"/>
            <w:noProof/>
          </w:rPr>
          <w:instrText xml:space="preserve"> </w:instrText>
        </w:r>
        <w:r>
          <w:rPr>
            <w:noProof/>
          </w:rPr>
          <w:instrText>PAGEREF _Toc212104699 \h</w:instrText>
        </w:r>
        <w:r>
          <w:rPr>
            <w:rFonts w:hint="eastAsia"/>
            <w:noProof/>
          </w:rPr>
          <w:instrText xml:space="preserve"> </w:instrText>
        </w:r>
        <w:r>
          <w:rPr>
            <w:rFonts w:hint="eastAsia"/>
            <w:noProof/>
          </w:rPr>
        </w:r>
        <w:r>
          <w:rPr>
            <w:rFonts w:hint="eastAsia"/>
            <w:noProof/>
          </w:rPr>
          <w:fldChar w:fldCharType="separate"/>
        </w:r>
        <w:r>
          <w:rPr>
            <w:noProof/>
          </w:rPr>
          <w:t>19</w:t>
        </w:r>
        <w:r>
          <w:rPr>
            <w:rFonts w:hint="eastAsia"/>
            <w:noProof/>
          </w:rPr>
          <w:fldChar w:fldCharType="end"/>
        </w:r>
      </w:hyperlink>
    </w:p>
    <w:p w14:paraId="799956F8" w14:textId="7780E166" w:rsidR="00451C27" w:rsidRDefault="00451C27">
      <w:pPr>
        <w:pStyle w:val="TOC2"/>
        <w:rPr>
          <w:rFonts w:asciiTheme="minorHAnsi" w:eastAsiaTheme="minorEastAsia" w:hAnsiTheme="minorHAnsi" w:cstheme="minorBidi"/>
          <w:noProof/>
          <w:sz w:val="22"/>
          <w14:ligatures w14:val="standardContextual"/>
        </w:rPr>
      </w:pPr>
      <w:hyperlink w:anchor="_Toc212104700" w:history="1">
        <w:r w:rsidRPr="0013636A">
          <w:rPr>
            <w:rStyle w:val="af7"/>
            <w:rFonts w:hint="eastAsia"/>
            <w:noProof/>
          </w:rPr>
          <w:t>B.2</w:t>
        </w:r>
        <w:r w:rsidRPr="0013636A">
          <w:rPr>
            <w:rStyle w:val="af7"/>
            <w:rFonts w:ascii="Times New Roman" w:hint="eastAsia"/>
            <w:noProof/>
          </w:rPr>
          <w:t xml:space="preserve"> </w:t>
        </w:r>
        <w:r w:rsidRPr="0013636A">
          <w:rPr>
            <w:rStyle w:val="af7"/>
            <w:rFonts w:ascii="Times New Roman" w:hint="eastAsia"/>
            <w:noProof/>
          </w:rPr>
          <w:t>报告格式模板</w:t>
        </w:r>
        <w:r>
          <w:rPr>
            <w:rFonts w:hint="eastAsia"/>
            <w:noProof/>
          </w:rPr>
          <w:tab/>
        </w:r>
        <w:r>
          <w:rPr>
            <w:rFonts w:hint="eastAsia"/>
            <w:noProof/>
          </w:rPr>
          <w:fldChar w:fldCharType="begin"/>
        </w:r>
        <w:r>
          <w:rPr>
            <w:rFonts w:hint="eastAsia"/>
            <w:noProof/>
          </w:rPr>
          <w:instrText xml:space="preserve"> </w:instrText>
        </w:r>
        <w:r>
          <w:rPr>
            <w:noProof/>
          </w:rPr>
          <w:instrText>PAGEREF _Toc212104700 \h</w:instrText>
        </w:r>
        <w:r>
          <w:rPr>
            <w:rFonts w:hint="eastAsia"/>
            <w:noProof/>
          </w:rPr>
          <w:instrText xml:space="preserve"> </w:instrText>
        </w:r>
        <w:r>
          <w:rPr>
            <w:rFonts w:hint="eastAsia"/>
            <w:noProof/>
          </w:rPr>
        </w:r>
        <w:r>
          <w:rPr>
            <w:rFonts w:hint="eastAsia"/>
            <w:noProof/>
          </w:rPr>
          <w:fldChar w:fldCharType="separate"/>
        </w:r>
        <w:r>
          <w:rPr>
            <w:noProof/>
          </w:rPr>
          <w:t>19</w:t>
        </w:r>
        <w:r>
          <w:rPr>
            <w:rFonts w:hint="eastAsia"/>
            <w:noProof/>
          </w:rPr>
          <w:fldChar w:fldCharType="end"/>
        </w:r>
      </w:hyperlink>
    </w:p>
    <w:p w14:paraId="0AAA5053" w14:textId="7EBD9819" w:rsidR="00451C27" w:rsidRDefault="00451C27">
      <w:pPr>
        <w:pStyle w:val="TOC1"/>
        <w:tabs>
          <w:tab w:val="right" w:leader="dot" w:pos="9344"/>
        </w:tabs>
        <w:rPr>
          <w:rFonts w:asciiTheme="minorHAnsi" w:eastAsiaTheme="minorEastAsia" w:hAnsiTheme="minorHAnsi" w:cstheme="minorBidi"/>
          <w:noProof/>
          <w:sz w:val="22"/>
          <w14:ligatures w14:val="standardContextual"/>
        </w:rPr>
      </w:pPr>
      <w:hyperlink w:anchor="_Toc212104701" w:history="1">
        <w:r w:rsidRPr="0013636A">
          <w:rPr>
            <w:rStyle w:val="af7"/>
            <w:rFonts w:ascii="Times New Roman" w:hint="eastAsia"/>
            <w:noProof/>
            <w:spacing w:val="100"/>
          </w:rPr>
          <w:t>附录</w:t>
        </w:r>
        <w:r w:rsidRPr="0013636A">
          <w:rPr>
            <w:rStyle w:val="af7"/>
            <w:rFonts w:ascii="Times New Roman" w:hint="eastAsia"/>
            <w:noProof/>
            <w:spacing w:val="100"/>
          </w:rPr>
          <w:t>C</w:t>
        </w:r>
        <w:r w:rsidRPr="0013636A">
          <w:rPr>
            <w:rStyle w:val="af7"/>
            <w:rFonts w:ascii="Times New Roman" w:hint="eastAsia"/>
            <w:noProof/>
          </w:rPr>
          <w:t xml:space="preserve"> </w:t>
        </w:r>
        <w:r w:rsidRPr="0013636A">
          <w:rPr>
            <w:rStyle w:val="af7"/>
            <w:rFonts w:ascii="Times New Roman" w:hint="eastAsia"/>
            <w:noProof/>
          </w:rPr>
          <w:t>（资料性）</w:t>
        </w:r>
        <w:r w:rsidRPr="0013636A">
          <w:rPr>
            <w:rStyle w:val="af7"/>
            <w:rFonts w:ascii="Times New Roman" w:hint="eastAsia"/>
            <w:noProof/>
          </w:rPr>
          <w:t xml:space="preserve"> </w:t>
        </w:r>
        <w:r w:rsidRPr="0013636A">
          <w:rPr>
            <w:rStyle w:val="af7"/>
            <w:rFonts w:ascii="Times New Roman" w:hint="eastAsia"/>
            <w:noProof/>
          </w:rPr>
          <w:t>乳制品碳足迹标识评价定性指标体系</w:t>
        </w:r>
        <w:r>
          <w:rPr>
            <w:rFonts w:hint="eastAsia"/>
            <w:noProof/>
          </w:rPr>
          <w:tab/>
        </w:r>
        <w:r>
          <w:rPr>
            <w:rFonts w:hint="eastAsia"/>
            <w:noProof/>
          </w:rPr>
          <w:fldChar w:fldCharType="begin"/>
        </w:r>
        <w:r>
          <w:rPr>
            <w:rFonts w:hint="eastAsia"/>
            <w:noProof/>
          </w:rPr>
          <w:instrText xml:space="preserve"> </w:instrText>
        </w:r>
        <w:r>
          <w:rPr>
            <w:noProof/>
          </w:rPr>
          <w:instrText>PAGEREF _Toc212104701 \h</w:instrText>
        </w:r>
        <w:r>
          <w:rPr>
            <w:rFonts w:hint="eastAsia"/>
            <w:noProof/>
          </w:rPr>
          <w:instrText xml:space="preserve"> </w:instrText>
        </w:r>
        <w:r>
          <w:rPr>
            <w:rFonts w:hint="eastAsia"/>
            <w:noProof/>
          </w:rPr>
        </w:r>
        <w:r>
          <w:rPr>
            <w:rFonts w:hint="eastAsia"/>
            <w:noProof/>
          </w:rPr>
          <w:fldChar w:fldCharType="separate"/>
        </w:r>
        <w:r>
          <w:rPr>
            <w:noProof/>
          </w:rPr>
          <w:t>24</w:t>
        </w:r>
        <w:r>
          <w:rPr>
            <w:rFonts w:hint="eastAsia"/>
            <w:noProof/>
          </w:rPr>
          <w:fldChar w:fldCharType="end"/>
        </w:r>
      </w:hyperlink>
    </w:p>
    <w:p w14:paraId="42D826BE" w14:textId="51DA8EFC" w:rsidR="00451C27" w:rsidRDefault="00451C27">
      <w:pPr>
        <w:pStyle w:val="TOC2"/>
        <w:rPr>
          <w:rFonts w:asciiTheme="minorHAnsi" w:eastAsiaTheme="minorEastAsia" w:hAnsiTheme="minorHAnsi" w:cstheme="minorBidi"/>
          <w:noProof/>
          <w:sz w:val="22"/>
          <w14:ligatures w14:val="standardContextual"/>
        </w:rPr>
      </w:pPr>
      <w:hyperlink w:anchor="_Toc212104702" w:history="1">
        <w:r w:rsidRPr="0013636A">
          <w:rPr>
            <w:rStyle w:val="af7"/>
            <w:rFonts w:hint="eastAsia"/>
            <w:noProof/>
          </w:rPr>
          <w:t>C.1</w:t>
        </w:r>
        <w:r w:rsidRPr="0013636A">
          <w:rPr>
            <w:rStyle w:val="af7"/>
            <w:rFonts w:ascii="Times New Roman" w:hint="eastAsia"/>
            <w:noProof/>
          </w:rPr>
          <w:t xml:space="preserve"> </w:t>
        </w:r>
        <w:r w:rsidRPr="0013636A">
          <w:rPr>
            <w:rStyle w:val="af7"/>
            <w:rFonts w:ascii="Times New Roman" w:hint="eastAsia"/>
            <w:noProof/>
          </w:rPr>
          <w:t>乳制品碳足迹标识评价定性指标体系</w:t>
        </w:r>
        <w:r>
          <w:rPr>
            <w:rFonts w:hint="eastAsia"/>
            <w:noProof/>
          </w:rPr>
          <w:tab/>
        </w:r>
        <w:r>
          <w:rPr>
            <w:rFonts w:hint="eastAsia"/>
            <w:noProof/>
          </w:rPr>
          <w:fldChar w:fldCharType="begin"/>
        </w:r>
        <w:r>
          <w:rPr>
            <w:rFonts w:hint="eastAsia"/>
            <w:noProof/>
          </w:rPr>
          <w:instrText xml:space="preserve"> </w:instrText>
        </w:r>
        <w:r>
          <w:rPr>
            <w:noProof/>
          </w:rPr>
          <w:instrText>PAGEREF _Toc212104702 \h</w:instrText>
        </w:r>
        <w:r>
          <w:rPr>
            <w:rFonts w:hint="eastAsia"/>
            <w:noProof/>
          </w:rPr>
          <w:instrText xml:space="preserve"> </w:instrText>
        </w:r>
        <w:r>
          <w:rPr>
            <w:rFonts w:hint="eastAsia"/>
            <w:noProof/>
          </w:rPr>
        </w:r>
        <w:r>
          <w:rPr>
            <w:rFonts w:hint="eastAsia"/>
            <w:noProof/>
          </w:rPr>
          <w:fldChar w:fldCharType="separate"/>
        </w:r>
        <w:r>
          <w:rPr>
            <w:noProof/>
          </w:rPr>
          <w:t>24</w:t>
        </w:r>
        <w:r>
          <w:rPr>
            <w:rFonts w:hint="eastAsia"/>
            <w:noProof/>
          </w:rPr>
          <w:fldChar w:fldCharType="end"/>
        </w:r>
      </w:hyperlink>
    </w:p>
    <w:p w14:paraId="79530F67" w14:textId="13B1B251" w:rsidR="00451C27" w:rsidRDefault="00451C27">
      <w:pPr>
        <w:pStyle w:val="TOC1"/>
        <w:tabs>
          <w:tab w:val="right" w:leader="dot" w:pos="9344"/>
        </w:tabs>
        <w:rPr>
          <w:rFonts w:asciiTheme="minorHAnsi" w:eastAsiaTheme="minorEastAsia" w:hAnsiTheme="minorHAnsi" w:cstheme="minorBidi"/>
          <w:noProof/>
          <w:sz w:val="22"/>
          <w14:ligatures w14:val="standardContextual"/>
        </w:rPr>
      </w:pPr>
      <w:hyperlink w:anchor="_Toc212104703" w:history="1">
        <w:r w:rsidRPr="0013636A">
          <w:rPr>
            <w:rStyle w:val="af7"/>
            <w:rFonts w:ascii="Times New Roman" w:hint="eastAsia"/>
            <w:noProof/>
            <w:spacing w:val="100"/>
          </w:rPr>
          <w:t>附录</w:t>
        </w:r>
        <w:r w:rsidRPr="0013636A">
          <w:rPr>
            <w:rStyle w:val="af7"/>
            <w:rFonts w:ascii="Times New Roman" w:hint="eastAsia"/>
            <w:noProof/>
            <w:spacing w:val="100"/>
          </w:rPr>
          <w:t>D</w:t>
        </w:r>
        <w:r w:rsidRPr="0013636A">
          <w:rPr>
            <w:rStyle w:val="af7"/>
            <w:rFonts w:ascii="Times New Roman" w:hint="eastAsia"/>
            <w:noProof/>
          </w:rPr>
          <w:t xml:space="preserve"> </w:t>
        </w:r>
        <w:r w:rsidRPr="0013636A">
          <w:rPr>
            <w:rStyle w:val="af7"/>
            <w:rFonts w:ascii="Times New Roman" w:hint="eastAsia"/>
            <w:noProof/>
          </w:rPr>
          <w:t>（规范性）</w:t>
        </w:r>
        <w:r w:rsidRPr="0013636A">
          <w:rPr>
            <w:rStyle w:val="af7"/>
            <w:rFonts w:ascii="Times New Roman" w:hint="eastAsia"/>
            <w:noProof/>
          </w:rPr>
          <w:t xml:space="preserve"> </w:t>
        </w:r>
        <w:r w:rsidRPr="0013636A">
          <w:rPr>
            <w:rStyle w:val="af7"/>
            <w:rFonts w:ascii="Times New Roman" w:hint="eastAsia"/>
            <w:noProof/>
          </w:rPr>
          <w:t>乳制品碳足迹标识评价证书规范</w:t>
        </w:r>
        <w:r>
          <w:rPr>
            <w:rFonts w:hint="eastAsia"/>
            <w:noProof/>
          </w:rPr>
          <w:tab/>
        </w:r>
        <w:r>
          <w:rPr>
            <w:rFonts w:hint="eastAsia"/>
            <w:noProof/>
          </w:rPr>
          <w:fldChar w:fldCharType="begin"/>
        </w:r>
        <w:r>
          <w:rPr>
            <w:rFonts w:hint="eastAsia"/>
            <w:noProof/>
          </w:rPr>
          <w:instrText xml:space="preserve"> </w:instrText>
        </w:r>
        <w:r>
          <w:rPr>
            <w:noProof/>
          </w:rPr>
          <w:instrText>PAGEREF _Toc212104703 \h</w:instrText>
        </w:r>
        <w:r>
          <w:rPr>
            <w:rFonts w:hint="eastAsia"/>
            <w:noProof/>
          </w:rPr>
          <w:instrText xml:space="preserve"> </w:instrText>
        </w:r>
        <w:r>
          <w:rPr>
            <w:rFonts w:hint="eastAsia"/>
            <w:noProof/>
          </w:rPr>
        </w:r>
        <w:r>
          <w:rPr>
            <w:rFonts w:hint="eastAsia"/>
            <w:noProof/>
          </w:rPr>
          <w:fldChar w:fldCharType="separate"/>
        </w:r>
        <w:r>
          <w:rPr>
            <w:noProof/>
          </w:rPr>
          <w:t>26</w:t>
        </w:r>
        <w:r>
          <w:rPr>
            <w:rFonts w:hint="eastAsia"/>
            <w:noProof/>
          </w:rPr>
          <w:fldChar w:fldCharType="end"/>
        </w:r>
      </w:hyperlink>
    </w:p>
    <w:p w14:paraId="0282CE18" w14:textId="1A9130F1" w:rsidR="00451C27" w:rsidRDefault="00451C27">
      <w:pPr>
        <w:pStyle w:val="TOC2"/>
        <w:rPr>
          <w:rFonts w:asciiTheme="minorHAnsi" w:eastAsiaTheme="minorEastAsia" w:hAnsiTheme="minorHAnsi" w:cstheme="minorBidi"/>
          <w:noProof/>
          <w:sz w:val="22"/>
          <w14:ligatures w14:val="standardContextual"/>
        </w:rPr>
      </w:pPr>
      <w:hyperlink w:anchor="_Toc212104704" w:history="1">
        <w:r w:rsidRPr="0013636A">
          <w:rPr>
            <w:rStyle w:val="af7"/>
            <w:rFonts w:hint="eastAsia"/>
            <w:noProof/>
          </w:rPr>
          <w:t>D.1</w:t>
        </w:r>
        <w:r w:rsidRPr="0013636A">
          <w:rPr>
            <w:rStyle w:val="af7"/>
            <w:rFonts w:ascii="Times New Roman" w:hint="eastAsia"/>
            <w:noProof/>
          </w:rPr>
          <w:t xml:space="preserve"> </w:t>
        </w:r>
        <w:r w:rsidRPr="0013636A">
          <w:rPr>
            <w:rStyle w:val="af7"/>
            <w:rFonts w:ascii="Times New Roman" w:hint="eastAsia"/>
            <w:noProof/>
          </w:rPr>
          <w:t>乳制品碳足迹标识评价证书基本内容</w:t>
        </w:r>
        <w:r>
          <w:rPr>
            <w:rFonts w:hint="eastAsia"/>
            <w:noProof/>
          </w:rPr>
          <w:tab/>
        </w:r>
        <w:r>
          <w:rPr>
            <w:rFonts w:hint="eastAsia"/>
            <w:noProof/>
          </w:rPr>
          <w:fldChar w:fldCharType="begin"/>
        </w:r>
        <w:r>
          <w:rPr>
            <w:rFonts w:hint="eastAsia"/>
            <w:noProof/>
          </w:rPr>
          <w:instrText xml:space="preserve"> </w:instrText>
        </w:r>
        <w:r>
          <w:rPr>
            <w:noProof/>
          </w:rPr>
          <w:instrText>PAGEREF _Toc212104704 \h</w:instrText>
        </w:r>
        <w:r>
          <w:rPr>
            <w:rFonts w:hint="eastAsia"/>
            <w:noProof/>
          </w:rPr>
          <w:instrText xml:space="preserve"> </w:instrText>
        </w:r>
        <w:r>
          <w:rPr>
            <w:rFonts w:hint="eastAsia"/>
            <w:noProof/>
          </w:rPr>
        </w:r>
        <w:r>
          <w:rPr>
            <w:rFonts w:hint="eastAsia"/>
            <w:noProof/>
          </w:rPr>
          <w:fldChar w:fldCharType="separate"/>
        </w:r>
        <w:r>
          <w:rPr>
            <w:noProof/>
          </w:rPr>
          <w:t>26</w:t>
        </w:r>
        <w:r>
          <w:rPr>
            <w:rFonts w:hint="eastAsia"/>
            <w:noProof/>
          </w:rPr>
          <w:fldChar w:fldCharType="end"/>
        </w:r>
      </w:hyperlink>
    </w:p>
    <w:p w14:paraId="6F2922F1" w14:textId="1A49782C" w:rsidR="00451C27" w:rsidRDefault="00451C27">
      <w:pPr>
        <w:pStyle w:val="TOC2"/>
        <w:rPr>
          <w:rFonts w:asciiTheme="minorHAnsi" w:eastAsiaTheme="minorEastAsia" w:hAnsiTheme="minorHAnsi" w:cstheme="minorBidi"/>
          <w:noProof/>
          <w:sz w:val="22"/>
          <w14:ligatures w14:val="standardContextual"/>
        </w:rPr>
      </w:pPr>
      <w:hyperlink w:anchor="_Toc212104705" w:history="1">
        <w:r w:rsidRPr="0013636A">
          <w:rPr>
            <w:rStyle w:val="af7"/>
            <w:rFonts w:hint="eastAsia"/>
            <w:noProof/>
          </w:rPr>
          <w:t>D.2</w:t>
        </w:r>
        <w:r w:rsidRPr="0013636A">
          <w:rPr>
            <w:rStyle w:val="af7"/>
            <w:rFonts w:ascii="Times New Roman" w:hint="eastAsia"/>
            <w:noProof/>
          </w:rPr>
          <w:t xml:space="preserve"> </w:t>
        </w:r>
        <w:r w:rsidRPr="0013636A">
          <w:rPr>
            <w:rStyle w:val="af7"/>
            <w:rFonts w:ascii="Times New Roman" w:hint="eastAsia"/>
            <w:noProof/>
          </w:rPr>
          <w:t>乳制品碳足迹标识评价证书编号规则</w:t>
        </w:r>
        <w:r>
          <w:rPr>
            <w:rFonts w:hint="eastAsia"/>
            <w:noProof/>
          </w:rPr>
          <w:tab/>
        </w:r>
        <w:r>
          <w:rPr>
            <w:rFonts w:hint="eastAsia"/>
            <w:noProof/>
          </w:rPr>
          <w:fldChar w:fldCharType="begin"/>
        </w:r>
        <w:r>
          <w:rPr>
            <w:rFonts w:hint="eastAsia"/>
            <w:noProof/>
          </w:rPr>
          <w:instrText xml:space="preserve"> </w:instrText>
        </w:r>
        <w:r>
          <w:rPr>
            <w:noProof/>
          </w:rPr>
          <w:instrText>PAGEREF _Toc212104705 \h</w:instrText>
        </w:r>
        <w:r>
          <w:rPr>
            <w:rFonts w:hint="eastAsia"/>
            <w:noProof/>
          </w:rPr>
          <w:instrText xml:space="preserve"> </w:instrText>
        </w:r>
        <w:r>
          <w:rPr>
            <w:rFonts w:hint="eastAsia"/>
            <w:noProof/>
          </w:rPr>
        </w:r>
        <w:r>
          <w:rPr>
            <w:rFonts w:hint="eastAsia"/>
            <w:noProof/>
          </w:rPr>
          <w:fldChar w:fldCharType="separate"/>
        </w:r>
        <w:r>
          <w:rPr>
            <w:noProof/>
          </w:rPr>
          <w:t>28</w:t>
        </w:r>
        <w:r>
          <w:rPr>
            <w:rFonts w:hint="eastAsia"/>
            <w:noProof/>
          </w:rPr>
          <w:fldChar w:fldCharType="end"/>
        </w:r>
      </w:hyperlink>
    </w:p>
    <w:p w14:paraId="182E688C" w14:textId="36D4DFB0" w:rsidR="00451C27" w:rsidRDefault="00451C27">
      <w:pPr>
        <w:pStyle w:val="TOC2"/>
        <w:rPr>
          <w:rFonts w:asciiTheme="minorHAnsi" w:eastAsiaTheme="minorEastAsia" w:hAnsiTheme="minorHAnsi" w:cstheme="minorBidi"/>
          <w:noProof/>
          <w:sz w:val="22"/>
          <w14:ligatures w14:val="standardContextual"/>
        </w:rPr>
      </w:pPr>
      <w:hyperlink w:anchor="_Toc212104706" w:history="1">
        <w:r w:rsidRPr="0013636A">
          <w:rPr>
            <w:rStyle w:val="af7"/>
            <w:rFonts w:hint="eastAsia"/>
            <w:noProof/>
          </w:rPr>
          <w:t>D.3</w:t>
        </w:r>
        <w:r w:rsidRPr="0013636A">
          <w:rPr>
            <w:rStyle w:val="af7"/>
            <w:rFonts w:ascii="Times New Roman" w:hint="eastAsia"/>
            <w:noProof/>
          </w:rPr>
          <w:t xml:space="preserve"> </w:t>
        </w:r>
        <w:r w:rsidRPr="0013636A">
          <w:rPr>
            <w:rStyle w:val="af7"/>
            <w:rFonts w:ascii="Times New Roman" w:hint="eastAsia"/>
            <w:noProof/>
          </w:rPr>
          <w:t>乳制品产品代码编号规则</w:t>
        </w:r>
        <w:r>
          <w:rPr>
            <w:rFonts w:hint="eastAsia"/>
            <w:noProof/>
          </w:rPr>
          <w:tab/>
        </w:r>
        <w:r>
          <w:rPr>
            <w:rFonts w:hint="eastAsia"/>
            <w:noProof/>
          </w:rPr>
          <w:fldChar w:fldCharType="begin"/>
        </w:r>
        <w:r>
          <w:rPr>
            <w:rFonts w:hint="eastAsia"/>
            <w:noProof/>
          </w:rPr>
          <w:instrText xml:space="preserve"> </w:instrText>
        </w:r>
        <w:r>
          <w:rPr>
            <w:noProof/>
          </w:rPr>
          <w:instrText>PAGEREF _Toc212104706 \h</w:instrText>
        </w:r>
        <w:r>
          <w:rPr>
            <w:rFonts w:hint="eastAsia"/>
            <w:noProof/>
          </w:rPr>
          <w:instrText xml:space="preserve"> </w:instrText>
        </w:r>
        <w:r>
          <w:rPr>
            <w:rFonts w:hint="eastAsia"/>
            <w:noProof/>
          </w:rPr>
        </w:r>
        <w:r>
          <w:rPr>
            <w:rFonts w:hint="eastAsia"/>
            <w:noProof/>
          </w:rPr>
          <w:fldChar w:fldCharType="separate"/>
        </w:r>
        <w:r>
          <w:rPr>
            <w:noProof/>
          </w:rPr>
          <w:t>28</w:t>
        </w:r>
        <w:r>
          <w:rPr>
            <w:rFonts w:hint="eastAsia"/>
            <w:noProof/>
          </w:rPr>
          <w:fldChar w:fldCharType="end"/>
        </w:r>
      </w:hyperlink>
    </w:p>
    <w:p w14:paraId="476D8A1E" w14:textId="603F2021" w:rsidR="00451C27" w:rsidRDefault="00451C27">
      <w:pPr>
        <w:pStyle w:val="TOC1"/>
        <w:tabs>
          <w:tab w:val="right" w:leader="dot" w:pos="9344"/>
        </w:tabs>
        <w:rPr>
          <w:rFonts w:asciiTheme="minorHAnsi" w:eastAsiaTheme="minorEastAsia" w:hAnsiTheme="minorHAnsi" w:cstheme="minorBidi"/>
          <w:noProof/>
          <w:sz w:val="22"/>
          <w14:ligatures w14:val="standardContextual"/>
        </w:rPr>
      </w:pPr>
      <w:hyperlink w:anchor="_Toc212104707" w:history="1">
        <w:r w:rsidRPr="0013636A">
          <w:rPr>
            <w:rStyle w:val="af7"/>
            <w:rFonts w:ascii="Times New Roman" w:hint="eastAsia"/>
            <w:noProof/>
            <w:spacing w:val="105"/>
          </w:rPr>
          <w:t>参考文</w:t>
        </w:r>
        <w:r w:rsidRPr="0013636A">
          <w:rPr>
            <w:rStyle w:val="af7"/>
            <w:rFonts w:ascii="Times New Roman" w:hint="eastAsia"/>
            <w:noProof/>
          </w:rPr>
          <w:t>献</w:t>
        </w:r>
        <w:r>
          <w:rPr>
            <w:rFonts w:hint="eastAsia"/>
            <w:noProof/>
          </w:rPr>
          <w:tab/>
        </w:r>
        <w:r>
          <w:rPr>
            <w:rFonts w:hint="eastAsia"/>
            <w:noProof/>
          </w:rPr>
          <w:fldChar w:fldCharType="begin"/>
        </w:r>
        <w:r>
          <w:rPr>
            <w:rFonts w:hint="eastAsia"/>
            <w:noProof/>
          </w:rPr>
          <w:instrText xml:space="preserve"> </w:instrText>
        </w:r>
        <w:r>
          <w:rPr>
            <w:noProof/>
          </w:rPr>
          <w:instrText>PAGEREF _Toc212104707 \h</w:instrText>
        </w:r>
        <w:r>
          <w:rPr>
            <w:rFonts w:hint="eastAsia"/>
            <w:noProof/>
          </w:rPr>
          <w:instrText xml:space="preserve"> </w:instrText>
        </w:r>
        <w:r>
          <w:rPr>
            <w:rFonts w:hint="eastAsia"/>
            <w:noProof/>
          </w:rPr>
        </w:r>
        <w:r>
          <w:rPr>
            <w:rFonts w:hint="eastAsia"/>
            <w:noProof/>
          </w:rPr>
          <w:fldChar w:fldCharType="separate"/>
        </w:r>
        <w:r>
          <w:rPr>
            <w:noProof/>
          </w:rPr>
          <w:t>30</w:t>
        </w:r>
        <w:r>
          <w:rPr>
            <w:rFonts w:hint="eastAsia"/>
            <w:noProof/>
          </w:rPr>
          <w:fldChar w:fldCharType="end"/>
        </w:r>
      </w:hyperlink>
    </w:p>
    <w:p w14:paraId="75D0837A" w14:textId="505870C5" w:rsidR="00964936" w:rsidRPr="007E044F" w:rsidRDefault="001B3CA8">
      <w:pPr>
        <w:pStyle w:val="aff7"/>
        <w:spacing w:after="360"/>
        <w:rPr>
          <w:rFonts w:ascii="Times New Roman"/>
        </w:rPr>
        <w:sectPr w:rsidR="00964936" w:rsidRPr="007E044F">
          <w:headerReference w:type="even" r:id="rId15"/>
          <w:headerReference w:type="default" r:id="rId16"/>
          <w:footerReference w:type="even" r:id="rId17"/>
          <w:footerReference w:type="default" r:id="rId18"/>
          <w:pgSz w:w="11906" w:h="16838"/>
          <w:pgMar w:top="2410" w:right="1134" w:bottom="1134" w:left="1134" w:header="1418" w:footer="1134" w:gutter="284"/>
          <w:pgNumType w:fmt="upperRoman" w:start="1"/>
          <w:cols w:space="425"/>
          <w:formProt w:val="0"/>
          <w:docGrid w:linePitch="312"/>
        </w:sectPr>
      </w:pPr>
      <w:r w:rsidRPr="007E044F">
        <w:rPr>
          <w:rFonts w:ascii="Times New Roman"/>
        </w:rPr>
        <w:fldChar w:fldCharType="end"/>
      </w:r>
    </w:p>
    <w:p w14:paraId="75D0837B" w14:textId="77777777" w:rsidR="00964936" w:rsidRPr="007E044F" w:rsidRDefault="001B3CA8">
      <w:pPr>
        <w:pStyle w:val="a"/>
        <w:spacing w:after="360"/>
        <w:rPr>
          <w:rFonts w:ascii="Times New Roman"/>
        </w:rPr>
      </w:pPr>
      <w:bookmarkStart w:id="19" w:name="_Toc212104658"/>
      <w:bookmarkStart w:id="20" w:name="BookMark2"/>
      <w:bookmarkEnd w:id="18"/>
      <w:r w:rsidRPr="007E044F">
        <w:rPr>
          <w:rFonts w:ascii="Times New Roman"/>
          <w:spacing w:val="320"/>
        </w:rPr>
        <w:lastRenderedPageBreak/>
        <w:t>前</w:t>
      </w:r>
      <w:r w:rsidRPr="007E044F">
        <w:rPr>
          <w:rFonts w:ascii="Times New Roman"/>
        </w:rPr>
        <w:t>言</w:t>
      </w:r>
      <w:bookmarkEnd w:id="19"/>
    </w:p>
    <w:p w14:paraId="75D0837C" w14:textId="411E506A" w:rsidR="00964936" w:rsidRPr="007E044F" w:rsidRDefault="001B3CA8">
      <w:pPr>
        <w:pStyle w:val="afc"/>
        <w:ind w:firstLine="420"/>
        <w:rPr>
          <w:rFonts w:ascii="Times New Roman"/>
        </w:rPr>
      </w:pPr>
      <w:r w:rsidRPr="007E044F">
        <w:rPr>
          <w:rFonts w:ascii="Times New Roman"/>
        </w:rPr>
        <w:t>本文件按照</w:t>
      </w:r>
      <w:r w:rsidRPr="007E044F">
        <w:rPr>
          <w:rFonts w:ascii="Times New Roman"/>
        </w:rPr>
        <w:t>GB/T 1.1—2020</w:t>
      </w:r>
      <w:r w:rsidRPr="007E044F">
        <w:rPr>
          <w:rFonts w:ascii="Times New Roman"/>
        </w:rPr>
        <w:t>《标准化工作导则</w:t>
      </w:r>
      <w:r w:rsidR="005A1859">
        <w:rPr>
          <w:rFonts w:ascii="Times New Roman" w:hint="eastAsia"/>
        </w:rPr>
        <w:t xml:space="preserve"> </w:t>
      </w:r>
      <w:r w:rsidRPr="007E044F">
        <w:rPr>
          <w:rFonts w:ascii="Times New Roman"/>
        </w:rPr>
        <w:t>第</w:t>
      </w:r>
      <w:r w:rsidRPr="007E044F">
        <w:rPr>
          <w:rFonts w:ascii="Times New Roman"/>
        </w:rPr>
        <w:t>1</w:t>
      </w:r>
      <w:r w:rsidRPr="007E044F">
        <w:rPr>
          <w:rFonts w:ascii="Times New Roman"/>
        </w:rPr>
        <w:t>部分：标准化文件的结构和起草规则》的规定起草。</w:t>
      </w:r>
    </w:p>
    <w:p w14:paraId="75D0837D" w14:textId="77777777" w:rsidR="00964936" w:rsidRPr="007E044F" w:rsidRDefault="001B3CA8">
      <w:pPr>
        <w:pStyle w:val="afc"/>
        <w:ind w:firstLine="420"/>
        <w:rPr>
          <w:rFonts w:ascii="Times New Roman"/>
        </w:rPr>
      </w:pPr>
      <w:r w:rsidRPr="007E044F">
        <w:rPr>
          <w:rFonts w:ascii="Times New Roman"/>
        </w:rPr>
        <w:t>请注意本文件的某些内容可能涉及专利。本文件的发布机构不承担识别专利的责任。</w:t>
      </w:r>
    </w:p>
    <w:p w14:paraId="75D0837E" w14:textId="4111856E" w:rsidR="00964936" w:rsidRPr="007E044F" w:rsidRDefault="001B3CA8">
      <w:pPr>
        <w:pStyle w:val="afc"/>
        <w:ind w:firstLine="420"/>
        <w:rPr>
          <w:rFonts w:ascii="Times New Roman"/>
        </w:rPr>
      </w:pPr>
      <w:r w:rsidRPr="007E044F">
        <w:rPr>
          <w:rFonts w:ascii="Times New Roman"/>
        </w:rPr>
        <w:t>本文件由</w:t>
      </w:r>
      <w:r w:rsidR="000B576E" w:rsidRPr="007E044F">
        <w:rPr>
          <w:rFonts w:ascii="Times New Roman"/>
          <w:b/>
          <w:bCs/>
        </w:rPr>
        <w:t>内蒙古伊利实业集团股份有限公司</w:t>
      </w:r>
      <w:r w:rsidRPr="007E044F">
        <w:rPr>
          <w:rFonts w:ascii="Times New Roman"/>
        </w:rPr>
        <w:t>提出。</w:t>
      </w:r>
    </w:p>
    <w:p w14:paraId="75D0837F" w14:textId="77777777" w:rsidR="00964936" w:rsidRPr="007E044F" w:rsidRDefault="001B3CA8">
      <w:pPr>
        <w:pStyle w:val="afc"/>
        <w:ind w:firstLine="420"/>
        <w:rPr>
          <w:rFonts w:ascii="Times New Roman"/>
        </w:rPr>
      </w:pPr>
      <w:r w:rsidRPr="007E044F">
        <w:rPr>
          <w:rFonts w:ascii="Times New Roman"/>
        </w:rPr>
        <w:t>本文件由中国环境科学学会归口。</w:t>
      </w:r>
    </w:p>
    <w:p w14:paraId="75D08380" w14:textId="77777777" w:rsidR="00964936" w:rsidRPr="007E044F" w:rsidRDefault="001B3CA8">
      <w:pPr>
        <w:pStyle w:val="afc"/>
        <w:ind w:firstLine="420"/>
        <w:rPr>
          <w:rFonts w:ascii="Times New Roman"/>
        </w:rPr>
      </w:pPr>
      <w:r w:rsidRPr="007E044F">
        <w:rPr>
          <w:rFonts w:ascii="Times New Roman"/>
        </w:rPr>
        <w:t>本文件起草单位：</w:t>
      </w:r>
    </w:p>
    <w:p w14:paraId="75D08381" w14:textId="77777777" w:rsidR="00964936" w:rsidRPr="007E044F" w:rsidRDefault="001B3CA8">
      <w:pPr>
        <w:pStyle w:val="afc"/>
        <w:ind w:firstLine="420"/>
        <w:rPr>
          <w:rFonts w:ascii="Times New Roman"/>
        </w:rPr>
      </w:pPr>
      <w:r w:rsidRPr="007E044F">
        <w:rPr>
          <w:rFonts w:ascii="Times New Roman"/>
        </w:rPr>
        <w:t>本文件主要起草人：</w:t>
      </w:r>
    </w:p>
    <w:p w14:paraId="75D08382" w14:textId="77777777" w:rsidR="00964936" w:rsidRPr="007E044F" w:rsidRDefault="00964936">
      <w:pPr>
        <w:pStyle w:val="afc"/>
        <w:ind w:firstLine="420"/>
        <w:rPr>
          <w:rFonts w:ascii="Times New Roman"/>
        </w:rPr>
      </w:pPr>
    </w:p>
    <w:p w14:paraId="75D08383" w14:textId="77777777" w:rsidR="00964936" w:rsidRPr="007E044F" w:rsidRDefault="00964936">
      <w:pPr>
        <w:pStyle w:val="afc"/>
        <w:ind w:firstLine="420"/>
        <w:rPr>
          <w:rFonts w:ascii="Times New Roman"/>
        </w:rPr>
        <w:sectPr w:rsidR="00964936" w:rsidRPr="007E044F">
          <w:headerReference w:type="even" r:id="rId19"/>
          <w:headerReference w:type="default" r:id="rId20"/>
          <w:footerReference w:type="even" r:id="rId21"/>
          <w:footerReference w:type="default" r:id="rId22"/>
          <w:pgSz w:w="11906" w:h="16838"/>
          <w:pgMar w:top="2410" w:right="1134" w:bottom="1134" w:left="1134" w:header="1418" w:footer="1134" w:gutter="284"/>
          <w:pgNumType w:fmt="upperRoman"/>
          <w:cols w:space="425"/>
          <w:formProt w:val="0"/>
          <w:docGrid w:linePitch="312"/>
        </w:sectPr>
      </w:pPr>
    </w:p>
    <w:p w14:paraId="75D08384" w14:textId="77777777" w:rsidR="00964936" w:rsidRPr="007E044F" w:rsidRDefault="001B3CA8">
      <w:pPr>
        <w:pStyle w:val="a"/>
        <w:spacing w:after="360"/>
        <w:rPr>
          <w:rFonts w:ascii="Times New Roman"/>
        </w:rPr>
      </w:pPr>
      <w:bookmarkStart w:id="21" w:name="_Toc212104659"/>
      <w:bookmarkStart w:id="22" w:name="BookMark3"/>
      <w:bookmarkEnd w:id="20"/>
      <w:r w:rsidRPr="007E044F">
        <w:rPr>
          <w:rFonts w:ascii="Times New Roman"/>
          <w:spacing w:val="320"/>
        </w:rPr>
        <w:lastRenderedPageBreak/>
        <w:t>引</w:t>
      </w:r>
      <w:r w:rsidRPr="007E044F">
        <w:rPr>
          <w:rFonts w:ascii="Times New Roman"/>
        </w:rPr>
        <w:t>言</w:t>
      </w:r>
      <w:bookmarkEnd w:id="21"/>
    </w:p>
    <w:p w14:paraId="4662D6D8" w14:textId="44CC85F6" w:rsidR="002A18B4" w:rsidRPr="007E044F" w:rsidRDefault="002A18B4" w:rsidP="002A18B4">
      <w:pPr>
        <w:pStyle w:val="afc"/>
        <w:ind w:firstLine="420"/>
        <w:rPr>
          <w:rFonts w:ascii="Times New Roman"/>
        </w:rPr>
      </w:pPr>
      <w:r w:rsidRPr="007E044F">
        <w:rPr>
          <w:rFonts w:ascii="Times New Roman"/>
        </w:rPr>
        <w:t>产品碳足迹标识</w:t>
      </w:r>
      <w:r w:rsidR="004A3EF2">
        <w:rPr>
          <w:rFonts w:ascii="Times New Roman" w:hint="eastAsia"/>
        </w:rPr>
        <w:t>评价</w:t>
      </w:r>
      <w:r w:rsidRPr="007E044F">
        <w:rPr>
          <w:rFonts w:ascii="Times New Roman"/>
        </w:rPr>
        <w:t>是</w:t>
      </w:r>
      <w:r w:rsidR="00A70CE2">
        <w:rPr>
          <w:rFonts w:ascii="Times New Roman" w:hint="eastAsia"/>
        </w:rPr>
        <w:t>践</w:t>
      </w:r>
      <w:r w:rsidR="00BD6936" w:rsidRPr="007E044F">
        <w:rPr>
          <w:rFonts w:ascii="Times New Roman" w:hint="eastAsia"/>
        </w:rPr>
        <w:t>行</w:t>
      </w:r>
      <w:r w:rsidR="00507AF5">
        <w:rPr>
          <w:rFonts w:ascii="Times New Roman" w:hint="eastAsia"/>
        </w:rPr>
        <w:t>“</w:t>
      </w:r>
      <w:r w:rsidRPr="007E044F">
        <w:rPr>
          <w:rFonts w:ascii="Times New Roman"/>
        </w:rPr>
        <w:t>双碳</w:t>
      </w:r>
      <w:r w:rsidR="00507AF5">
        <w:rPr>
          <w:rFonts w:ascii="Times New Roman" w:hint="eastAsia"/>
        </w:rPr>
        <w:t>”</w:t>
      </w:r>
      <w:r w:rsidRPr="007E044F">
        <w:rPr>
          <w:rFonts w:ascii="Times New Roman"/>
        </w:rPr>
        <w:t>目标、推动绿色低碳发展的重要举措。乳制品作为重要的民生产品，其碳足迹管理对于推动乳制品行业绿色转型具有重要意义。当前，随着消费者环保意识的增强和国际贸易中碳标签要求的提升，建立科学、规范的乳制品碳足迹标识评价体系已成为行业发展的迫切需要。</w:t>
      </w:r>
    </w:p>
    <w:p w14:paraId="75D08385" w14:textId="1D6FE002" w:rsidR="00964936" w:rsidRPr="007E044F" w:rsidRDefault="002A18B4" w:rsidP="002A18B4">
      <w:pPr>
        <w:pStyle w:val="afc"/>
        <w:ind w:firstLine="420"/>
        <w:rPr>
          <w:rFonts w:ascii="Times New Roman"/>
        </w:rPr>
      </w:pPr>
      <w:r w:rsidRPr="007E044F">
        <w:rPr>
          <w:rFonts w:ascii="Times New Roman"/>
        </w:rPr>
        <w:t>本文件基于国家认监委发布的《产品碳足迹标识认证通用实施规则（试行）》和相关国家标准，充分考虑乳制品行业的生产特点和技术现状，建立了系统性的乳制品碳足迹标识评价技术规范。通过规范评价方法、明确技术要求、建立分级体系，为乳制品企业开展碳足迹标识</w:t>
      </w:r>
      <w:r w:rsidR="004A3EF2">
        <w:rPr>
          <w:rFonts w:ascii="Times New Roman" w:hint="eastAsia"/>
        </w:rPr>
        <w:t>评价</w:t>
      </w:r>
      <w:r w:rsidRPr="007E044F">
        <w:rPr>
          <w:rFonts w:ascii="Times New Roman"/>
        </w:rPr>
        <w:t>提供技术支撑，促进乳制品行业碳足迹管理水平的全面提升。</w:t>
      </w:r>
    </w:p>
    <w:p w14:paraId="75D08386" w14:textId="77777777" w:rsidR="00964936" w:rsidRPr="007E044F" w:rsidRDefault="00964936">
      <w:pPr>
        <w:pStyle w:val="afc"/>
        <w:ind w:firstLine="420"/>
        <w:rPr>
          <w:rFonts w:ascii="Times New Roman"/>
        </w:rPr>
      </w:pPr>
    </w:p>
    <w:p w14:paraId="75D08387" w14:textId="77777777" w:rsidR="00964936" w:rsidRPr="007E044F" w:rsidRDefault="00964936">
      <w:pPr>
        <w:pStyle w:val="afc"/>
        <w:ind w:firstLine="420"/>
        <w:rPr>
          <w:rFonts w:ascii="Times New Roman"/>
        </w:rPr>
      </w:pPr>
    </w:p>
    <w:p w14:paraId="75D08388" w14:textId="77777777" w:rsidR="00964936" w:rsidRPr="007E044F" w:rsidRDefault="00964936">
      <w:pPr>
        <w:pStyle w:val="afc"/>
        <w:ind w:firstLine="420"/>
        <w:rPr>
          <w:rFonts w:ascii="Times New Roman"/>
        </w:rPr>
      </w:pPr>
    </w:p>
    <w:p w14:paraId="75D08389" w14:textId="77777777" w:rsidR="00964936" w:rsidRPr="007E044F" w:rsidRDefault="00964936">
      <w:pPr>
        <w:pStyle w:val="afc"/>
        <w:ind w:firstLine="420"/>
        <w:rPr>
          <w:rFonts w:ascii="Times New Roman"/>
        </w:rPr>
      </w:pPr>
    </w:p>
    <w:p w14:paraId="75D0838A" w14:textId="77777777" w:rsidR="00964936" w:rsidRPr="007E044F" w:rsidRDefault="00964936">
      <w:pPr>
        <w:pStyle w:val="afc"/>
        <w:ind w:firstLine="420"/>
        <w:rPr>
          <w:rFonts w:ascii="Times New Roman"/>
        </w:rPr>
        <w:sectPr w:rsidR="00964936" w:rsidRPr="007E044F">
          <w:headerReference w:type="even" r:id="rId23"/>
          <w:headerReference w:type="default" r:id="rId24"/>
          <w:footerReference w:type="even" r:id="rId25"/>
          <w:footerReference w:type="default" r:id="rId26"/>
          <w:pgSz w:w="11906" w:h="16838"/>
          <w:pgMar w:top="2410" w:right="1134" w:bottom="1134" w:left="1134" w:header="1418" w:footer="1134" w:gutter="284"/>
          <w:pgNumType w:fmt="upperRoman"/>
          <w:cols w:space="425"/>
          <w:formProt w:val="0"/>
          <w:docGrid w:linePitch="312"/>
        </w:sectPr>
      </w:pPr>
    </w:p>
    <w:p w14:paraId="75D0838B" w14:textId="77777777" w:rsidR="00964936" w:rsidRPr="007E044F" w:rsidRDefault="00964936">
      <w:pPr>
        <w:spacing w:line="20" w:lineRule="exact"/>
        <w:jc w:val="center"/>
        <w:rPr>
          <w:rFonts w:eastAsia="黑体"/>
          <w:sz w:val="32"/>
          <w:szCs w:val="32"/>
        </w:rPr>
      </w:pPr>
      <w:bookmarkStart w:id="23" w:name="BookMark4"/>
      <w:bookmarkEnd w:id="22"/>
    </w:p>
    <w:p w14:paraId="75D0838C" w14:textId="77777777" w:rsidR="00964936" w:rsidRPr="007E044F" w:rsidRDefault="00964936">
      <w:pPr>
        <w:spacing w:line="20" w:lineRule="exact"/>
        <w:jc w:val="center"/>
        <w:rPr>
          <w:rFonts w:eastAsia="黑体"/>
          <w:sz w:val="32"/>
          <w:szCs w:val="32"/>
        </w:rPr>
      </w:pPr>
    </w:p>
    <w:p w14:paraId="75D0838D" w14:textId="6D10758F" w:rsidR="00964936" w:rsidRPr="007E044F" w:rsidRDefault="002A18B4">
      <w:pPr>
        <w:pStyle w:val="aff8"/>
        <w:spacing w:afterLines="220" w:after="528"/>
        <w:rPr>
          <w:rFonts w:ascii="Times New Roman" w:hAnsi="Times New Roman"/>
        </w:rPr>
      </w:pPr>
      <w:bookmarkStart w:id="24" w:name="NEW_STAND_NAME"/>
      <w:r w:rsidRPr="007E044F">
        <w:rPr>
          <w:rFonts w:ascii="Times New Roman" w:hAnsi="Times New Roman"/>
        </w:rPr>
        <w:t>乳制品碳足迹标识评价技术规范</w:t>
      </w:r>
    </w:p>
    <w:p w14:paraId="75D0838E" w14:textId="264C81E0" w:rsidR="00964936" w:rsidRPr="007E044F" w:rsidRDefault="0020007B">
      <w:pPr>
        <w:pStyle w:val="a6"/>
        <w:spacing w:before="240" w:after="240"/>
        <w:rPr>
          <w:rFonts w:ascii="Times New Roman"/>
        </w:rPr>
      </w:pPr>
      <w:bookmarkStart w:id="25" w:name="_Toc24884211"/>
      <w:bookmarkStart w:id="26" w:name="_Toc17233333"/>
      <w:bookmarkStart w:id="27" w:name="_Toc26986530"/>
      <w:bookmarkStart w:id="28" w:name="_Toc17233325"/>
      <w:bookmarkStart w:id="29" w:name="_Toc24884218"/>
      <w:bookmarkStart w:id="30" w:name="_Toc26718930"/>
      <w:bookmarkStart w:id="31" w:name="_Toc26986771"/>
      <w:bookmarkStart w:id="32" w:name="_Toc26648465"/>
      <w:bookmarkStart w:id="33" w:name="_Toc77262523"/>
      <w:bookmarkStart w:id="34" w:name="_Toc212104660"/>
      <w:bookmarkEnd w:id="24"/>
      <w:r w:rsidRPr="007E044F">
        <w:rPr>
          <w:rFonts w:ascii="Times New Roman"/>
        </w:rPr>
        <w:t>目的和范围</w:t>
      </w:r>
      <w:bookmarkEnd w:id="25"/>
      <w:bookmarkEnd w:id="26"/>
      <w:bookmarkEnd w:id="27"/>
      <w:bookmarkEnd w:id="28"/>
      <w:bookmarkEnd w:id="29"/>
      <w:bookmarkEnd w:id="30"/>
      <w:bookmarkEnd w:id="31"/>
      <w:bookmarkEnd w:id="32"/>
      <w:bookmarkEnd w:id="33"/>
      <w:bookmarkEnd w:id="34"/>
    </w:p>
    <w:p w14:paraId="14E4B3E2" w14:textId="0446B209" w:rsidR="0020007B" w:rsidRPr="007E044F" w:rsidRDefault="0020007B" w:rsidP="0020007B">
      <w:pPr>
        <w:pStyle w:val="a7"/>
        <w:spacing w:before="120" w:after="120"/>
        <w:rPr>
          <w:rFonts w:ascii="Times New Roman"/>
        </w:rPr>
      </w:pPr>
      <w:bookmarkStart w:id="35" w:name="_Toc212104661"/>
      <w:r w:rsidRPr="007E044F">
        <w:rPr>
          <w:rFonts w:ascii="Times New Roman"/>
        </w:rPr>
        <w:t>目的</w:t>
      </w:r>
      <w:bookmarkEnd w:id="35"/>
    </w:p>
    <w:p w14:paraId="789E95E8" w14:textId="39579D4C" w:rsidR="0020007B" w:rsidRPr="007E044F" w:rsidRDefault="0020007B" w:rsidP="0020007B">
      <w:pPr>
        <w:pStyle w:val="afc"/>
        <w:ind w:firstLine="420"/>
        <w:rPr>
          <w:rFonts w:ascii="Times New Roman"/>
        </w:rPr>
      </w:pPr>
      <w:r w:rsidRPr="007E044F">
        <w:rPr>
          <w:rFonts w:ascii="Times New Roman"/>
        </w:rPr>
        <w:t>本文件依据《产品碳足迹标识认证通用实施规则（试行）》（</w:t>
      </w:r>
      <w:r w:rsidRPr="007E044F">
        <w:rPr>
          <w:rFonts w:ascii="Times New Roman"/>
        </w:rPr>
        <w:t>CNCA-CFP-00:2025</w:t>
      </w:r>
      <w:r w:rsidRPr="007E044F">
        <w:rPr>
          <w:rFonts w:ascii="Times New Roman"/>
        </w:rPr>
        <w:t>）编制，规定了乳制品碳足迹标识</w:t>
      </w:r>
      <w:r w:rsidR="004A3EF2">
        <w:rPr>
          <w:rFonts w:ascii="Times New Roman" w:hint="eastAsia"/>
        </w:rPr>
        <w:t>评价</w:t>
      </w:r>
      <w:r w:rsidRPr="007E044F">
        <w:rPr>
          <w:rFonts w:ascii="Times New Roman"/>
        </w:rPr>
        <w:t>实施的具体要求。</w:t>
      </w:r>
    </w:p>
    <w:p w14:paraId="4F929BD0" w14:textId="4DC5A042" w:rsidR="0020007B" w:rsidRPr="007E044F" w:rsidRDefault="0020007B" w:rsidP="0020007B">
      <w:pPr>
        <w:pStyle w:val="afc"/>
        <w:ind w:firstLine="420"/>
        <w:rPr>
          <w:rFonts w:ascii="Times New Roman"/>
        </w:rPr>
      </w:pPr>
      <w:r w:rsidRPr="007E044F">
        <w:rPr>
          <w:rFonts w:ascii="Times New Roman"/>
        </w:rPr>
        <w:t>本文件与《产品碳足迹标识认证通用实施规则（试行）》（以下简称</w:t>
      </w:r>
      <w:bookmarkStart w:id="36" w:name="OLE_LINK10"/>
      <w:r w:rsidRPr="007E044F">
        <w:rPr>
          <w:rFonts w:ascii="Times New Roman"/>
        </w:rPr>
        <w:t>通用实施规则</w:t>
      </w:r>
      <w:bookmarkEnd w:id="36"/>
      <w:r w:rsidRPr="007E044F">
        <w:rPr>
          <w:rFonts w:ascii="Times New Roman"/>
        </w:rPr>
        <w:t>）配套使用。</w:t>
      </w:r>
    </w:p>
    <w:p w14:paraId="21FA2777" w14:textId="2471E6D2" w:rsidR="0020007B" w:rsidRPr="007E044F" w:rsidRDefault="0020007B" w:rsidP="0020007B">
      <w:pPr>
        <w:pStyle w:val="a7"/>
        <w:spacing w:before="120" w:after="120"/>
        <w:rPr>
          <w:rFonts w:ascii="Times New Roman"/>
        </w:rPr>
      </w:pPr>
      <w:bookmarkStart w:id="37" w:name="_Toc212104662"/>
      <w:r w:rsidRPr="007E044F">
        <w:rPr>
          <w:rFonts w:ascii="Times New Roman"/>
        </w:rPr>
        <w:t>范围</w:t>
      </w:r>
      <w:bookmarkEnd w:id="37"/>
    </w:p>
    <w:p w14:paraId="33A3DF54" w14:textId="3FAC9BF6" w:rsidR="00581FCF" w:rsidRPr="007E044F" w:rsidRDefault="00581FCF" w:rsidP="00581FCF">
      <w:pPr>
        <w:pStyle w:val="afc"/>
        <w:ind w:firstLine="420"/>
        <w:rPr>
          <w:rFonts w:ascii="Times New Roman"/>
        </w:rPr>
      </w:pPr>
      <w:bookmarkStart w:id="38" w:name="_Toc17233326"/>
      <w:bookmarkStart w:id="39" w:name="_Toc17233334"/>
      <w:bookmarkStart w:id="40" w:name="_Toc24884219"/>
      <w:bookmarkStart w:id="41" w:name="_Toc24884212"/>
      <w:bookmarkStart w:id="42" w:name="_Toc26648466"/>
      <w:r w:rsidRPr="007E044F">
        <w:rPr>
          <w:rFonts w:ascii="Times New Roman"/>
        </w:rPr>
        <w:t>本文件规定了乳制品碳足迹标识评价的基本原则、技术要求、评价方法、等级划分和管理规定等内容，适用于各类乳制品的碳足迹标识评价和持续管理活动。</w:t>
      </w:r>
    </w:p>
    <w:p w14:paraId="75D0838F" w14:textId="56A13E7E" w:rsidR="00964936" w:rsidRPr="007E044F" w:rsidRDefault="00581FCF" w:rsidP="008E02FD">
      <w:pPr>
        <w:pStyle w:val="afc"/>
        <w:ind w:firstLine="420"/>
        <w:rPr>
          <w:rFonts w:ascii="Times New Roman"/>
        </w:rPr>
      </w:pPr>
      <w:r w:rsidRPr="007E044F">
        <w:rPr>
          <w:rFonts w:ascii="Times New Roman"/>
        </w:rPr>
        <w:t>本文件所涉及的乳制品包括以生鲜牛（羊）乳为主要原料生产的</w:t>
      </w:r>
      <w:r w:rsidR="008E02FD" w:rsidRPr="008E02FD">
        <w:rPr>
          <w:rFonts w:ascii="Times New Roman" w:hint="eastAsia"/>
        </w:rPr>
        <w:t>婴儿食品</w:t>
      </w:r>
      <w:r w:rsidR="008E02FD">
        <w:rPr>
          <w:rFonts w:ascii="Times New Roman" w:hint="eastAsia"/>
        </w:rPr>
        <w:t>、</w:t>
      </w:r>
      <w:r w:rsidR="008E02FD" w:rsidRPr="008E02FD">
        <w:rPr>
          <w:rFonts w:ascii="Times New Roman" w:hint="eastAsia"/>
        </w:rPr>
        <w:t>乳制品</w:t>
      </w:r>
      <w:r w:rsidR="008E02FD">
        <w:rPr>
          <w:rFonts w:ascii="Times New Roman" w:hint="eastAsia"/>
        </w:rPr>
        <w:t>、</w:t>
      </w:r>
      <w:r w:rsidR="004A35DE" w:rsidRPr="004A35DE">
        <w:rPr>
          <w:rFonts w:ascii="Times New Roman" w:hint="eastAsia"/>
        </w:rPr>
        <w:t>冰制品</w:t>
      </w:r>
      <w:r w:rsidR="008E02FD" w:rsidRPr="008E02FD">
        <w:rPr>
          <w:rFonts w:ascii="Times New Roman" w:hint="eastAsia"/>
        </w:rPr>
        <w:t>、茶饮料</w:t>
      </w:r>
      <w:r w:rsidR="008E02FD">
        <w:rPr>
          <w:rFonts w:ascii="Times New Roman" w:hint="eastAsia"/>
        </w:rPr>
        <w:t>、</w:t>
      </w:r>
      <w:r w:rsidR="004A35DE" w:rsidRPr="004A35DE">
        <w:rPr>
          <w:rFonts w:ascii="Times New Roman" w:hint="eastAsia"/>
        </w:rPr>
        <w:t>乳清饮料</w:t>
      </w:r>
      <w:r w:rsidR="008E02FD" w:rsidRPr="008E02FD">
        <w:rPr>
          <w:rFonts w:ascii="Times New Roman" w:hint="eastAsia"/>
        </w:rPr>
        <w:t>、</w:t>
      </w:r>
      <w:r w:rsidR="004A35DE" w:rsidRPr="004A35DE">
        <w:rPr>
          <w:rFonts w:ascii="Times New Roman" w:hint="eastAsia"/>
        </w:rPr>
        <w:t>富含蛋白质的运动饮料</w:t>
      </w:r>
      <w:r w:rsidRPr="007E044F">
        <w:rPr>
          <w:rFonts w:ascii="Times New Roman"/>
        </w:rPr>
        <w:t>等各类产品。其他特殊乳制品的碳足迹标识评价，可参照本文件执行。</w:t>
      </w:r>
    </w:p>
    <w:p w14:paraId="75D08390" w14:textId="7407A661" w:rsidR="00964936" w:rsidRPr="007E044F" w:rsidRDefault="0020007B">
      <w:pPr>
        <w:pStyle w:val="a6"/>
        <w:spacing w:before="240" w:after="240"/>
        <w:rPr>
          <w:rFonts w:ascii="Times New Roman"/>
        </w:rPr>
      </w:pPr>
      <w:bookmarkStart w:id="43" w:name="_Toc212104663"/>
      <w:bookmarkEnd w:id="38"/>
      <w:bookmarkEnd w:id="39"/>
      <w:bookmarkEnd w:id="40"/>
      <w:bookmarkEnd w:id="41"/>
      <w:bookmarkEnd w:id="42"/>
      <w:r w:rsidRPr="007E044F">
        <w:rPr>
          <w:rFonts w:ascii="Times New Roman"/>
        </w:rPr>
        <w:t>评价依据标准</w:t>
      </w:r>
      <w:bookmarkEnd w:id="43"/>
    </w:p>
    <w:p w14:paraId="75D08391" w14:textId="77777777" w:rsidR="00964936" w:rsidRDefault="001B3CA8">
      <w:pPr>
        <w:pStyle w:val="afc"/>
        <w:ind w:firstLine="420"/>
        <w:rPr>
          <w:rFonts w:ascii="Times New Roman"/>
        </w:rPr>
      </w:pPr>
      <w:r w:rsidRPr="007E044F">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68D6CC5" w14:textId="77777777" w:rsidR="006A2EAC" w:rsidRPr="006A2EAC" w:rsidRDefault="006A2EAC" w:rsidP="006A2EAC">
      <w:pPr>
        <w:pStyle w:val="afc"/>
        <w:ind w:firstLine="420"/>
        <w:rPr>
          <w:rFonts w:ascii="Times New Roman"/>
        </w:rPr>
      </w:pPr>
      <w:r w:rsidRPr="006A2EAC">
        <w:rPr>
          <w:rFonts w:ascii="Times New Roman" w:hint="eastAsia"/>
        </w:rPr>
        <w:t xml:space="preserve">GB/T 24040 </w:t>
      </w:r>
      <w:r w:rsidRPr="006A2EAC">
        <w:rPr>
          <w:rFonts w:ascii="Times New Roman" w:hint="eastAsia"/>
        </w:rPr>
        <w:t>环境管理</w:t>
      </w:r>
      <w:r w:rsidRPr="006A2EAC">
        <w:rPr>
          <w:rFonts w:ascii="Times New Roman" w:hint="eastAsia"/>
        </w:rPr>
        <w:t xml:space="preserve"> </w:t>
      </w:r>
      <w:r w:rsidRPr="006A2EAC">
        <w:rPr>
          <w:rFonts w:ascii="Times New Roman" w:hint="eastAsia"/>
        </w:rPr>
        <w:t>生命周期评价</w:t>
      </w:r>
      <w:r w:rsidRPr="006A2EAC">
        <w:rPr>
          <w:rFonts w:ascii="Times New Roman" w:hint="eastAsia"/>
        </w:rPr>
        <w:t xml:space="preserve"> </w:t>
      </w:r>
      <w:r w:rsidRPr="006A2EAC">
        <w:rPr>
          <w:rFonts w:ascii="Times New Roman" w:hint="eastAsia"/>
        </w:rPr>
        <w:t>原则与框架</w:t>
      </w:r>
    </w:p>
    <w:p w14:paraId="78C13DB6" w14:textId="1A928168" w:rsidR="006A2EAC" w:rsidRPr="006A2EAC" w:rsidRDefault="006A2EAC" w:rsidP="006A2EAC">
      <w:pPr>
        <w:pStyle w:val="afc"/>
        <w:ind w:firstLine="420"/>
        <w:rPr>
          <w:rFonts w:ascii="Times New Roman"/>
        </w:rPr>
      </w:pPr>
      <w:r w:rsidRPr="006A2EAC">
        <w:rPr>
          <w:rFonts w:ascii="Times New Roman" w:hint="eastAsia"/>
        </w:rPr>
        <w:t xml:space="preserve">GB/T 24044 </w:t>
      </w:r>
      <w:r w:rsidRPr="006A2EAC">
        <w:rPr>
          <w:rFonts w:ascii="Times New Roman" w:hint="eastAsia"/>
        </w:rPr>
        <w:t>环境管理</w:t>
      </w:r>
      <w:r w:rsidRPr="006A2EAC">
        <w:rPr>
          <w:rFonts w:ascii="Times New Roman" w:hint="eastAsia"/>
        </w:rPr>
        <w:t xml:space="preserve"> </w:t>
      </w:r>
      <w:r w:rsidRPr="006A2EAC">
        <w:rPr>
          <w:rFonts w:ascii="Times New Roman" w:hint="eastAsia"/>
        </w:rPr>
        <w:t>生命周期评价</w:t>
      </w:r>
      <w:r w:rsidRPr="006A2EAC">
        <w:rPr>
          <w:rFonts w:ascii="Times New Roman" w:hint="eastAsia"/>
        </w:rPr>
        <w:t xml:space="preserve"> </w:t>
      </w:r>
      <w:r w:rsidRPr="006A2EAC">
        <w:rPr>
          <w:rFonts w:ascii="Times New Roman" w:hint="eastAsia"/>
        </w:rPr>
        <w:t>要求与指南</w:t>
      </w:r>
    </w:p>
    <w:p w14:paraId="308DC573" w14:textId="77777777" w:rsidR="00581FCF" w:rsidRDefault="00581FCF" w:rsidP="00581FCF">
      <w:pPr>
        <w:pStyle w:val="afc"/>
        <w:ind w:firstLine="420"/>
        <w:rPr>
          <w:rFonts w:ascii="Times New Roman"/>
        </w:rPr>
      </w:pPr>
      <w:bookmarkStart w:id="44" w:name="OLE_LINK14"/>
      <w:r w:rsidRPr="007E044F">
        <w:rPr>
          <w:rFonts w:ascii="Times New Roman"/>
        </w:rPr>
        <w:t>GB/T 24067</w:t>
      </w:r>
      <w:bookmarkEnd w:id="44"/>
      <w:r w:rsidRPr="007E044F">
        <w:rPr>
          <w:rFonts w:ascii="Times New Roman"/>
        </w:rPr>
        <w:t xml:space="preserve"> </w:t>
      </w:r>
      <w:r w:rsidRPr="007E044F">
        <w:rPr>
          <w:rFonts w:ascii="Times New Roman"/>
        </w:rPr>
        <w:t>温室气体</w:t>
      </w:r>
      <w:r w:rsidRPr="007E044F">
        <w:rPr>
          <w:rFonts w:ascii="Times New Roman"/>
        </w:rPr>
        <w:t xml:space="preserve"> </w:t>
      </w:r>
      <w:r w:rsidRPr="007E044F">
        <w:rPr>
          <w:rFonts w:ascii="Times New Roman"/>
        </w:rPr>
        <w:t>产品碳足迹量化要求和指南</w:t>
      </w:r>
    </w:p>
    <w:p w14:paraId="57310F17" w14:textId="493FD981" w:rsidR="00C57FFD" w:rsidRDefault="00C57FFD" w:rsidP="00581FCF">
      <w:pPr>
        <w:pStyle w:val="afc"/>
        <w:ind w:firstLine="420"/>
        <w:rPr>
          <w:rFonts w:ascii="Times New Roman"/>
        </w:rPr>
      </w:pPr>
      <w:r w:rsidRPr="007E044F">
        <w:rPr>
          <w:rFonts w:ascii="Times New Roman"/>
        </w:rPr>
        <w:t xml:space="preserve">DB15/T 4051.3—2025 </w:t>
      </w:r>
      <w:r w:rsidRPr="007E044F">
        <w:rPr>
          <w:rFonts w:ascii="Times New Roman"/>
        </w:rPr>
        <w:t>产品碳标签核算细则</w:t>
      </w:r>
      <w:r w:rsidRPr="007E044F">
        <w:rPr>
          <w:rFonts w:ascii="Times New Roman"/>
        </w:rPr>
        <w:t xml:space="preserve"> </w:t>
      </w:r>
      <w:r w:rsidRPr="007E044F">
        <w:rPr>
          <w:rFonts w:ascii="Times New Roman"/>
        </w:rPr>
        <w:t>第</w:t>
      </w:r>
      <w:r w:rsidRPr="007E044F">
        <w:rPr>
          <w:rFonts w:ascii="Times New Roman"/>
        </w:rPr>
        <w:t>3</w:t>
      </w:r>
      <w:r w:rsidRPr="007E044F">
        <w:rPr>
          <w:rFonts w:ascii="Times New Roman"/>
        </w:rPr>
        <w:t>部分：乳制品</w:t>
      </w:r>
    </w:p>
    <w:p w14:paraId="28B2B24B" w14:textId="57EB800F" w:rsidR="00581FCF" w:rsidRPr="007E044F" w:rsidRDefault="00581FCF" w:rsidP="00581FCF">
      <w:pPr>
        <w:pStyle w:val="afc"/>
        <w:ind w:firstLine="420"/>
        <w:rPr>
          <w:rFonts w:ascii="Times New Roman"/>
        </w:rPr>
      </w:pPr>
      <w:r w:rsidRPr="007E044F">
        <w:rPr>
          <w:rFonts w:ascii="Times New Roman"/>
        </w:rPr>
        <w:t>《产品碳足迹标识认证通用实施规则（试行）》</w:t>
      </w:r>
    </w:p>
    <w:p w14:paraId="31450DF2" w14:textId="77777777" w:rsidR="000F5043" w:rsidRDefault="00B52803" w:rsidP="000F5043">
      <w:pPr>
        <w:pStyle w:val="afc"/>
        <w:ind w:firstLine="420"/>
        <w:rPr>
          <w:rFonts w:ascii="Times New Roman"/>
        </w:rPr>
      </w:pPr>
      <w:r>
        <w:rPr>
          <w:rFonts w:ascii="Times New Roman" w:hint="eastAsia"/>
        </w:rPr>
        <w:t>《</w:t>
      </w:r>
      <w:bookmarkStart w:id="45" w:name="OLE_LINK11"/>
      <w:r w:rsidRPr="00B52803">
        <w:rPr>
          <w:rFonts w:ascii="Times New Roman" w:hint="eastAsia"/>
        </w:rPr>
        <w:t>温室气体</w:t>
      </w:r>
      <w:r w:rsidRPr="00B52803">
        <w:rPr>
          <w:rFonts w:ascii="Times New Roman" w:hint="eastAsia"/>
        </w:rPr>
        <w:t xml:space="preserve"> </w:t>
      </w:r>
      <w:r w:rsidRPr="00B52803">
        <w:rPr>
          <w:rFonts w:ascii="Times New Roman" w:hint="eastAsia"/>
        </w:rPr>
        <w:t>产品碳足迹量化方法与要求</w:t>
      </w:r>
      <w:r w:rsidRPr="00B52803">
        <w:rPr>
          <w:rFonts w:ascii="Times New Roman" w:hint="eastAsia"/>
        </w:rPr>
        <w:t xml:space="preserve"> </w:t>
      </w:r>
      <w:r w:rsidRPr="00B52803">
        <w:rPr>
          <w:rFonts w:ascii="Times New Roman" w:hint="eastAsia"/>
        </w:rPr>
        <w:t>乳制品</w:t>
      </w:r>
      <w:bookmarkEnd w:id="45"/>
      <w:r>
        <w:rPr>
          <w:rFonts w:ascii="Times New Roman" w:hint="eastAsia"/>
        </w:rPr>
        <w:t>》</w:t>
      </w:r>
    </w:p>
    <w:p w14:paraId="07F65F64" w14:textId="065FAA70" w:rsidR="00B52803" w:rsidRDefault="000F5043" w:rsidP="00A92673">
      <w:pPr>
        <w:pStyle w:val="afc"/>
        <w:ind w:firstLine="420"/>
        <w:rPr>
          <w:rFonts w:ascii="Times New Roman"/>
        </w:rPr>
      </w:pPr>
      <w:r w:rsidRPr="006A2EAC">
        <w:rPr>
          <w:rFonts w:ascii="Times New Roman" w:hint="eastAsia"/>
        </w:rPr>
        <w:t>ISO 140</w:t>
      </w:r>
      <w:r>
        <w:rPr>
          <w:rFonts w:ascii="Times New Roman" w:hint="eastAsia"/>
        </w:rPr>
        <w:t>67</w:t>
      </w:r>
      <w:r w:rsidRPr="006A2EAC">
        <w:rPr>
          <w:rFonts w:ascii="Times New Roman" w:hint="eastAsia"/>
        </w:rPr>
        <w:t>:</w:t>
      </w:r>
      <w:r>
        <w:rPr>
          <w:rFonts w:ascii="Times New Roman" w:hint="eastAsia"/>
        </w:rPr>
        <w:t>2018</w:t>
      </w:r>
      <w:r w:rsidRPr="006A2EAC">
        <w:rPr>
          <w:rFonts w:ascii="Times New Roman" w:hint="eastAsia"/>
        </w:rPr>
        <w:t xml:space="preserve"> </w:t>
      </w:r>
      <w:r w:rsidRPr="000A6298">
        <w:rPr>
          <w:rFonts w:ascii="Times New Roman" w:hint="eastAsia"/>
        </w:rPr>
        <w:t>温室气体</w:t>
      </w:r>
      <w:r>
        <w:rPr>
          <w:rFonts w:ascii="Times New Roman" w:hint="eastAsia"/>
        </w:rPr>
        <w:t xml:space="preserve"> </w:t>
      </w:r>
      <w:r w:rsidRPr="000A6298">
        <w:rPr>
          <w:rFonts w:ascii="Times New Roman" w:hint="eastAsia"/>
        </w:rPr>
        <w:t>产品碳足迹</w:t>
      </w:r>
      <w:r w:rsidRPr="000A6298">
        <w:rPr>
          <w:rFonts w:ascii="Times New Roman" w:hint="eastAsia"/>
        </w:rPr>
        <w:t xml:space="preserve"> </w:t>
      </w:r>
      <w:r w:rsidRPr="000A6298">
        <w:rPr>
          <w:rFonts w:ascii="Times New Roman" w:hint="eastAsia"/>
        </w:rPr>
        <w:t>量化和通信的要求和准则</w:t>
      </w:r>
    </w:p>
    <w:p w14:paraId="6623B899" w14:textId="77777777" w:rsidR="00C57FFD" w:rsidRDefault="00C57FFD" w:rsidP="00C57FFD">
      <w:pPr>
        <w:pStyle w:val="a6"/>
        <w:spacing w:before="240" w:after="240"/>
      </w:pPr>
      <w:bookmarkStart w:id="46" w:name="_Toc206513789"/>
      <w:bookmarkStart w:id="47" w:name="_Toc212104664"/>
      <w:r>
        <w:rPr>
          <w:rFonts w:hint="eastAsia"/>
          <w:szCs w:val="21"/>
        </w:rPr>
        <w:t>术语和定义</w:t>
      </w:r>
      <w:bookmarkEnd w:id="46"/>
      <w:bookmarkEnd w:id="47"/>
    </w:p>
    <w:p w14:paraId="036DAA4A" w14:textId="77777777" w:rsidR="00C57FFD" w:rsidRDefault="00C57FFD" w:rsidP="00C57FFD">
      <w:pPr>
        <w:pStyle w:val="afc"/>
        <w:ind w:firstLine="420"/>
      </w:pPr>
      <w:bookmarkStart w:id="48" w:name="_Toc26986532"/>
      <w:bookmarkStart w:id="49" w:name="OLE_LINK6"/>
      <w:bookmarkEnd w:id="48"/>
      <w:r>
        <w:t>下列术语和定义适用于本文件。</w:t>
      </w:r>
    </w:p>
    <w:p w14:paraId="212A9128" w14:textId="44195DE3" w:rsidR="00C57FFD" w:rsidRDefault="006A2EAC" w:rsidP="00C57FFD">
      <w:pPr>
        <w:pStyle w:val="afc"/>
        <w:ind w:firstLine="420"/>
        <w:rPr>
          <w:rFonts w:ascii="Calibri" w:hAnsi="Calibri"/>
          <w:kern w:val="2"/>
          <w:szCs w:val="21"/>
        </w:rPr>
      </w:pPr>
      <w:r w:rsidRPr="006A2EAC">
        <w:t>GB/T 24040</w:t>
      </w:r>
      <w:r>
        <w:rPr>
          <w:rFonts w:hint="eastAsia"/>
        </w:rPr>
        <w:t>、</w:t>
      </w:r>
      <w:r w:rsidRPr="006A2EAC">
        <w:t>GB/T 24044</w:t>
      </w:r>
      <w:r>
        <w:rPr>
          <w:rFonts w:hint="eastAsia"/>
        </w:rPr>
        <w:t>、</w:t>
      </w:r>
      <w:r w:rsidR="00C57FFD" w:rsidRPr="00636091">
        <w:rPr>
          <w:rFonts w:hint="eastAsia"/>
        </w:rPr>
        <w:t>GB/T 24067</w:t>
      </w:r>
      <w:r>
        <w:rPr>
          <w:rFonts w:hint="eastAsia"/>
        </w:rPr>
        <w:t>、</w:t>
      </w:r>
      <w:r w:rsidR="00C57FFD" w:rsidRPr="00636091">
        <w:rPr>
          <w:rFonts w:hint="eastAsia"/>
        </w:rPr>
        <w:t>DB15/T 4051.3</w:t>
      </w:r>
      <w:r w:rsidRPr="006A2EAC">
        <w:rPr>
          <w:rFonts w:hint="eastAsia"/>
        </w:rPr>
        <w:t>、《产品碳足迹标识认证通用实施规则（试行）》</w:t>
      </w:r>
      <w:r>
        <w:rPr>
          <w:rFonts w:hint="eastAsia"/>
        </w:rPr>
        <w:t>和</w:t>
      </w:r>
      <w:r w:rsidRPr="006A2EAC">
        <w:rPr>
          <w:rFonts w:hint="eastAsia"/>
        </w:rPr>
        <w:t>ISO 14067</w:t>
      </w:r>
      <w:r w:rsidR="00C57FFD">
        <w:t>界定的以及下列术语和定义适用于本文件。</w:t>
      </w:r>
      <w:bookmarkStart w:id="50" w:name="_Hlk209101015"/>
    </w:p>
    <w:p w14:paraId="790F6ED0" w14:textId="77777777" w:rsidR="00C57FFD" w:rsidRDefault="00C57FFD" w:rsidP="00C57FFD">
      <w:pPr>
        <w:pStyle w:val="a7"/>
        <w:spacing w:before="120" w:after="120"/>
      </w:pPr>
      <w:bookmarkStart w:id="51" w:name="_Toc206513790"/>
      <w:bookmarkStart w:id="52" w:name="_Toc209098764"/>
      <w:bookmarkStart w:id="53" w:name="_Toc211331771"/>
      <w:bookmarkStart w:id="54" w:name="_Toc211333219"/>
      <w:bookmarkStart w:id="55" w:name="_Toc212104665"/>
      <w:bookmarkEnd w:id="49"/>
      <w:bookmarkEnd w:id="51"/>
      <w:bookmarkEnd w:id="52"/>
      <w:bookmarkEnd w:id="53"/>
      <w:bookmarkEnd w:id="54"/>
      <w:bookmarkEnd w:id="55"/>
    </w:p>
    <w:p w14:paraId="601B261C" w14:textId="77777777" w:rsidR="00C57FFD" w:rsidRDefault="00C57FFD" w:rsidP="00C57FFD">
      <w:pPr>
        <w:pStyle w:val="afc"/>
        <w:ind w:firstLine="420"/>
        <w:rPr>
          <w:rFonts w:ascii="黑体" w:eastAsia="黑体" w:hAnsi="黑体" w:hint="eastAsia"/>
        </w:rPr>
      </w:pPr>
      <w:r w:rsidRPr="00636091">
        <w:rPr>
          <w:rFonts w:ascii="黑体" w:eastAsia="黑体" w:hAnsi="黑体" w:hint="eastAsia"/>
        </w:rPr>
        <w:t>乳制品 dairy products</w:t>
      </w:r>
    </w:p>
    <w:p w14:paraId="0C91E674" w14:textId="74D6707E" w:rsidR="00C57FFD" w:rsidRDefault="00C57FFD" w:rsidP="00C57FFD">
      <w:pPr>
        <w:pStyle w:val="afc"/>
        <w:ind w:firstLine="420"/>
        <w:rPr>
          <w:rFonts w:hAnsi="宋体" w:hint="eastAsia"/>
        </w:rPr>
      </w:pPr>
      <w:r w:rsidRPr="00166BB0">
        <w:rPr>
          <w:rFonts w:hAnsi="宋体" w:hint="eastAsia"/>
        </w:rPr>
        <w:t>以生鲜牛（羊）乳及其制品为主要原料，加入或不加入适量的维生素、矿物质和其他辅料，经加工制成的各种食品，例如</w:t>
      </w:r>
      <w:r w:rsidR="004A35DE" w:rsidRPr="004A35DE">
        <w:rPr>
          <w:rFonts w:hAnsi="宋体" w:hint="eastAsia"/>
        </w:rPr>
        <w:t>以生鲜牛（羊）乳为主要原料生产的婴儿食品、乳制品、冰制品、茶饮料、乳清饮料、富含蛋白质的运动饮料</w:t>
      </w:r>
      <w:r w:rsidRPr="00166BB0">
        <w:rPr>
          <w:rFonts w:hAnsi="宋体" w:hint="eastAsia"/>
        </w:rPr>
        <w:t>等。</w:t>
      </w:r>
    </w:p>
    <w:p w14:paraId="5442A14B" w14:textId="1C937A1E" w:rsidR="00C57FFD" w:rsidRDefault="00C57FFD" w:rsidP="00C57FFD">
      <w:pPr>
        <w:pStyle w:val="afc"/>
        <w:ind w:firstLine="420"/>
        <w:rPr>
          <w:rFonts w:hAnsi="宋体" w:hint="eastAsia"/>
        </w:rPr>
      </w:pPr>
      <w:r>
        <w:rPr>
          <w:rFonts w:hAnsi="宋体" w:hint="eastAsia"/>
        </w:rPr>
        <w:t>[来源：</w:t>
      </w:r>
      <w:r w:rsidRPr="00166BB0">
        <w:rPr>
          <w:rFonts w:hAnsi="宋体" w:hint="eastAsia"/>
        </w:rPr>
        <w:t>DB15/T 4051.3</w:t>
      </w:r>
      <w:r w:rsidR="004A5343">
        <w:rPr>
          <w:rFonts w:hAnsi="宋体" w:hint="eastAsia"/>
        </w:rPr>
        <w:t>-</w:t>
      </w:r>
      <w:r w:rsidRPr="00166BB0">
        <w:rPr>
          <w:rFonts w:hAnsi="宋体" w:hint="eastAsia"/>
        </w:rPr>
        <w:t>2025</w:t>
      </w:r>
      <w:r w:rsidR="009B16D8">
        <w:rPr>
          <w:rFonts w:hAnsi="宋体" w:hint="eastAsia"/>
        </w:rPr>
        <w:t>，</w:t>
      </w:r>
      <w:r w:rsidRPr="00166BB0">
        <w:rPr>
          <w:rFonts w:hAnsi="宋体" w:hint="eastAsia"/>
        </w:rPr>
        <w:t>3.1</w:t>
      </w:r>
      <w:r w:rsidR="008E02FD">
        <w:rPr>
          <w:rFonts w:hAnsi="宋体" w:hint="eastAsia"/>
        </w:rPr>
        <w:t>, 有修改</w:t>
      </w:r>
      <w:r>
        <w:rPr>
          <w:rFonts w:hAnsi="宋体" w:hint="eastAsia"/>
        </w:rPr>
        <w:t>]</w:t>
      </w:r>
    </w:p>
    <w:p w14:paraId="1B329A15" w14:textId="77777777" w:rsidR="00C57FFD" w:rsidRDefault="00C57FFD" w:rsidP="00C57FFD">
      <w:pPr>
        <w:pStyle w:val="a7"/>
        <w:spacing w:before="120" w:after="120"/>
        <w:rPr>
          <w:rFonts w:ascii="宋体" w:eastAsia="宋体" w:hAnsi="宋体" w:hint="eastAsia"/>
        </w:rPr>
      </w:pPr>
      <w:bookmarkStart w:id="56" w:name="_Toc206513791"/>
      <w:bookmarkStart w:id="57" w:name="_Toc209098765"/>
      <w:bookmarkStart w:id="58" w:name="_Toc211331772"/>
      <w:bookmarkStart w:id="59" w:name="_Toc211333220"/>
      <w:bookmarkStart w:id="60" w:name="_Toc212104666"/>
      <w:bookmarkEnd w:id="56"/>
      <w:bookmarkEnd w:id="57"/>
      <w:bookmarkEnd w:id="58"/>
      <w:bookmarkEnd w:id="59"/>
      <w:bookmarkEnd w:id="60"/>
    </w:p>
    <w:p w14:paraId="445DA745" w14:textId="7D64D839" w:rsidR="004A5343" w:rsidRDefault="004A5343" w:rsidP="004A5343">
      <w:pPr>
        <w:pStyle w:val="afc"/>
        <w:ind w:firstLine="420"/>
        <w:rPr>
          <w:rFonts w:ascii="黑体" w:eastAsia="黑体" w:hAnsi="黑体" w:hint="eastAsia"/>
        </w:rPr>
      </w:pPr>
      <w:r w:rsidRPr="004A5343">
        <w:rPr>
          <w:rFonts w:ascii="黑体" w:eastAsia="黑体" w:hAnsi="黑体" w:hint="eastAsia"/>
        </w:rPr>
        <w:t>产品碳足迹 carbon footprint of a product</w:t>
      </w:r>
    </w:p>
    <w:p w14:paraId="69614E4E" w14:textId="5225ACDD" w:rsidR="004A5343" w:rsidRPr="004A5343" w:rsidRDefault="004A5343" w:rsidP="004A5343">
      <w:pPr>
        <w:pStyle w:val="afc"/>
        <w:ind w:firstLine="420"/>
      </w:pPr>
      <w:r w:rsidRPr="004A5343">
        <w:rPr>
          <w:rFonts w:hint="eastAsia"/>
        </w:rPr>
        <w:t>产品系统中的GHG排放量和GHG清除量之和，以二氧化碳当量表示，并基于气候变化这一单一环境影响类型进行生命周期评价。</w:t>
      </w:r>
    </w:p>
    <w:p w14:paraId="1020AC04" w14:textId="682F28CA" w:rsidR="004A5343" w:rsidRPr="004A5343" w:rsidRDefault="004A5343" w:rsidP="004A5343">
      <w:pPr>
        <w:pStyle w:val="afc"/>
        <w:ind w:firstLine="420"/>
        <w:rPr>
          <w:rFonts w:hAnsi="宋体" w:hint="eastAsia"/>
        </w:rPr>
      </w:pPr>
      <w:r w:rsidRPr="004A5343">
        <w:rPr>
          <w:rFonts w:hAnsi="宋体" w:hint="eastAsia"/>
        </w:rPr>
        <w:lastRenderedPageBreak/>
        <w:t>[来源：</w:t>
      </w:r>
      <w:r w:rsidRPr="004A5343">
        <w:rPr>
          <w:rFonts w:hAnsi="宋体"/>
        </w:rPr>
        <w:t>GB/T 24067</w:t>
      </w:r>
      <w:r>
        <w:rPr>
          <w:rFonts w:hAnsi="宋体" w:hint="eastAsia"/>
        </w:rPr>
        <w:t>-2024</w:t>
      </w:r>
      <w:r w:rsidR="009B16D8">
        <w:rPr>
          <w:rFonts w:hAnsi="宋体" w:hint="eastAsia"/>
        </w:rPr>
        <w:t>，</w:t>
      </w:r>
      <w:r w:rsidRPr="004A5343">
        <w:rPr>
          <w:rFonts w:hAnsi="宋体" w:hint="eastAsia"/>
        </w:rPr>
        <w:t>3.1</w:t>
      </w:r>
      <w:r>
        <w:rPr>
          <w:rFonts w:hAnsi="宋体" w:hint="eastAsia"/>
        </w:rPr>
        <w:t>.1</w:t>
      </w:r>
      <w:r w:rsidRPr="004A5343">
        <w:rPr>
          <w:rFonts w:hAnsi="宋体" w:hint="eastAsia"/>
        </w:rPr>
        <w:t>]</w:t>
      </w:r>
    </w:p>
    <w:p w14:paraId="2D4BB09C" w14:textId="77777777" w:rsidR="004A5343" w:rsidRPr="004A5343" w:rsidRDefault="004A5343" w:rsidP="00D22572">
      <w:pPr>
        <w:pStyle w:val="a7"/>
        <w:spacing w:before="120" w:after="120"/>
        <w:rPr>
          <w:rFonts w:hAnsi="黑体" w:hint="eastAsia"/>
        </w:rPr>
      </w:pPr>
      <w:bookmarkStart w:id="61" w:name="_Toc209098766"/>
      <w:bookmarkStart w:id="62" w:name="_Toc211331773"/>
      <w:bookmarkStart w:id="63" w:name="_Toc211333221"/>
      <w:bookmarkStart w:id="64" w:name="_Toc212104667"/>
      <w:bookmarkEnd w:id="61"/>
      <w:bookmarkEnd w:id="62"/>
      <w:bookmarkEnd w:id="63"/>
      <w:bookmarkEnd w:id="64"/>
    </w:p>
    <w:p w14:paraId="7F4DD750" w14:textId="77777777" w:rsidR="00C57FFD" w:rsidRDefault="00C57FFD" w:rsidP="00C57FFD">
      <w:pPr>
        <w:pStyle w:val="afc"/>
        <w:ind w:firstLine="420"/>
        <w:rPr>
          <w:rFonts w:ascii="黑体" w:eastAsia="黑体" w:hAnsi="黑体" w:hint="eastAsia"/>
        </w:rPr>
      </w:pPr>
      <w:r w:rsidRPr="00565C6B">
        <w:rPr>
          <w:rFonts w:ascii="黑体" w:eastAsia="黑体" w:hAnsi="黑体" w:hint="eastAsia"/>
        </w:rPr>
        <w:t>产品碳足迹标识评价 carbon footprint labeling evaluation of products</w:t>
      </w:r>
    </w:p>
    <w:p w14:paraId="3B0608F1" w14:textId="34D2D873" w:rsidR="00F7224F" w:rsidRDefault="00F7224F" w:rsidP="00F7224F">
      <w:pPr>
        <w:pStyle w:val="afc"/>
        <w:ind w:firstLine="420"/>
        <w:rPr>
          <w:rFonts w:hAnsi="宋体" w:hint="eastAsia"/>
        </w:rPr>
      </w:pPr>
      <w:r w:rsidRPr="00AB21D1">
        <w:rPr>
          <w:rFonts w:hAnsi="宋体" w:hint="eastAsia"/>
        </w:rPr>
        <w:t>指以产品碳足迹量化为基础，由</w:t>
      </w:r>
      <w:r w:rsidR="004A3EF2">
        <w:rPr>
          <w:rFonts w:hAnsi="宋体" w:hint="eastAsia"/>
        </w:rPr>
        <w:t>评价</w:t>
      </w:r>
      <w:r w:rsidRPr="00AB21D1">
        <w:rPr>
          <w:rFonts w:hAnsi="宋体" w:hint="eastAsia"/>
        </w:rPr>
        <w:t>机构证明产品碳足迹量化及产品一致性符合</w:t>
      </w:r>
      <w:r w:rsidR="004A3EF2">
        <w:rPr>
          <w:rFonts w:hAnsi="宋体" w:hint="eastAsia"/>
        </w:rPr>
        <w:t>评价</w:t>
      </w:r>
      <w:r w:rsidRPr="00AB21D1">
        <w:rPr>
          <w:rFonts w:hAnsi="宋体" w:hint="eastAsia"/>
        </w:rPr>
        <w:t>依据标准或技术规范要求，并能够实现持续的自主温室气体减排和/或清除增加的产品碳标识</w:t>
      </w:r>
      <w:r w:rsidR="004A3EF2">
        <w:rPr>
          <w:rFonts w:hAnsi="宋体" w:hint="eastAsia"/>
        </w:rPr>
        <w:t>评价</w:t>
      </w:r>
      <w:r w:rsidRPr="00AB21D1">
        <w:rPr>
          <w:rFonts w:hAnsi="宋体" w:hint="eastAsia"/>
        </w:rPr>
        <w:t>制度。</w:t>
      </w:r>
    </w:p>
    <w:p w14:paraId="7191C83C" w14:textId="551FCDF8" w:rsidR="00F7224F" w:rsidRDefault="00F7224F" w:rsidP="00F7224F">
      <w:pPr>
        <w:pStyle w:val="afc"/>
        <w:ind w:firstLine="420"/>
        <w:rPr>
          <w:rFonts w:hAnsi="宋体" w:hint="eastAsia"/>
        </w:rPr>
      </w:pPr>
      <w:r w:rsidRPr="00AB21D1">
        <w:rPr>
          <w:rFonts w:hAnsi="宋体" w:hint="eastAsia"/>
        </w:rPr>
        <w:t>[来源：CNCA-CFP-00：2025，</w:t>
      </w:r>
      <w:r>
        <w:rPr>
          <w:rFonts w:hAnsi="宋体" w:hint="eastAsia"/>
        </w:rPr>
        <w:t>1.2</w:t>
      </w:r>
      <w:r w:rsidR="004A3EF2">
        <w:rPr>
          <w:rFonts w:hAnsi="宋体" w:hint="eastAsia"/>
        </w:rPr>
        <w:t>，有修改</w:t>
      </w:r>
      <w:r w:rsidRPr="00AB21D1">
        <w:rPr>
          <w:rFonts w:hAnsi="宋体" w:hint="eastAsia"/>
        </w:rPr>
        <w:t>]</w:t>
      </w:r>
    </w:p>
    <w:p w14:paraId="623C6BFE" w14:textId="77777777" w:rsidR="00A6112A" w:rsidRPr="00A6112A" w:rsidRDefault="00A6112A" w:rsidP="00A6112A">
      <w:pPr>
        <w:pStyle w:val="a7"/>
        <w:spacing w:before="120" w:after="120"/>
        <w:rPr>
          <w:rFonts w:hAnsi="宋体" w:hint="eastAsia"/>
        </w:rPr>
      </w:pPr>
      <w:bookmarkStart w:id="65" w:name="_Toc212104668"/>
      <w:bookmarkEnd w:id="65"/>
    </w:p>
    <w:p w14:paraId="1E7CE23A" w14:textId="345F876E" w:rsidR="00A6112A" w:rsidRPr="000E5686" w:rsidRDefault="00A6112A" w:rsidP="00F7224F">
      <w:pPr>
        <w:pStyle w:val="afc"/>
        <w:ind w:firstLine="420"/>
        <w:rPr>
          <w:rFonts w:ascii="黑体" w:eastAsia="黑体" w:hAnsi="黑体" w:hint="eastAsia"/>
        </w:rPr>
      </w:pPr>
      <w:r w:rsidRPr="000E5686">
        <w:rPr>
          <w:rFonts w:ascii="黑体" w:eastAsia="黑体" w:hAnsi="黑体" w:hint="eastAsia"/>
        </w:rPr>
        <w:t>基准值 baseline value</w:t>
      </w:r>
    </w:p>
    <w:p w14:paraId="4A971655" w14:textId="5F41336B" w:rsidR="000E5686" w:rsidRDefault="000E5686" w:rsidP="00F7224F">
      <w:pPr>
        <w:pStyle w:val="afc"/>
        <w:ind w:firstLine="420"/>
        <w:rPr>
          <w:rFonts w:hAnsi="宋体" w:hint="eastAsia"/>
        </w:rPr>
      </w:pPr>
      <w:r w:rsidRPr="000E5686">
        <w:rPr>
          <w:rFonts w:hAnsi="宋体" w:hint="eastAsia"/>
        </w:rPr>
        <w:t>某一</w:t>
      </w:r>
      <w:r>
        <w:rPr>
          <w:rFonts w:hAnsi="宋体" w:hint="eastAsia"/>
        </w:rPr>
        <w:t>产品</w:t>
      </w:r>
      <w:r w:rsidRPr="000E5686">
        <w:rPr>
          <w:rFonts w:hAnsi="宋体" w:hint="eastAsia"/>
        </w:rPr>
        <w:t>在基准期内</w:t>
      </w:r>
      <w:r>
        <w:rPr>
          <w:rFonts w:hAnsi="宋体" w:hint="eastAsia"/>
        </w:rPr>
        <w:t>的</w:t>
      </w:r>
      <w:r w:rsidRPr="000E5686">
        <w:rPr>
          <w:rFonts w:hAnsi="宋体" w:hint="eastAsia"/>
        </w:rPr>
        <w:t>温室气体排放量</w:t>
      </w:r>
      <w:r>
        <w:rPr>
          <w:rFonts w:hAnsi="宋体" w:hint="eastAsia"/>
        </w:rPr>
        <w:t>或</w:t>
      </w:r>
      <w:r w:rsidRPr="000E5686">
        <w:rPr>
          <w:rFonts w:hAnsi="宋体" w:hint="eastAsia"/>
        </w:rPr>
        <w:t>温室气体</w:t>
      </w:r>
      <w:r>
        <w:rPr>
          <w:rFonts w:hAnsi="宋体" w:hint="eastAsia"/>
        </w:rPr>
        <w:t>清除</w:t>
      </w:r>
      <w:r w:rsidRPr="000E5686">
        <w:rPr>
          <w:rFonts w:hAnsi="宋体" w:hint="eastAsia"/>
        </w:rPr>
        <w:t>量</w:t>
      </w:r>
      <w:r>
        <w:rPr>
          <w:rFonts w:hAnsi="宋体" w:hint="eastAsia"/>
        </w:rPr>
        <w:t>的量化。</w:t>
      </w:r>
    </w:p>
    <w:p w14:paraId="6B842826" w14:textId="043F81F7" w:rsidR="000E5686" w:rsidRPr="000E5686" w:rsidRDefault="000E5686" w:rsidP="000E5686">
      <w:pPr>
        <w:pStyle w:val="afc"/>
        <w:ind w:firstLine="420"/>
      </w:pPr>
      <w:r w:rsidRPr="00FB5D98">
        <w:rPr>
          <w:rFonts w:hint="eastAsia"/>
        </w:rPr>
        <w:t>[来源：</w:t>
      </w:r>
      <w:r>
        <w:rPr>
          <w:rFonts w:hint="eastAsia"/>
        </w:rPr>
        <w:t>ISO</w:t>
      </w:r>
      <w:r w:rsidRPr="00FB5D98">
        <w:rPr>
          <w:rFonts w:hint="eastAsia"/>
        </w:rPr>
        <w:t xml:space="preserve"> </w:t>
      </w:r>
      <w:r>
        <w:rPr>
          <w:rFonts w:hint="eastAsia"/>
        </w:rPr>
        <w:t>14068</w:t>
      </w:r>
      <w:r w:rsidRPr="00FB5D98">
        <w:rPr>
          <w:rFonts w:hint="eastAsia"/>
        </w:rPr>
        <w:t>—20</w:t>
      </w:r>
      <w:r>
        <w:rPr>
          <w:rFonts w:hint="eastAsia"/>
        </w:rPr>
        <w:t>23</w:t>
      </w:r>
      <w:r w:rsidRPr="00FB5D98">
        <w:rPr>
          <w:rFonts w:hint="eastAsia"/>
        </w:rPr>
        <w:t>，3.</w:t>
      </w:r>
      <w:r>
        <w:rPr>
          <w:rFonts w:hint="eastAsia"/>
        </w:rPr>
        <w:t>2.13</w:t>
      </w:r>
      <w:r w:rsidRPr="00FB5D98">
        <w:rPr>
          <w:rFonts w:hint="eastAsia"/>
        </w:rPr>
        <w:t>，有修改]</w:t>
      </w:r>
    </w:p>
    <w:p w14:paraId="736C057A" w14:textId="77777777" w:rsidR="000E5686" w:rsidRDefault="000E5686" w:rsidP="000E5686">
      <w:pPr>
        <w:pStyle w:val="a7"/>
        <w:spacing w:before="120" w:after="120"/>
        <w:rPr>
          <w:rFonts w:ascii="宋体" w:eastAsia="宋体" w:hAnsi="宋体" w:hint="eastAsia"/>
        </w:rPr>
      </w:pPr>
    </w:p>
    <w:p w14:paraId="2F6D5A9E" w14:textId="08B04BAD" w:rsidR="000E5686" w:rsidRDefault="000E5686" w:rsidP="000E5686">
      <w:pPr>
        <w:pStyle w:val="afc"/>
        <w:numPr>
          <w:ilvl w:val="0"/>
          <w:numId w:val="2"/>
        </w:numPr>
        <w:ind w:firstLineChars="0"/>
        <w:rPr>
          <w:rFonts w:ascii="黑体" w:eastAsia="黑体" w:hAnsi="黑体" w:hint="eastAsia"/>
        </w:rPr>
      </w:pPr>
      <w:r>
        <w:rPr>
          <w:rFonts w:ascii="黑体" w:eastAsia="黑体" w:hAnsi="黑体" w:hint="eastAsia"/>
        </w:rPr>
        <w:t xml:space="preserve">    </w:t>
      </w:r>
      <w:r w:rsidRPr="000E5686">
        <w:rPr>
          <w:rFonts w:ascii="黑体" w:eastAsia="黑体" w:hAnsi="黑体" w:hint="eastAsia"/>
        </w:rPr>
        <w:t>基准</w:t>
      </w:r>
      <w:r>
        <w:rPr>
          <w:rFonts w:ascii="黑体" w:eastAsia="黑体" w:hAnsi="黑体" w:hint="eastAsia"/>
        </w:rPr>
        <w:t>期</w:t>
      </w:r>
      <w:r w:rsidRPr="000E5686">
        <w:rPr>
          <w:rFonts w:ascii="黑体" w:eastAsia="黑体" w:hAnsi="黑体" w:hint="eastAsia"/>
        </w:rPr>
        <w:t xml:space="preserve"> base</w:t>
      </w:r>
      <w:r>
        <w:rPr>
          <w:rFonts w:ascii="黑体" w:eastAsia="黑体" w:hAnsi="黑体" w:hint="eastAsia"/>
        </w:rPr>
        <w:t xml:space="preserve"> period</w:t>
      </w:r>
    </w:p>
    <w:p w14:paraId="51E2D3FC" w14:textId="79DC2688" w:rsidR="000E5686" w:rsidRDefault="000E5686" w:rsidP="000E5686">
      <w:pPr>
        <w:pStyle w:val="afc"/>
        <w:ind w:firstLine="420"/>
        <w:rPr>
          <w:rFonts w:hAnsi="宋体" w:hint="eastAsia"/>
        </w:rPr>
      </w:pPr>
      <w:r w:rsidRPr="000E5686">
        <w:rPr>
          <w:rFonts w:hAnsi="宋体" w:hint="eastAsia"/>
        </w:rPr>
        <w:t>为比较一段时间内温室气体排放或清除或其他与温室气体有关的信息而确定的特定历史时期</w:t>
      </w:r>
      <w:r>
        <w:rPr>
          <w:rFonts w:hAnsi="宋体" w:hint="eastAsia"/>
        </w:rPr>
        <w:t>。</w:t>
      </w:r>
    </w:p>
    <w:p w14:paraId="276C213B" w14:textId="31C3451E" w:rsidR="000E5686" w:rsidRPr="000E5686" w:rsidRDefault="000E5686" w:rsidP="000E5686">
      <w:pPr>
        <w:pStyle w:val="afc"/>
        <w:ind w:firstLine="420"/>
      </w:pPr>
      <w:r w:rsidRPr="00FB5D98">
        <w:rPr>
          <w:rFonts w:hint="eastAsia"/>
        </w:rPr>
        <w:t>[来源：</w:t>
      </w:r>
      <w:r>
        <w:rPr>
          <w:rFonts w:hint="eastAsia"/>
        </w:rPr>
        <w:t>ISO</w:t>
      </w:r>
      <w:r w:rsidRPr="00FB5D98">
        <w:rPr>
          <w:rFonts w:hint="eastAsia"/>
        </w:rPr>
        <w:t xml:space="preserve"> </w:t>
      </w:r>
      <w:r>
        <w:rPr>
          <w:rFonts w:hint="eastAsia"/>
        </w:rPr>
        <w:t>14068</w:t>
      </w:r>
      <w:r w:rsidRPr="00FB5D98">
        <w:rPr>
          <w:rFonts w:hint="eastAsia"/>
        </w:rPr>
        <w:t>—20</w:t>
      </w:r>
      <w:r>
        <w:rPr>
          <w:rFonts w:hint="eastAsia"/>
        </w:rPr>
        <w:t>23</w:t>
      </w:r>
      <w:r w:rsidRPr="00FB5D98">
        <w:rPr>
          <w:rFonts w:hint="eastAsia"/>
        </w:rPr>
        <w:t>，3.</w:t>
      </w:r>
      <w:r>
        <w:rPr>
          <w:rFonts w:hint="eastAsia"/>
        </w:rPr>
        <w:t>2.14</w:t>
      </w:r>
      <w:r w:rsidRPr="00FB5D98">
        <w:rPr>
          <w:rFonts w:hint="eastAsia"/>
        </w:rPr>
        <w:t>，有修改]</w:t>
      </w:r>
    </w:p>
    <w:p w14:paraId="75AF9AD5" w14:textId="77777777" w:rsidR="00B415C3" w:rsidRPr="00B415C3" w:rsidRDefault="00B415C3" w:rsidP="00B415C3">
      <w:pPr>
        <w:pStyle w:val="afff8"/>
        <w:widowControl/>
        <w:numPr>
          <w:ilvl w:val="1"/>
          <w:numId w:val="2"/>
        </w:numPr>
        <w:spacing w:beforeLines="100" w:before="240" w:afterLines="100" w:after="240"/>
        <w:ind w:firstLineChars="0"/>
        <w:outlineLvl w:val="0"/>
        <w:rPr>
          <w:rFonts w:ascii="黑体" w:eastAsia="黑体"/>
          <w:vanish/>
          <w:kern w:val="0"/>
          <w:szCs w:val="20"/>
        </w:rPr>
      </w:pPr>
      <w:bookmarkStart w:id="66" w:name="_Toc212104669"/>
      <w:bookmarkEnd w:id="66"/>
    </w:p>
    <w:p w14:paraId="165B954A" w14:textId="77777777" w:rsidR="00B415C3" w:rsidRPr="00B415C3" w:rsidRDefault="00B415C3" w:rsidP="00B415C3">
      <w:pPr>
        <w:pStyle w:val="afff8"/>
        <w:widowControl/>
        <w:numPr>
          <w:ilvl w:val="1"/>
          <w:numId w:val="2"/>
        </w:numPr>
        <w:spacing w:beforeLines="100" w:before="240" w:afterLines="100" w:after="240"/>
        <w:ind w:firstLineChars="0"/>
        <w:outlineLvl w:val="0"/>
        <w:rPr>
          <w:rFonts w:ascii="黑体" w:eastAsia="黑体"/>
          <w:vanish/>
          <w:kern w:val="0"/>
          <w:szCs w:val="20"/>
        </w:rPr>
      </w:pPr>
    </w:p>
    <w:p w14:paraId="5430513A" w14:textId="77777777" w:rsidR="00B415C3" w:rsidRPr="00B415C3" w:rsidRDefault="00B415C3" w:rsidP="00B415C3">
      <w:pPr>
        <w:pStyle w:val="afff8"/>
        <w:widowControl/>
        <w:numPr>
          <w:ilvl w:val="1"/>
          <w:numId w:val="2"/>
        </w:numPr>
        <w:spacing w:beforeLines="100" w:before="240" w:afterLines="100" w:after="240"/>
        <w:ind w:firstLineChars="0"/>
        <w:outlineLvl w:val="0"/>
        <w:rPr>
          <w:rFonts w:ascii="黑体" w:eastAsia="黑体"/>
          <w:vanish/>
          <w:kern w:val="0"/>
          <w:szCs w:val="20"/>
        </w:rPr>
      </w:pPr>
    </w:p>
    <w:p w14:paraId="6104CA89" w14:textId="77777777" w:rsidR="00B415C3" w:rsidRPr="00B415C3" w:rsidRDefault="00B415C3" w:rsidP="00B415C3">
      <w:pPr>
        <w:pStyle w:val="afff8"/>
        <w:widowControl/>
        <w:numPr>
          <w:ilvl w:val="2"/>
          <w:numId w:val="2"/>
        </w:numPr>
        <w:spacing w:beforeLines="50" w:before="120" w:afterLines="50" w:after="120"/>
        <w:ind w:firstLineChars="0"/>
        <w:outlineLvl w:val="1"/>
        <w:rPr>
          <w:rFonts w:ascii="黑体" w:eastAsia="黑体"/>
          <w:vanish/>
          <w:kern w:val="0"/>
          <w:szCs w:val="20"/>
        </w:rPr>
      </w:pPr>
    </w:p>
    <w:p w14:paraId="5AD07854" w14:textId="77777777" w:rsidR="00B415C3" w:rsidRPr="00B415C3" w:rsidRDefault="00B415C3" w:rsidP="00B415C3">
      <w:pPr>
        <w:pStyle w:val="afff8"/>
        <w:widowControl/>
        <w:numPr>
          <w:ilvl w:val="2"/>
          <w:numId w:val="2"/>
        </w:numPr>
        <w:spacing w:beforeLines="50" w:before="120" w:afterLines="50" w:after="120"/>
        <w:ind w:firstLineChars="0"/>
        <w:outlineLvl w:val="1"/>
        <w:rPr>
          <w:rFonts w:ascii="黑体" w:eastAsia="黑体"/>
          <w:vanish/>
          <w:kern w:val="0"/>
          <w:szCs w:val="20"/>
        </w:rPr>
      </w:pPr>
    </w:p>
    <w:p w14:paraId="79D3AA7E" w14:textId="77777777" w:rsidR="00B415C3" w:rsidRPr="00B415C3" w:rsidRDefault="00B415C3" w:rsidP="00B415C3">
      <w:pPr>
        <w:pStyle w:val="afff8"/>
        <w:widowControl/>
        <w:numPr>
          <w:ilvl w:val="2"/>
          <w:numId w:val="2"/>
        </w:numPr>
        <w:spacing w:beforeLines="50" w:before="120" w:afterLines="50" w:after="120"/>
        <w:ind w:firstLineChars="0"/>
        <w:outlineLvl w:val="1"/>
        <w:rPr>
          <w:rFonts w:ascii="黑体" w:eastAsia="黑体"/>
          <w:vanish/>
          <w:kern w:val="0"/>
          <w:szCs w:val="20"/>
        </w:rPr>
      </w:pPr>
    </w:p>
    <w:p w14:paraId="71F6AA1D" w14:textId="77777777" w:rsidR="00B415C3" w:rsidRPr="00B415C3" w:rsidRDefault="00B415C3" w:rsidP="00B415C3">
      <w:pPr>
        <w:pStyle w:val="afff8"/>
        <w:widowControl/>
        <w:numPr>
          <w:ilvl w:val="2"/>
          <w:numId w:val="2"/>
        </w:numPr>
        <w:spacing w:beforeLines="50" w:before="120" w:afterLines="50" w:after="120"/>
        <w:ind w:firstLineChars="0"/>
        <w:outlineLvl w:val="1"/>
        <w:rPr>
          <w:rFonts w:ascii="黑体" w:eastAsia="黑体"/>
          <w:vanish/>
          <w:kern w:val="0"/>
          <w:szCs w:val="20"/>
        </w:rPr>
      </w:pPr>
    </w:p>
    <w:p w14:paraId="700132FD" w14:textId="77777777" w:rsidR="00B415C3" w:rsidRPr="00B415C3" w:rsidRDefault="00B415C3" w:rsidP="00B415C3">
      <w:pPr>
        <w:pStyle w:val="afff8"/>
        <w:widowControl/>
        <w:numPr>
          <w:ilvl w:val="2"/>
          <w:numId w:val="2"/>
        </w:numPr>
        <w:spacing w:beforeLines="50" w:before="120" w:afterLines="50" w:after="120"/>
        <w:ind w:firstLineChars="0"/>
        <w:outlineLvl w:val="1"/>
        <w:rPr>
          <w:rFonts w:ascii="黑体" w:eastAsia="黑体"/>
          <w:vanish/>
          <w:kern w:val="0"/>
          <w:szCs w:val="20"/>
        </w:rPr>
      </w:pPr>
    </w:p>
    <w:p w14:paraId="177886E1" w14:textId="1EE91CC3" w:rsidR="001133B5" w:rsidRPr="00B415C3" w:rsidRDefault="001133B5" w:rsidP="00B415C3">
      <w:pPr>
        <w:pStyle w:val="a7"/>
        <w:spacing w:before="120" w:after="120"/>
      </w:pPr>
    </w:p>
    <w:p w14:paraId="4DF9B05B" w14:textId="068A4CA2" w:rsidR="00757625" w:rsidRPr="009C5B89" w:rsidRDefault="00757625" w:rsidP="00757625">
      <w:pPr>
        <w:pStyle w:val="afc"/>
        <w:ind w:firstLine="420"/>
        <w:rPr>
          <w:rFonts w:ascii="黑体" w:eastAsia="黑体" w:hAnsi="黑体" w:hint="eastAsia"/>
        </w:rPr>
      </w:pPr>
      <w:r w:rsidRPr="009C5B89">
        <w:rPr>
          <w:rFonts w:ascii="黑体" w:eastAsia="黑体" w:hAnsi="黑体" w:hint="eastAsia"/>
        </w:rPr>
        <w:t>减碳产品 Carbon reduction products</w:t>
      </w:r>
    </w:p>
    <w:p w14:paraId="2660E1A1" w14:textId="1F100584" w:rsidR="001133B5" w:rsidRPr="009C5B89" w:rsidRDefault="00E73088" w:rsidP="001133B5">
      <w:pPr>
        <w:pStyle w:val="afc"/>
        <w:ind w:firstLine="420"/>
        <w:rPr>
          <w:rFonts w:hAnsi="宋体" w:hint="eastAsia"/>
        </w:rPr>
      </w:pPr>
      <w:r w:rsidRPr="009C5B89">
        <w:rPr>
          <w:rFonts w:hAnsi="宋体" w:hint="eastAsia"/>
        </w:rPr>
        <w:t>是指</w:t>
      </w:r>
      <w:r w:rsidR="000E5686">
        <w:rPr>
          <w:rFonts w:hAnsi="宋体" w:hint="eastAsia"/>
        </w:rPr>
        <w:t>与同一</w:t>
      </w:r>
      <w:r w:rsidRPr="009C5B89">
        <w:rPr>
          <w:rFonts w:hAnsi="宋体" w:hint="eastAsia"/>
        </w:rPr>
        <w:t>乳制品</w:t>
      </w:r>
      <w:r w:rsidR="000E5686">
        <w:rPr>
          <w:rFonts w:hAnsi="宋体" w:hint="eastAsia"/>
        </w:rPr>
        <w:t>生产的基准期</w:t>
      </w:r>
      <w:r w:rsidR="006E63AE" w:rsidRPr="009C5B89">
        <w:rPr>
          <w:rFonts w:hAnsi="宋体" w:hint="eastAsia"/>
        </w:rPr>
        <w:t>的碳足迹基准值</w:t>
      </w:r>
      <w:r w:rsidRPr="009C5B89">
        <w:rPr>
          <w:rFonts w:hAnsi="宋体" w:hint="eastAsia"/>
        </w:rPr>
        <w:t>相比，产品碳足迹实现降低，</w:t>
      </w:r>
      <w:r w:rsidR="00CE38C4" w:rsidRPr="009C5B89">
        <w:rPr>
          <w:rFonts w:hAnsi="宋体" w:hint="eastAsia"/>
        </w:rPr>
        <w:t>且符合该类产品减碳评价指标要求</w:t>
      </w:r>
      <w:r w:rsidR="00023868">
        <w:rPr>
          <w:rFonts w:hAnsi="宋体" w:hint="eastAsia"/>
        </w:rPr>
        <w:t>（附录C中的减碳产品评价定性指标）</w:t>
      </w:r>
      <w:r w:rsidR="00CE38C4" w:rsidRPr="009C5B89">
        <w:rPr>
          <w:rFonts w:hAnsi="宋体" w:hint="eastAsia"/>
        </w:rPr>
        <w:t>的产品</w:t>
      </w:r>
      <w:r w:rsidR="001133B5" w:rsidRPr="009C5B89">
        <w:rPr>
          <w:rFonts w:hAnsi="宋体"/>
        </w:rPr>
        <w:t>。</w:t>
      </w:r>
    </w:p>
    <w:p w14:paraId="0FE2DAEE" w14:textId="77777777" w:rsidR="001133B5" w:rsidRPr="009C5B89" w:rsidRDefault="001133B5" w:rsidP="001133B5">
      <w:pPr>
        <w:pStyle w:val="a7"/>
        <w:spacing w:before="120" w:after="120"/>
        <w:rPr>
          <w:rFonts w:hAnsi="黑体" w:hint="eastAsia"/>
        </w:rPr>
      </w:pPr>
      <w:bookmarkStart w:id="67" w:name="_Toc212104670"/>
      <w:bookmarkEnd w:id="67"/>
    </w:p>
    <w:p w14:paraId="7B0AC6E3" w14:textId="77777777" w:rsidR="00757625" w:rsidRPr="009C5B89" w:rsidRDefault="00757625" w:rsidP="00757625">
      <w:pPr>
        <w:pStyle w:val="afc"/>
        <w:ind w:firstLine="420"/>
        <w:rPr>
          <w:rFonts w:ascii="黑体" w:eastAsia="黑体" w:hAnsi="黑体" w:hint="eastAsia"/>
        </w:rPr>
      </w:pPr>
      <w:r w:rsidRPr="009C5B89">
        <w:rPr>
          <w:rFonts w:ascii="黑体" w:eastAsia="黑体" w:hAnsi="黑体" w:hint="eastAsia"/>
        </w:rPr>
        <w:t>低碳产品 Low-carbon products</w:t>
      </w:r>
    </w:p>
    <w:p w14:paraId="6F123499" w14:textId="4B8CEDB4" w:rsidR="001133B5" w:rsidRPr="009C5B89" w:rsidRDefault="00757625" w:rsidP="00757625">
      <w:pPr>
        <w:pStyle w:val="afc"/>
        <w:ind w:firstLine="420"/>
        <w:rPr>
          <w:rFonts w:hAnsi="宋体" w:hint="eastAsia"/>
        </w:rPr>
      </w:pPr>
      <w:r w:rsidRPr="009C5B89">
        <w:rPr>
          <w:rFonts w:hAnsi="宋体" w:hint="eastAsia"/>
        </w:rPr>
        <w:t>是指与</w:t>
      </w:r>
      <w:r w:rsidR="000E5686">
        <w:rPr>
          <w:rFonts w:hAnsi="宋体" w:hint="eastAsia"/>
        </w:rPr>
        <w:t>该乳制品生产的</w:t>
      </w:r>
      <w:r w:rsidRPr="009C5B89">
        <w:rPr>
          <w:rFonts w:hAnsi="宋体" w:hint="eastAsia"/>
        </w:rPr>
        <w:t>同类产品</w:t>
      </w:r>
      <w:r w:rsidR="000E5686">
        <w:rPr>
          <w:rFonts w:hAnsi="宋体" w:hint="eastAsia"/>
        </w:rPr>
        <w:t>的</w:t>
      </w:r>
      <w:r w:rsidRPr="009C5B89">
        <w:rPr>
          <w:rFonts w:hAnsi="宋体" w:hint="eastAsia"/>
        </w:rPr>
        <w:t>碳足迹基准值相比，</w:t>
      </w:r>
      <w:r w:rsidR="000E5686">
        <w:rPr>
          <w:rFonts w:hAnsi="宋体" w:hint="eastAsia"/>
        </w:rPr>
        <w:t>产品碳足迹</w:t>
      </w:r>
      <w:r w:rsidRPr="009C5B89">
        <w:rPr>
          <w:rFonts w:hAnsi="宋体" w:hint="eastAsia"/>
        </w:rPr>
        <w:t>低于行业基准值，且符合该类产品低碳评价指标要求</w:t>
      </w:r>
      <w:r w:rsidR="00023868">
        <w:rPr>
          <w:rFonts w:hAnsi="宋体" w:hint="eastAsia"/>
        </w:rPr>
        <w:t>（附录C中的低碳产品评价定性指标）</w:t>
      </w:r>
      <w:r w:rsidRPr="009C5B89">
        <w:rPr>
          <w:rFonts w:hAnsi="宋体" w:hint="eastAsia"/>
        </w:rPr>
        <w:t>的产品。</w:t>
      </w:r>
    </w:p>
    <w:p w14:paraId="26E9095C" w14:textId="77777777" w:rsidR="001133B5" w:rsidRPr="009C5B89" w:rsidRDefault="001133B5" w:rsidP="001133B5">
      <w:pPr>
        <w:pStyle w:val="a7"/>
        <w:spacing w:before="120" w:after="120"/>
        <w:rPr>
          <w:rFonts w:hAnsi="黑体" w:hint="eastAsia"/>
        </w:rPr>
      </w:pPr>
      <w:bookmarkStart w:id="68" w:name="_Toc212104671"/>
      <w:bookmarkEnd w:id="68"/>
    </w:p>
    <w:p w14:paraId="6C44C2D7" w14:textId="6C0E5B03" w:rsidR="001133B5" w:rsidRPr="009C5B89" w:rsidRDefault="001133B5" w:rsidP="00F7224F">
      <w:pPr>
        <w:pStyle w:val="afc"/>
        <w:ind w:firstLine="420"/>
        <w:rPr>
          <w:rFonts w:ascii="黑体" w:eastAsia="黑体" w:hAnsi="黑体" w:hint="eastAsia"/>
        </w:rPr>
      </w:pPr>
      <w:r w:rsidRPr="009C5B89">
        <w:rPr>
          <w:rFonts w:ascii="黑体" w:eastAsia="黑体" w:hAnsi="黑体" w:hint="eastAsia"/>
        </w:rPr>
        <w:t xml:space="preserve">碳中和产品 </w:t>
      </w:r>
      <w:r w:rsidRPr="009C5B89">
        <w:rPr>
          <w:rFonts w:ascii="黑体" w:eastAsia="黑体" w:hAnsi="黑体"/>
        </w:rPr>
        <w:t>Carbon</w:t>
      </w:r>
      <w:r w:rsidRPr="009C5B89">
        <w:rPr>
          <w:rFonts w:ascii="黑体" w:eastAsia="黑体" w:hAnsi="黑体" w:hint="eastAsia"/>
        </w:rPr>
        <w:t xml:space="preserve"> </w:t>
      </w:r>
      <w:r w:rsidRPr="009C5B89">
        <w:rPr>
          <w:rFonts w:ascii="黑体" w:eastAsia="黑体" w:hAnsi="黑体"/>
        </w:rPr>
        <w:t>neutral products</w:t>
      </w:r>
    </w:p>
    <w:p w14:paraId="7B60CE41" w14:textId="49A02628" w:rsidR="001133B5" w:rsidRDefault="00757625" w:rsidP="002C6150">
      <w:pPr>
        <w:pStyle w:val="afc"/>
        <w:ind w:firstLine="420"/>
      </w:pPr>
      <w:r w:rsidRPr="009C5B89">
        <w:rPr>
          <w:rFonts w:hAnsi="宋体" w:hint="eastAsia"/>
        </w:rPr>
        <w:t>指与</w:t>
      </w:r>
      <w:r w:rsidR="000E5686">
        <w:rPr>
          <w:rFonts w:hAnsi="宋体" w:hint="eastAsia"/>
        </w:rPr>
        <w:t>该乳制品生产的</w:t>
      </w:r>
      <w:r w:rsidR="000E5686" w:rsidRPr="009C5B89">
        <w:rPr>
          <w:rFonts w:hAnsi="宋体" w:hint="eastAsia"/>
        </w:rPr>
        <w:t>同类产品</w:t>
      </w:r>
      <w:r w:rsidR="000E5686">
        <w:rPr>
          <w:rFonts w:hAnsi="宋体" w:hint="eastAsia"/>
        </w:rPr>
        <w:t>的</w:t>
      </w:r>
      <w:r w:rsidR="000E5686" w:rsidRPr="009C5B89">
        <w:rPr>
          <w:rFonts w:hAnsi="宋体" w:hint="eastAsia"/>
        </w:rPr>
        <w:t>碳足迹基准值相比</w:t>
      </w:r>
      <w:r w:rsidRPr="009C5B89">
        <w:rPr>
          <w:rFonts w:hAnsi="宋体" w:hint="eastAsia"/>
        </w:rPr>
        <w:t>，</w:t>
      </w:r>
      <w:r w:rsidR="002C6150">
        <w:rPr>
          <w:rFonts w:hint="eastAsia"/>
        </w:rPr>
        <w:t>由于温室气体排放量减少或温室气体清除量增加而使碳足迹降低，且若数值大于零，通过抵消手段予以</w:t>
      </w:r>
      <w:r w:rsidR="002C6150" w:rsidRPr="002C6150">
        <w:rPr>
          <w:rFonts w:hint="eastAsia"/>
        </w:rPr>
        <w:t>所有温室气体排放</w:t>
      </w:r>
      <w:r w:rsidR="002C6150">
        <w:rPr>
          <w:rFonts w:hint="eastAsia"/>
        </w:rPr>
        <w:t>量和</w:t>
      </w:r>
      <w:r w:rsidR="002C6150" w:rsidRPr="002C6150">
        <w:rPr>
          <w:rFonts w:hint="eastAsia"/>
        </w:rPr>
        <w:t>温室气体清除</w:t>
      </w:r>
      <w:r w:rsidR="002C6150">
        <w:rPr>
          <w:rFonts w:hint="eastAsia"/>
        </w:rPr>
        <w:t>平衡的状态的产品</w:t>
      </w:r>
      <w:r w:rsidR="001133B5" w:rsidRPr="009C5B89">
        <w:rPr>
          <w:rFonts w:hint="eastAsia"/>
        </w:rPr>
        <w:t>。</w:t>
      </w:r>
      <w:r w:rsidR="00023868" w:rsidRPr="009C5B89">
        <w:rPr>
          <w:rFonts w:hAnsi="宋体" w:hint="eastAsia"/>
        </w:rPr>
        <w:t>且符合该类产品</w:t>
      </w:r>
      <w:r w:rsidR="00023868">
        <w:rPr>
          <w:rFonts w:hAnsi="宋体" w:hint="eastAsia"/>
        </w:rPr>
        <w:t>碳中和</w:t>
      </w:r>
      <w:r w:rsidR="00023868" w:rsidRPr="009C5B89">
        <w:rPr>
          <w:rFonts w:hAnsi="宋体" w:hint="eastAsia"/>
        </w:rPr>
        <w:t>评价指标要求</w:t>
      </w:r>
      <w:r w:rsidR="00023868">
        <w:rPr>
          <w:rFonts w:hAnsi="宋体" w:hint="eastAsia"/>
        </w:rPr>
        <w:t>（附录C中的碳中和产品评价定性指标）</w:t>
      </w:r>
      <w:r w:rsidR="00023868" w:rsidRPr="009C5B89">
        <w:rPr>
          <w:rFonts w:hAnsi="宋体" w:hint="eastAsia"/>
        </w:rPr>
        <w:t>的产品。</w:t>
      </w:r>
    </w:p>
    <w:p w14:paraId="3D7A92A3" w14:textId="047C6F49" w:rsidR="002C6150" w:rsidRPr="002C6150" w:rsidRDefault="002C6150" w:rsidP="002C6150">
      <w:pPr>
        <w:pStyle w:val="afc"/>
        <w:ind w:firstLine="420"/>
      </w:pPr>
      <w:r w:rsidRPr="00FB5D98">
        <w:rPr>
          <w:rFonts w:hint="eastAsia"/>
        </w:rPr>
        <w:t>[来源：</w:t>
      </w:r>
      <w:r>
        <w:rPr>
          <w:rFonts w:hint="eastAsia"/>
        </w:rPr>
        <w:t>ISO</w:t>
      </w:r>
      <w:r w:rsidRPr="00FB5D98">
        <w:rPr>
          <w:rFonts w:hint="eastAsia"/>
        </w:rPr>
        <w:t xml:space="preserve"> </w:t>
      </w:r>
      <w:r>
        <w:rPr>
          <w:rFonts w:hint="eastAsia"/>
        </w:rPr>
        <w:t>14068</w:t>
      </w:r>
      <w:r w:rsidRPr="00FB5D98">
        <w:rPr>
          <w:rFonts w:hint="eastAsia"/>
        </w:rPr>
        <w:t>—20</w:t>
      </w:r>
      <w:r>
        <w:rPr>
          <w:rFonts w:hint="eastAsia"/>
        </w:rPr>
        <w:t>23</w:t>
      </w:r>
      <w:r w:rsidRPr="00FB5D98">
        <w:rPr>
          <w:rFonts w:hint="eastAsia"/>
        </w:rPr>
        <w:t>，3.</w:t>
      </w:r>
      <w:r>
        <w:rPr>
          <w:rFonts w:hint="eastAsia"/>
        </w:rPr>
        <w:t>1.1</w:t>
      </w:r>
      <w:r w:rsidRPr="00FB5D98">
        <w:rPr>
          <w:rFonts w:hint="eastAsia"/>
        </w:rPr>
        <w:t>，有修改]</w:t>
      </w:r>
    </w:p>
    <w:p w14:paraId="60229581" w14:textId="77777777" w:rsidR="00FB5D98" w:rsidRDefault="00FB5D98" w:rsidP="00FB5D98">
      <w:pPr>
        <w:pStyle w:val="a7"/>
        <w:spacing w:before="120" w:after="120"/>
        <w:rPr>
          <w:rFonts w:hAnsi="宋体" w:hint="eastAsia"/>
        </w:rPr>
      </w:pPr>
      <w:bookmarkStart w:id="69" w:name="_Toc209098767"/>
      <w:bookmarkStart w:id="70" w:name="_Toc211331774"/>
      <w:bookmarkStart w:id="71" w:name="_Toc211333222"/>
      <w:bookmarkStart w:id="72" w:name="_Toc212104672"/>
      <w:bookmarkEnd w:id="69"/>
      <w:bookmarkEnd w:id="70"/>
      <w:bookmarkEnd w:id="71"/>
      <w:bookmarkEnd w:id="72"/>
    </w:p>
    <w:p w14:paraId="6DD2D7FF" w14:textId="6A299253" w:rsidR="003E736B" w:rsidRPr="00FB5D98" w:rsidRDefault="00FB5D98" w:rsidP="00FB5D98">
      <w:pPr>
        <w:pStyle w:val="afc"/>
        <w:ind w:firstLine="420"/>
        <w:rPr>
          <w:rFonts w:ascii="黑体" w:eastAsia="黑体" w:hAnsi="黑体" w:hint="eastAsia"/>
        </w:rPr>
      </w:pPr>
      <w:r w:rsidRPr="00FB5D98">
        <w:rPr>
          <w:rFonts w:ascii="黑体" w:eastAsia="黑体" w:hAnsi="黑体" w:hint="eastAsia"/>
        </w:rPr>
        <w:t>单元过程 e</w:t>
      </w:r>
      <w:r w:rsidRPr="00FB5D98">
        <w:rPr>
          <w:rFonts w:ascii="黑体" w:eastAsia="黑体" w:hAnsi="黑体"/>
        </w:rPr>
        <w:t xml:space="preserve">valuation </w:t>
      </w:r>
      <w:r>
        <w:rPr>
          <w:rFonts w:ascii="黑体" w:eastAsia="黑体" w:hAnsi="黑体" w:hint="eastAsia"/>
        </w:rPr>
        <w:t>u</w:t>
      </w:r>
      <w:r w:rsidRPr="00FB5D98">
        <w:rPr>
          <w:rFonts w:ascii="黑体" w:eastAsia="黑体" w:hAnsi="黑体"/>
        </w:rPr>
        <w:t>nit</w:t>
      </w:r>
    </w:p>
    <w:p w14:paraId="5F4C11FE" w14:textId="6954285B" w:rsidR="003E736B" w:rsidRDefault="00FB5D98" w:rsidP="003E736B">
      <w:pPr>
        <w:pStyle w:val="afc"/>
        <w:ind w:firstLine="420"/>
      </w:pPr>
      <w:r w:rsidRPr="00FB5D98">
        <w:rPr>
          <w:rFonts w:hint="eastAsia"/>
        </w:rPr>
        <w:t>生命周期评价中为量化输入和输出数据而确定的最基本部分。</w:t>
      </w:r>
    </w:p>
    <w:p w14:paraId="245A7F81" w14:textId="120758F9" w:rsidR="00FB5D98" w:rsidRPr="003E736B" w:rsidRDefault="00FB5D98" w:rsidP="003E736B">
      <w:pPr>
        <w:pStyle w:val="afc"/>
        <w:ind w:firstLine="420"/>
      </w:pPr>
      <w:r w:rsidRPr="00FB5D98">
        <w:rPr>
          <w:rFonts w:hint="eastAsia"/>
        </w:rPr>
        <w:t>[来源：</w:t>
      </w:r>
      <w:bookmarkStart w:id="73" w:name="OLE_LINK4"/>
      <w:r w:rsidRPr="00FB5D98">
        <w:rPr>
          <w:rFonts w:hint="eastAsia"/>
        </w:rPr>
        <w:t>GB/T 24040</w:t>
      </w:r>
      <w:bookmarkEnd w:id="73"/>
      <w:r w:rsidRPr="00FB5D98">
        <w:rPr>
          <w:rFonts w:hint="eastAsia"/>
        </w:rPr>
        <w:t>—2008，3.34，有修改]</w:t>
      </w:r>
    </w:p>
    <w:p w14:paraId="7FD66053" w14:textId="77777777" w:rsidR="00C57FFD" w:rsidRDefault="00C57FFD" w:rsidP="00C57FFD">
      <w:pPr>
        <w:pStyle w:val="a7"/>
        <w:spacing w:before="120" w:after="120"/>
      </w:pPr>
      <w:bookmarkStart w:id="74" w:name="_Toc209098768"/>
      <w:bookmarkStart w:id="75" w:name="_Toc211331775"/>
      <w:bookmarkStart w:id="76" w:name="_Toc211333223"/>
      <w:bookmarkStart w:id="77" w:name="_Toc212104673"/>
      <w:bookmarkEnd w:id="74"/>
      <w:bookmarkEnd w:id="75"/>
      <w:bookmarkEnd w:id="76"/>
      <w:bookmarkEnd w:id="77"/>
    </w:p>
    <w:p w14:paraId="5E3A3C0C" w14:textId="77777777" w:rsidR="00C57FFD" w:rsidRPr="00483A42" w:rsidRDefault="00C57FFD" w:rsidP="00C57FFD">
      <w:pPr>
        <w:pStyle w:val="afc"/>
        <w:ind w:firstLine="420"/>
        <w:rPr>
          <w:rFonts w:ascii="黑体" w:eastAsia="黑体" w:hAnsi="黑体" w:hint="eastAsia"/>
        </w:rPr>
      </w:pPr>
      <w:r w:rsidRPr="00483A42">
        <w:rPr>
          <w:rFonts w:ascii="黑体" w:eastAsia="黑体" w:hAnsi="黑体" w:hint="eastAsia"/>
        </w:rPr>
        <w:t>功能单位 functional unit</w:t>
      </w:r>
    </w:p>
    <w:p w14:paraId="7B1E87C6" w14:textId="06ED4923" w:rsidR="00C57FFD" w:rsidRDefault="00C57FFD" w:rsidP="00C57FFD">
      <w:pPr>
        <w:pStyle w:val="afc"/>
        <w:ind w:firstLine="420"/>
      </w:pPr>
      <w:r w:rsidRPr="00C76B80">
        <w:rPr>
          <w:rFonts w:hint="eastAsia"/>
        </w:rPr>
        <w:t>用来量化产品系统功能的基准单位。</w:t>
      </w:r>
    </w:p>
    <w:p w14:paraId="46C1F62A" w14:textId="52D4FBB1" w:rsidR="00D22572" w:rsidRDefault="00EF28A6" w:rsidP="00C57FFD">
      <w:pPr>
        <w:pStyle w:val="afc"/>
        <w:ind w:firstLine="420"/>
      </w:pPr>
      <w:r w:rsidRPr="00EF28A6">
        <w:rPr>
          <w:rFonts w:hint="eastAsia"/>
        </w:rPr>
        <w:t>[来源：GB/T 240</w:t>
      </w:r>
      <w:r>
        <w:rPr>
          <w:rFonts w:hint="eastAsia"/>
        </w:rPr>
        <w:t>40</w:t>
      </w:r>
      <w:r w:rsidRPr="00EF28A6">
        <w:rPr>
          <w:rFonts w:hint="eastAsia"/>
        </w:rPr>
        <w:t>-20</w:t>
      </w:r>
      <w:r>
        <w:rPr>
          <w:rFonts w:hint="eastAsia"/>
        </w:rPr>
        <w:t>08</w:t>
      </w:r>
      <w:r w:rsidR="009B16D8">
        <w:rPr>
          <w:rFonts w:hint="eastAsia"/>
        </w:rPr>
        <w:t>，</w:t>
      </w:r>
      <w:r w:rsidRPr="00EF28A6">
        <w:rPr>
          <w:rFonts w:hint="eastAsia"/>
        </w:rPr>
        <w:t>3.</w:t>
      </w:r>
      <w:r>
        <w:rPr>
          <w:rFonts w:hint="eastAsia"/>
        </w:rPr>
        <w:t>20</w:t>
      </w:r>
      <w:r w:rsidRPr="00EF28A6">
        <w:rPr>
          <w:rFonts w:hint="eastAsia"/>
        </w:rPr>
        <w:t>]</w:t>
      </w:r>
    </w:p>
    <w:p w14:paraId="5B8EC52B" w14:textId="77777777" w:rsidR="00EF28A6" w:rsidRDefault="00EF28A6" w:rsidP="00EF28A6">
      <w:pPr>
        <w:pStyle w:val="a7"/>
        <w:spacing w:before="120" w:after="120"/>
      </w:pPr>
      <w:bookmarkStart w:id="78" w:name="_Toc209098769"/>
      <w:bookmarkStart w:id="79" w:name="_Toc211331776"/>
      <w:bookmarkStart w:id="80" w:name="_Toc211333224"/>
      <w:bookmarkStart w:id="81" w:name="_Toc212104674"/>
      <w:bookmarkEnd w:id="78"/>
      <w:bookmarkEnd w:id="79"/>
      <w:bookmarkEnd w:id="80"/>
      <w:bookmarkEnd w:id="81"/>
    </w:p>
    <w:p w14:paraId="420FAD4C" w14:textId="0C581B83" w:rsidR="00EF28A6" w:rsidRDefault="00EF28A6" w:rsidP="00EF28A6">
      <w:pPr>
        <w:pStyle w:val="afc"/>
        <w:ind w:firstLine="420"/>
        <w:rPr>
          <w:rFonts w:ascii="黑体" w:eastAsia="黑体" w:hAnsi="黑体" w:hint="eastAsia"/>
        </w:rPr>
      </w:pPr>
      <w:r w:rsidRPr="00EF28A6">
        <w:rPr>
          <w:rFonts w:ascii="黑体" w:eastAsia="黑体" w:hAnsi="黑体" w:hint="eastAsia"/>
        </w:rPr>
        <w:t xml:space="preserve">系统边界 </w:t>
      </w:r>
      <w:r w:rsidRPr="00EF28A6">
        <w:rPr>
          <w:rFonts w:ascii="黑体" w:eastAsia="黑体" w:hAnsi="黑体"/>
        </w:rPr>
        <w:t>system boundary</w:t>
      </w:r>
    </w:p>
    <w:p w14:paraId="32207B8C" w14:textId="32506C53" w:rsidR="00EF28A6" w:rsidRDefault="00EF28A6" w:rsidP="00EF28A6">
      <w:pPr>
        <w:pStyle w:val="afc"/>
        <w:ind w:firstLine="420"/>
      </w:pPr>
      <w:r w:rsidRPr="00EF28A6">
        <w:rPr>
          <w:rFonts w:hint="eastAsia"/>
        </w:rPr>
        <w:t>通过一组准则确定哪些单元过程属于产品系统的一部分。</w:t>
      </w:r>
    </w:p>
    <w:p w14:paraId="37EFBB95" w14:textId="71012F57" w:rsidR="00EF28A6" w:rsidRDefault="00EF28A6" w:rsidP="00EF28A6">
      <w:pPr>
        <w:pStyle w:val="afc"/>
        <w:ind w:firstLine="420"/>
      </w:pPr>
      <w:r w:rsidRPr="00EF28A6">
        <w:rPr>
          <w:rFonts w:hint="eastAsia"/>
        </w:rPr>
        <w:t>[来源：GB/T 240</w:t>
      </w:r>
      <w:r>
        <w:rPr>
          <w:rFonts w:hint="eastAsia"/>
        </w:rPr>
        <w:t>44</w:t>
      </w:r>
      <w:r w:rsidRPr="00EF28A6">
        <w:rPr>
          <w:rFonts w:hint="eastAsia"/>
        </w:rPr>
        <w:t>-20</w:t>
      </w:r>
      <w:r>
        <w:rPr>
          <w:rFonts w:hint="eastAsia"/>
        </w:rPr>
        <w:t>08</w:t>
      </w:r>
      <w:r w:rsidR="009B16D8">
        <w:rPr>
          <w:rFonts w:hint="eastAsia"/>
        </w:rPr>
        <w:t>，</w:t>
      </w:r>
      <w:r w:rsidRPr="00EF28A6">
        <w:rPr>
          <w:rFonts w:hint="eastAsia"/>
        </w:rPr>
        <w:t>3.</w:t>
      </w:r>
      <w:r>
        <w:rPr>
          <w:rFonts w:hint="eastAsia"/>
        </w:rPr>
        <w:t>32</w:t>
      </w:r>
      <w:r w:rsidRPr="00EF28A6">
        <w:rPr>
          <w:rFonts w:hint="eastAsia"/>
        </w:rPr>
        <w:t>]</w:t>
      </w:r>
    </w:p>
    <w:p w14:paraId="5DCEA167" w14:textId="77777777" w:rsidR="00E759BE" w:rsidRDefault="00E759BE" w:rsidP="00E759BE">
      <w:pPr>
        <w:pStyle w:val="a7"/>
        <w:spacing w:before="120" w:after="120"/>
        <w:rPr>
          <w:rFonts w:ascii="宋体" w:eastAsia="宋体"/>
        </w:rPr>
      </w:pPr>
      <w:bookmarkStart w:id="82" w:name="_Toc209098770"/>
      <w:bookmarkStart w:id="83" w:name="_Toc211331777"/>
      <w:bookmarkStart w:id="84" w:name="_Toc211333225"/>
      <w:bookmarkStart w:id="85" w:name="_Toc212104675"/>
      <w:bookmarkEnd w:id="82"/>
      <w:bookmarkEnd w:id="83"/>
      <w:bookmarkEnd w:id="84"/>
      <w:bookmarkEnd w:id="85"/>
    </w:p>
    <w:p w14:paraId="70EA0D19" w14:textId="559E207F" w:rsidR="00FB5D98" w:rsidRPr="00FB5D98" w:rsidRDefault="00FB5D98" w:rsidP="00FB5D98">
      <w:pPr>
        <w:pStyle w:val="afc"/>
        <w:ind w:firstLine="420"/>
        <w:rPr>
          <w:rFonts w:ascii="黑体" w:eastAsia="黑体" w:hAnsi="黑体" w:hint="eastAsia"/>
        </w:rPr>
      </w:pPr>
      <w:r w:rsidRPr="00FB5D98">
        <w:rPr>
          <w:rFonts w:ascii="黑体" w:eastAsia="黑体" w:hAnsi="黑体" w:hint="eastAsia"/>
        </w:rPr>
        <w:t xml:space="preserve">生命周期 </w:t>
      </w:r>
      <w:r w:rsidRPr="00FB5D98">
        <w:rPr>
          <w:rFonts w:ascii="黑体" w:eastAsia="黑体" w:hAnsi="黑体"/>
        </w:rPr>
        <w:t>life cycle</w:t>
      </w:r>
    </w:p>
    <w:p w14:paraId="1341B930" w14:textId="4ECB3074" w:rsidR="00FB5D98" w:rsidRDefault="00FB5D98" w:rsidP="00FB5D98">
      <w:pPr>
        <w:pStyle w:val="afc"/>
        <w:ind w:firstLine="420"/>
      </w:pPr>
      <w:r w:rsidRPr="00FB5D98">
        <w:rPr>
          <w:rFonts w:hint="eastAsia"/>
        </w:rPr>
        <w:t>产品系统中前后衔接的一系列阶段，从自然界或从自然资源中获取原材料，直至最终处置。</w:t>
      </w:r>
    </w:p>
    <w:p w14:paraId="2FC83598" w14:textId="0C63311A" w:rsidR="00FB5D98" w:rsidRPr="00FB5D98" w:rsidRDefault="00FB5D98" w:rsidP="00FB5D98">
      <w:pPr>
        <w:pStyle w:val="afc"/>
        <w:ind w:firstLine="420"/>
      </w:pPr>
      <w:r w:rsidRPr="00FB5D98">
        <w:rPr>
          <w:rFonts w:hint="eastAsia"/>
        </w:rPr>
        <w:t>[来源：GB/T 24040—2008，3.1]</w:t>
      </w:r>
    </w:p>
    <w:p w14:paraId="5E9E606A" w14:textId="77777777" w:rsidR="00FB5D98" w:rsidRPr="00FB5D98" w:rsidRDefault="00FB5D98" w:rsidP="00FB5D98">
      <w:pPr>
        <w:pStyle w:val="a7"/>
        <w:spacing w:before="120" w:after="120"/>
      </w:pPr>
      <w:bookmarkStart w:id="86" w:name="_Toc209098771"/>
      <w:bookmarkStart w:id="87" w:name="_Toc211331778"/>
      <w:bookmarkStart w:id="88" w:name="_Toc211333226"/>
      <w:bookmarkStart w:id="89" w:name="_Toc212104676"/>
      <w:bookmarkEnd w:id="86"/>
      <w:bookmarkEnd w:id="87"/>
      <w:bookmarkEnd w:id="88"/>
      <w:bookmarkEnd w:id="89"/>
    </w:p>
    <w:p w14:paraId="0AE9C0C4" w14:textId="538B5766" w:rsidR="00E759BE" w:rsidRDefault="00E759BE" w:rsidP="00E759BE">
      <w:pPr>
        <w:pStyle w:val="afc"/>
        <w:ind w:firstLine="420"/>
        <w:rPr>
          <w:rFonts w:ascii="黑体" w:eastAsia="黑体" w:hAnsi="黑体" w:hint="eastAsia"/>
        </w:rPr>
      </w:pPr>
      <w:bookmarkStart w:id="90" w:name="OLE_LINK15"/>
      <w:r w:rsidRPr="00E759BE">
        <w:rPr>
          <w:rFonts w:ascii="黑体" w:eastAsia="黑体" w:hAnsi="黑体" w:hint="eastAsia"/>
        </w:rPr>
        <w:t>生命周期</w:t>
      </w:r>
      <w:bookmarkEnd w:id="90"/>
      <w:r w:rsidRPr="00E759BE">
        <w:rPr>
          <w:rFonts w:ascii="黑体" w:eastAsia="黑体" w:hAnsi="黑体" w:hint="eastAsia"/>
        </w:rPr>
        <w:t xml:space="preserve">评价 </w:t>
      </w:r>
      <w:r w:rsidRPr="00E759BE">
        <w:rPr>
          <w:rFonts w:ascii="黑体" w:eastAsia="黑体" w:hAnsi="黑体"/>
        </w:rPr>
        <w:t>life cycle assessment</w:t>
      </w:r>
    </w:p>
    <w:p w14:paraId="083342C9" w14:textId="33DB262A" w:rsidR="00E759BE" w:rsidRDefault="00E759BE" w:rsidP="00E759BE">
      <w:pPr>
        <w:pStyle w:val="afc"/>
        <w:ind w:firstLine="420"/>
      </w:pPr>
      <w:r>
        <w:rPr>
          <w:rFonts w:hint="eastAsia"/>
        </w:rPr>
        <w:t>一</w:t>
      </w:r>
      <w:r w:rsidRPr="00E759BE">
        <w:rPr>
          <w:rFonts w:hint="eastAsia"/>
        </w:rPr>
        <w:t>个产品系统在其整个生命周期内的输人、输出和潜在环境影响的汇编与评估。</w:t>
      </w:r>
    </w:p>
    <w:p w14:paraId="02F3791D" w14:textId="3B68A15D" w:rsidR="00E759BE" w:rsidRPr="00E759BE" w:rsidRDefault="00E759BE" w:rsidP="00E759BE">
      <w:pPr>
        <w:pStyle w:val="afc"/>
        <w:ind w:firstLine="420"/>
      </w:pPr>
      <w:r w:rsidRPr="00E759BE">
        <w:rPr>
          <w:rFonts w:hint="eastAsia"/>
        </w:rPr>
        <w:t>[来源：GB/T 24044-2008</w:t>
      </w:r>
      <w:r w:rsidR="009B16D8">
        <w:rPr>
          <w:rFonts w:hint="eastAsia"/>
        </w:rPr>
        <w:t>，</w:t>
      </w:r>
      <w:r w:rsidRPr="00E759BE">
        <w:rPr>
          <w:rFonts w:hint="eastAsia"/>
        </w:rPr>
        <w:t>3.3</w:t>
      </w:r>
      <w:r w:rsidR="009B16D8">
        <w:rPr>
          <w:rFonts w:hint="eastAsia"/>
        </w:rPr>
        <w:t>.</w:t>
      </w:r>
      <w:r w:rsidRPr="00E759BE">
        <w:rPr>
          <w:rFonts w:hint="eastAsia"/>
        </w:rPr>
        <w:t>2]</w:t>
      </w:r>
    </w:p>
    <w:p w14:paraId="5D4BBAF4" w14:textId="77777777" w:rsidR="00C57FFD" w:rsidRDefault="00C57FFD" w:rsidP="00C57FFD">
      <w:pPr>
        <w:pStyle w:val="a7"/>
        <w:spacing w:before="120" w:after="120"/>
      </w:pPr>
      <w:bookmarkStart w:id="91" w:name="_Toc206513793"/>
      <w:bookmarkStart w:id="92" w:name="_Toc209098772"/>
      <w:bookmarkStart w:id="93" w:name="_Toc211331779"/>
      <w:bookmarkStart w:id="94" w:name="_Toc211333227"/>
      <w:bookmarkStart w:id="95" w:name="_Toc212104677"/>
      <w:bookmarkEnd w:id="91"/>
      <w:bookmarkEnd w:id="92"/>
      <w:bookmarkEnd w:id="93"/>
      <w:bookmarkEnd w:id="94"/>
      <w:bookmarkEnd w:id="95"/>
    </w:p>
    <w:p w14:paraId="188387FB" w14:textId="11A680FB" w:rsidR="00EF28A6" w:rsidRDefault="00EF28A6" w:rsidP="00EF28A6">
      <w:pPr>
        <w:pStyle w:val="afc"/>
        <w:ind w:firstLine="420"/>
        <w:rPr>
          <w:rFonts w:ascii="黑体" w:eastAsia="黑体" w:hAnsi="黑体" w:hint="eastAsia"/>
        </w:rPr>
      </w:pPr>
      <w:r w:rsidRPr="00EF28A6">
        <w:rPr>
          <w:rFonts w:ascii="黑体" w:eastAsia="黑体" w:hAnsi="黑体" w:hint="eastAsia"/>
        </w:rPr>
        <w:t>取舍准则 c</w:t>
      </w:r>
      <w:r w:rsidRPr="00EF28A6">
        <w:rPr>
          <w:rFonts w:ascii="黑体" w:eastAsia="黑体" w:hAnsi="黑体"/>
        </w:rPr>
        <w:t xml:space="preserve">ut-off </w:t>
      </w:r>
      <w:r w:rsidRPr="00EF28A6">
        <w:rPr>
          <w:rFonts w:ascii="黑体" w:eastAsia="黑体" w:hAnsi="黑体" w:hint="eastAsia"/>
        </w:rPr>
        <w:t>c</w:t>
      </w:r>
      <w:r w:rsidRPr="00EF28A6">
        <w:rPr>
          <w:rFonts w:ascii="黑体" w:eastAsia="黑体" w:hAnsi="黑体"/>
        </w:rPr>
        <w:t>riteria</w:t>
      </w:r>
    </w:p>
    <w:p w14:paraId="7D626717" w14:textId="2EC99142" w:rsidR="00EF28A6" w:rsidRDefault="00EF28A6" w:rsidP="00EF28A6">
      <w:pPr>
        <w:pStyle w:val="afc"/>
        <w:ind w:firstLine="420"/>
      </w:pPr>
      <w:r w:rsidRPr="00EF28A6">
        <w:rPr>
          <w:rFonts w:hint="eastAsia"/>
        </w:rPr>
        <w:t>对与单元过程或产品系统相关的物质和能昼流的数量或环境影响重要性程度是否被排除在研究范围之外所</w:t>
      </w:r>
      <w:r w:rsidR="00BD6936" w:rsidRPr="00EF28A6">
        <w:rPr>
          <w:rFonts w:hint="eastAsia"/>
        </w:rPr>
        <w:t>做出</w:t>
      </w:r>
      <w:r w:rsidRPr="00EF28A6">
        <w:rPr>
          <w:rFonts w:hint="eastAsia"/>
        </w:rPr>
        <w:t>的规定。</w:t>
      </w:r>
    </w:p>
    <w:p w14:paraId="0E0EF94D" w14:textId="725FFC78" w:rsidR="00EF28A6" w:rsidRDefault="00EF28A6" w:rsidP="00EF28A6">
      <w:pPr>
        <w:pStyle w:val="afc"/>
        <w:ind w:firstLine="420"/>
      </w:pPr>
      <w:r w:rsidRPr="00EF28A6">
        <w:rPr>
          <w:rFonts w:hint="eastAsia"/>
        </w:rPr>
        <w:t>[来源：GB/T 24044-2008</w:t>
      </w:r>
      <w:r w:rsidR="009B16D8">
        <w:rPr>
          <w:rFonts w:hint="eastAsia"/>
        </w:rPr>
        <w:t>，</w:t>
      </w:r>
      <w:r w:rsidRPr="00EF28A6">
        <w:rPr>
          <w:rFonts w:hint="eastAsia"/>
        </w:rPr>
        <w:t>3.</w:t>
      </w:r>
      <w:r>
        <w:rPr>
          <w:rFonts w:hint="eastAsia"/>
        </w:rPr>
        <w:t>18</w:t>
      </w:r>
      <w:r w:rsidRPr="00EF28A6">
        <w:rPr>
          <w:rFonts w:hint="eastAsia"/>
        </w:rPr>
        <w:t>]</w:t>
      </w:r>
    </w:p>
    <w:p w14:paraId="1515A0A5" w14:textId="5485F732" w:rsidR="009B16D8" w:rsidRDefault="009B16D8" w:rsidP="009B16D8">
      <w:pPr>
        <w:pStyle w:val="a7"/>
        <w:spacing w:before="120" w:after="120"/>
        <w:rPr>
          <w:rFonts w:ascii="宋体" w:eastAsia="宋体"/>
        </w:rPr>
      </w:pPr>
      <w:bookmarkStart w:id="96" w:name="_Toc209098773"/>
      <w:bookmarkStart w:id="97" w:name="_Toc211331780"/>
      <w:bookmarkStart w:id="98" w:name="_Toc211333228"/>
      <w:bookmarkStart w:id="99" w:name="_Toc212104678"/>
      <w:bookmarkEnd w:id="96"/>
      <w:bookmarkEnd w:id="97"/>
      <w:bookmarkEnd w:id="98"/>
      <w:bookmarkEnd w:id="99"/>
    </w:p>
    <w:p w14:paraId="2C9B9A14" w14:textId="1358E507" w:rsidR="009B16D8" w:rsidRDefault="009B16D8" w:rsidP="009B16D8">
      <w:pPr>
        <w:pStyle w:val="afc"/>
        <w:ind w:firstLine="420"/>
        <w:rPr>
          <w:rFonts w:ascii="黑体" w:eastAsia="黑体" w:hAnsi="黑体" w:hint="eastAsia"/>
        </w:rPr>
      </w:pPr>
      <w:r w:rsidRPr="009B16D8">
        <w:rPr>
          <w:rFonts w:ascii="黑体" w:eastAsia="黑体" w:hAnsi="黑体" w:hint="eastAsia"/>
        </w:rPr>
        <w:t xml:space="preserve">初级数据 </w:t>
      </w:r>
      <w:r w:rsidRPr="009B16D8">
        <w:rPr>
          <w:rFonts w:ascii="黑体" w:eastAsia="黑体" w:hAnsi="黑体"/>
        </w:rPr>
        <w:t>primary data</w:t>
      </w:r>
    </w:p>
    <w:p w14:paraId="02C7F5FD" w14:textId="74ACB781" w:rsidR="009B16D8" w:rsidRDefault="009B16D8" w:rsidP="009B16D8">
      <w:pPr>
        <w:pStyle w:val="afc"/>
        <w:ind w:firstLine="420"/>
        <w:rPr>
          <w:rFonts w:hAnsi="宋体" w:hint="eastAsia"/>
        </w:rPr>
      </w:pPr>
      <w:r w:rsidRPr="009B16D8">
        <w:rPr>
          <w:rFonts w:hAnsi="宋体" w:hint="eastAsia"/>
        </w:rPr>
        <w:t>通过直接测量或基于直接测量的计算而得到的过程或活动的量化值。</w:t>
      </w:r>
    </w:p>
    <w:p w14:paraId="2D25B101" w14:textId="77777777" w:rsidR="009B16D8" w:rsidRPr="009B16D8" w:rsidRDefault="009B16D8" w:rsidP="009B16D8">
      <w:pPr>
        <w:pStyle w:val="afc"/>
        <w:ind w:firstLine="420"/>
        <w:rPr>
          <w:rFonts w:hAnsi="宋体" w:hint="eastAsia"/>
        </w:rPr>
      </w:pPr>
      <w:r w:rsidRPr="009B16D8">
        <w:rPr>
          <w:rFonts w:hAnsi="宋体" w:hint="eastAsia"/>
        </w:rPr>
        <w:t>注1：初级数据可来自所评价的产品系统或其他与所评价的产品系统具有可比性的产品系统。</w:t>
      </w:r>
    </w:p>
    <w:p w14:paraId="4AFEB5A1" w14:textId="1A0450A7" w:rsidR="009B16D8" w:rsidRDefault="009B16D8" w:rsidP="009B16D8">
      <w:pPr>
        <w:pStyle w:val="afc"/>
        <w:ind w:firstLine="420"/>
        <w:rPr>
          <w:rFonts w:hAnsi="宋体" w:hint="eastAsia"/>
        </w:rPr>
      </w:pPr>
      <w:r w:rsidRPr="009B16D8">
        <w:rPr>
          <w:rFonts w:hAnsi="宋体" w:hint="eastAsia"/>
        </w:rPr>
        <w:t>注2：初级数据可包含温室气体排放因子和/或温室气体活动数据。</w:t>
      </w:r>
    </w:p>
    <w:p w14:paraId="4D09ACE2" w14:textId="6367CF01" w:rsidR="009B16D8" w:rsidRDefault="009B16D8" w:rsidP="009B16D8">
      <w:pPr>
        <w:pStyle w:val="afc"/>
        <w:ind w:firstLine="420"/>
        <w:rPr>
          <w:rFonts w:hAnsi="宋体" w:hint="eastAsia"/>
        </w:rPr>
      </w:pPr>
      <w:r w:rsidRPr="009B16D8">
        <w:rPr>
          <w:rFonts w:hAnsi="宋体" w:hint="eastAsia"/>
        </w:rPr>
        <w:t>[来源：ISO 14067：2018，3.1.6.1]</w:t>
      </w:r>
    </w:p>
    <w:p w14:paraId="064997A7" w14:textId="77777777" w:rsidR="009B16D8" w:rsidRDefault="009B16D8" w:rsidP="009B16D8">
      <w:pPr>
        <w:pStyle w:val="a7"/>
        <w:spacing w:before="120" w:after="120"/>
        <w:rPr>
          <w:rFonts w:ascii="宋体" w:eastAsia="宋体" w:hAnsi="宋体" w:hint="eastAsia"/>
        </w:rPr>
      </w:pPr>
      <w:bookmarkStart w:id="100" w:name="_Toc209098774"/>
      <w:bookmarkStart w:id="101" w:name="_Toc211331781"/>
      <w:bookmarkStart w:id="102" w:name="_Toc211333229"/>
      <w:bookmarkStart w:id="103" w:name="_Toc212104679"/>
      <w:bookmarkEnd w:id="100"/>
      <w:bookmarkEnd w:id="101"/>
      <w:bookmarkEnd w:id="102"/>
      <w:bookmarkEnd w:id="103"/>
    </w:p>
    <w:p w14:paraId="5EB3988B" w14:textId="1BFC7B89" w:rsidR="009B16D8" w:rsidRDefault="009B16D8" w:rsidP="009B16D8">
      <w:pPr>
        <w:pStyle w:val="afc"/>
        <w:ind w:firstLine="420"/>
        <w:rPr>
          <w:rFonts w:ascii="黑体" w:eastAsia="黑体" w:hAnsi="黑体" w:hint="eastAsia"/>
        </w:rPr>
      </w:pPr>
      <w:r w:rsidRPr="009B16D8">
        <w:rPr>
          <w:rFonts w:ascii="黑体" w:eastAsia="黑体" w:hAnsi="黑体" w:hint="eastAsia"/>
        </w:rPr>
        <w:t>次级数据 secondary data</w:t>
      </w:r>
    </w:p>
    <w:p w14:paraId="13049CE3" w14:textId="5DF32E4D" w:rsidR="009B16D8" w:rsidRPr="009B16D8" w:rsidRDefault="009B16D8" w:rsidP="009B16D8">
      <w:pPr>
        <w:pStyle w:val="afc"/>
        <w:ind w:firstLine="420"/>
        <w:rPr>
          <w:rFonts w:hAnsi="宋体" w:hint="eastAsia"/>
        </w:rPr>
      </w:pPr>
      <w:r w:rsidRPr="009B16D8">
        <w:rPr>
          <w:rFonts w:hAnsi="宋体" w:hint="eastAsia"/>
        </w:rPr>
        <w:t>不符合初级数据要求的数据。</w:t>
      </w:r>
    </w:p>
    <w:p w14:paraId="273FE224" w14:textId="23FFA56C" w:rsidR="009B16D8" w:rsidRPr="009B16D8" w:rsidRDefault="009B16D8" w:rsidP="009B16D8">
      <w:pPr>
        <w:pStyle w:val="afc"/>
        <w:ind w:firstLine="420"/>
        <w:rPr>
          <w:rFonts w:hAnsi="宋体" w:hint="eastAsia"/>
        </w:rPr>
      </w:pPr>
      <w:r w:rsidRPr="009B16D8">
        <w:rPr>
          <w:rFonts w:hAnsi="宋体" w:hint="eastAsia"/>
        </w:rPr>
        <w:t>注1：次级数据可包括数据库和公开文献中的数据、国家清单中的缺省排放因子、计算数据、估计值或其他经主管部门验证的代表性数据。</w:t>
      </w:r>
    </w:p>
    <w:p w14:paraId="61E8ED62" w14:textId="58D35997" w:rsidR="009B16D8" w:rsidRDefault="009B16D8" w:rsidP="009B16D8">
      <w:pPr>
        <w:pStyle w:val="afc"/>
        <w:ind w:firstLine="420"/>
        <w:rPr>
          <w:rFonts w:hAnsi="宋体" w:hint="eastAsia"/>
        </w:rPr>
      </w:pPr>
      <w:r w:rsidRPr="009B16D8">
        <w:rPr>
          <w:rFonts w:hAnsi="宋体" w:hint="eastAsia"/>
        </w:rPr>
        <w:t>注2：次级数据可包括从代替过程或估计获得的数据。</w:t>
      </w:r>
    </w:p>
    <w:p w14:paraId="0D007089" w14:textId="58E88784" w:rsidR="009B16D8" w:rsidRDefault="009B16D8" w:rsidP="009B16D8">
      <w:pPr>
        <w:pStyle w:val="afc"/>
        <w:ind w:firstLine="420"/>
        <w:rPr>
          <w:rFonts w:hAnsi="宋体" w:hint="eastAsia"/>
        </w:rPr>
      </w:pPr>
      <w:r w:rsidRPr="009B16D8">
        <w:rPr>
          <w:rFonts w:hAnsi="宋体" w:hint="eastAsia"/>
        </w:rPr>
        <w:t>[来源：ISO 14067：2018，3.1.6.3]</w:t>
      </w:r>
    </w:p>
    <w:p w14:paraId="205BBE6B" w14:textId="77777777" w:rsidR="009B16D8" w:rsidRDefault="009B16D8" w:rsidP="009B16D8">
      <w:pPr>
        <w:pStyle w:val="a7"/>
        <w:spacing w:before="120" w:after="120"/>
        <w:rPr>
          <w:rFonts w:ascii="宋体" w:eastAsia="宋体" w:hAnsi="宋体" w:hint="eastAsia"/>
        </w:rPr>
      </w:pPr>
      <w:bookmarkStart w:id="104" w:name="_Toc209098775"/>
      <w:bookmarkStart w:id="105" w:name="_Toc211331782"/>
      <w:bookmarkStart w:id="106" w:name="_Toc211333230"/>
      <w:bookmarkStart w:id="107" w:name="_Toc212104680"/>
      <w:bookmarkEnd w:id="104"/>
      <w:bookmarkEnd w:id="105"/>
      <w:bookmarkEnd w:id="106"/>
      <w:bookmarkEnd w:id="107"/>
    </w:p>
    <w:p w14:paraId="2D3F9667" w14:textId="2845FB86" w:rsidR="009B16D8" w:rsidRPr="009B16D8" w:rsidRDefault="009B16D8" w:rsidP="009B16D8">
      <w:pPr>
        <w:pStyle w:val="afc"/>
        <w:ind w:firstLine="420"/>
        <w:rPr>
          <w:rFonts w:ascii="黑体" w:eastAsia="黑体" w:hAnsi="黑体" w:hint="eastAsia"/>
        </w:rPr>
      </w:pPr>
      <w:r w:rsidRPr="009B16D8">
        <w:rPr>
          <w:rFonts w:ascii="黑体" w:eastAsia="黑体" w:hAnsi="黑体" w:hint="eastAsia"/>
        </w:rPr>
        <w:t xml:space="preserve">分配 </w:t>
      </w:r>
      <w:r w:rsidRPr="009B16D8">
        <w:rPr>
          <w:rFonts w:ascii="黑体" w:eastAsia="黑体" w:hAnsi="黑体"/>
        </w:rPr>
        <w:t>allocation</w:t>
      </w:r>
    </w:p>
    <w:p w14:paraId="225475C6" w14:textId="150540C6" w:rsidR="009B16D8" w:rsidRDefault="009B16D8" w:rsidP="009B16D8">
      <w:pPr>
        <w:pStyle w:val="afc"/>
        <w:ind w:firstLine="420"/>
      </w:pPr>
      <w:r>
        <w:rPr>
          <w:rFonts w:hint="eastAsia"/>
        </w:rPr>
        <w:t>将过程或产品系统中的输入和输出流划分到所评价或研究的产品系统以及一个或更多的其他产品系统中。</w:t>
      </w:r>
    </w:p>
    <w:p w14:paraId="7A5F79F0" w14:textId="115C4B09" w:rsidR="009B16D8" w:rsidRPr="009B16D8" w:rsidRDefault="009B16D8" w:rsidP="009B16D8">
      <w:pPr>
        <w:pStyle w:val="afc"/>
        <w:ind w:firstLine="420"/>
      </w:pPr>
      <w:r w:rsidRPr="009B16D8">
        <w:rPr>
          <w:rFonts w:hint="eastAsia"/>
        </w:rPr>
        <w:t>[来源：GB/T 24040</w:t>
      </w:r>
      <w:r>
        <w:rPr>
          <w:rFonts w:hint="eastAsia"/>
        </w:rPr>
        <w:t>-</w:t>
      </w:r>
      <w:r w:rsidRPr="009B16D8">
        <w:rPr>
          <w:rFonts w:hint="eastAsia"/>
        </w:rPr>
        <w:t>2008，3.17]</w:t>
      </w:r>
    </w:p>
    <w:p w14:paraId="44F1AC94" w14:textId="42F9E79A" w:rsidR="00EF28A6" w:rsidRPr="00EF28A6" w:rsidRDefault="00EF28A6" w:rsidP="00EF28A6">
      <w:pPr>
        <w:pStyle w:val="a7"/>
        <w:spacing w:before="120" w:after="120"/>
      </w:pPr>
      <w:bookmarkStart w:id="108" w:name="_Toc209098776"/>
      <w:bookmarkStart w:id="109" w:name="_Toc211331783"/>
      <w:bookmarkStart w:id="110" w:name="_Toc211333231"/>
      <w:bookmarkStart w:id="111" w:name="_Toc212104681"/>
      <w:bookmarkEnd w:id="108"/>
      <w:bookmarkEnd w:id="109"/>
      <w:bookmarkEnd w:id="110"/>
      <w:bookmarkEnd w:id="111"/>
    </w:p>
    <w:p w14:paraId="3D4FFE94" w14:textId="77777777" w:rsidR="00C57FFD" w:rsidRDefault="00C57FFD" w:rsidP="00C57FFD">
      <w:pPr>
        <w:pStyle w:val="afc"/>
        <w:ind w:firstLine="420"/>
        <w:rPr>
          <w:rFonts w:ascii="黑体" w:eastAsia="黑体" w:hAnsi="黑体" w:hint="eastAsia"/>
        </w:rPr>
      </w:pPr>
      <w:r w:rsidRPr="00C76B80">
        <w:rPr>
          <w:rFonts w:ascii="黑体" w:eastAsia="黑体" w:hAnsi="黑体" w:hint="eastAsia"/>
        </w:rPr>
        <w:t>企业保证能力 enterprise guarantee capability</w:t>
      </w:r>
    </w:p>
    <w:p w14:paraId="40E648BC" w14:textId="48DF7999" w:rsidR="00C57FFD" w:rsidRDefault="00C57FFD" w:rsidP="00C57FFD">
      <w:pPr>
        <w:pStyle w:val="afc"/>
        <w:ind w:firstLine="420"/>
        <w:rPr>
          <w:rFonts w:hAnsi="宋体" w:hint="eastAsia"/>
        </w:rPr>
      </w:pPr>
      <w:r w:rsidRPr="0017068A">
        <w:rPr>
          <w:rFonts w:hAnsi="宋体"/>
        </w:rPr>
        <w:t>企业为确保</w:t>
      </w:r>
      <w:r w:rsidR="004A3EF2">
        <w:rPr>
          <w:rFonts w:hAnsi="宋体" w:hint="eastAsia"/>
        </w:rPr>
        <w:t>评价</w:t>
      </w:r>
      <w:r w:rsidRPr="0017068A">
        <w:rPr>
          <w:rFonts w:hAnsi="宋体"/>
        </w:rPr>
        <w:t>产品碳足迹量化及产品一致性持续符合产品碳足迹标识</w:t>
      </w:r>
      <w:r w:rsidR="004A3EF2">
        <w:rPr>
          <w:rFonts w:hAnsi="宋体" w:hint="eastAsia"/>
        </w:rPr>
        <w:t>评价</w:t>
      </w:r>
      <w:r w:rsidRPr="0017068A">
        <w:rPr>
          <w:rFonts w:hAnsi="宋体"/>
        </w:rPr>
        <w:t>要求，并能够实现持续的自主温室气体减排和/或清除增加所应具备的管理体系、技术能力、人员资源等综合能力</w:t>
      </w:r>
      <w:r w:rsidRPr="00166BB0">
        <w:rPr>
          <w:rFonts w:hAnsi="宋体" w:hint="eastAsia"/>
        </w:rPr>
        <w:t>。</w:t>
      </w:r>
    </w:p>
    <w:p w14:paraId="39743E9B" w14:textId="4020D5DD" w:rsidR="00AB21D1" w:rsidRPr="00AB21D1" w:rsidRDefault="00AB21D1" w:rsidP="00AB21D1">
      <w:pPr>
        <w:pStyle w:val="afc"/>
        <w:ind w:firstLine="420"/>
      </w:pPr>
      <w:r w:rsidRPr="00AB21D1">
        <w:rPr>
          <w:rFonts w:hint="eastAsia"/>
        </w:rPr>
        <w:t>[来源：CNCA-CFP-00：2025</w:t>
      </w:r>
      <w:r>
        <w:rPr>
          <w:rFonts w:hint="eastAsia"/>
        </w:rPr>
        <w:t>，7.5.2，有修改</w:t>
      </w:r>
      <w:r w:rsidRPr="00AB21D1">
        <w:rPr>
          <w:rFonts w:hint="eastAsia"/>
        </w:rPr>
        <w:t>]</w:t>
      </w:r>
    </w:p>
    <w:p w14:paraId="5D812D63" w14:textId="5D4E4535" w:rsidR="00C57FFD" w:rsidRDefault="00C57FFD" w:rsidP="00C57FFD">
      <w:pPr>
        <w:pStyle w:val="a7"/>
        <w:spacing w:before="120" w:after="120"/>
      </w:pPr>
      <w:bookmarkStart w:id="112" w:name="_Toc209098777"/>
      <w:bookmarkStart w:id="113" w:name="_Toc211331784"/>
      <w:bookmarkStart w:id="114" w:name="_Toc211333232"/>
      <w:bookmarkStart w:id="115" w:name="_Toc212104682"/>
      <w:bookmarkEnd w:id="112"/>
      <w:bookmarkEnd w:id="113"/>
      <w:bookmarkEnd w:id="114"/>
      <w:bookmarkEnd w:id="115"/>
    </w:p>
    <w:p w14:paraId="3B9294E7" w14:textId="3DF0ECFD" w:rsidR="004B332F" w:rsidRPr="00AB21D1" w:rsidRDefault="004B332F" w:rsidP="004B332F">
      <w:pPr>
        <w:pStyle w:val="afc"/>
        <w:ind w:firstLine="420"/>
        <w:rPr>
          <w:rFonts w:ascii="黑体" w:eastAsia="黑体" w:hAnsi="黑体" w:hint="eastAsia"/>
        </w:rPr>
      </w:pPr>
      <w:r w:rsidRPr="00AB21D1">
        <w:rPr>
          <w:rFonts w:ascii="黑体" w:eastAsia="黑体" w:hAnsi="黑体" w:hint="eastAsia"/>
        </w:rPr>
        <w:t xml:space="preserve">产品一致性 </w:t>
      </w:r>
      <w:r w:rsidR="00AB21D1" w:rsidRPr="00AB21D1">
        <w:rPr>
          <w:rFonts w:ascii="黑体" w:eastAsia="黑体" w:hAnsi="黑体"/>
        </w:rPr>
        <w:t>product consistency</w:t>
      </w:r>
    </w:p>
    <w:p w14:paraId="54E2496D" w14:textId="78BDC377" w:rsidR="00AB21D1" w:rsidRDefault="004A3EF2" w:rsidP="004B332F">
      <w:pPr>
        <w:pStyle w:val="afc"/>
        <w:ind w:firstLine="420"/>
      </w:pPr>
      <w:r>
        <w:rPr>
          <w:rFonts w:hint="eastAsia"/>
        </w:rPr>
        <w:t>评价</w:t>
      </w:r>
      <w:r w:rsidR="00AB21D1" w:rsidRPr="00AB21D1">
        <w:rPr>
          <w:rFonts w:hint="eastAsia"/>
        </w:rPr>
        <w:t>产品的名称、型号、生产企业、设计、关键件、能源和资源、生产工艺、交付及储存、使用、回收与处置等各环节与申请</w:t>
      </w:r>
      <w:r>
        <w:rPr>
          <w:rFonts w:hint="eastAsia"/>
        </w:rPr>
        <w:t>评价</w:t>
      </w:r>
      <w:r w:rsidR="00AB21D1" w:rsidRPr="00AB21D1">
        <w:rPr>
          <w:rFonts w:hint="eastAsia"/>
        </w:rPr>
        <w:t>时确认的产品信息保持一致的特性。</w:t>
      </w:r>
    </w:p>
    <w:p w14:paraId="51E9D9A8" w14:textId="0E056397" w:rsidR="00AB21D1" w:rsidRPr="004B332F" w:rsidRDefault="00AB21D1" w:rsidP="00FB5D98">
      <w:pPr>
        <w:pStyle w:val="afc"/>
        <w:ind w:firstLine="420"/>
      </w:pPr>
      <w:r w:rsidRPr="00AB21D1">
        <w:rPr>
          <w:rFonts w:hint="eastAsia"/>
        </w:rPr>
        <w:t>[来源：CNCA-CFP-00：2025</w:t>
      </w:r>
      <w:r>
        <w:rPr>
          <w:rFonts w:hint="eastAsia"/>
        </w:rPr>
        <w:t>，7.5.3，有修改</w:t>
      </w:r>
      <w:r w:rsidRPr="00AB21D1">
        <w:rPr>
          <w:rFonts w:hint="eastAsia"/>
        </w:rPr>
        <w:t>]</w:t>
      </w:r>
    </w:p>
    <w:p w14:paraId="69666ADD" w14:textId="5EE4C3AE" w:rsidR="0020007B" w:rsidRPr="007E044F" w:rsidRDefault="0020007B">
      <w:pPr>
        <w:pStyle w:val="a6"/>
        <w:spacing w:before="240" w:after="240"/>
        <w:rPr>
          <w:rFonts w:ascii="Times New Roman"/>
        </w:rPr>
      </w:pPr>
      <w:bookmarkStart w:id="116" w:name="_Toc212104683"/>
      <w:bookmarkStart w:id="117" w:name="_Toc77262525"/>
      <w:bookmarkEnd w:id="50"/>
      <w:r w:rsidRPr="007E044F">
        <w:rPr>
          <w:rFonts w:ascii="Times New Roman"/>
        </w:rPr>
        <w:lastRenderedPageBreak/>
        <w:t>评价模式</w:t>
      </w:r>
      <w:bookmarkEnd w:id="116"/>
    </w:p>
    <w:p w14:paraId="62A86A15" w14:textId="3BF95C49" w:rsidR="0020007B" w:rsidRPr="007E044F" w:rsidRDefault="0020007B" w:rsidP="0020007B">
      <w:pPr>
        <w:pStyle w:val="afc"/>
        <w:ind w:firstLine="420"/>
        <w:rPr>
          <w:rFonts w:ascii="Times New Roman"/>
        </w:rPr>
      </w:pPr>
      <w:r w:rsidRPr="007E044F">
        <w:rPr>
          <w:rFonts w:ascii="Times New Roman"/>
        </w:rPr>
        <w:t>评价模式为：初始检查</w:t>
      </w:r>
      <w:r w:rsidRPr="007E044F">
        <w:rPr>
          <w:rFonts w:ascii="Times New Roman"/>
        </w:rPr>
        <w:t>+</w:t>
      </w:r>
      <w:r w:rsidRPr="007E044F">
        <w:rPr>
          <w:rFonts w:ascii="Times New Roman"/>
        </w:rPr>
        <w:t>产品碳足迹核查</w:t>
      </w:r>
      <w:r w:rsidRPr="007E044F">
        <w:rPr>
          <w:rFonts w:ascii="Times New Roman"/>
        </w:rPr>
        <w:t>+</w:t>
      </w:r>
      <w:r w:rsidRPr="007E044F">
        <w:rPr>
          <w:rFonts w:ascii="Times New Roman"/>
        </w:rPr>
        <w:t>获证后监督</w:t>
      </w:r>
    </w:p>
    <w:p w14:paraId="0E7ED8A5" w14:textId="67BEDFA4" w:rsidR="0020007B" w:rsidRPr="007E044F" w:rsidRDefault="0020007B" w:rsidP="0020007B">
      <w:pPr>
        <w:pStyle w:val="a6"/>
        <w:spacing w:before="240" w:after="240"/>
        <w:rPr>
          <w:rFonts w:ascii="Times New Roman"/>
        </w:rPr>
      </w:pPr>
      <w:bookmarkStart w:id="118" w:name="_Toc212104684"/>
      <w:r w:rsidRPr="007E044F">
        <w:rPr>
          <w:rFonts w:ascii="Times New Roman"/>
        </w:rPr>
        <w:t>评价单元划分</w:t>
      </w:r>
      <w:bookmarkEnd w:id="118"/>
    </w:p>
    <w:p w14:paraId="3349FC7F" w14:textId="77777777" w:rsidR="0020007B" w:rsidRPr="007E044F" w:rsidRDefault="0020007B" w:rsidP="0020007B">
      <w:pPr>
        <w:pStyle w:val="afc"/>
        <w:ind w:firstLine="420"/>
        <w:rPr>
          <w:rFonts w:ascii="Times New Roman"/>
        </w:rPr>
      </w:pPr>
      <w:r w:rsidRPr="007E044F">
        <w:rPr>
          <w:rFonts w:ascii="Times New Roman"/>
        </w:rPr>
        <w:t>乳制品碳足迹标识评价的功能单位应明确定义为单一包装的乳制品，功能单位的描述应包括产品的种类、规格、容量等关键信息。具体如下：例如，</w:t>
      </w:r>
      <w:r w:rsidRPr="007E044F">
        <w:rPr>
          <w:rFonts w:ascii="Times New Roman"/>
        </w:rPr>
        <w:t>1</w:t>
      </w:r>
      <w:r w:rsidRPr="007E044F">
        <w:rPr>
          <w:rFonts w:ascii="Times New Roman"/>
        </w:rPr>
        <w:t>盒</w:t>
      </w:r>
      <w:r w:rsidRPr="007E044F">
        <w:rPr>
          <w:rFonts w:ascii="Times New Roman"/>
        </w:rPr>
        <w:t>250</w:t>
      </w:r>
      <w:r w:rsidRPr="007E044F">
        <w:rPr>
          <w:rFonts w:ascii="Times New Roman"/>
        </w:rPr>
        <w:t>毫升的全脂巴氏杀菌乳，或</w:t>
      </w:r>
      <w:r w:rsidRPr="007E044F">
        <w:rPr>
          <w:rFonts w:ascii="Times New Roman"/>
        </w:rPr>
        <w:t>1</w:t>
      </w:r>
      <w:r w:rsidRPr="007E044F">
        <w:rPr>
          <w:rFonts w:ascii="Times New Roman"/>
        </w:rPr>
        <w:t>罐</w:t>
      </w:r>
      <w:r w:rsidRPr="007E044F">
        <w:rPr>
          <w:rFonts w:ascii="Times New Roman"/>
        </w:rPr>
        <w:t>1</w:t>
      </w:r>
      <w:r w:rsidRPr="007E044F">
        <w:rPr>
          <w:rFonts w:ascii="Times New Roman"/>
        </w:rPr>
        <w:t>千克的脱脂牛乳奶粉。功能单位的设定应能够准确反映产品的功能特性，便于同类产品之间的比较分析。</w:t>
      </w:r>
    </w:p>
    <w:p w14:paraId="16D541B2" w14:textId="7C3E0AD2" w:rsidR="0020007B" w:rsidRPr="007E044F" w:rsidRDefault="0020007B" w:rsidP="0020007B">
      <w:pPr>
        <w:pStyle w:val="afc"/>
        <w:ind w:firstLine="420"/>
        <w:rPr>
          <w:rFonts w:ascii="Times New Roman"/>
        </w:rPr>
      </w:pPr>
      <w:r w:rsidRPr="007E044F">
        <w:rPr>
          <w:rFonts w:ascii="Times New Roman"/>
        </w:rPr>
        <w:t>系统边界应采用</w:t>
      </w:r>
      <w:r w:rsidRPr="007E044F">
        <w:rPr>
          <w:rFonts w:ascii="Times New Roman"/>
        </w:rPr>
        <w:t>"</w:t>
      </w:r>
      <w:r w:rsidRPr="007E044F">
        <w:rPr>
          <w:rFonts w:ascii="Times New Roman"/>
        </w:rPr>
        <w:t>从摇篮到坟墓</w:t>
      </w:r>
      <w:r w:rsidRPr="007E044F">
        <w:rPr>
          <w:rFonts w:ascii="Times New Roman"/>
        </w:rPr>
        <w:t>"</w:t>
      </w:r>
      <w:r w:rsidRPr="007E044F">
        <w:rPr>
          <w:rFonts w:ascii="Times New Roman"/>
        </w:rPr>
        <w:t>的范围设定，全生命周期内所有与环境相关的流程均需纳入考量，以确保至少</w:t>
      </w:r>
      <w:r w:rsidRPr="007E044F">
        <w:rPr>
          <w:rFonts w:ascii="Times New Roman"/>
        </w:rPr>
        <w:t>99%</w:t>
      </w:r>
      <w:r w:rsidRPr="007E044F">
        <w:rPr>
          <w:rFonts w:ascii="Times New Roman"/>
        </w:rPr>
        <w:t>的总能耗、</w:t>
      </w:r>
      <w:r w:rsidR="00A50BDB">
        <w:rPr>
          <w:rFonts w:ascii="Times New Roman" w:hint="eastAsia"/>
        </w:rPr>
        <w:t>乳制品</w:t>
      </w:r>
      <w:r w:rsidRPr="007E044F">
        <w:rPr>
          <w:rFonts w:ascii="Times New Roman"/>
        </w:rPr>
        <w:t>内容物质量及环境影响被核算在内。</w:t>
      </w:r>
    </w:p>
    <w:p w14:paraId="75D083A0" w14:textId="22990F6B" w:rsidR="00964936" w:rsidRPr="007E044F" w:rsidRDefault="004A325A">
      <w:pPr>
        <w:pStyle w:val="a6"/>
        <w:spacing w:before="240" w:after="240"/>
        <w:rPr>
          <w:rFonts w:ascii="Times New Roman"/>
        </w:rPr>
      </w:pPr>
      <w:bookmarkStart w:id="119" w:name="_Toc212104685"/>
      <w:bookmarkEnd w:id="117"/>
      <w:r w:rsidRPr="007E044F">
        <w:rPr>
          <w:rFonts w:ascii="Times New Roman"/>
        </w:rPr>
        <w:t>评价</w:t>
      </w:r>
      <w:r w:rsidR="00EE307B" w:rsidRPr="007E044F">
        <w:rPr>
          <w:rFonts w:ascii="Times New Roman"/>
        </w:rPr>
        <w:t>程序</w:t>
      </w:r>
      <w:bookmarkEnd w:id="119"/>
    </w:p>
    <w:p w14:paraId="1C7E85FE" w14:textId="3944013B" w:rsidR="00EE307B" w:rsidRPr="007E044F" w:rsidRDefault="00EE307B" w:rsidP="00EE307B">
      <w:pPr>
        <w:pStyle w:val="a7"/>
        <w:spacing w:before="120" w:after="120"/>
        <w:rPr>
          <w:rFonts w:ascii="Times New Roman"/>
        </w:rPr>
      </w:pPr>
      <w:bookmarkStart w:id="120" w:name="_Toc212104686"/>
      <w:r w:rsidRPr="007E044F">
        <w:rPr>
          <w:rFonts w:ascii="Times New Roman"/>
        </w:rPr>
        <w:t>评价委托</w:t>
      </w:r>
      <w:bookmarkEnd w:id="120"/>
    </w:p>
    <w:p w14:paraId="48251F2B" w14:textId="71E6CC8E" w:rsidR="00EE307B" w:rsidRPr="007E044F" w:rsidRDefault="009D1569" w:rsidP="00EE307B">
      <w:pPr>
        <w:pStyle w:val="afc"/>
        <w:ind w:firstLine="420"/>
        <w:rPr>
          <w:rFonts w:ascii="Times New Roman"/>
        </w:rPr>
      </w:pPr>
      <w:r w:rsidRPr="007E044F">
        <w:rPr>
          <w:rFonts w:ascii="Times New Roman"/>
        </w:rPr>
        <w:t>评价</w:t>
      </w:r>
      <w:r w:rsidR="00EE307B" w:rsidRPr="007E044F">
        <w:rPr>
          <w:rFonts w:ascii="Times New Roman"/>
        </w:rPr>
        <w:t>委托人应向</w:t>
      </w:r>
      <w:r w:rsidR="004A3EF2">
        <w:rPr>
          <w:rFonts w:ascii="Times New Roman" w:hint="eastAsia"/>
        </w:rPr>
        <w:t>评价</w:t>
      </w:r>
      <w:r w:rsidR="00EE307B" w:rsidRPr="007E044F">
        <w:rPr>
          <w:rFonts w:ascii="Times New Roman"/>
        </w:rPr>
        <w:t>机构提交</w:t>
      </w:r>
      <w:r w:rsidRPr="007E044F">
        <w:rPr>
          <w:rFonts w:ascii="Times New Roman"/>
        </w:rPr>
        <w:t>评价</w:t>
      </w:r>
      <w:r w:rsidR="00EE307B" w:rsidRPr="007E044F">
        <w:rPr>
          <w:rFonts w:ascii="Times New Roman"/>
        </w:rPr>
        <w:t>委托文件，委托文件至少包括以下内容：</w:t>
      </w:r>
    </w:p>
    <w:p w14:paraId="5E5A07B3" w14:textId="744D7C64" w:rsidR="009D1569" w:rsidRPr="007E044F" w:rsidRDefault="009D1569" w:rsidP="005D34DF">
      <w:pPr>
        <w:pStyle w:val="afc"/>
        <w:numPr>
          <w:ilvl w:val="0"/>
          <w:numId w:val="59"/>
        </w:numPr>
        <w:ind w:firstLineChars="0"/>
        <w:rPr>
          <w:rFonts w:ascii="Times New Roman"/>
        </w:rPr>
      </w:pPr>
      <w:r w:rsidRPr="007E044F">
        <w:rPr>
          <w:rFonts w:ascii="Times New Roman"/>
        </w:rPr>
        <w:t>评价委托书（需明确</w:t>
      </w:r>
      <w:r w:rsidR="00A50BDB">
        <w:rPr>
          <w:rFonts w:ascii="Times New Roman" w:hint="eastAsia"/>
        </w:rPr>
        <w:t>乳制品</w:t>
      </w:r>
      <w:r w:rsidRPr="007E044F">
        <w:rPr>
          <w:rFonts w:ascii="Times New Roman"/>
        </w:rPr>
        <w:t>名称、种类、规格型号等必要信息）；</w:t>
      </w:r>
    </w:p>
    <w:p w14:paraId="258BFCB0" w14:textId="367B3E16" w:rsidR="009D1569" w:rsidRPr="007E044F" w:rsidRDefault="009D1569" w:rsidP="005D34DF">
      <w:pPr>
        <w:pStyle w:val="afc"/>
        <w:numPr>
          <w:ilvl w:val="0"/>
          <w:numId w:val="59"/>
        </w:numPr>
        <w:ind w:firstLineChars="0"/>
        <w:rPr>
          <w:rFonts w:ascii="Times New Roman"/>
        </w:rPr>
      </w:pPr>
      <w:r w:rsidRPr="007E044F">
        <w:rPr>
          <w:rFonts w:ascii="Times New Roman"/>
        </w:rPr>
        <w:t>评价委托人、生产者（制造商）、生产企业的营业执照复印件等；</w:t>
      </w:r>
    </w:p>
    <w:p w14:paraId="2AFA15AA" w14:textId="69374624" w:rsidR="009D1569" w:rsidRPr="007E044F" w:rsidRDefault="009D1569" w:rsidP="005D34DF">
      <w:pPr>
        <w:pStyle w:val="afc"/>
        <w:numPr>
          <w:ilvl w:val="0"/>
          <w:numId w:val="59"/>
        </w:numPr>
        <w:ind w:firstLineChars="0"/>
        <w:rPr>
          <w:rFonts w:ascii="Times New Roman"/>
        </w:rPr>
      </w:pPr>
      <w:r w:rsidRPr="007E044F">
        <w:rPr>
          <w:rFonts w:ascii="Times New Roman"/>
        </w:rPr>
        <w:t>当评价委托人、生产者（制造商）、生产企业不一致时，需提供委托关系证明。当委托人为经销商、进口商时，还应提交经销商与生产者（制造商）、进口商与生产者（制造商）签订的合同证明；</w:t>
      </w:r>
    </w:p>
    <w:p w14:paraId="571DDDD1" w14:textId="5EB9B321" w:rsidR="009D1569" w:rsidRPr="007E044F" w:rsidRDefault="009D1569" w:rsidP="005D34DF">
      <w:pPr>
        <w:pStyle w:val="afc"/>
        <w:numPr>
          <w:ilvl w:val="0"/>
          <w:numId w:val="59"/>
        </w:numPr>
        <w:ind w:firstLineChars="0"/>
        <w:rPr>
          <w:rFonts w:ascii="Times New Roman"/>
        </w:rPr>
      </w:pPr>
      <w:r w:rsidRPr="007E044F">
        <w:rPr>
          <w:rFonts w:ascii="Times New Roman"/>
        </w:rPr>
        <w:t>OEM/ODM</w:t>
      </w:r>
      <w:r w:rsidRPr="007E044F">
        <w:rPr>
          <w:rFonts w:ascii="Times New Roman"/>
        </w:rPr>
        <w:t>的知识产权关系（适用时）；</w:t>
      </w:r>
    </w:p>
    <w:p w14:paraId="2FD38A92" w14:textId="205D3035" w:rsidR="009D1569" w:rsidRPr="007E044F" w:rsidRDefault="00A50BDB" w:rsidP="005D34DF">
      <w:pPr>
        <w:pStyle w:val="afc"/>
        <w:numPr>
          <w:ilvl w:val="0"/>
          <w:numId w:val="59"/>
        </w:numPr>
        <w:ind w:firstLineChars="0"/>
        <w:rPr>
          <w:rFonts w:ascii="Times New Roman"/>
        </w:rPr>
      </w:pPr>
      <w:r>
        <w:rPr>
          <w:rFonts w:ascii="Times New Roman" w:hint="eastAsia"/>
        </w:rPr>
        <w:t>乳制品</w:t>
      </w:r>
      <w:r w:rsidR="009D1569" w:rsidRPr="007E044F">
        <w:rPr>
          <w:rFonts w:ascii="Times New Roman"/>
        </w:rPr>
        <w:t>工艺流程图；</w:t>
      </w:r>
    </w:p>
    <w:p w14:paraId="6177CF3D" w14:textId="309F1A6E" w:rsidR="009D1569" w:rsidRPr="007E044F" w:rsidRDefault="009D1569" w:rsidP="005D34DF">
      <w:pPr>
        <w:pStyle w:val="afc"/>
        <w:numPr>
          <w:ilvl w:val="0"/>
          <w:numId w:val="59"/>
        </w:numPr>
        <w:ind w:firstLineChars="0"/>
        <w:rPr>
          <w:rFonts w:ascii="Times New Roman"/>
        </w:rPr>
      </w:pPr>
      <w:r w:rsidRPr="007E044F">
        <w:rPr>
          <w:rFonts w:ascii="Times New Roman"/>
        </w:rPr>
        <w:t>生产企业组织机构图；</w:t>
      </w:r>
    </w:p>
    <w:p w14:paraId="25D2CE6F" w14:textId="2AA93496" w:rsidR="009D1569" w:rsidRPr="007E044F" w:rsidRDefault="009D1569" w:rsidP="005D34DF">
      <w:pPr>
        <w:pStyle w:val="afc"/>
        <w:numPr>
          <w:ilvl w:val="0"/>
          <w:numId w:val="59"/>
        </w:numPr>
        <w:ind w:firstLineChars="0"/>
        <w:rPr>
          <w:rFonts w:ascii="Times New Roman"/>
        </w:rPr>
      </w:pPr>
      <w:r w:rsidRPr="007E044F">
        <w:rPr>
          <w:rFonts w:ascii="Times New Roman"/>
        </w:rPr>
        <w:t>主要生产设备设施清单、计量设备清单、投产日期及产能信息，涉及多地址生产的应分别提供；</w:t>
      </w:r>
    </w:p>
    <w:p w14:paraId="5B550C3B" w14:textId="60C97C6E" w:rsidR="009D1569" w:rsidRPr="007E044F" w:rsidRDefault="009D1569" w:rsidP="005D34DF">
      <w:pPr>
        <w:pStyle w:val="afc"/>
        <w:numPr>
          <w:ilvl w:val="0"/>
          <w:numId w:val="59"/>
        </w:numPr>
        <w:ind w:firstLineChars="0"/>
        <w:rPr>
          <w:rFonts w:ascii="Times New Roman"/>
        </w:rPr>
      </w:pPr>
      <w:r w:rsidRPr="007E044F">
        <w:rPr>
          <w:rFonts w:ascii="Times New Roman"/>
        </w:rPr>
        <w:t>按评价单元提供</w:t>
      </w:r>
      <w:r w:rsidR="00A50BDB">
        <w:rPr>
          <w:rFonts w:ascii="Times New Roman" w:hint="eastAsia"/>
        </w:rPr>
        <w:t>乳制品</w:t>
      </w:r>
      <w:r w:rsidRPr="007E044F">
        <w:rPr>
          <w:rFonts w:ascii="Times New Roman"/>
        </w:rPr>
        <w:t>基本信息表和关键原、辅材料备案清单（见</w:t>
      </w:r>
      <w:r w:rsidR="00D644A2" w:rsidRPr="007E044F">
        <w:rPr>
          <w:rFonts w:ascii="Times New Roman"/>
        </w:rPr>
        <w:t>附录</w:t>
      </w:r>
      <w:r w:rsidR="00A8415E">
        <w:rPr>
          <w:rFonts w:ascii="Times New Roman" w:hint="eastAsia"/>
        </w:rPr>
        <w:t>B</w:t>
      </w:r>
      <w:r w:rsidRPr="007E044F">
        <w:rPr>
          <w:rFonts w:ascii="Times New Roman"/>
        </w:rPr>
        <w:t>）；</w:t>
      </w:r>
    </w:p>
    <w:p w14:paraId="2022CE1C" w14:textId="3C6491D6" w:rsidR="009D1569" w:rsidRPr="007E044F" w:rsidRDefault="009D1569" w:rsidP="005D34DF">
      <w:pPr>
        <w:pStyle w:val="afc"/>
        <w:numPr>
          <w:ilvl w:val="0"/>
          <w:numId w:val="59"/>
        </w:numPr>
        <w:ind w:firstLineChars="0"/>
        <w:rPr>
          <w:rFonts w:ascii="Times New Roman"/>
        </w:rPr>
      </w:pPr>
      <w:r w:rsidRPr="007E044F">
        <w:rPr>
          <w:rFonts w:ascii="Times New Roman"/>
        </w:rPr>
        <w:t>按评价单元提供</w:t>
      </w:r>
      <w:r w:rsidR="00A50BDB">
        <w:rPr>
          <w:rFonts w:ascii="Times New Roman" w:hint="eastAsia"/>
        </w:rPr>
        <w:t>乳制品</w:t>
      </w:r>
      <w:r w:rsidRPr="007E044F">
        <w:rPr>
          <w:rFonts w:ascii="Times New Roman"/>
        </w:rPr>
        <w:t>碳足迹量化数据收集清单（见</w:t>
      </w:r>
      <w:r w:rsidR="00D644A2" w:rsidRPr="007E044F">
        <w:rPr>
          <w:rFonts w:ascii="Times New Roman"/>
        </w:rPr>
        <w:t>附录</w:t>
      </w:r>
      <w:r w:rsidR="00A8415E">
        <w:rPr>
          <w:rFonts w:ascii="Times New Roman" w:hint="eastAsia"/>
        </w:rPr>
        <w:t>B</w:t>
      </w:r>
      <w:r w:rsidRPr="007E044F">
        <w:rPr>
          <w:rFonts w:ascii="Times New Roman"/>
        </w:rPr>
        <w:t>）；</w:t>
      </w:r>
    </w:p>
    <w:p w14:paraId="7249CADB" w14:textId="0C06CB5C" w:rsidR="009D1569" w:rsidRPr="007E044F" w:rsidRDefault="009D1569" w:rsidP="005D34DF">
      <w:pPr>
        <w:pStyle w:val="afc"/>
        <w:numPr>
          <w:ilvl w:val="0"/>
          <w:numId w:val="59"/>
        </w:numPr>
        <w:ind w:firstLineChars="0"/>
        <w:rPr>
          <w:rFonts w:ascii="Times New Roman"/>
        </w:rPr>
      </w:pPr>
      <w:r w:rsidRPr="007E044F">
        <w:rPr>
          <w:rFonts w:ascii="Times New Roman"/>
        </w:rPr>
        <w:t>按评价单元提供</w:t>
      </w:r>
      <w:r w:rsidR="00A50BDB">
        <w:rPr>
          <w:rFonts w:ascii="Times New Roman" w:hint="eastAsia"/>
        </w:rPr>
        <w:t>乳制品</w:t>
      </w:r>
      <w:r w:rsidRPr="007E044F">
        <w:rPr>
          <w:rFonts w:ascii="Times New Roman"/>
        </w:rPr>
        <w:t>碳足迹量化结果或报告；</w:t>
      </w:r>
    </w:p>
    <w:p w14:paraId="13F826BA" w14:textId="25B844F6" w:rsidR="009D1569" w:rsidRPr="007E044F" w:rsidRDefault="00A50BDB" w:rsidP="005D34DF">
      <w:pPr>
        <w:pStyle w:val="afc"/>
        <w:numPr>
          <w:ilvl w:val="0"/>
          <w:numId w:val="59"/>
        </w:numPr>
        <w:ind w:firstLineChars="0"/>
        <w:rPr>
          <w:rFonts w:ascii="Times New Roman"/>
        </w:rPr>
      </w:pPr>
      <w:r>
        <w:rPr>
          <w:rFonts w:ascii="Times New Roman" w:hint="eastAsia"/>
        </w:rPr>
        <w:t>乳制品</w:t>
      </w:r>
      <w:r w:rsidR="009D1569" w:rsidRPr="007E044F">
        <w:rPr>
          <w:rFonts w:ascii="Times New Roman"/>
        </w:rPr>
        <w:t>降碳方案</w:t>
      </w:r>
      <w:r w:rsidR="009D1569" w:rsidRPr="007E044F">
        <w:rPr>
          <w:rFonts w:ascii="Times New Roman"/>
        </w:rPr>
        <w:t>/</w:t>
      </w:r>
      <w:r w:rsidR="009D1569" w:rsidRPr="007E044F">
        <w:rPr>
          <w:rFonts w:ascii="Times New Roman"/>
        </w:rPr>
        <w:t>计划；</w:t>
      </w:r>
    </w:p>
    <w:p w14:paraId="31F26817" w14:textId="42BE942A" w:rsidR="009D1569" w:rsidRPr="007E044F" w:rsidRDefault="009D1569" w:rsidP="005D34DF">
      <w:pPr>
        <w:pStyle w:val="afc"/>
        <w:numPr>
          <w:ilvl w:val="0"/>
          <w:numId w:val="59"/>
        </w:numPr>
        <w:ind w:firstLineChars="0"/>
        <w:rPr>
          <w:rFonts w:ascii="Times New Roman"/>
        </w:rPr>
      </w:pPr>
      <w:r w:rsidRPr="007E044F">
        <w:rPr>
          <w:rFonts w:ascii="Times New Roman"/>
        </w:rPr>
        <w:t>按照</w:t>
      </w:r>
      <w:r w:rsidR="00A50BDB">
        <w:rPr>
          <w:rFonts w:ascii="Times New Roman" w:hint="eastAsia"/>
        </w:rPr>
        <w:t>乳制品</w:t>
      </w:r>
      <w:r w:rsidRPr="007E044F">
        <w:rPr>
          <w:rFonts w:ascii="Times New Roman"/>
        </w:rPr>
        <w:t>评价单元提供符合</w:t>
      </w:r>
      <w:r w:rsidR="00A50BDB">
        <w:rPr>
          <w:rFonts w:ascii="Times New Roman" w:hint="eastAsia"/>
        </w:rPr>
        <w:t>乳制品</w:t>
      </w:r>
      <w:r w:rsidRPr="007E044F">
        <w:rPr>
          <w:rFonts w:ascii="Times New Roman"/>
        </w:rPr>
        <w:t>标准要求的证明材料；</w:t>
      </w:r>
    </w:p>
    <w:p w14:paraId="20977D05" w14:textId="78DB68B9" w:rsidR="009D1569" w:rsidRPr="007E044F" w:rsidRDefault="009D1569" w:rsidP="005D34DF">
      <w:pPr>
        <w:pStyle w:val="afc"/>
        <w:numPr>
          <w:ilvl w:val="0"/>
          <w:numId w:val="59"/>
        </w:numPr>
        <w:ind w:firstLineChars="0"/>
        <w:rPr>
          <w:rFonts w:ascii="Times New Roman"/>
        </w:rPr>
      </w:pPr>
      <w:r w:rsidRPr="007E044F">
        <w:rPr>
          <w:rFonts w:ascii="Times New Roman"/>
        </w:rPr>
        <w:t>生产企业依据</w:t>
      </w:r>
      <w:r w:rsidR="009000E1" w:rsidRPr="009000E1">
        <w:rPr>
          <w:rFonts w:ascii="Times New Roman" w:hint="eastAsia"/>
        </w:rPr>
        <w:t>通用实施规则</w:t>
      </w:r>
      <w:r w:rsidRPr="007E044F">
        <w:rPr>
          <w:rFonts w:ascii="Times New Roman"/>
        </w:rPr>
        <w:t>附件</w:t>
      </w:r>
      <w:r w:rsidRPr="007E044F">
        <w:rPr>
          <w:rFonts w:ascii="Times New Roman"/>
        </w:rPr>
        <w:t>1</w:t>
      </w:r>
      <w:r w:rsidRPr="007E044F">
        <w:rPr>
          <w:rFonts w:ascii="Times New Roman"/>
        </w:rPr>
        <w:t>建立的相关管理文件或目录；</w:t>
      </w:r>
    </w:p>
    <w:p w14:paraId="22D0722F" w14:textId="54505D43" w:rsidR="009D1569" w:rsidRPr="007E044F" w:rsidRDefault="009D1569" w:rsidP="005D34DF">
      <w:pPr>
        <w:pStyle w:val="afc"/>
        <w:numPr>
          <w:ilvl w:val="0"/>
          <w:numId w:val="59"/>
        </w:numPr>
        <w:ind w:firstLineChars="0"/>
        <w:rPr>
          <w:rFonts w:ascii="Times New Roman"/>
        </w:rPr>
      </w:pPr>
      <w:r w:rsidRPr="007E044F">
        <w:rPr>
          <w:rFonts w:ascii="Times New Roman"/>
        </w:rPr>
        <w:t>评价委托人、生产者（制造商）、生产企业符合相关要求的承诺；</w:t>
      </w:r>
    </w:p>
    <w:p w14:paraId="7693187A" w14:textId="4BA7F99A" w:rsidR="00EE307B" w:rsidRPr="007E044F" w:rsidRDefault="009D1569" w:rsidP="005D34DF">
      <w:pPr>
        <w:pStyle w:val="afc"/>
        <w:numPr>
          <w:ilvl w:val="0"/>
          <w:numId w:val="59"/>
        </w:numPr>
        <w:ind w:firstLineChars="0"/>
        <w:rPr>
          <w:rFonts w:ascii="Times New Roman"/>
        </w:rPr>
      </w:pPr>
      <w:r w:rsidRPr="007E044F">
        <w:rPr>
          <w:rFonts w:ascii="Times New Roman"/>
        </w:rPr>
        <w:t>其他必需的证明性文件。</w:t>
      </w:r>
    </w:p>
    <w:p w14:paraId="30DF43CC" w14:textId="6EFC6246" w:rsidR="00EE307B" w:rsidRPr="007E044F" w:rsidRDefault="007D06FA" w:rsidP="007D06FA">
      <w:pPr>
        <w:pStyle w:val="a7"/>
        <w:spacing w:before="120" w:after="120"/>
        <w:rPr>
          <w:rFonts w:ascii="Times New Roman"/>
        </w:rPr>
      </w:pPr>
      <w:bookmarkStart w:id="121" w:name="_Toc212104687"/>
      <w:r w:rsidRPr="007E044F">
        <w:rPr>
          <w:rFonts w:ascii="Times New Roman"/>
        </w:rPr>
        <w:t>受理</w:t>
      </w:r>
      <w:bookmarkEnd w:id="121"/>
    </w:p>
    <w:p w14:paraId="5977F808" w14:textId="1F63F9F9" w:rsidR="007D06FA" w:rsidRPr="007E044F" w:rsidRDefault="004A3EF2" w:rsidP="007D06FA">
      <w:pPr>
        <w:pStyle w:val="afc"/>
        <w:ind w:firstLine="420"/>
        <w:rPr>
          <w:rFonts w:ascii="Times New Roman"/>
        </w:rPr>
      </w:pPr>
      <w:r>
        <w:rPr>
          <w:rFonts w:ascii="Times New Roman" w:hint="eastAsia"/>
        </w:rPr>
        <w:t>评价</w:t>
      </w:r>
      <w:r w:rsidR="007D06FA" w:rsidRPr="007E044F">
        <w:rPr>
          <w:rFonts w:ascii="Times New Roman"/>
        </w:rPr>
        <w:t>机构应建立完善的获证后监督机制，在</w:t>
      </w:r>
      <w:r>
        <w:rPr>
          <w:rFonts w:ascii="Times New Roman" w:hint="eastAsia"/>
        </w:rPr>
        <w:t>评价</w:t>
      </w:r>
      <w:r w:rsidR="007D06FA" w:rsidRPr="007E044F">
        <w:rPr>
          <w:rFonts w:ascii="Times New Roman"/>
        </w:rPr>
        <w:t>证书有效期内对获证企业进行定期的监督核查，确保其持续符合</w:t>
      </w:r>
      <w:r>
        <w:rPr>
          <w:rFonts w:ascii="Times New Roman" w:hint="eastAsia"/>
        </w:rPr>
        <w:t>评价</w:t>
      </w:r>
      <w:r w:rsidR="007D06FA" w:rsidRPr="007E044F">
        <w:rPr>
          <w:rFonts w:ascii="Times New Roman"/>
        </w:rPr>
        <w:t>要求。监督核查的频次一般为每年至少一次，对于出现质量问题或发生重大变更的企业，可适当增加核查频次。</w:t>
      </w:r>
    </w:p>
    <w:p w14:paraId="6A7337A0" w14:textId="596B9012" w:rsidR="007D06FA" w:rsidRPr="007E044F" w:rsidRDefault="007D06FA" w:rsidP="007D06FA">
      <w:pPr>
        <w:pStyle w:val="afc"/>
        <w:ind w:firstLine="420"/>
        <w:rPr>
          <w:rFonts w:ascii="Times New Roman"/>
        </w:rPr>
      </w:pPr>
      <w:r w:rsidRPr="007E044F">
        <w:rPr>
          <w:rFonts w:ascii="Times New Roman"/>
        </w:rPr>
        <w:t>监督核查的内容应包括企业保证能力的持续符合性检查、产品一致性的持续符合性检查、产品碳足迹量化的准确性核查、降碳计划和措施的实施情况检查等。重点关注企业是否保持了</w:t>
      </w:r>
      <w:r w:rsidR="004A3EF2">
        <w:rPr>
          <w:rFonts w:ascii="Times New Roman" w:hint="eastAsia"/>
        </w:rPr>
        <w:t>评价</w:t>
      </w:r>
      <w:r w:rsidRPr="007E044F">
        <w:rPr>
          <w:rFonts w:ascii="Times New Roman"/>
        </w:rPr>
        <w:t>时的管理水平，产品碳足迹是否出现显著增加，降碳措施是否得到有效实施等关键问题。</w:t>
      </w:r>
    </w:p>
    <w:p w14:paraId="6129E477" w14:textId="693802A3" w:rsidR="007D06FA" w:rsidRPr="007E044F" w:rsidRDefault="007D06FA" w:rsidP="007D06FA">
      <w:pPr>
        <w:pStyle w:val="afc"/>
        <w:ind w:firstLine="420"/>
        <w:rPr>
          <w:rFonts w:ascii="Times New Roman"/>
        </w:rPr>
      </w:pPr>
      <w:r w:rsidRPr="007E044F">
        <w:rPr>
          <w:rFonts w:ascii="Times New Roman"/>
        </w:rPr>
        <w:t>核查过程应采用文件审查与现场检查相结合的方式，确保核查结果的全面性和准确性。对于核查中发现的不符合项，企业应在规定时间内完成整改，</w:t>
      </w:r>
      <w:r w:rsidR="004A3EF2">
        <w:rPr>
          <w:rFonts w:ascii="Times New Roman" w:hint="eastAsia"/>
        </w:rPr>
        <w:t>评价</w:t>
      </w:r>
      <w:r w:rsidRPr="007E044F">
        <w:rPr>
          <w:rFonts w:ascii="Times New Roman"/>
        </w:rPr>
        <w:t>机构应对整改结果进行验证。对于严重不符合或整改不到位的情况，</w:t>
      </w:r>
      <w:r w:rsidR="004A3EF2">
        <w:rPr>
          <w:rFonts w:ascii="Times New Roman" w:hint="eastAsia"/>
        </w:rPr>
        <w:t>评价</w:t>
      </w:r>
      <w:r w:rsidRPr="007E044F">
        <w:rPr>
          <w:rFonts w:ascii="Times New Roman"/>
        </w:rPr>
        <w:t>机构应依据相关规定</w:t>
      </w:r>
      <w:r w:rsidR="000F1819" w:rsidRPr="007E044F">
        <w:rPr>
          <w:rFonts w:ascii="Times New Roman" w:hint="eastAsia"/>
        </w:rPr>
        <w:t>做出</w:t>
      </w:r>
      <w:r w:rsidRPr="007E044F">
        <w:rPr>
          <w:rFonts w:ascii="Times New Roman"/>
        </w:rPr>
        <w:t>相应的处理决定。</w:t>
      </w:r>
    </w:p>
    <w:p w14:paraId="16F07122" w14:textId="4F3ED93E" w:rsidR="00D9157B" w:rsidRPr="007E044F" w:rsidRDefault="00D9157B" w:rsidP="00D9157B">
      <w:pPr>
        <w:pStyle w:val="a7"/>
        <w:spacing w:before="120" w:after="120"/>
        <w:rPr>
          <w:rFonts w:ascii="Times New Roman"/>
        </w:rPr>
      </w:pPr>
      <w:bookmarkStart w:id="122" w:name="_Toc212104688"/>
      <w:r w:rsidRPr="007E044F">
        <w:rPr>
          <w:rFonts w:ascii="Times New Roman"/>
        </w:rPr>
        <w:t>文件评审</w:t>
      </w:r>
      <w:bookmarkEnd w:id="122"/>
    </w:p>
    <w:p w14:paraId="3DBD9969" w14:textId="4A6A2F5A" w:rsidR="007D06FA" w:rsidRPr="007E044F" w:rsidRDefault="00D9157B" w:rsidP="00D9157B">
      <w:pPr>
        <w:pStyle w:val="a8"/>
        <w:spacing w:before="120" w:after="120"/>
        <w:rPr>
          <w:rFonts w:ascii="Times New Roman"/>
        </w:rPr>
      </w:pPr>
      <w:r w:rsidRPr="007E044F">
        <w:rPr>
          <w:rFonts w:ascii="Times New Roman"/>
        </w:rPr>
        <w:t>评审原则</w:t>
      </w:r>
    </w:p>
    <w:p w14:paraId="49290B72" w14:textId="15CBFFA1" w:rsidR="004A325A" w:rsidRPr="007E044F" w:rsidRDefault="004A325A" w:rsidP="00DA5AD1">
      <w:pPr>
        <w:pStyle w:val="afc"/>
        <w:ind w:firstLine="420"/>
        <w:rPr>
          <w:rFonts w:ascii="Times New Roman"/>
        </w:rPr>
      </w:pPr>
      <w:bookmarkStart w:id="123" w:name="_Toc77263533"/>
      <w:bookmarkEnd w:id="123"/>
      <w:r w:rsidRPr="007E044F">
        <w:rPr>
          <w:rFonts w:ascii="Times New Roman"/>
        </w:rPr>
        <w:lastRenderedPageBreak/>
        <w:t>乳制品碳足迹标识评价应遵循相关性、完整性、一致性、准确性、透明性和避免重复计算的基本原则。评价活动应聚焦于乳制品生产过程中对温室气体排放具有显著影响的因素和环节，确保评价结果能够真实反映</w:t>
      </w:r>
      <w:r w:rsidR="00A50BDB">
        <w:rPr>
          <w:rFonts w:ascii="Times New Roman" w:hint="eastAsia"/>
        </w:rPr>
        <w:t>乳制品</w:t>
      </w:r>
      <w:r w:rsidRPr="007E044F">
        <w:rPr>
          <w:rFonts w:ascii="Times New Roman"/>
        </w:rPr>
        <w:t>的碳足迹水平。</w:t>
      </w:r>
    </w:p>
    <w:p w14:paraId="46A8E87C" w14:textId="77777777" w:rsidR="004A325A" w:rsidRPr="007E044F" w:rsidRDefault="004A325A" w:rsidP="00DA5AD1">
      <w:pPr>
        <w:pStyle w:val="afc"/>
        <w:ind w:firstLine="420"/>
        <w:rPr>
          <w:rFonts w:ascii="Times New Roman"/>
        </w:rPr>
      </w:pPr>
      <w:r w:rsidRPr="007E044F">
        <w:rPr>
          <w:rFonts w:ascii="Times New Roman"/>
        </w:rPr>
        <w:t>评价过程应覆盖乳制品系统边界内所有对碳足迹有显著贡献的温室气体排放量和清除量，在整个评价过程中采用相同的假设、方法和数据，以得到与目的和范围一致的结论。同时，应确保乳制品碳足迹的评价是准确的、可核查的、相关的、无误导性的，并尽可能地减少偏差和不确定性。</w:t>
      </w:r>
    </w:p>
    <w:p w14:paraId="75D083A3" w14:textId="58EBAF3E" w:rsidR="00964936" w:rsidRPr="007E044F" w:rsidRDefault="004A325A" w:rsidP="00DA5AD1">
      <w:pPr>
        <w:pStyle w:val="afc"/>
        <w:ind w:firstLine="420"/>
        <w:rPr>
          <w:rFonts w:ascii="Times New Roman"/>
        </w:rPr>
      </w:pPr>
      <w:r w:rsidRPr="007E044F">
        <w:rPr>
          <w:rFonts w:ascii="Times New Roman"/>
        </w:rPr>
        <w:t>评价活动应以公开、全面和可理解的信息表述方式处理和记录所有相关假设、方法、数据来源、估算等问题，避免在乳制品碳足迹评价过程中重复计算温室气体的排放量和清除量。</w:t>
      </w:r>
    </w:p>
    <w:p w14:paraId="75D083A4" w14:textId="3AFB275E" w:rsidR="00964936" w:rsidRPr="007E044F" w:rsidRDefault="00D9157B" w:rsidP="00D9157B">
      <w:pPr>
        <w:pStyle w:val="a8"/>
        <w:spacing w:before="120" w:after="120"/>
        <w:rPr>
          <w:rFonts w:ascii="Times New Roman"/>
        </w:rPr>
      </w:pPr>
      <w:r w:rsidRPr="007E044F">
        <w:rPr>
          <w:rFonts w:ascii="Times New Roman"/>
        </w:rPr>
        <w:t>评审人日数</w:t>
      </w:r>
    </w:p>
    <w:p w14:paraId="1CFFEBD5" w14:textId="3135F736" w:rsidR="00D9157B" w:rsidRPr="007E044F" w:rsidRDefault="00D9157B" w:rsidP="00D9157B">
      <w:pPr>
        <w:pStyle w:val="afc"/>
        <w:ind w:firstLine="420"/>
        <w:rPr>
          <w:rFonts w:ascii="Times New Roman"/>
        </w:rPr>
      </w:pPr>
      <w:r w:rsidRPr="007E044F">
        <w:rPr>
          <w:rFonts w:ascii="Times New Roman"/>
        </w:rPr>
        <w:t>一个</w:t>
      </w:r>
      <w:r w:rsidR="00D32BBC" w:rsidRPr="007E044F">
        <w:rPr>
          <w:rFonts w:ascii="Times New Roman"/>
        </w:rPr>
        <w:t>评价</w:t>
      </w:r>
      <w:r w:rsidRPr="007E044F">
        <w:rPr>
          <w:rFonts w:ascii="Times New Roman"/>
        </w:rPr>
        <w:t>单元的文件评审人日数为</w:t>
      </w:r>
      <w:r w:rsidRPr="007E044F">
        <w:rPr>
          <w:rFonts w:ascii="Times New Roman"/>
        </w:rPr>
        <w:t>2</w:t>
      </w:r>
      <w:r w:rsidRPr="007E044F">
        <w:rPr>
          <w:rFonts w:ascii="Times New Roman"/>
        </w:rPr>
        <w:t>人日，每增加</w:t>
      </w:r>
      <w:r w:rsidRPr="007E044F">
        <w:rPr>
          <w:rFonts w:ascii="Times New Roman"/>
        </w:rPr>
        <w:t>1</w:t>
      </w:r>
      <w:r w:rsidRPr="007E044F">
        <w:rPr>
          <w:rFonts w:ascii="Times New Roman"/>
        </w:rPr>
        <w:t>个</w:t>
      </w:r>
      <w:r w:rsidR="004A3EF2">
        <w:rPr>
          <w:rFonts w:ascii="Times New Roman" w:hint="eastAsia"/>
        </w:rPr>
        <w:t>评价</w:t>
      </w:r>
      <w:r w:rsidRPr="007E044F">
        <w:rPr>
          <w:rFonts w:ascii="Times New Roman"/>
        </w:rPr>
        <w:t>单元，视</w:t>
      </w:r>
      <w:r w:rsidR="00A50BDB">
        <w:rPr>
          <w:rFonts w:ascii="Times New Roman" w:hint="eastAsia"/>
        </w:rPr>
        <w:t>乳制品</w:t>
      </w:r>
      <w:r w:rsidRPr="007E044F">
        <w:rPr>
          <w:rFonts w:ascii="Times New Roman"/>
        </w:rPr>
        <w:t>复杂程度，可酌情增加人日，最多不超过</w:t>
      </w:r>
      <w:r w:rsidRPr="007E044F">
        <w:rPr>
          <w:rFonts w:ascii="Times New Roman"/>
        </w:rPr>
        <w:t>5</w:t>
      </w:r>
      <w:r w:rsidRPr="007E044F">
        <w:rPr>
          <w:rFonts w:ascii="Times New Roman"/>
        </w:rPr>
        <w:t>人日。</w:t>
      </w:r>
    </w:p>
    <w:p w14:paraId="529F5B2C" w14:textId="5B4735E8" w:rsidR="00D9157B" w:rsidRPr="007E044F" w:rsidRDefault="005D34DF" w:rsidP="005D34DF">
      <w:pPr>
        <w:pStyle w:val="a8"/>
        <w:spacing w:before="120" w:after="120"/>
        <w:rPr>
          <w:rFonts w:ascii="Times New Roman"/>
        </w:rPr>
      </w:pPr>
      <w:r w:rsidRPr="007E044F">
        <w:rPr>
          <w:rFonts w:ascii="Times New Roman"/>
        </w:rPr>
        <w:t>评审内容</w:t>
      </w:r>
    </w:p>
    <w:p w14:paraId="6031CF8D" w14:textId="75BE6618" w:rsidR="005D34DF" w:rsidRDefault="005017E5" w:rsidP="005017E5">
      <w:pPr>
        <w:pStyle w:val="afc"/>
        <w:ind w:firstLine="420"/>
        <w:rPr>
          <w:rFonts w:ascii="Times New Roman"/>
        </w:rPr>
      </w:pPr>
      <w:r w:rsidRPr="005017E5">
        <w:rPr>
          <w:rFonts w:ascii="Times New Roman" w:hint="eastAsia"/>
        </w:rPr>
        <w:t>评审内容包括</w:t>
      </w:r>
      <w:r>
        <w:rPr>
          <w:rFonts w:ascii="Times New Roman" w:hint="eastAsia"/>
        </w:rPr>
        <w:t>评价</w:t>
      </w:r>
      <w:r w:rsidRPr="005017E5">
        <w:rPr>
          <w:rFonts w:ascii="Times New Roman" w:hint="eastAsia"/>
        </w:rPr>
        <w:t>委托人的</w:t>
      </w:r>
      <w:r>
        <w:rPr>
          <w:rFonts w:ascii="Times New Roman" w:hint="eastAsia"/>
        </w:rPr>
        <w:t>评价</w:t>
      </w:r>
      <w:r w:rsidRPr="005017E5">
        <w:rPr>
          <w:rFonts w:ascii="Times New Roman" w:hint="eastAsia"/>
        </w:rPr>
        <w:t>委托文件、相关数据及证实性材料，重点从以下三个方面进行技术评审：</w:t>
      </w:r>
    </w:p>
    <w:p w14:paraId="29C35123" w14:textId="449D4821" w:rsidR="005017E5" w:rsidRPr="005017E5" w:rsidRDefault="005017E5" w:rsidP="005017E5">
      <w:pPr>
        <w:pStyle w:val="afc"/>
        <w:ind w:firstLine="420"/>
        <w:rPr>
          <w:rFonts w:ascii="Times New Roman"/>
        </w:rPr>
      </w:pPr>
      <w:r w:rsidRPr="005017E5">
        <w:rPr>
          <w:rFonts w:ascii="Times New Roman" w:hint="eastAsia"/>
        </w:rPr>
        <w:t>（</w:t>
      </w:r>
      <w:r w:rsidRPr="005017E5">
        <w:rPr>
          <w:rFonts w:ascii="Times New Roman" w:hint="eastAsia"/>
        </w:rPr>
        <w:t>1</w:t>
      </w:r>
      <w:r w:rsidRPr="005017E5">
        <w:rPr>
          <w:rFonts w:ascii="Times New Roman" w:hint="eastAsia"/>
        </w:rPr>
        <w:t>）组织机构的合法性复核。包括</w:t>
      </w:r>
      <w:r>
        <w:rPr>
          <w:rFonts w:ascii="Times New Roman" w:hint="eastAsia"/>
        </w:rPr>
        <w:t>评价</w:t>
      </w:r>
      <w:r w:rsidRPr="005017E5">
        <w:rPr>
          <w:rFonts w:ascii="Times New Roman" w:hint="eastAsia"/>
        </w:rPr>
        <w:t>委托人、生产者（制造商）、生产企业等相关机构资质的存在性和合法性，及</w:t>
      </w:r>
      <w:r w:rsidRPr="005017E5">
        <w:rPr>
          <w:rFonts w:ascii="Times New Roman" w:hint="eastAsia"/>
        </w:rPr>
        <w:t>OEM/ODM</w:t>
      </w:r>
      <w:r w:rsidRPr="005017E5">
        <w:rPr>
          <w:rFonts w:ascii="Times New Roman" w:hint="eastAsia"/>
        </w:rPr>
        <w:t>的知识产权关系（适用时）等。</w:t>
      </w:r>
    </w:p>
    <w:p w14:paraId="4B3B2ABD" w14:textId="562933A5" w:rsidR="005017E5" w:rsidRPr="005017E5" w:rsidRDefault="005017E5" w:rsidP="005017E5">
      <w:pPr>
        <w:pStyle w:val="afc"/>
        <w:ind w:firstLine="420"/>
        <w:rPr>
          <w:rFonts w:ascii="Times New Roman"/>
        </w:rPr>
      </w:pPr>
      <w:r w:rsidRPr="005017E5">
        <w:rPr>
          <w:rFonts w:ascii="Times New Roman" w:hint="eastAsia"/>
        </w:rPr>
        <w:t>（</w:t>
      </w:r>
      <w:r w:rsidRPr="005017E5">
        <w:rPr>
          <w:rFonts w:ascii="Times New Roman" w:hint="eastAsia"/>
        </w:rPr>
        <w:t>2</w:t>
      </w:r>
      <w:r w:rsidRPr="005017E5">
        <w:rPr>
          <w:rFonts w:ascii="Times New Roman" w:hint="eastAsia"/>
        </w:rPr>
        <w:t>）文件资料、相关数据的完整性、适应性、有效性评审。文件内容应能完整覆盖本文件与通用实施规则规定的相应要求，相关数据能满足</w:t>
      </w:r>
      <w:r w:rsidR="00A50BDB">
        <w:rPr>
          <w:rFonts w:ascii="Times New Roman" w:hint="eastAsia"/>
        </w:rPr>
        <w:t>乳制品</w:t>
      </w:r>
      <w:r w:rsidRPr="005017E5">
        <w:rPr>
          <w:rFonts w:ascii="Times New Roman" w:hint="eastAsia"/>
        </w:rPr>
        <w:t>碳足迹量化的相应要求，避免缺项情况发生。文件内容与相关数据应适宜支撑</w:t>
      </w:r>
      <w:r w:rsidR="00FF3749">
        <w:rPr>
          <w:rFonts w:ascii="Times New Roman" w:hint="eastAsia"/>
        </w:rPr>
        <w:t>评价</w:t>
      </w:r>
      <w:r w:rsidRPr="005017E5">
        <w:rPr>
          <w:rFonts w:ascii="Times New Roman" w:hint="eastAsia"/>
        </w:rPr>
        <w:t>委托人及</w:t>
      </w:r>
      <w:r w:rsidR="00A50BDB">
        <w:rPr>
          <w:rFonts w:ascii="Times New Roman" w:hint="eastAsia"/>
        </w:rPr>
        <w:t>乳制品</w:t>
      </w:r>
      <w:r w:rsidRPr="005017E5">
        <w:rPr>
          <w:rFonts w:ascii="Times New Roman" w:hint="eastAsia"/>
        </w:rPr>
        <w:t>符合</w:t>
      </w:r>
      <w:r w:rsidRPr="005017E5">
        <w:rPr>
          <w:rFonts w:ascii="Times New Roman" w:hint="eastAsia"/>
        </w:rPr>
        <w:t>GB/T 24067-2024</w:t>
      </w:r>
      <w:r w:rsidRPr="005017E5">
        <w:rPr>
          <w:rFonts w:ascii="Times New Roman" w:hint="eastAsia"/>
        </w:rPr>
        <w:t>、《温室气体</w:t>
      </w:r>
      <w:r w:rsidRPr="005017E5">
        <w:rPr>
          <w:rFonts w:ascii="Times New Roman" w:hint="eastAsia"/>
        </w:rPr>
        <w:t xml:space="preserve"> </w:t>
      </w:r>
      <w:r w:rsidRPr="005017E5">
        <w:rPr>
          <w:rFonts w:ascii="Times New Roman" w:hint="eastAsia"/>
        </w:rPr>
        <w:t>产品碳足迹量化方法与要求</w:t>
      </w:r>
      <w:r w:rsidRPr="005017E5">
        <w:rPr>
          <w:rFonts w:ascii="Times New Roman" w:hint="eastAsia"/>
        </w:rPr>
        <w:t xml:space="preserve"> </w:t>
      </w:r>
      <w:r w:rsidRPr="005017E5">
        <w:rPr>
          <w:rFonts w:ascii="Times New Roman" w:hint="eastAsia"/>
        </w:rPr>
        <w:t>乳制品》以及本文件与通用实施规则要求的评审。文件内容与相关数据的状态应为有效，如数据收集清单中的相关数据应合理且在数据统计周期范围内。</w:t>
      </w:r>
    </w:p>
    <w:p w14:paraId="71CDBC23" w14:textId="4C09BEB0" w:rsidR="005017E5" w:rsidRPr="005017E5" w:rsidRDefault="005017E5" w:rsidP="005017E5">
      <w:pPr>
        <w:pStyle w:val="afc"/>
        <w:ind w:firstLine="420"/>
        <w:rPr>
          <w:rFonts w:ascii="Times New Roman"/>
        </w:rPr>
      </w:pPr>
      <w:r w:rsidRPr="005017E5">
        <w:rPr>
          <w:rFonts w:ascii="Times New Roman" w:hint="eastAsia"/>
        </w:rPr>
        <w:t>（</w:t>
      </w:r>
      <w:r w:rsidRPr="005017E5">
        <w:rPr>
          <w:rFonts w:ascii="Times New Roman" w:hint="eastAsia"/>
        </w:rPr>
        <w:t>3</w:t>
      </w:r>
      <w:r w:rsidRPr="005017E5">
        <w:rPr>
          <w:rFonts w:ascii="Times New Roman" w:hint="eastAsia"/>
        </w:rPr>
        <w:t>）企业保证能力的符合性判断。生产企业已建立符合通用实施规则附件</w:t>
      </w:r>
      <w:r w:rsidRPr="005017E5">
        <w:rPr>
          <w:rFonts w:ascii="Times New Roman" w:hint="eastAsia"/>
        </w:rPr>
        <w:t>1</w:t>
      </w:r>
      <w:r w:rsidRPr="005017E5">
        <w:rPr>
          <w:rFonts w:ascii="Times New Roman" w:hint="eastAsia"/>
        </w:rPr>
        <w:t>《产品碳足迹标识认证企业保证能力要求》的管理制度且运行满三个月。</w:t>
      </w:r>
    </w:p>
    <w:p w14:paraId="785C4980" w14:textId="77777777" w:rsidR="005D34DF" w:rsidRPr="007E044F" w:rsidRDefault="005D34DF" w:rsidP="005D34DF">
      <w:pPr>
        <w:pStyle w:val="a8"/>
        <w:spacing w:before="120" w:after="120"/>
        <w:rPr>
          <w:rFonts w:ascii="Times New Roman"/>
        </w:rPr>
      </w:pPr>
      <w:r w:rsidRPr="007E044F">
        <w:rPr>
          <w:rFonts w:ascii="Times New Roman"/>
        </w:rPr>
        <w:t>评审结论</w:t>
      </w:r>
    </w:p>
    <w:p w14:paraId="3A3786D2" w14:textId="797258F1" w:rsidR="005D34DF" w:rsidRPr="007E044F" w:rsidRDefault="005D34DF" w:rsidP="005D34DF">
      <w:pPr>
        <w:ind w:firstLineChars="200" w:firstLine="420"/>
      </w:pPr>
      <w:bookmarkStart w:id="124" w:name="OLE_LINK2"/>
      <w:r w:rsidRPr="007E044F">
        <w:t>文件评审结论为符合性判定，分为以下两种情况：</w:t>
      </w:r>
    </w:p>
    <w:p w14:paraId="231AE40C" w14:textId="32CC3513" w:rsidR="005D34DF" w:rsidRPr="007E044F" w:rsidRDefault="005D34DF" w:rsidP="005D34DF">
      <w:pPr>
        <w:pStyle w:val="afff8"/>
        <w:numPr>
          <w:ilvl w:val="0"/>
          <w:numId w:val="60"/>
        </w:numPr>
        <w:ind w:firstLineChars="0"/>
      </w:pPr>
      <w:bookmarkStart w:id="125" w:name="OLE_LINK1"/>
      <w:r w:rsidRPr="007E044F">
        <w:t>符合要求，</w:t>
      </w:r>
      <w:bookmarkEnd w:id="125"/>
      <w:r w:rsidRPr="007E044F">
        <w:t>可进行现场检查与</w:t>
      </w:r>
      <w:r w:rsidR="00A50BDB">
        <w:rPr>
          <w:rFonts w:hint="eastAsia"/>
        </w:rPr>
        <w:t>乳制品</w:t>
      </w:r>
      <w:r w:rsidRPr="007E044F">
        <w:t>碳足迹核查；</w:t>
      </w:r>
    </w:p>
    <w:p w14:paraId="0C22528B" w14:textId="1A8586F9" w:rsidR="005D34DF" w:rsidRPr="007E044F" w:rsidRDefault="005D34DF" w:rsidP="005D34DF">
      <w:pPr>
        <w:pStyle w:val="afff8"/>
        <w:numPr>
          <w:ilvl w:val="0"/>
          <w:numId w:val="60"/>
        </w:numPr>
        <w:ind w:firstLineChars="0"/>
      </w:pPr>
      <w:r w:rsidRPr="007E044F">
        <w:t>不符合要求，无法进行现场检查与</w:t>
      </w:r>
      <w:r w:rsidR="00A50BDB">
        <w:rPr>
          <w:rFonts w:hint="eastAsia"/>
        </w:rPr>
        <w:t>乳制品</w:t>
      </w:r>
      <w:r w:rsidRPr="007E044F">
        <w:t>碳足迹核查。</w:t>
      </w:r>
    </w:p>
    <w:bookmarkEnd w:id="124"/>
    <w:p w14:paraId="3B11ACD8" w14:textId="22FDB0F3" w:rsidR="005D34DF" w:rsidRPr="007E044F" w:rsidRDefault="005D34DF" w:rsidP="005D34DF">
      <w:pPr>
        <w:ind w:firstLineChars="200" w:firstLine="420"/>
      </w:pPr>
      <w:r w:rsidRPr="007E044F">
        <w:t>文件评审判定标准如下，满足下列条件判定为符合要求：</w:t>
      </w:r>
    </w:p>
    <w:p w14:paraId="6F7EA5B7" w14:textId="6ABA35A8" w:rsidR="005D34DF" w:rsidRPr="007E044F" w:rsidRDefault="005D34DF" w:rsidP="005D34DF">
      <w:pPr>
        <w:pStyle w:val="afc"/>
        <w:numPr>
          <w:ilvl w:val="0"/>
          <w:numId w:val="61"/>
        </w:numPr>
        <w:ind w:firstLineChars="0"/>
        <w:rPr>
          <w:rFonts w:ascii="Times New Roman"/>
        </w:rPr>
      </w:pPr>
      <w:r w:rsidRPr="007E044F">
        <w:rPr>
          <w:rFonts w:ascii="Times New Roman"/>
        </w:rPr>
        <w:t>系统边界覆盖</w:t>
      </w:r>
      <w:r w:rsidRPr="007E044F">
        <w:rPr>
          <w:rFonts w:ascii="Times New Roman"/>
        </w:rPr>
        <w:t>≥95%</w:t>
      </w:r>
      <w:r w:rsidRPr="007E044F">
        <w:rPr>
          <w:rFonts w:ascii="Times New Roman"/>
        </w:rPr>
        <w:t>的</w:t>
      </w:r>
      <w:r w:rsidR="00A50BDB">
        <w:rPr>
          <w:rFonts w:ascii="Times New Roman" w:hint="eastAsia"/>
        </w:rPr>
        <w:t>乳制品</w:t>
      </w:r>
      <w:r w:rsidRPr="007E044F">
        <w:rPr>
          <w:rFonts w:ascii="Times New Roman"/>
        </w:rPr>
        <w:t>生命周期主要排放源；</w:t>
      </w:r>
    </w:p>
    <w:p w14:paraId="68A85F54" w14:textId="30756ECE" w:rsidR="005D34DF" w:rsidRPr="007E044F" w:rsidRDefault="005D34DF" w:rsidP="005D34DF">
      <w:pPr>
        <w:pStyle w:val="afc"/>
        <w:numPr>
          <w:ilvl w:val="0"/>
          <w:numId w:val="61"/>
        </w:numPr>
        <w:ind w:firstLineChars="0"/>
        <w:rPr>
          <w:rFonts w:ascii="Times New Roman"/>
        </w:rPr>
      </w:pPr>
      <w:r w:rsidRPr="007E044F">
        <w:rPr>
          <w:rFonts w:ascii="Times New Roman"/>
        </w:rPr>
        <w:t>数据收集符合本标准质量要求并且可追溯；</w:t>
      </w:r>
    </w:p>
    <w:p w14:paraId="1E5E117A" w14:textId="673AB838" w:rsidR="005D34DF" w:rsidRPr="007E044F" w:rsidRDefault="005D34DF" w:rsidP="005D34DF">
      <w:pPr>
        <w:pStyle w:val="afc"/>
        <w:numPr>
          <w:ilvl w:val="0"/>
          <w:numId w:val="61"/>
        </w:numPr>
        <w:ind w:firstLineChars="0"/>
        <w:rPr>
          <w:rFonts w:ascii="Times New Roman"/>
        </w:rPr>
      </w:pPr>
      <w:r w:rsidRPr="007E044F">
        <w:rPr>
          <w:rFonts w:ascii="Times New Roman"/>
        </w:rPr>
        <w:t>核算方法正确，计算无误；</w:t>
      </w:r>
    </w:p>
    <w:p w14:paraId="19D147BE" w14:textId="51D4839F" w:rsidR="005D34DF" w:rsidRPr="007E044F" w:rsidRDefault="005D34DF" w:rsidP="005D34DF">
      <w:pPr>
        <w:pStyle w:val="afc"/>
        <w:numPr>
          <w:ilvl w:val="0"/>
          <w:numId w:val="61"/>
        </w:numPr>
        <w:ind w:firstLineChars="0"/>
        <w:rPr>
          <w:rFonts w:ascii="Times New Roman"/>
        </w:rPr>
      </w:pPr>
      <w:r w:rsidRPr="007E044F">
        <w:rPr>
          <w:rFonts w:ascii="Times New Roman"/>
        </w:rPr>
        <w:t>报告内容完整，信息准确。</w:t>
      </w:r>
    </w:p>
    <w:p w14:paraId="377FE890" w14:textId="0E3226F1" w:rsidR="005D34DF" w:rsidRDefault="005D34DF" w:rsidP="005D34DF">
      <w:pPr>
        <w:pStyle w:val="a7"/>
        <w:spacing w:before="120" w:after="120"/>
        <w:rPr>
          <w:rFonts w:ascii="Times New Roman"/>
        </w:rPr>
      </w:pPr>
      <w:bookmarkStart w:id="126" w:name="_Toc212104689"/>
      <w:r w:rsidRPr="007E044F">
        <w:rPr>
          <w:rFonts w:ascii="Times New Roman"/>
        </w:rPr>
        <w:t>现场检查</w:t>
      </w:r>
      <w:bookmarkEnd w:id="126"/>
    </w:p>
    <w:p w14:paraId="7A4360C5" w14:textId="1EE6267C" w:rsidR="00B52803" w:rsidRPr="00B52803" w:rsidRDefault="00B52803" w:rsidP="00B52803">
      <w:pPr>
        <w:pStyle w:val="afc"/>
        <w:ind w:firstLine="420"/>
      </w:pPr>
      <w:r>
        <w:rPr>
          <w:rFonts w:hint="eastAsia"/>
        </w:rPr>
        <w:t>现场检查的内容包括产品碳足迹标识</w:t>
      </w:r>
      <w:r w:rsidR="004A3EF2">
        <w:rPr>
          <w:rFonts w:hint="eastAsia"/>
        </w:rPr>
        <w:t>评价</w:t>
      </w:r>
      <w:r>
        <w:rPr>
          <w:rFonts w:hint="eastAsia"/>
        </w:rPr>
        <w:t>企业保证能力检查及产品一致性检查。</w:t>
      </w:r>
    </w:p>
    <w:p w14:paraId="0ED72495" w14:textId="10CB9135" w:rsidR="005D34DF" w:rsidRPr="007E044F" w:rsidRDefault="00D32BBC" w:rsidP="00D32BBC">
      <w:pPr>
        <w:pStyle w:val="a8"/>
        <w:spacing w:before="120" w:after="120"/>
        <w:rPr>
          <w:rFonts w:ascii="Times New Roman"/>
        </w:rPr>
      </w:pPr>
      <w:r w:rsidRPr="007E044F">
        <w:rPr>
          <w:rFonts w:ascii="Times New Roman"/>
        </w:rPr>
        <w:t>企业保证能力检查</w:t>
      </w:r>
    </w:p>
    <w:p w14:paraId="2EB197A7" w14:textId="3C6C14DB" w:rsidR="005D34DF" w:rsidRPr="007E044F" w:rsidRDefault="005D34DF" w:rsidP="005D34DF">
      <w:pPr>
        <w:pStyle w:val="afc"/>
        <w:ind w:firstLine="420"/>
        <w:rPr>
          <w:rFonts w:ascii="Times New Roman"/>
        </w:rPr>
      </w:pPr>
      <w:r w:rsidRPr="007E044F">
        <w:rPr>
          <w:rFonts w:ascii="Times New Roman"/>
        </w:rPr>
        <w:t>企业保证能力检查应覆盖所有</w:t>
      </w:r>
      <w:r w:rsidR="004A3EF2">
        <w:rPr>
          <w:rFonts w:ascii="Times New Roman" w:hint="eastAsia"/>
        </w:rPr>
        <w:t>评价</w:t>
      </w:r>
      <w:r w:rsidRPr="007E044F">
        <w:rPr>
          <w:rFonts w:ascii="Times New Roman"/>
        </w:rPr>
        <w:t>单元涉</w:t>
      </w:r>
      <w:r w:rsidRPr="001B45B2">
        <w:rPr>
          <w:rFonts w:ascii="Times New Roman"/>
        </w:rPr>
        <w:t>及的生产场所，并按照</w:t>
      </w:r>
      <w:r w:rsidR="009000E1" w:rsidRPr="009000E1">
        <w:rPr>
          <w:rFonts w:ascii="Times New Roman" w:hint="eastAsia"/>
        </w:rPr>
        <w:t>通用实施规则</w:t>
      </w:r>
      <w:r w:rsidR="00812C2F">
        <w:rPr>
          <w:rFonts w:ascii="Times New Roman" w:hint="eastAsia"/>
        </w:rPr>
        <w:t>中的</w:t>
      </w:r>
      <w:r w:rsidRPr="001B45B2">
        <w:rPr>
          <w:rFonts w:ascii="Times New Roman"/>
        </w:rPr>
        <w:t>附件</w:t>
      </w:r>
      <w:r w:rsidRPr="001B45B2">
        <w:rPr>
          <w:rFonts w:ascii="Times New Roman"/>
        </w:rPr>
        <w:t>1</w:t>
      </w:r>
      <w:r w:rsidRPr="001B45B2">
        <w:rPr>
          <w:rFonts w:ascii="Times New Roman"/>
        </w:rPr>
        <w:t>进</w:t>
      </w:r>
      <w:r w:rsidRPr="007E044F">
        <w:rPr>
          <w:rFonts w:ascii="Times New Roman"/>
        </w:rPr>
        <w:t>行</w:t>
      </w:r>
      <w:r w:rsidR="00812C2F" w:rsidRPr="00812C2F">
        <w:rPr>
          <w:rFonts w:ascii="Times New Roman"/>
        </w:rPr>
        <w:t>全条款检查</w:t>
      </w:r>
      <w:r w:rsidRPr="007E044F">
        <w:rPr>
          <w:rFonts w:ascii="Times New Roman"/>
        </w:rPr>
        <w:t>。</w:t>
      </w:r>
    </w:p>
    <w:p w14:paraId="543823C4" w14:textId="71F315E3" w:rsidR="00D32BBC" w:rsidRPr="007E044F" w:rsidRDefault="00D32BBC" w:rsidP="00D32BBC">
      <w:pPr>
        <w:pStyle w:val="a8"/>
        <w:spacing w:before="120" w:after="120"/>
        <w:rPr>
          <w:rFonts w:ascii="Times New Roman"/>
        </w:rPr>
      </w:pPr>
      <w:r w:rsidRPr="007E044F">
        <w:rPr>
          <w:rFonts w:ascii="Times New Roman"/>
        </w:rPr>
        <w:t>产品一致性检查</w:t>
      </w:r>
    </w:p>
    <w:p w14:paraId="394FD38F" w14:textId="52A2C2D9" w:rsidR="00D32BBC" w:rsidRPr="007E044F" w:rsidRDefault="004A3EF2" w:rsidP="00D32BBC">
      <w:pPr>
        <w:pStyle w:val="afc"/>
        <w:ind w:firstLine="420"/>
        <w:rPr>
          <w:rFonts w:ascii="Times New Roman"/>
        </w:rPr>
      </w:pPr>
      <w:r>
        <w:rPr>
          <w:rFonts w:ascii="Times New Roman" w:hint="eastAsia"/>
        </w:rPr>
        <w:t>评价</w:t>
      </w:r>
      <w:r w:rsidR="00D32BBC" w:rsidRPr="007E044F">
        <w:rPr>
          <w:rFonts w:ascii="Times New Roman"/>
        </w:rPr>
        <w:t>机构在经企业确认合格的乳制品中，随机抽取</w:t>
      </w:r>
      <w:r>
        <w:rPr>
          <w:rFonts w:ascii="Times New Roman" w:hint="eastAsia"/>
        </w:rPr>
        <w:t>评价</w:t>
      </w:r>
      <w:r w:rsidR="00A50BDB">
        <w:rPr>
          <w:rFonts w:ascii="Times New Roman" w:hint="eastAsia"/>
        </w:rPr>
        <w:t>乳制品</w:t>
      </w:r>
      <w:r w:rsidR="00D32BBC" w:rsidRPr="007E044F">
        <w:rPr>
          <w:rFonts w:ascii="Times New Roman"/>
        </w:rPr>
        <w:t>进行包括但不限于下述内容的一致性检查，以确保</w:t>
      </w:r>
      <w:r w:rsidR="00A50BDB">
        <w:rPr>
          <w:rFonts w:ascii="Times New Roman" w:hint="eastAsia"/>
        </w:rPr>
        <w:t>乳制品</w:t>
      </w:r>
      <w:r w:rsidR="00D32BBC" w:rsidRPr="007E044F">
        <w:rPr>
          <w:rFonts w:ascii="Times New Roman"/>
        </w:rPr>
        <w:t>碳足迹量化持续符合</w:t>
      </w:r>
      <w:r>
        <w:rPr>
          <w:rFonts w:ascii="Times New Roman" w:hint="eastAsia"/>
        </w:rPr>
        <w:t>评价</w:t>
      </w:r>
      <w:r w:rsidR="00D32BBC" w:rsidRPr="007E044F">
        <w:rPr>
          <w:rFonts w:ascii="Times New Roman"/>
        </w:rPr>
        <w:t>要求：</w:t>
      </w:r>
    </w:p>
    <w:p w14:paraId="70B4D51F" w14:textId="5EFC0559" w:rsidR="00D32BBC" w:rsidRPr="007E044F" w:rsidRDefault="004A3EF2" w:rsidP="00D32BBC">
      <w:pPr>
        <w:pStyle w:val="afc"/>
        <w:numPr>
          <w:ilvl w:val="0"/>
          <w:numId w:val="65"/>
        </w:numPr>
        <w:ind w:firstLineChars="0"/>
        <w:rPr>
          <w:rFonts w:ascii="Times New Roman"/>
        </w:rPr>
      </w:pPr>
      <w:r>
        <w:rPr>
          <w:rFonts w:ascii="Times New Roman" w:hint="eastAsia"/>
        </w:rPr>
        <w:t>评价</w:t>
      </w:r>
      <w:r w:rsidR="00D32BBC" w:rsidRPr="007E044F">
        <w:rPr>
          <w:rFonts w:ascii="Times New Roman"/>
        </w:rPr>
        <w:t>产品的名称、型号、生产企业及相关标识与申请文件或证书的一致性；</w:t>
      </w:r>
    </w:p>
    <w:p w14:paraId="568FEFB4" w14:textId="03F0EEF6" w:rsidR="00D32BBC" w:rsidRPr="007E044F" w:rsidRDefault="004A3EF2" w:rsidP="00D32BBC">
      <w:pPr>
        <w:pStyle w:val="afc"/>
        <w:numPr>
          <w:ilvl w:val="0"/>
          <w:numId w:val="65"/>
        </w:numPr>
        <w:ind w:firstLineChars="0"/>
        <w:rPr>
          <w:rFonts w:ascii="Times New Roman"/>
        </w:rPr>
      </w:pPr>
      <w:r>
        <w:rPr>
          <w:rFonts w:ascii="Times New Roman" w:hint="eastAsia"/>
        </w:rPr>
        <w:lastRenderedPageBreak/>
        <w:t>评价</w:t>
      </w:r>
      <w:r w:rsidR="00D32BBC" w:rsidRPr="007E044F">
        <w:rPr>
          <w:rFonts w:ascii="Times New Roman"/>
        </w:rPr>
        <w:t>产品的设计、关键件、能源和资源、生产工艺、交付及储存、使用、回收与处置等适用环节碳足迹数据和信息与申请文件的一致性；</w:t>
      </w:r>
    </w:p>
    <w:p w14:paraId="36B5F4FC" w14:textId="0D136654" w:rsidR="00D32BBC" w:rsidRPr="007E044F" w:rsidRDefault="004A3EF2" w:rsidP="00D32BBC">
      <w:pPr>
        <w:pStyle w:val="afc"/>
        <w:numPr>
          <w:ilvl w:val="0"/>
          <w:numId w:val="65"/>
        </w:numPr>
        <w:ind w:firstLineChars="0"/>
        <w:rPr>
          <w:rFonts w:ascii="Times New Roman"/>
        </w:rPr>
      </w:pPr>
      <w:r>
        <w:rPr>
          <w:rFonts w:ascii="Times New Roman" w:hint="eastAsia"/>
        </w:rPr>
        <w:t>评价</w:t>
      </w:r>
      <w:r w:rsidR="00D32BBC" w:rsidRPr="007E044F">
        <w:rPr>
          <w:rFonts w:ascii="Times New Roman"/>
        </w:rPr>
        <w:t>产品的设计、关键件、能源和资源、生产工艺、交付及储存、使用、回收与处置等环节与所确认产品的一致性。</w:t>
      </w:r>
      <w:r w:rsidR="00D32BBC" w:rsidRPr="007E044F">
        <w:rPr>
          <w:rFonts w:ascii="Times New Roman"/>
        </w:rPr>
        <w:t xml:space="preserve"> </w:t>
      </w:r>
    </w:p>
    <w:p w14:paraId="2E5E47F0" w14:textId="54038EF5" w:rsidR="00D32BBC" w:rsidRPr="007E044F" w:rsidRDefault="00D32BBC" w:rsidP="00D32BBC">
      <w:pPr>
        <w:pStyle w:val="afc"/>
        <w:ind w:firstLine="420"/>
        <w:rPr>
          <w:rFonts w:ascii="Times New Roman"/>
        </w:rPr>
      </w:pPr>
      <w:r w:rsidRPr="007E044F">
        <w:rPr>
          <w:rFonts w:ascii="Times New Roman"/>
        </w:rPr>
        <w:t>初次现场检查时，产品一致性检查应覆盖全部</w:t>
      </w:r>
      <w:r w:rsidR="004A3EF2">
        <w:rPr>
          <w:rFonts w:ascii="Times New Roman" w:hint="eastAsia"/>
        </w:rPr>
        <w:t>评价</w:t>
      </w:r>
      <w:r w:rsidRPr="007E044F">
        <w:rPr>
          <w:rFonts w:ascii="Times New Roman"/>
        </w:rPr>
        <w:t>单元。</w:t>
      </w:r>
    </w:p>
    <w:p w14:paraId="7445F174" w14:textId="3E1F0761" w:rsidR="00D32BBC" w:rsidRPr="007E044F" w:rsidRDefault="00D32BBC" w:rsidP="00D32BBC">
      <w:pPr>
        <w:pStyle w:val="a8"/>
        <w:spacing w:before="120" w:after="120"/>
        <w:rPr>
          <w:rFonts w:ascii="Times New Roman"/>
        </w:rPr>
      </w:pPr>
      <w:r w:rsidRPr="007E044F">
        <w:rPr>
          <w:rFonts w:ascii="Times New Roman"/>
        </w:rPr>
        <w:t>检查人日数</w:t>
      </w:r>
    </w:p>
    <w:p w14:paraId="3B15E0AF" w14:textId="3CF85EB0" w:rsidR="00D32BBC" w:rsidRPr="007E044F" w:rsidRDefault="00D32BBC" w:rsidP="00D32BBC">
      <w:pPr>
        <w:pStyle w:val="afc"/>
        <w:ind w:firstLine="420"/>
        <w:rPr>
          <w:rFonts w:ascii="Times New Roman"/>
        </w:rPr>
      </w:pPr>
      <w:r w:rsidRPr="007E044F">
        <w:rPr>
          <w:rFonts w:ascii="Times New Roman"/>
        </w:rPr>
        <w:t>原则上，一个</w:t>
      </w:r>
      <w:r w:rsidR="004A3EF2">
        <w:rPr>
          <w:rFonts w:ascii="Times New Roman" w:hint="eastAsia"/>
        </w:rPr>
        <w:t>评价</w:t>
      </w:r>
      <w:r w:rsidRPr="007E044F">
        <w:rPr>
          <w:rFonts w:ascii="Times New Roman"/>
        </w:rPr>
        <w:t>单元的现场检查基础人日数不得低于</w:t>
      </w:r>
      <w:r w:rsidRPr="007E044F">
        <w:rPr>
          <w:rFonts w:ascii="Times New Roman"/>
        </w:rPr>
        <w:t>2</w:t>
      </w:r>
      <w:r w:rsidRPr="007E044F">
        <w:rPr>
          <w:rFonts w:ascii="Times New Roman"/>
        </w:rPr>
        <w:t>人日。每增加</w:t>
      </w:r>
      <w:r w:rsidRPr="007E044F">
        <w:rPr>
          <w:rFonts w:ascii="Times New Roman"/>
        </w:rPr>
        <w:t>1</w:t>
      </w:r>
      <w:r w:rsidRPr="007E044F">
        <w:rPr>
          <w:rFonts w:ascii="Times New Roman"/>
        </w:rPr>
        <w:t>个</w:t>
      </w:r>
      <w:r w:rsidR="004A3EF2">
        <w:rPr>
          <w:rFonts w:ascii="Times New Roman" w:hint="eastAsia"/>
        </w:rPr>
        <w:t>评价</w:t>
      </w:r>
      <w:r w:rsidRPr="007E044F">
        <w:rPr>
          <w:rFonts w:ascii="Times New Roman"/>
        </w:rPr>
        <w:t>单元，视</w:t>
      </w:r>
      <w:r w:rsidR="00A50BDB">
        <w:rPr>
          <w:rFonts w:ascii="Times New Roman" w:hint="eastAsia"/>
        </w:rPr>
        <w:t>乳制品</w:t>
      </w:r>
      <w:r w:rsidRPr="007E044F">
        <w:rPr>
          <w:rFonts w:ascii="Times New Roman"/>
        </w:rPr>
        <w:t>复杂程度，相应增加</w:t>
      </w:r>
      <w:r w:rsidRPr="007E044F">
        <w:rPr>
          <w:rFonts w:ascii="Times New Roman"/>
        </w:rPr>
        <w:t>1—2</w:t>
      </w:r>
      <w:r w:rsidRPr="007E044F">
        <w:rPr>
          <w:rFonts w:ascii="Times New Roman"/>
        </w:rPr>
        <w:t>人日。不同的生产场所应分别计算人日数。</w:t>
      </w:r>
    </w:p>
    <w:p w14:paraId="3CF27849" w14:textId="0EB66E31" w:rsidR="00D32BBC" w:rsidRPr="007E044F" w:rsidRDefault="00D32BBC" w:rsidP="00D32BBC">
      <w:pPr>
        <w:pStyle w:val="a8"/>
        <w:spacing w:before="120" w:after="120"/>
        <w:rPr>
          <w:rFonts w:ascii="Times New Roman"/>
        </w:rPr>
      </w:pPr>
      <w:r w:rsidRPr="007E044F">
        <w:rPr>
          <w:rFonts w:ascii="Times New Roman"/>
        </w:rPr>
        <w:t>检查结论</w:t>
      </w:r>
    </w:p>
    <w:p w14:paraId="4C1A1A61" w14:textId="219BD22B" w:rsidR="00D32BBC" w:rsidRPr="007E044F" w:rsidRDefault="00D32BBC" w:rsidP="00D32BBC">
      <w:pPr>
        <w:ind w:firstLineChars="200" w:firstLine="420"/>
      </w:pPr>
      <w:r w:rsidRPr="007E044F">
        <w:t>现场检查结论为符合性判定，分为以下两种情况：</w:t>
      </w:r>
    </w:p>
    <w:p w14:paraId="2072D408" w14:textId="4233B106" w:rsidR="00D32BBC" w:rsidRPr="007E044F" w:rsidRDefault="00D32BBC" w:rsidP="00D32BBC">
      <w:pPr>
        <w:pStyle w:val="afff8"/>
        <w:numPr>
          <w:ilvl w:val="0"/>
          <w:numId w:val="68"/>
        </w:numPr>
        <w:ind w:firstLineChars="0"/>
      </w:pPr>
      <w:r w:rsidRPr="007E044F">
        <w:t>符合要求，企业保证能力检查和产品一致性检查均通过，且现场检查未发现不符合项；</w:t>
      </w:r>
    </w:p>
    <w:p w14:paraId="176D3CDF" w14:textId="2DB7C5EB" w:rsidR="00D32BBC" w:rsidRPr="007E044F" w:rsidRDefault="00D32BBC" w:rsidP="00D32BBC">
      <w:pPr>
        <w:pStyle w:val="afff8"/>
        <w:numPr>
          <w:ilvl w:val="0"/>
          <w:numId w:val="68"/>
        </w:numPr>
        <w:ind w:firstLineChars="0"/>
      </w:pPr>
      <w:r w:rsidRPr="007E044F">
        <w:t>不符合要求，企业保证能力检查或产品一致性检查发现存在系统性的严重缺陷等问题。</w:t>
      </w:r>
    </w:p>
    <w:p w14:paraId="7782DA67" w14:textId="0B8DF6AF" w:rsidR="00D32BBC" w:rsidRPr="007E044F" w:rsidRDefault="00D32BBC" w:rsidP="00D32BBC">
      <w:pPr>
        <w:pStyle w:val="a7"/>
        <w:spacing w:before="120" w:after="120"/>
        <w:rPr>
          <w:rFonts w:ascii="Times New Roman"/>
        </w:rPr>
      </w:pPr>
      <w:bookmarkStart w:id="127" w:name="_Toc212104690"/>
      <w:r w:rsidRPr="007E044F">
        <w:rPr>
          <w:rFonts w:ascii="Times New Roman"/>
        </w:rPr>
        <w:t>产品碳足迹核查</w:t>
      </w:r>
      <w:bookmarkEnd w:id="127"/>
    </w:p>
    <w:p w14:paraId="6391D489" w14:textId="335E3C32" w:rsidR="00D32BBC" w:rsidRPr="007E044F" w:rsidRDefault="004A3EF2" w:rsidP="00D32BBC">
      <w:pPr>
        <w:pStyle w:val="afc"/>
        <w:ind w:firstLine="420"/>
        <w:rPr>
          <w:rFonts w:ascii="Times New Roman"/>
        </w:rPr>
      </w:pPr>
      <w:r>
        <w:rPr>
          <w:rFonts w:ascii="Times New Roman" w:hint="eastAsia"/>
        </w:rPr>
        <w:t>评价</w:t>
      </w:r>
      <w:r w:rsidR="00D32BBC" w:rsidRPr="007E044F">
        <w:rPr>
          <w:rFonts w:ascii="Times New Roman"/>
        </w:rPr>
        <w:t>机构按照</w:t>
      </w:r>
      <w:r w:rsidR="009000E1" w:rsidRPr="009000E1">
        <w:rPr>
          <w:rFonts w:ascii="Times New Roman" w:hint="eastAsia"/>
        </w:rPr>
        <w:t>通用实施规则</w:t>
      </w:r>
      <w:r w:rsidR="00D32BBC" w:rsidRPr="007E044F">
        <w:rPr>
          <w:rFonts w:ascii="Times New Roman"/>
        </w:rPr>
        <w:t>附件</w:t>
      </w:r>
      <w:r w:rsidR="00D32BBC" w:rsidRPr="007E044F">
        <w:rPr>
          <w:rFonts w:ascii="Times New Roman"/>
        </w:rPr>
        <w:t>2</w:t>
      </w:r>
      <w:r w:rsidR="00D32BBC" w:rsidRPr="007E044F">
        <w:rPr>
          <w:rFonts w:ascii="Times New Roman"/>
        </w:rPr>
        <w:t>的原则与流程，在合理保证等级下，依据</w:t>
      </w:r>
      <w:r w:rsidR="00D32BBC" w:rsidRPr="007E044F">
        <w:rPr>
          <w:rFonts w:ascii="Times New Roman"/>
        </w:rPr>
        <w:t>GB/T24067-2024</w:t>
      </w:r>
      <w:r w:rsidR="005F6CA8">
        <w:rPr>
          <w:rFonts w:ascii="Times New Roman" w:hint="eastAsia"/>
        </w:rPr>
        <w:t>与</w:t>
      </w:r>
      <w:bookmarkStart w:id="128" w:name="OLE_LINK7"/>
      <w:r w:rsidR="005F6CA8">
        <w:rPr>
          <w:rFonts w:ascii="Times New Roman" w:hint="eastAsia"/>
        </w:rPr>
        <w:t>《</w:t>
      </w:r>
      <w:r w:rsidR="005F6CA8" w:rsidRPr="005F6CA8">
        <w:rPr>
          <w:rFonts w:ascii="Times New Roman" w:hint="eastAsia"/>
        </w:rPr>
        <w:t>温室气体</w:t>
      </w:r>
      <w:r w:rsidR="005F6CA8" w:rsidRPr="005F6CA8">
        <w:rPr>
          <w:rFonts w:ascii="Times New Roman" w:hint="eastAsia"/>
        </w:rPr>
        <w:t xml:space="preserve"> </w:t>
      </w:r>
      <w:r w:rsidR="005F6CA8" w:rsidRPr="005F6CA8">
        <w:rPr>
          <w:rFonts w:ascii="Times New Roman" w:hint="eastAsia"/>
        </w:rPr>
        <w:t>产品碳足迹量化方法与要求</w:t>
      </w:r>
      <w:r w:rsidR="005F6CA8" w:rsidRPr="005F6CA8">
        <w:rPr>
          <w:rFonts w:ascii="Times New Roman" w:hint="eastAsia"/>
        </w:rPr>
        <w:t xml:space="preserve"> </w:t>
      </w:r>
      <w:r w:rsidR="005F6CA8" w:rsidRPr="005F6CA8">
        <w:rPr>
          <w:rFonts w:ascii="Times New Roman" w:hint="eastAsia"/>
        </w:rPr>
        <w:t>乳制品</w:t>
      </w:r>
      <w:r w:rsidR="005F6CA8">
        <w:rPr>
          <w:rFonts w:ascii="Times New Roman" w:hint="eastAsia"/>
        </w:rPr>
        <w:t>》</w:t>
      </w:r>
      <w:bookmarkEnd w:id="128"/>
      <w:r w:rsidR="00D32BBC" w:rsidRPr="007E044F">
        <w:rPr>
          <w:rFonts w:ascii="Times New Roman"/>
        </w:rPr>
        <w:t>进行核查。</w:t>
      </w:r>
    </w:p>
    <w:p w14:paraId="7EC0CF3E" w14:textId="6DDD771F" w:rsidR="00D32BBC" w:rsidRPr="007E044F" w:rsidRDefault="00D32BBC" w:rsidP="00D32BBC">
      <w:pPr>
        <w:pStyle w:val="a8"/>
        <w:spacing w:before="120" w:after="120"/>
        <w:rPr>
          <w:rFonts w:ascii="Times New Roman"/>
        </w:rPr>
      </w:pPr>
      <w:r w:rsidRPr="007E044F">
        <w:rPr>
          <w:rFonts w:ascii="Times New Roman"/>
        </w:rPr>
        <w:t>基本要求</w:t>
      </w:r>
    </w:p>
    <w:p w14:paraId="7D280969" w14:textId="799314F0" w:rsidR="00D32BBC" w:rsidRPr="007E044F" w:rsidRDefault="00D32BBC" w:rsidP="00D32BBC">
      <w:pPr>
        <w:pStyle w:val="afc"/>
        <w:ind w:firstLine="420"/>
        <w:rPr>
          <w:rFonts w:ascii="Times New Roman"/>
        </w:rPr>
      </w:pPr>
      <w:r w:rsidRPr="007E044F">
        <w:rPr>
          <w:rFonts w:ascii="Times New Roman"/>
        </w:rPr>
        <w:t>乳制品碳足迹标识评价应基于科学的生命周期评价方法，遵循国家相关法律法规和标准规范的要求。评价对象应为以生鲜牛（羊）乳为主要原料生产的各类乳制品，涵盖以下大类及所属小类，该产品类别对应</w:t>
      </w:r>
      <w:r w:rsidR="00B91B5B">
        <w:rPr>
          <w:rFonts w:ascii="Times New Roman" w:hint="eastAsia"/>
        </w:rPr>
        <w:t>国家知</w:t>
      </w:r>
      <w:r w:rsidR="00B91B5B" w:rsidRPr="00B91B5B">
        <w:rPr>
          <w:rFonts w:ascii="Times New Roman" w:hint="eastAsia"/>
        </w:rPr>
        <w:t>识产权局商标局发布的《类似商品和服务区分表</w:t>
      </w:r>
      <w:r w:rsidR="00B91B5B" w:rsidRPr="00B91B5B">
        <w:rPr>
          <w:rFonts w:ascii="Times New Roman" w:hint="eastAsia"/>
        </w:rPr>
        <w:t>--</w:t>
      </w:r>
      <w:r w:rsidR="00B91B5B" w:rsidRPr="00B91B5B">
        <w:rPr>
          <w:rFonts w:ascii="Times New Roman" w:hint="eastAsia"/>
        </w:rPr>
        <w:t>基于尼斯分类第十二版（</w:t>
      </w:r>
      <w:r w:rsidR="00B91B5B" w:rsidRPr="00B91B5B">
        <w:rPr>
          <w:rFonts w:ascii="Times New Roman" w:hint="eastAsia"/>
        </w:rPr>
        <w:t xml:space="preserve">2024 </w:t>
      </w:r>
      <w:r w:rsidR="00B91B5B" w:rsidRPr="00B91B5B">
        <w:rPr>
          <w:rFonts w:ascii="Times New Roman" w:hint="eastAsia"/>
        </w:rPr>
        <w:t>文本）》（以下简称《区分表》）</w:t>
      </w:r>
      <w:r w:rsidRPr="00B91B5B">
        <w:rPr>
          <w:rFonts w:ascii="Times New Roman"/>
        </w:rPr>
        <w:t>。具体如下：</w:t>
      </w:r>
      <w:r w:rsidR="00B91B5B" w:rsidRPr="007E044F">
        <w:rPr>
          <w:rFonts w:ascii="Times New Roman"/>
        </w:rPr>
        <w:t>包括</w:t>
      </w:r>
      <w:r w:rsidR="004A35DE" w:rsidRPr="004A35DE">
        <w:rPr>
          <w:rFonts w:ascii="Times New Roman" w:hint="eastAsia"/>
        </w:rPr>
        <w:t>以生鲜牛（羊）乳为主要原料生产的婴儿食品、乳制品、冰制品、茶饮料、乳清饮料、富含蛋白质的运动饮料</w:t>
      </w:r>
      <w:r w:rsidRPr="007E044F">
        <w:rPr>
          <w:rFonts w:ascii="Times New Roman"/>
        </w:rPr>
        <w:t>。</w:t>
      </w:r>
    </w:p>
    <w:p w14:paraId="414E5156" w14:textId="6F5724B0" w:rsidR="0084146D" w:rsidRPr="007E044F" w:rsidRDefault="0084146D" w:rsidP="00D32BBC">
      <w:pPr>
        <w:pStyle w:val="afc"/>
        <w:ind w:firstLine="420"/>
        <w:rPr>
          <w:rFonts w:ascii="Times New Roman"/>
        </w:rPr>
      </w:pPr>
      <w:r w:rsidRPr="007E044F">
        <w:rPr>
          <w:rFonts w:ascii="Times New Roman"/>
        </w:rPr>
        <w:t>评价依据应包括《产品碳足迹标识认证通用实施规则（试行）</w:t>
      </w:r>
      <w:r w:rsidRPr="007E044F">
        <w:rPr>
          <w:rFonts w:ascii="Times New Roman"/>
          <w:color w:val="000000" w:themeColor="text1"/>
        </w:rPr>
        <w:t>》、</w:t>
      </w:r>
      <w:r w:rsidRPr="007E044F">
        <w:rPr>
          <w:rFonts w:ascii="Times New Roman"/>
          <w:color w:val="000000" w:themeColor="text1"/>
        </w:rPr>
        <w:t>GB/T 24067</w:t>
      </w:r>
      <w:r w:rsidRPr="007E044F">
        <w:rPr>
          <w:rFonts w:ascii="Times New Roman"/>
          <w:color w:val="000000" w:themeColor="text1"/>
        </w:rPr>
        <w:t>《温室气体</w:t>
      </w:r>
      <w:r w:rsidRPr="007E044F">
        <w:rPr>
          <w:rFonts w:ascii="Times New Roman"/>
          <w:color w:val="000000" w:themeColor="text1"/>
        </w:rPr>
        <w:t xml:space="preserve"> </w:t>
      </w:r>
      <w:r w:rsidRPr="007E044F">
        <w:rPr>
          <w:rFonts w:ascii="Times New Roman"/>
          <w:color w:val="000000" w:themeColor="text1"/>
        </w:rPr>
        <w:t>产品碳足迹量化要求和指南》、</w:t>
      </w:r>
      <w:r w:rsidRPr="007E044F">
        <w:rPr>
          <w:rFonts w:ascii="Times New Roman"/>
          <w:color w:val="000000" w:themeColor="text1"/>
        </w:rPr>
        <w:t>DB15/T 4051.3</w:t>
      </w:r>
      <w:r w:rsidRPr="007E044F">
        <w:rPr>
          <w:rFonts w:ascii="Times New Roman"/>
          <w:color w:val="000000" w:themeColor="text1"/>
        </w:rPr>
        <w:t>《产品碳标签核算细则</w:t>
      </w:r>
      <w:r w:rsidRPr="007E044F">
        <w:rPr>
          <w:rFonts w:ascii="Times New Roman"/>
          <w:color w:val="000000" w:themeColor="text1"/>
        </w:rPr>
        <w:t xml:space="preserve"> </w:t>
      </w:r>
      <w:r w:rsidRPr="007E044F">
        <w:rPr>
          <w:rFonts w:ascii="Times New Roman"/>
          <w:color w:val="000000" w:themeColor="text1"/>
        </w:rPr>
        <w:t>第</w:t>
      </w:r>
      <w:r w:rsidRPr="007E044F">
        <w:rPr>
          <w:rFonts w:ascii="Times New Roman"/>
          <w:color w:val="000000" w:themeColor="text1"/>
        </w:rPr>
        <w:t>3</w:t>
      </w:r>
      <w:r w:rsidRPr="007E044F">
        <w:rPr>
          <w:rFonts w:ascii="Times New Roman"/>
          <w:color w:val="000000" w:themeColor="text1"/>
        </w:rPr>
        <w:t>部分：乳制品》、</w:t>
      </w:r>
      <w:r w:rsidR="00B52803" w:rsidRPr="00B52803">
        <w:rPr>
          <w:rFonts w:ascii="Times New Roman" w:hint="eastAsia"/>
          <w:color w:val="000000" w:themeColor="text1"/>
        </w:rPr>
        <w:t>《温室气体</w:t>
      </w:r>
      <w:r w:rsidR="00B52803" w:rsidRPr="00B52803">
        <w:rPr>
          <w:rFonts w:ascii="Times New Roman" w:hint="eastAsia"/>
          <w:color w:val="000000" w:themeColor="text1"/>
        </w:rPr>
        <w:t xml:space="preserve"> </w:t>
      </w:r>
      <w:r w:rsidR="00B52803" w:rsidRPr="00B52803">
        <w:rPr>
          <w:rFonts w:ascii="Times New Roman" w:hint="eastAsia"/>
          <w:color w:val="000000" w:themeColor="text1"/>
        </w:rPr>
        <w:t>产品碳足迹量化方法与要求</w:t>
      </w:r>
      <w:r w:rsidR="00B52803" w:rsidRPr="00B52803">
        <w:rPr>
          <w:rFonts w:ascii="Times New Roman" w:hint="eastAsia"/>
          <w:color w:val="000000" w:themeColor="text1"/>
        </w:rPr>
        <w:t xml:space="preserve"> </w:t>
      </w:r>
      <w:r w:rsidR="00B52803" w:rsidRPr="00B52803">
        <w:rPr>
          <w:rFonts w:ascii="Times New Roman" w:hint="eastAsia"/>
          <w:color w:val="000000" w:themeColor="text1"/>
        </w:rPr>
        <w:t>乳制品》</w:t>
      </w:r>
      <w:r w:rsidRPr="007E044F">
        <w:rPr>
          <w:rFonts w:ascii="Times New Roman"/>
        </w:rPr>
        <w:t>等相关标准文件，以及针对特定</w:t>
      </w:r>
      <w:r w:rsidR="00A50BDB">
        <w:rPr>
          <w:rFonts w:ascii="Times New Roman" w:hint="eastAsia"/>
        </w:rPr>
        <w:t>乳制品</w:t>
      </w:r>
      <w:r w:rsidRPr="007E044F">
        <w:rPr>
          <w:rFonts w:ascii="Times New Roman"/>
        </w:rPr>
        <w:t>类别制定的专用实施规则。评价机构应具备相应的技术能力和资质条件，评价人员应具有乳制品行业背景和碳足迹评价专业知识。</w:t>
      </w:r>
    </w:p>
    <w:p w14:paraId="0BB2E43D" w14:textId="245EE184" w:rsidR="00D32BBC" w:rsidRPr="007E044F" w:rsidRDefault="00D32BBC" w:rsidP="00676167">
      <w:pPr>
        <w:pStyle w:val="a8"/>
        <w:spacing w:before="120" w:after="120"/>
        <w:rPr>
          <w:rFonts w:ascii="Times New Roman"/>
        </w:rPr>
      </w:pPr>
      <w:r w:rsidRPr="007E044F">
        <w:rPr>
          <w:rFonts w:ascii="Times New Roman"/>
        </w:rPr>
        <w:t>检查人日数</w:t>
      </w:r>
    </w:p>
    <w:p w14:paraId="7516CD8E" w14:textId="000A7CA7" w:rsidR="00676167" w:rsidRPr="007E044F" w:rsidRDefault="00676167" w:rsidP="00676167">
      <w:pPr>
        <w:pStyle w:val="afc"/>
        <w:ind w:firstLine="420"/>
        <w:rPr>
          <w:rFonts w:ascii="Times New Roman"/>
        </w:rPr>
      </w:pPr>
      <w:r w:rsidRPr="007E044F">
        <w:rPr>
          <w:rFonts w:ascii="Times New Roman"/>
        </w:rPr>
        <w:t>检查组至少由</w:t>
      </w:r>
      <w:r w:rsidRPr="007E044F">
        <w:rPr>
          <w:rFonts w:ascii="Times New Roman"/>
        </w:rPr>
        <w:t>2</w:t>
      </w:r>
      <w:r w:rsidRPr="007E044F">
        <w:rPr>
          <w:rFonts w:ascii="Times New Roman"/>
        </w:rPr>
        <w:t>名检查员组成，其中</w:t>
      </w:r>
      <w:r w:rsidRPr="007E044F">
        <w:rPr>
          <w:rFonts w:ascii="Times New Roman"/>
        </w:rPr>
        <w:t>1</w:t>
      </w:r>
      <w:r w:rsidRPr="007E044F">
        <w:rPr>
          <w:rFonts w:ascii="Times New Roman"/>
        </w:rPr>
        <w:t>人应为专职人员。检查组成员中应至少有</w:t>
      </w:r>
      <w:r w:rsidRPr="007E044F">
        <w:rPr>
          <w:rFonts w:ascii="Times New Roman"/>
        </w:rPr>
        <w:t>1</w:t>
      </w:r>
      <w:r w:rsidRPr="007E044F">
        <w:rPr>
          <w:rFonts w:ascii="Times New Roman"/>
        </w:rPr>
        <w:t>人具备相应领域</w:t>
      </w:r>
      <w:r w:rsidR="00A50BDB">
        <w:rPr>
          <w:rFonts w:ascii="Times New Roman" w:hint="eastAsia"/>
        </w:rPr>
        <w:t>乳制品</w:t>
      </w:r>
      <w:r w:rsidRPr="007E044F">
        <w:rPr>
          <w:rFonts w:ascii="Times New Roman"/>
        </w:rPr>
        <w:t>碳足迹量化的专业知识，必要时可配备技术专家。</w:t>
      </w:r>
    </w:p>
    <w:p w14:paraId="07413606" w14:textId="069068C1" w:rsidR="00676167" w:rsidRPr="007E044F" w:rsidRDefault="003C0FF8" w:rsidP="00676167">
      <w:pPr>
        <w:pStyle w:val="a8"/>
        <w:spacing w:before="120" w:after="120"/>
        <w:rPr>
          <w:rFonts w:ascii="Times New Roman"/>
        </w:rPr>
      </w:pPr>
      <w:r w:rsidRPr="007E044F">
        <w:rPr>
          <w:rFonts w:ascii="Times New Roman"/>
        </w:rPr>
        <w:t>数据收集要求</w:t>
      </w:r>
    </w:p>
    <w:p w14:paraId="49D5E546" w14:textId="57619201" w:rsidR="000A6296" w:rsidRDefault="000A6296" w:rsidP="00A659EB">
      <w:pPr>
        <w:pStyle w:val="afc"/>
        <w:ind w:firstLine="420"/>
        <w:rPr>
          <w:rFonts w:ascii="Times New Roman"/>
        </w:rPr>
      </w:pPr>
      <w:r w:rsidRPr="000A6296">
        <w:rPr>
          <w:rFonts w:ascii="Times New Roman"/>
        </w:rPr>
        <w:t>应对与</w:t>
      </w:r>
      <w:r w:rsidR="00A50BDB">
        <w:rPr>
          <w:rFonts w:ascii="Times New Roman" w:hint="eastAsia"/>
        </w:rPr>
        <w:t>乳制品</w:t>
      </w:r>
      <w:r w:rsidRPr="000A6296">
        <w:rPr>
          <w:rFonts w:ascii="Times New Roman"/>
        </w:rPr>
        <w:t>碳足迹相关的初级数据和次级数据进行核查和验证，不同数据源的数据通过证据材料交叉核验，数据源之间的</w:t>
      </w:r>
      <w:r w:rsidRPr="000A6296">
        <w:rPr>
          <w:rFonts w:ascii="Times New Roman" w:hint="eastAsia"/>
        </w:rPr>
        <w:t>差异应能合理解释，确保碳足迹量化数值合理、准确、可追溯</w:t>
      </w:r>
      <w:r w:rsidR="00B942C5" w:rsidRPr="007E044F">
        <w:rPr>
          <w:rFonts w:ascii="Times New Roman"/>
        </w:rPr>
        <w:t>。</w:t>
      </w:r>
    </w:p>
    <w:p w14:paraId="2E0F7F87" w14:textId="4E774381" w:rsidR="000A6296" w:rsidRDefault="000A6296" w:rsidP="00A659EB">
      <w:pPr>
        <w:pStyle w:val="afc"/>
        <w:ind w:firstLine="420"/>
        <w:rPr>
          <w:rFonts w:ascii="Times New Roman"/>
        </w:rPr>
      </w:pPr>
      <w:r>
        <w:rPr>
          <w:rFonts w:ascii="Times New Roman" w:hint="eastAsia"/>
        </w:rPr>
        <w:t>（</w:t>
      </w:r>
      <w:r>
        <w:rPr>
          <w:rFonts w:ascii="Times New Roman" w:hint="eastAsia"/>
        </w:rPr>
        <w:t>1</w:t>
      </w:r>
      <w:r>
        <w:rPr>
          <w:rFonts w:ascii="Times New Roman" w:hint="eastAsia"/>
        </w:rPr>
        <w:t>）基本要求</w:t>
      </w:r>
    </w:p>
    <w:p w14:paraId="14792F17" w14:textId="1A224FD0" w:rsidR="000A6296" w:rsidRDefault="000A6296" w:rsidP="000A6296">
      <w:pPr>
        <w:pStyle w:val="afc"/>
        <w:ind w:firstLine="420"/>
        <w:rPr>
          <w:rFonts w:ascii="Times New Roman"/>
        </w:rPr>
      </w:pPr>
      <w:r>
        <w:rPr>
          <w:rFonts w:ascii="Times New Roman" w:hint="eastAsia"/>
        </w:rPr>
        <w:t>乳制品</w:t>
      </w:r>
      <w:r w:rsidRPr="000A6296">
        <w:rPr>
          <w:rFonts w:ascii="Times New Roman" w:hint="eastAsia"/>
        </w:rPr>
        <w:t>碳足迹系统边界内有多个单元过程，根据每个过程碳足迹贡献权重的不同，可分为核心单元过程和非核心单元过程。核心单元过程必须收集现场数据。非核心单元过程应优先收集初级数据，确实无法收集初级数据的，在符合本文件</w:t>
      </w:r>
      <w:r w:rsidR="00C7628E">
        <w:rPr>
          <w:rFonts w:ascii="Times New Roman" w:hint="eastAsia"/>
        </w:rPr>
        <w:t>6</w:t>
      </w:r>
      <w:r w:rsidRPr="000A6296">
        <w:rPr>
          <w:rFonts w:ascii="Times New Roman" w:hint="eastAsia"/>
        </w:rPr>
        <w:t>.5.3</w:t>
      </w:r>
      <w:r w:rsidRPr="000A6296">
        <w:rPr>
          <w:rFonts w:ascii="Times New Roman" w:hint="eastAsia"/>
        </w:rPr>
        <w:t>数据收集要求、以及</w:t>
      </w:r>
      <w:r>
        <w:rPr>
          <w:rFonts w:ascii="Times New Roman" w:hint="eastAsia"/>
        </w:rPr>
        <w:t>《</w:t>
      </w:r>
      <w:r w:rsidRPr="000A6296">
        <w:rPr>
          <w:rFonts w:ascii="Times New Roman" w:hint="eastAsia"/>
        </w:rPr>
        <w:t>温室气体</w:t>
      </w:r>
      <w:r w:rsidRPr="000A6296">
        <w:rPr>
          <w:rFonts w:ascii="Times New Roman" w:hint="eastAsia"/>
        </w:rPr>
        <w:t xml:space="preserve"> </w:t>
      </w:r>
      <w:r w:rsidRPr="000A6296">
        <w:rPr>
          <w:rFonts w:ascii="Times New Roman" w:hint="eastAsia"/>
        </w:rPr>
        <w:t>产品碳足迹量化方法与要求</w:t>
      </w:r>
      <w:r w:rsidRPr="000A6296">
        <w:rPr>
          <w:rFonts w:ascii="Times New Roman" w:hint="eastAsia"/>
        </w:rPr>
        <w:t xml:space="preserve"> </w:t>
      </w:r>
      <w:r w:rsidRPr="000A6296">
        <w:rPr>
          <w:rFonts w:ascii="Times New Roman" w:hint="eastAsia"/>
        </w:rPr>
        <w:t>乳制品</w:t>
      </w:r>
      <w:r>
        <w:rPr>
          <w:rFonts w:ascii="Times New Roman" w:hint="eastAsia"/>
        </w:rPr>
        <w:t>》</w:t>
      </w:r>
      <w:r w:rsidRPr="000A6296">
        <w:rPr>
          <w:rFonts w:ascii="Times New Roman" w:hint="eastAsia"/>
        </w:rPr>
        <w:t>中数据收集和确认要求的基础上，可遵循保守性原则收集次级数据。</w:t>
      </w:r>
    </w:p>
    <w:p w14:paraId="33EBCCB3" w14:textId="441C2B59" w:rsidR="000A6296" w:rsidRDefault="000A6296" w:rsidP="000A6296">
      <w:pPr>
        <w:pStyle w:val="afc"/>
        <w:ind w:firstLine="420"/>
        <w:rPr>
          <w:rFonts w:ascii="Times New Roman"/>
        </w:rPr>
      </w:pPr>
      <w:r>
        <w:rPr>
          <w:rFonts w:ascii="Times New Roman" w:hint="eastAsia"/>
        </w:rPr>
        <w:t>乳制品</w:t>
      </w:r>
      <w:r w:rsidRPr="000A6296">
        <w:rPr>
          <w:rFonts w:ascii="Times New Roman" w:hint="eastAsia"/>
        </w:rPr>
        <w:t>碳足迹的核心单元过程包括：原材料获取阶段的</w:t>
      </w:r>
      <w:r w:rsidR="00D34FBC" w:rsidRPr="00D34FBC">
        <w:rPr>
          <w:rFonts w:ascii="Times New Roman" w:hint="eastAsia"/>
        </w:rPr>
        <w:t>生产过程所需原材料从其资源开采到生产成该原材料（包括原生材料和再生材料）的过程</w:t>
      </w:r>
      <w:r w:rsidRPr="000A6296">
        <w:rPr>
          <w:rFonts w:ascii="Times New Roman" w:hint="eastAsia"/>
        </w:rPr>
        <w:t>，以及</w:t>
      </w:r>
      <w:r w:rsidR="00D34FBC">
        <w:rPr>
          <w:rFonts w:ascii="Times New Roman" w:hint="eastAsia"/>
        </w:rPr>
        <w:t>乳制品</w:t>
      </w:r>
      <w:r w:rsidRPr="000A6296">
        <w:rPr>
          <w:rFonts w:ascii="Times New Roman" w:hint="eastAsia"/>
        </w:rPr>
        <w:t>生产</w:t>
      </w:r>
      <w:r w:rsidR="00D34FBC">
        <w:rPr>
          <w:rFonts w:ascii="Times New Roman" w:hint="eastAsia"/>
        </w:rPr>
        <w:t>过程</w:t>
      </w:r>
      <w:r w:rsidRPr="000A6296">
        <w:rPr>
          <w:rFonts w:ascii="Times New Roman" w:hint="eastAsia"/>
        </w:rPr>
        <w:t>内</w:t>
      </w:r>
      <w:r w:rsidR="00D34FBC">
        <w:rPr>
          <w:rFonts w:ascii="Times New Roman" w:hint="eastAsia"/>
        </w:rPr>
        <w:t>的</w:t>
      </w:r>
      <w:r w:rsidRPr="000A6296">
        <w:rPr>
          <w:rFonts w:ascii="Times New Roman" w:hint="eastAsia"/>
        </w:rPr>
        <w:t>所有单元过程。除核心单元过程以外的其他单元过程为非核心单元过程。</w:t>
      </w:r>
    </w:p>
    <w:p w14:paraId="54639529" w14:textId="34171983" w:rsidR="000A6296" w:rsidRDefault="00D34FBC" w:rsidP="000A6296">
      <w:pPr>
        <w:pStyle w:val="afc"/>
        <w:ind w:firstLine="420"/>
        <w:rPr>
          <w:rFonts w:ascii="Times New Roman"/>
        </w:rPr>
      </w:pPr>
      <w:r>
        <w:rPr>
          <w:rFonts w:ascii="Times New Roman" w:hint="eastAsia"/>
        </w:rPr>
        <w:t>（</w:t>
      </w:r>
      <w:r>
        <w:rPr>
          <w:rFonts w:ascii="Times New Roman" w:hint="eastAsia"/>
        </w:rPr>
        <w:t>2</w:t>
      </w:r>
      <w:r>
        <w:rPr>
          <w:rFonts w:ascii="Times New Roman" w:hint="eastAsia"/>
        </w:rPr>
        <w:t>）</w:t>
      </w:r>
      <w:r w:rsidRPr="00D34FBC">
        <w:rPr>
          <w:rFonts w:ascii="Times New Roman" w:hint="eastAsia"/>
        </w:rPr>
        <w:t>原料奶获取及其他原辅料获取过程</w:t>
      </w:r>
    </w:p>
    <w:p w14:paraId="33C9CDD0" w14:textId="2B0C22BF" w:rsidR="00D34FBC" w:rsidRDefault="00D34FBC" w:rsidP="000A6296">
      <w:pPr>
        <w:pStyle w:val="afc"/>
        <w:ind w:firstLine="420"/>
        <w:rPr>
          <w:rFonts w:ascii="Times New Roman"/>
        </w:rPr>
      </w:pPr>
      <w:bookmarkStart w:id="129" w:name="OLE_LINK5"/>
      <w:r w:rsidRPr="00D34FBC">
        <w:rPr>
          <w:rFonts w:ascii="Times New Roman" w:hint="eastAsia"/>
        </w:rPr>
        <w:lastRenderedPageBreak/>
        <w:t>以下过程应收集现场数据：</w:t>
      </w:r>
      <w:bookmarkEnd w:id="129"/>
      <w:r w:rsidRPr="00D34FBC">
        <w:rPr>
          <w:rFonts w:ascii="Times New Roman" w:hint="eastAsia"/>
        </w:rPr>
        <w:t>从原料奶所需饲料和其他原辅料进入养殖场到产出原料奶的过程，主要包括奶牛养殖饲喂的每种饲料、饲料干物质率，使用的化石能源、电力和热力，粪污管理方式和外购淘汰牛等活动</w:t>
      </w:r>
      <w:r>
        <w:rPr>
          <w:rFonts w:ascii="Times New Roman" w:hint="eastAsia"/>
        </w:rPr>
        <w:t>。</w:t>
      </w:r>
    </w:p>
    <w:p w14:paraId="45EF7CAB" w14:textId="09ED6052" w:rsidR="00D34FBC" w:rsidRDefault="00D34FBC" w:rsidP="000A6296">
      <w:pPr>
        <w:pStyle w:val="afc"/>
        <w:ind w:firstLine="420"/>
        <w:rPr>
          <w:rFonts w:ascii="Times New Roman"/>
        </w:rPr>
      </w:pPr>
      <w:r w:rsidRPr="00D34FBC">
        <w:rPr>
          <w:rFonts w:ascii="Times New Roman" w:hint="eastAsia"/>
        </w:rPr>
        <w:t>以下过程可收集次级数据：其他原辅料生产所需原料进入生产企业到产出包装材料的过程，如白砂糖和包装等。白砂糖的生产过程主要包括原料清洗、压榨提汁、去除杂质、浓缩和结晶；包装的生产过程主要包括制浆、包装生产、油墨引燃等工序。</w:t>
      </w:r>
    </w:p>
    <w:p w14:paraId="1050E334" w14:textId="2F46FD9F" w:rsidR="00D34FBC" w:rsidRDefault="00D34FBC" w:rsidP="000A6296">
      <w:pPr>
        <w:pStyle w:val="afc"/>
        <w:ind w:firstLine="420"/>
        <w:rPr>
          <w:rFonts w:ascii="Times New Roman"/>
        </w:rPr>
      </w:pPr>
      <w:r>
        <w:rPr>
          <w:rFonts w:ascii="Times New Roman" w:hint="eastAsia"/>
        </w:rPr>
        <w:t>（</w:t>
      </w:r>
      <w:r>
        <w:rPr>
          <w:rFonts w:ascii="Times New Roman" w:hint="eastAsia"/>
        </w:rPr>
        <w:t>3</w:t>
      </w:r>
      <w:r>
        <w:rPr>
          <w:rFonts w:ascii="Times New Roman" w:hint="eastAsia"/>
        </w:rPr>
        <w:t>）乳制品生产阶段</w:t>
      </w:r>
    </w:p>
    <w:p w14:paraId="51A23BCC" w14:textId="3D9C249A" w:rsidR="00D34FBC" w:rsidRDefault="00D34FBC" w:rsidP="000A6296">
      <w:pPr>
        <w:pStyle w:val="afc"/>
        <w:ind w:firstLine="420"/>
        <w:rPr>
          <w:rFonts w:ascii="Times New Roman"/>
        </w:rPr>
      </w:pPr>
      <w:r w:rsidRPr="00D34FBC">
        <w:rPr>
          <w:rFonts w:ascii="Times New Roman" w:hint="eastAsia"/>
        </w:rPr>
        <w:t>以下过程应收集现场数据：</w:t>
      </w:r>
      <w:r>
        <w:rPr>
          <w:rFonts w:ascii="Times New Roman" w:hint="eastAsia"/>
        </w:rPr>
        <w:t>生产阶段，包括能源和燃料的用量、</w:t>
      </w:r>
      <w:r w:rsidRPr="00D34FBC">
        <w:rPr>
          <w:rFonts w:ascii="Times New Roman" w:hint="eastAsia"/>
        </w:rPr>
        <w:t>生产过程</w:t>
      </w:r>
      <w:r w:rsidR="00C85935">
        <w:rPr>
          <w:rFonts w:ascii="Times New Roman" w:hint="eastAsia"/>
        </w:rPr>
        <w:t>中</w:t>
      </w:r>
      <w:r w:rsidRPr="00D34FBC">
        <w:rPr>
          <w:rFonts w:ascii="Times New Roman" w:hint="eastAsia"/>
        </w:rPr>
        <w:t>直接温室气体排放</w:t>
      </w:r>
      <w:r w:rsidR="00C85935">
        <w:rPr>
          <w:rFonts w:ascii="Times New Roman" w:hint="eastAsia"/>
        </w:rPr>
        <w:t>的</w:t>
      </w:r>
      <w:bookmarkStart w:id="130" w:name="OLE_LINK8"/>
      <w:r w:rsidR="00C85935">
        <w:rPr>
          <w:rFonts w:ascii="Times New Roman" w:hint="eastAsia"/>
        </w:rPr>
        <w:t>资源消耗</w:t>
      </w:r>
      <w:bookmarkEnd w:id="130"/>
      <w:r>
        <w:rPr>
          <w:rFonts w:ascii="Times New Roman" w:hint="eastAsia"/>
        </w:rPr>
        <w:t>、</w:t>
      </w:r>
      <w:r w:rsidRPr="00D34FBC">
        <w:rPr>
          <w:rFonts w:ascii="Times New Roman" w:hint="eastAsia"/>
        </w:rPr>
        <w:t>生产过程中污水厌氧处理环节的</w:t>
      </w:r>
      <w:r w:rsidR="00C85935">
        <w:rPr>
          <w:rFonts w:ascii="Times New Roman" w:hint="eastAsia"/>
        </w:rPr>
        <w:t>资源消耗</w:t>
      </w:r>
      <w:r>
        <w:rPr>
          <w:rFonts w:ascii="Times New Roman" w:hint="eastAsia"/>
        </w:rPr>
        <w:t>；运输过程，包括</w:t>
      </w:r>
      <w:r w:rsidRPr="00D34FBC">
        <w:rPr>
          <w:rFonts w:ascii="Times New Roman" w:hint="eastAsia"/>
        </w:rPr>
        <w:t>各类原料奶和其他原辅料、能源运输到乳制品生产企业的过程以及乳制品生产企业内部运输</w:t>
      </w:r>
      <w:r>
        <w:rPr>
          <w:rFonts w:ascii="Times New Roman" w:hint="eastAsia"/>
        </w:rPr>
        <w:t>；</w:t>
      </w:r>
      <w:r w:rsidRPr="00D34FBC">
        <w:rPr>
          <w:rFonts w:ascii="Times New Roman" w:hint="eastAsia"/>
        </w:rPr>
        <w:t>污水处理和废弃物处理</w:t>
      </w:r>
      <w:r>
        <w:rPr>
          <w:rFonts w:ascii="Times New Roman" w:hint="eastAsia"/>
        </w:rPr>
        <w:t>阶段，包括</w:t>
      </w:r>
      <w:r w:rsidRPr="00D34FBC">
        <w:rPr>
          <w:rFonts w:ascii="Times New Roman" w:hint="eastAsia"/>
        </w:rPr>
        <w:t>生产过程产生的污水处理过程产生的甲烷等温室气体，和厂内废弃物处理、循环使用产生的温室气体排放。</w:t>
      </w:r>
    </w:p>
    <w:p w14:paraId="3115FDCC" w14:textId="2D5923DF" w:rsidR="00D34FBC" w:rsidRPr="004B5B26" w:rsidRDefault="00D34FBC" w:rsidP="000A6296">
      <w:pPr>
        <w:pStyle w:val="afc"/>
        <w:ind w:firstLine="420"/>
        <w:rPr>
          <w:rFonts w:ascii="Times New Roman"/>
        </w:rPr>
      </w:pPr>
      <w:r w:rsidRPr="004B5B26">
        <w:rPr>
          <w:rFonts w:ascii="Times New Roman" w:hint="eastAsia"/>
        </w:rPr>
        <w:t>（</w:t>
      </w:r>
      <w:r w:rsidRPr="004B5B26">
        <w:rPr>
          <w:rFonts w:ascii="Times New Roman" w:hint="eastAsia"/>
        </w:rPr>
        <w:t>4</w:t>
      </w:r>
      <w:r w:rsidRPr="004B5B26">
        <w:rPr>
          <w:rFonts w:ascii="Times New Roman" w:hint="eastAsia"/>
        </w:rPr>
        <w:t>）</w:t>
      </w:r>
      <w:r w:rsidR="00A50BDB">
        <w:rPr>
          <w:rFonts w:ascii="Times New Roman" w:hint="eastAsia"/>
        </w:rPr>
        <w:t>乳制品</w:t>
      </w:r>
      <w:r w:rsidRPr="004B5B26">
        <w:rPr>
          <w:rFonts w:ascii="Times New Roman" w:hint="eastAsia"/>
        </w:rPr>
        <w:t>分销阶段</w:t>
      </w:r>
    </w:p>
    <w:p w14:paraId="7D9274DF" w14:textId="7034F355" w:rsidR="00D34FBC" w:rsidRDefault="00D34FBC" w:rsidP="004B5B26">
      <w:pPr>
        <w:pStyle w:val="afc"/>
        <w:ind w:firstLine="420"/>
        <w:rPr>
          <w:rFonts w:ascii="Times New Roman"/>
        </w:rPr>
      </w:pPr>
      <w:r w:rsidRPr="004B5B26">
        <w:rPr>
          <w:rFonts w:ascii="Times New Roman" w:hint="eastAsia"/>
        </w:rPr>
        <w:t>以下过程应收集初级数据：</w:t>
      </w:r>
      <w:r w:rsidR="004B5B26" w:rsidRPr="004B5B26">
        <w:rPr>
          <w:rFonts w:ascii="Times New Roman" w:hint="eastAsia"/>
        </w:rPr>
        <w:t>每种运输方式的</w:t>
      </w:r>
      <w:r w:rsidR="00A50BDB">
        <w:rPr>
          <w:rFonts w:ascii="Times New Roman" w:hint="eastAsia"/>
        </w:rPr>
        <w:t>乳制品</w:t>
      </w:r>
      <w:r w:rsidR="004B5B26" w:rsidRPr="004B5B26">
        <w:rPr>
          <w:rFonts w:ascii="Times New Roman" w:hint="eastAsia"/>
        </w:rPr>
        <w:t>运输的数量和重量；每种运输方式的公里数。</w:t>
      </w:r>
    </w:p>
    <w:p w14:paraId="500B4084" w14:textId="1B631032" w:rsidR="004B5B26" w:rsidRDefault="004B5B26" w:rsidP="004B5B26">
      <w:pPr>
        <w:pStyle w:val="afc"/>
        <w:ind w:firstLine="420"/>
        <w:rPr>
          <w:rFonts w:ascii="Times New Roman"/>
        </w:rPr>
      </w:pPr>
      <w:r w:rsidRPr="004B5B26">
        <w:rPr>
          <w:rFonts w:ascii="Times New Roman" w:hint="eastAsia"/>
        </w:rPr>
        <w:t>以下过程可收集次级数据：与运输相关的温室气体排放因子。</w:t>
      </w:r>
    </w:p>
    <w:p w14:paraId="3356DDD4" w14:textId="0E42B052" w:rsidR="004B5B26" w:rsidRDefault="004B5B26" w:rsidP="004B5B26">
      <w:pPr>
        <w:pStyle w:val="afc"/>
        <w:ind w:firstLine="420"/>
        <w:rPr>
          <w:rFonts w:ascii="Times New Roman"/>
        </w:rPr>
      </w:pPr>
      <w:r>
        <w:rPr>
          <w:rFonts w:ascii="Times New Roman" w:hint="eastAsia"/>
        </w:rPr>
        <w:t>（</w:t>
      </w:r>
      <w:r>
        <w:rPr>
          <w:rFonts w:ascii="Times New Roman" w:hint="eastAsia"/>
        </w:rPr>
        <w:t>5</w:t>
      </w:r>
      <w:r>
        <w:rPr>
          <w:rFonts w:ascii="Times New Roman" w:hint="eastAsia"/>
        </w:rPr>
        <w:t>）</w:t>
      </w:r>
      <w:r w:rsidRPr="004B5B26">
        <w:rPr>
          <w:rFonts w:ascii="Times New Roman" w:hint="eastAsia"/>
        </w:rPr>
        <w:t>废弃物处理阶段</w:t>
      </w:r>
    </w:p>
    <w:p w14:paraId="69E3D2D3" w14:textId="5216AD34" w:rsidR="004B5B26" w:rsidRDefault="00752DBD" w:rsidP="00562D07">
      <w:pPr>
        <w:pStyle w:val="afc"/>
        <w:ind w:firstLine="420"/>
        <w:rPr>
          <w:rFonts w:ascii="Times New Roman"/>
        </w:rPr>
      </w:pPr>
      <w:r w:rsidRPr="00752DBD">
        <w:rPr>
          <w:rFonts w:ascii="Times New Roman" w:hint="eastAsia"/>
        </w:rPr>
        <w:t>以下过程可收集次级数据：</w:t>
      </w:r>
      <w:r w:rsidR="00DD2A56" w:rsidRPr="00DD2A56">
        <w:rPr>
          <w:rFonts w:ascii="Times New Roman" w:hint="eastAsia"/>
        </w:rPr>
        <w:t>资源化回收、填埋、焚烧阶段</w:t>
      </w:r>
      <w:r w:rsidR="00DD2A56">
        <w:rPr>
          <w:rFonts w:ascii="Times New Roman" w:hint="eastAsia"/>
        </w:rPr>
        <w:t>，</w:t>
      </w:r>
      <w:r w:rsidR="00DD2A56" w:rsidRPr="00DD2A56">
        <w:rPr>
          <w:rFonts w:ascii="Times New Roman" w:hint="eastAsia"/>
        </w:rPr>
        <w:t>包括乳制品包装中可再利用或可用于生产再生材料的物料的回收利用、对于不可进行再利用的材料进行焚烧或填埋的过程</w:t>
      </w:r>
      <w:r w:rsidR="00562D07">
        <w:rPr>
          <w:rFonts w:ascii="Times New Roman" w:hint="eastAsia"/>
        </w:rPr>
        <w:t>。</w:t>
      </w:r>
    </w:p>
    <w:p w14:paraId="12AFFDCE" w14:textId="0160E542" w:rsidR="00562D07" w:rsidRDefault="00562D07" w:rsidP="00562D07">
      <w:pPr>
        <w:pStyle w:val="a8"/>
        <w:spacing w:before="120" w:after="120"/>
        <w:rPr>
          <w:rFonts w:ascii="Times New Roman"/>
        </w:rPr>
      </w:pPr>
      <w:r w:rsidRPr="00562D07">
        <w:rPr>
          <w:rFonts w:ascii="Times New Roman" w:hint="eastAsia"/>
        </w:rPr>
        <w:t>数据核查</w:t>
      </w:r>
    </w:p>
    <w:p w14:paraId="4685BBF3" w14:textId="66D648F3" w:rsidR="00562D07" w:rsidRDefault="00562D07" w:rsidP="00562D07">
      <w:pPr>
        <w:pStyle w:val="afc"/>
        <w:ind w:firstLine="420"/>
        <w:rPr>
          <w:rFonts w:ascii="Times New Roman"/>
        </w:rPr>
      </w:pPr>
      <w:r w:rsidRPr="00562D07">
        <w:rPr>
          <w:rFonts w:ascii="Times New Roman" w:hint="eastAsia"/>
        </w:rPr>
        <w:t>（</w:t>
      </w:r>
      <w:r w:rsidRPr="00562D07">
        <w:rPr>
          <w:rFonts w:ascii="Times New Roman" w:hint="eastAsia"/>
        </w:rPr>
        <w:t>1</w:t>
      </w:r>
      <w:r w:rsidRPr="00562D07">
        <w:rPr>
          <w:rFonts w:ascii="Times New Roman" w:hint="eastAsia"/>
        </w:rPr>
        <w:t>）初级数据核查</w:t>
      </w:r>
    </w:p>
    <w:p w14:paraId="1ABD5CB6" w14:textId="65E4F0E9" w:rsidR="00562D07" w:rsidRDefault="00562D07" w:rsidP="00562D07">
      <w:pPr>
        <w:pStyle w:val="afc"/>
        <w:ind w:firstLine="420"/>
        <w:rPr>
          <w:rFonts w:ascii="Times New Roman"/>
        </w:rPr>
      </w:pPr>
      <w:r w:rsidRPr="00562D07">
        <w:rPr>
          <w:rFonts w:ascii="Times New Roman" w:hint="eastAsia"/>
        </w:rPr>
        <w:t>对收集的初级数据（含现场数据），应通过对企业提交的原始数据及相关证明材料交叉校核的方式，检查是否有遗漏或错误。必要时，可视情况延伸至与数据收集相关的其他场所和部门进行现场核查</w:t>
      </w:r>
      <w:r>
        <w:rPr>
          <w:rFonts w:ascii="Times New Roman" w:hint="eastAsia"/>
        </w:rPr>
        <w:t>。</w:t>
      </w:r>
    </w:p>
    <w:p w14:paraId="5F9CD566" w14:textId="6BBCF290" w:rsidR="00562D07" w:rsidRDefault="00562D07" w:rsidP="00562D07">
      <w:pPr>
        <w:pStyle w:val="afc"/>
        <w:ind w:firstLine="420"/>
        <w:rPr>
          <w:rFonts w:ascii="Times New Roman"/>
        </w:rPr>
      </w:pPr>
      <w:r w:rsidRPr="00562D07">
        <w:rPr>
          <w:rFonts w:ascii="Times New Roman" w:hint="eastAsia"/>
        </w:rPr>
        <w:t>（</w:t>
      </w:r>
      <w:r w:rsidRPr="00562D07">
        <w:rPr>
          <w:rFonts w:ascii="Times New Roman" w:hint="eastAsia"/>
        </w:rPr>
        <w:t>2</w:t>
      </w:r>
      <w:r w:rsidRPr="00562D07">
        <w:rPr>
          <w:rFonts w:ascii="Times New Roman" w:hint="eastAsia"/>
        </w:rPr>
        <w:t>）次级数据核查</w:t>
      </w:r>
    </w:p>
    <w:p w14:paraId="27AEEE41" w14:textId="0C2780E1" w:rsidR="00562D07" w:rsidRDefault="00562D07" w:rsidP="00562D07">
      <w:pPr>
        <w:pStyle w:val="afc"/>
        <w:ind w:firstLine="420"/>
        <w:rPr>
          <w:rFonts w:ascii="Times New Roman"/>
        </w:rPr>
      </w:pPr>
      <w:r w:rsidRPr="00562D07">
        <w:rPr>
          <w:rFonts w:ascii="Times New Roman" w:hint="eastAsia"/>
        </w:rPr>
        <w:t>为确保</w:t>
      </w:r>
      <w:r w:rsidR="00A50BDB">
        <w:rPr>
          <w:rFonts w:ascii="Times New Roman" w:hint="eastAsia"/>
        </w:rPr>
        <w:t>乳制品</w:t>
      </w:r>
      <w:r w:rsidRPr="00562D07">
        <w:rPr>
          <w:rFonts w:ascii="Times New Roman" w:hint="eastAsia"/>
        </w:rPr>
        <w:t>碳足迹量化结果的准确性，次级数据应优先使用国家公布的或相关主管部门推荐的碳足迹因子。若尚无相应的碳足迹因子，生产企业可自行选用次级数据，但须遵循本文件所规定的保守性原则。</w:t>
      </w:r>
      <w:r w:rsidR="004A3EF2">
        <w:rPr>
          <w:rFonts w:ascii="Times New Roman" w:hint="eastAsia"/>
        </w:rPr>
        <w:t>评价</w:t>
      </w:r>
      <w:r w:rsidRPr="00562D07">
        <w:rPr>
          <w:rFonts w:ascii="Times New Roman" w:hint="eastAsia"/>
        </w:rPr>
        <w:t>机构应重点核查以下内容：</w:t>
      </w:r>
    </w:p>
    <w:p w14:paraId="6A383643" w14:textId="75406A29" w:rsidR="00562D07" w:rsidRDefault="00562D07" w:rsidP="00562D07">
      <w:pPr>
        <w:pStyle w:val="afc"/>
        <w:numPr>
          <w:ilvl w:val="0"/>
          <w:numId w:val="91"/>
        </w:numPr>
        <w:ind w:firstLineChars="0"/>
        <w:rPr>
          <w:rFonts w:ascii="Times New Roman"/>
        </w:rPr>
      </w:pPr>
      <w:r w:rsidRPr="00562D07">
        <w:rPr>
          <w:rFonts w:ascii="Times New Roman" w:hint="eastAsia"/>
        </w:rPr>
        <w:t>对次级数据是否符合保守性原则进行核实；</w:t>
      </w:r>
    </w:p>
    <w:p w14:paraId="674AA382" w14:textId="38FE7A67" w:rsidR="00562D07" w:rsidRDefault="00562D07" w:rsidP="00562D07">
      <w:pPr>
        <w:pStyle w:val="afc"/>
        <w:numPr>
          <w:ilvl w:val="0"/>
          <w:numId w:val="91"/>
        </w:numPr>
        <w:ind w:firstLineChars="0"/>
        <w:rPr>
          <w:rFonts w:ascii="Times New Roman"/>
        </w:rPr>
      </w:pPr>
      <w:r w:rsidRPr="00562D07">
        <w:rPr>
          <w:rFonts w:ascii="Times New Roman" w:hint="eastAsia"/>
        </w:rPr>
        <w:t>按照优先顺序，应依次使用国家公布的或相关主管部门推荐的碳足迹因子、经第三方机构验证的报告、商业数据库、文献</w:t>
      </w:r>
      <w:r w:rsidRPr="00562D07">
        <w:rPr>
          <w:rFonts w:ascii="Times New Roman" w:hint="eastAsia"/>
        </w:rPr>
        <w:t>/</w:t>
      </w:r>
      <w:r w:rsidRPr="00562D07">
        <w:rPr>
          <w:rFonts w:ascii="Times New Roman" w:hint="eastAsia"/>
        </w:rPr>
        <w:t>调研报告</w:t>
      </w:r>
      <w:r w:rsidRPr="00562D07">
        <w:rPr>
          <w:rFonts w:ascii="Times New Roman" w:hint="eastAsia"/>
        </w:rPr>
        <w:t>/</w:t>
      </w:r>
      <w:r w:rsidRPr="00562D07">
        <w:rPr>
          <w:rFonts w:ascii="Times New Roman" w:hint="eastAsia"/>
        </w:rPr>
        <w:t>行业统计数据、国外同类技术数据等；</w:t>
      </w:r>
    </w:p>
    <w:p w14:paraId="0C45B3C3" w14:textId="0D4C722C" w:rsidR="00562D07" w:rsidRDefault="00562D07" w:rsidP="00562D07">
      <w:pPr>
        <w:pStyle w:val="afc"/>
        <w:numPr>
          <w:ilvl w:val="0"/>
          <w:numId w:val="91"/>
        </w:numPr>
        <w:ind w:firstLineChars="0"/>
        <w:rPr>
          <w:rFonts w:ascii="Times New Roman"/>
        </w:rPr>
      </w:pPr>
      <w:r w:rsidRPr="00562D07">
        <w:rPr>
          <w:rFonts w:ascii="Times New Roman" w:hint="eastAsia"/>
        </w:rPr>
        <w:t>若数据来源于商业数据库，应对数据库的适宜性、权威性进行确认，并在数据库中对各项次级数据进行核实和验证；</w:t>
      </w:r>
    </w:p>
    <w:p w14:paraId="34DF5FB4" w14:textId="0E2B4151" w:rsidR="00562D07" w:rsidRDefault="00562D07" w:rsidP="00562D07">
      <w:pPr>
        <w:pStyle w:val="afc"/>
        <w:numPr>
          <w:ilvl w:val="0"/>
          <w:numId w:val="91"/>
        </w:numPr>
        <w:ind w:firstLineChars="0"/>
        <w:rPr>
          <w:rFonts w:ascii="Times New Roman"/>
        </w:rPr>
      </w:pPr>
      <w:r w:rsidRPr="00562D07">
        <w:rPr>
          <w:rFonts w:ascii="Times New Roman" w:hint="eastAsia"/>
        </w:rPr>
        <w:t>若数据来源于文献、调研报告、行业统计数据等资料，应对照相应资料核实选取的次级数据的适宜性；</w:t>
      </w:r>
    </w:p>
    <w:p w14:paraId="345BD095" w14:textId="23E62072" w:rsidR="00562D07" w:rsidRPr="00562D07" w:rsidRDefault="00562D07" w:rsidP="00562D07">
      <w:pPr>
        <w:pStyle w:val="afc"/>
        <w:numPr>
          <w:ilvl w:val="0"/>
          <w:numId w:val="91"/>
        </w:numPr>
        <w:ind w:firstLineChars="0"/>
        <w:rPr>
          <w:rFonts w:ascii="Times New Roman"/>
        </w:rPr>
      </w:pPr>
      <w:r w:rsidRPr="00562D07">
        <w:rPr>
          <w:rFonts w:ascii="Times New Roman" w:hint="eastAsia"/>
        </w:rPr>
        <w:t>对采用国外同类技术数据作为次级数据的，应对其来源及适用性进行核实。</w:t>
      </w:r>
    </w:p>
    <w:p w14:paraId="341E97B3" w14:textId="634DD09A" w:rsidR="003C0FF8" w:rsidRPr="007E044F" w:rsidRDefault="003C0FF8" w:rsidP="003C0FF8">
      <w:pPr>
        <w:pStyle w:val="a8"/>
        <w:spacing w:before="120" w:after="120"/>
        <w:rPr>
          <w:rFonts w:ascii="Times New Roman"/>
        </w:rPr>
      </w:pPr>
      <w:r w:rsidRPr="007E044F">
        <w:rPr>
          <w:rFonts w:ascii="Times New Roman"/>
        </w:rPr>
        <w:t>数据质量要求</w:t>
      </w:r>
    </w:p>
    <w:p w14:paraId="23143544" w14:textId="3288E8CE" w:rsidR="00BA6EF6" w:rsidRPr="007E044F" w:rsidRDefault="00EF0C45" w:rsidP="003C0FF8">
      <w:pPr>
        <w:ind w:firstLineChars="200" w:firstLine="420"/>
      </w:pPr>
      <w:r w:rsidRPr="00EF0C45">
        <w:rPr>
          <w:rFonts w:hint="eastAsia"/>
        </w:rPr>
        <w:t>数据质量从时间、地域、技术三个核心层面进行分级评价，各层面按质量优劣分为五个等级，具体要求如下</w:t>
      </w:r>
      <w:r w:rsidR="003C0FF8" w:rsidRPr="007E044F">
        <w:t>：</w:t>
      </w:r>
    </w:p>
    <w:p w14:paraId="3ABE7D1D" w14:textId="77777777" w:rsidR="00EF0C45" w:rsidRDefault="00BA6EF6" w:rsidP="00BA6EF6">
      <w:pPr>
        <w:pStyle w:val="afc"/>
        <w:ind w:firstLineChars="195" w:firstLine="409"/>
        <w:rPr>
          <w:rFonts w:ascii="Times New Roman"/>
        </w:rPr>
      </w:pPr>
      <w:r w:rsidRPr="007E044F">
        <w:rPr>
          <w:rFonts w:ascii="Times New Roman"/>
        </w:rPr>
        <w:t xml:space="preserve">a1. </w:t>
      </w:r>
      <w:r w:rsidR="00EF0C45" w:rsidRPr="00EF0C45">
        <w:rPr>
          <w:rFonts w:ascii="Times New Roman" w:hint="eastAsia"/>
        </w:rPr>
        <w:t>时间层面（时效性匹配要求）</w:t>
      </w:r>
      <w:r w:rsidR="0032679F" w:rsidRPr="007E044F">
        <w:rPr>
          <w:rFonts w:ascii="Times New Roman"/>
        </w:rPr>
        <w:t>：</w:t>
      </w:r>
    </w:p>
    <w:p w14:paraId="05C25A5C" w14:textId="2A7D7042" w:rsidR="00EF0C45" w:rsidRDefault="00EF0C45" w:rsidP="00BA6EF6">
      <w:pPr>
        <w:pStyle w:val="afc"/>
        <w:ind w:firstLineChars="195" w:firstLine="409"/>
        <w:rPr>
          <w:rFonts w:ascii="Times New Roman"/>
        </w:rPr>
      </w:pPr>
      <w:r w:rsidRPr="00EF0C45">
        <w:rPr>
          <w:rFonts w:ascii="Times New Roman" w:hint="eastAsia"/>
        </w:rPr>
        <w:t>最优等级：</w:t>
      </w:r>
      <w:r w:rsidR="00A50BDB">
        <w:rPr>
          <w:rFonts w:ascii="Times New Roman" w:hint="eastAsia"/>
        </w:rPr>
        <w:t>乳制品</w:t>
      </w:r>
      <w:r w:rsidRPr="00EF0C45">
        <w:rPr>
          <w:rFonts w:ascii="Times New Roman" w:hint="eastAsia"/>
        </w:rPr>
        <w:t>碳足迹的基准年完全处于数据集有效期内，且与数据集最新发布或更新的时间间隔不超过</w:t>
      </w:r>
      <w:r w:rsidRPr="00EF0C45">
        <w:rPr>
          <w:rFonts w:ascii="Times New Roman" w:hint="eastAsia"/>
        </w:rPr>
        <w:t>3</w:t>
      </w:r>
      <w:r w:rsidRPr="00EF0C45">
        <w:rPr>
          <w:rFonts w:ascii="Times New Roman" w:hint="eastAsia"/>
        </w:rPr>
        <w:t>年。</w:t>
      </w:r>
    </w:p>
    <w:p w14:paraId="158B89C4" w14:textId="1E92E196" w:rsidR="00BA6EF6" w:rsidRDefault="00EF0C45" w:rsidP="00BA6EF6">
      <w:pPr>
        <w:pStyle w:val="afc"/>
        <w:ind w:firstLineChars="195" w:firstLine="409"/>
        <w:rPr>
          <w:rFonts w:ascii="Times New Roman"/>
        </w:rPr>
      </w:pPr>
      <w:r w:rsidRPr="00EF0C45">
        <w:rPr>
          <w:rFonts w:ascii="Times New Roman" w:hint="eastAsia"/>
        </w:rPr>
        <w:t>优质等级：基准年虽超出数据集有效期，但超出时长未超过</w:t>
      </w:r>
      <w:r w:rsidRPr="00EF0C45">
        <w:rPr>
          <w:rFonts w:ascii="Times New Roman" w:hint="eastAsia"/>
        </w:rPr>
        <w:t>2</w:t>
      </w:r>
      <w:r w:rsidRPr="00EF0C45">
        <w:rPr>
          <w:rFonts w:ascii="Times New Roman" w:hint="eastAsia"/>
        </w:rPr>
        <w:t>年，同时与数据集最新情况的时间差控制在</w:t>
      </w:r>
      <w:r w:rsidRPr="00EF0C45">
        <w:rPr>
          <w:rFonts w:ascii="Times New Roman" w:hint="eastAsia"/>
        </w:rPr>
        <w:t>4</w:t>
      </w:r>
      <w:r w:rsidRPr="00EF0C45">
        <w:rPr>
          <w:rFonts w:ascii="Times New Roman" w:hint="eastAsia"/>
        </w:rPr>
        <w:t>年以内。</w:t>
      </w:r>
    </w:p>
    <w:p w14:paraId="2A9EEB74" w14:textId="70A92991" w:rsidR="00EF0C45" w:rsidRDefault="00EF0C45" w:rsidP="00BA6EF6">
      <w:pPr>
        <w:pStyle w:val="afc"/>
        <w:ind w:firstLineChars="195" w:firstLine="409"/>
        <w:rPr>
          <w:rFonts w:ascii="Times New Roman"/>
        </w:rPr>
      </w:pPr>
      <w:r w:rsidRPr="00EF0C45">
        <w:rPr>
          <w:rFonts w:ascii="Times New Roman"/>
        </w:rPr>
        <w:t>良好等级：基准年超出数据集有效期的时长不超过</w:t>
      </w:r>
      <w:r w:rsidRPr="00EF0C45">
        <w:rPr>
          <w:rFonts w:ascii="Times New Roman"/>
        </w:rPr>
        <w:t>3</w:t>
      </w:r>
      <w:r w:rsidRPr="00EF0C45">
        <w:rPr>
          <w:rFonts w:ascii="Times New Roman"/>
        </w:rPr>
        <w:t>年，且与数据集最新情况的时间间隔未超过</w:t>
      </w:r>
      <w:r w:rsidRPr="00EF0C45">
        <w:rPr>
          <w:rFonts w:ascii="Times New Roman"/>
        </w:rPr>
        <w:t>5</w:t>
      </w:r>
      <w:r w:rsidRPr="00EF0C45">
        <w:rPr>
          <w:rFonts w:ascii="Times New Roman"/>
        </w:rPr>
        <w:t>年。</w:t>
      </w:r>
    </w:p>
    <w:p w14:paraId="68707796" w14:textId="04F75946" w:rsidR="00EF0C45" w:rsidRDefault="00EF0C45" w:rsidP="00BA6EF6">
      <w:pPr>
        <w:pStyle w:val="afc"/>
        <w:ind w:firstLineChars="195" w:firstLine="409"/>
        <w:rPr>
          <w:rFonts w:ascii="Times New Roman"/>
        </w:rPr>
      </w:pPr>
      <w:r w:rsidRPr="00EF0C45">
        <w:rPr>
          <w:rFonts w:ascii="Times New Roman"/>
        </w:rPr>
        <w:t>一般等级：基准年超出数据集有效期的时长在</w:t>
      </w:r>
      <w:r w:rsidRPr="00EF0C45">
        <w:rPr>
          <w:rFonts w:ascii="Times New Roman"/>
        </w:rPr>
        <w:t>4</w:t>
      </w:r>
      <w:r w:rsidRPr="00EF0C45">
        <w:rPr>
          <w:rFonts w:ascii="Times New Roman"/>
        </w:rPr>
        <w:t>年以内，且与数据集最新情况的时间差不超过</w:t>
      </w:r>
      <w:r w:rsidRPr="00EF0C45">
        <w:rPr>
          <w:rFonts w:ascii="Times New Roman"/>
        </w:rPr>
        <w:t>6</w:t>
      </w:r>
      <w:r w:rsidRPr="00EF0C45">
        <w:rPr>
          <w:rFonts w:ascii="Times New Roman"/>
        </w:rPr>
        <w:t>年。</w:t>
      </w:r>
    </w:p>
    <w:p w14:paraId="2FF743A1" w14:textId="6526C747" w:rsidR="00EF0C45" w:rsidRPr="007E044F" w:rsidRDefault="00EF0C45" w:rsidP="00BA6EF6">
      <w:pPr>
        <w:pStyle w:val="afc"/>
        <w:ind w:firstLineChars="195" w:firstLine="409"/>
        <w:rPr>
          <w:rFonts w:ascii="Times New Roman"/>
        </w:rPr>
      </w:pPr>
      <w:r w:rsidRPr="00EF0C45">
        <w:rPr>
          <w:rFonts w:ascii="Times New Roman" w:hint="eastAsia"/>
        </w:rPr>
        <w:t>较差等级：基准年超出数据集有效期的时长已超过</w:t>
      </w:r>
      <w:r w:rsidRPr="00EF0C45">
        <w:rPr>
          <w:rFonts w:ascii="Times New Roman" w:hint="eastAsia"/>
        </w:rPr>
        <w:t>4</w:t>
      </w:r>
      <w:r w:rsidRPr="00EF0C45">
        <w:rPr>
          <w:rFonts w:ascii="Times New Roman" w:hint="eastAsia"/>
        </w:rPr>
        <w:t>年，且与数据集最新情况的时间间隔也超过了</w:t>
      </w:r>
      <w:r w:rsidRPr="00EF0C45">
        <w:rPr>
          <w:rFonts w:ascii="Times New Roman" w:hint="eastAsia"/>
        </w:rPr>
        <w:t>6</w:t>
      </w:r>
      <w:r w:rsidRPr="00EF0C45">
        <w:rPr>
          <w:rFonts w:ascii="Times New Roman" w:hint="eastAsia"/>
        </w:rPr>
        <w:t>年。</w:t>
      </w:r>
    </w:p>
    <w:p w14:paraId="775194AE" w14:textId="77777777" w:rsidR="00EF0C45" w:rsidRDefault="00BA6EF6" w:rsidP="0020007B">
      <w:pPr>
        <w:pStyle w:val="afc"/>
        <w:ind w:firstLine="420"/>
        <w:rPr>
          <w:rFonts w:ascii="Times New Roman"/>
        </w:rPr>
      </w:pPr>
      <w:bookmarkStart w:id="131" w:name="OLE_LINK3"/>
      <w:r w:rsidRPr="007E044F">
        <w:rPr>
          <w:rFonts w:ascii="Times New Roman"/>
        </w:rPr>
        <w:t xml:space="preserve">a2. </w:t>
      </w:r>
      <w:r w:rsidR="00EF0C45" w:rsidRPr="00EF0C45">
        <w:rPr>
          <w:rFonts w:ascii="Times New Roman" w:hint="eastAsia"/>
        </w:rPr>
        <w:t>地域层面（范围契合要求）</w:t>
      </w:r>
      <w:r w:rsidR="0032679F" w:rsidRPr="007E044F">
        <w:rPr>
          <w:rFonts w:ascii="Times New Roman"/>
        </w:rPr>
        <w:t>：</w:t>
      </w:r>
    </w:p>
    <w:bookmarkEnd w:id="131"/>
    <w:p w14:paraId="3B2A87BA" w14:textId="065343BF" w:rsidR="00EF0C45" w:rsidRDefault="00EF0C45" w:rsidP="0020007B">
      <w:pPr>
        <w:pStyle w:val="afc"/>
        <w:ind w:firstLine="420"/>
        <w:rPr>
          <w:rFonts w:ascii="Times New Roman"/>
        </w:rPr>
      </w:pPr>
      <w:r w:rsidRPr="00EF0C45">
        <w:rPr>
          <w:rFonts w:ascii="Times New Roman" w:hint="eastAsia"/>
        </w:rPr>
        <w:lastRenderedPageBreak/>
        <w:t>最优等级：核算活动的发生地精准匹配数据集所指向的具体省市区或特定区域（如中国华东地区、珠三角区域等）。</w:t>
      </w:r>
    </w:p>
    <w:p w14:paraId="4E0C0893" w14:textId="3EBF4891" w:rsidR="00EF0C45" w:rsidRDefault="00EF0C45" w:rsidP="0020007B">
      <w:pPr>
        <w:pStyle w:val="afc"/>
        <w:ind w:firstLine="420"/>
        <w:rPr>
          <w:rFonts w:ascii="Times New Roman"/>
        </w:rPr>
      </w:pPr>
      <w:r w:rsidRPr="00EF0C45">
        <w:rPr>
          <w:rFonts w:ascii="Times New Roman" w:hint="eastAsia"/>
        </w:rPr>
        <w:t>优质等级：核算活动的发生地覆盖数据集所代表的整个国家范围。</w:t>
      </w:r>
    </w:p>
    <w:p w14:paraId="265915F0" w14:textId="69697C8E" w:rsidR="00EF0C45" w:rsidRDefault="00EF0C45" w:rsidP="0020007B">
      <w:pPr>
        <w:pStyle w:val="afc"/>
        <w:ind w:firstLine="420"/>
        <w:rPr>
          <w:rFonts w:ascii="Times New Roman"/>
        </w:rPr>
      </w:pPr>
      <w:r w:rsidRPr="00EF0C45">
        <w:rPr>
          <w:rFonts w:ascii="Times New Roman" w:hint="eastAsia"/>
        </w:rPr>
        <w:t>良好等级：核算活动的发生地属于数据集所代表的广义地理区域范畴（如数据集代表全球平均水平，核算发生地属于全球主要区域之一）。</w:t>
      </w:r>
    </w:p>
    <w:p w14:paraId="32FBF30B" w14:textId="5C8578E0" w:rsidR="00EF0C45" w:rsidRDefault="00EF0C45" w:rsidP="0020007B">
      <w:pPr>
        <w:pStyle w:val="afc"/>
        <w:ind w:firstLine="420"/>
        <w:rPr>
          <w:rFonts w:ascii="Times New Roman"/>
        </w:rPr>
      </w:pPr>
      <w:r w:rsidRPr="00EF0C45">
        <w:rPr>
          <w:rFonts w:ascii="Times New Roman" w:hint="eastAsia"/>
        </w:rPr>
        <w:t>一般等级：核算活动发生地虽与数据集代表区域不同，但两地的能源结构具有较高相似度。</w:t>
      </w:r>
    </w:p>
    <w:p w14:paraId="56A18855" w14:textId="54811FA6" w:rsidR="00EF0C45" w:rsidRDefault="00EF0C45" w:rsidP="0020007B">
      <w:pPr>
        <w:pStyle w:val="afc"/>
        <w:ind w:firstLine="420"/>
        <w:rPr>
          <w:rFonts w:ascii="Times New Roman"/>
        </w:rPr>
      </w:pPr>
      <w:r w:rsidRPr="00EF0C45">
        <w:rPr>
          <w:rFonts w:ascii="Times New Roman" w:hint="eastAsia"/>
        </w:rPr>
        <w:t>较差等级：核算活动发生地既不属于数据集代表区域，其能源结构与代表区域也无相似性。</w:t>
      </w:r>
    </w:p>
    <w:p w14:paraId="6354C570" w14:textId="653F3533" w:rsidR="00EF0C45" w:rsidRDefault="00EF0C45" w:rsidP="00EF0C45">
      <w:pPr>
        <w:pStyle w:val="afc"/>
        <w:ind w:firstLine="420"/>
        <w:rPr>
          <w:rFonts w:ascii="Times New Roman"/>
        </w:rPr>
      </w:pPr>
      <w:r>
        <w:rPr>
          <w:rFonts w:ascii="Times New Roman"/>
        </w:rPr>
        <w:t>a</w:t>
      </w:r>
      <w:r>
        <w:rPr>
          <w:rFonts w:ascii="Times New Roman" w:hint="eastAsia"/>
        </w:rPr>
        <w:t>3</w:t>
      </w:r>
      <w:r w:rsidRPr="007E044F">
        <w:rPr>
          <w:rFonts w:ascii="Times New Roman"/>
        </w:rPr>
        <w:t xml:space="preserve">. </w:t>
      </w:r>
      <w:r w:rsidRPr="00EF0C45">
        <w:rPr>
          <w:rFonts w:ascii="Times New Roman" w:hint="eastAsia"/>
        </w:rPr>
        <w:t>技术层面（工艺适配要求）</w:t>
      </w:r>
      <w:r w:rsidRPr="007E044F">
        <w:rPr>
          <w:rFonts w:ascii="Times New Roman"/>
        </w:rPr>
        <w:t>：</w:t>
      </w:r>
    </w:p>
    <w:p w14:paraId="2740087B" w14:textId="1C0AB177" w:rsidR="00EF0C45" w:rsidRDefault="00EF0C45" w:rsidP="00EF0C45">
      <w:pPr>
        <w:pStyle w:val="afc"/>
        <w:ind w:firstLine="420"/>
        <w:rPr>
          <w:rFonts w:ascii="Times New Roman"/>
        </w:rPr>
      </w:pPr>
      <w:r w:rsidRPr="00EF0C45">
        <w:rPr>
          <w:rFonts w:ascii="Times New Roman" w:hint="eastAsia"/>
        </w:rPr>
        <w:t>最优等级：核算过程中采用的技术与数据集所标注的技术完全一致。</w:t>
      </w:r>
    </w:p>
    <w:p w14:paraId="07FA9E57" w14:textId="1D679E47" w:rsidR="00EF0C45" w:rsidRDefault="00EF0C45" w:rsidP="00EF0C45">
      <w:pPr>
        <w:pStyle w:val="afc"/>
        <w:ind w:firstLine="420"/>
        <w:rPr>
          <w:rFonts w:ascii="Times New Roman"/>
        </w:rPr>
      </w:pPr>
      <w:r w:rsidRPr="00EF0C45">
        <w:rPr>
          <w:rFonts w:ascii="Times New Roman" w:hint="eastAsia"/>
        </w:rPr>
        <w:t>优质等级：核算采用的技术包含在数据集的组合技术体系中，仅在具体生产工艺细节上存在细微差异。</w:t>
      </w:r>
    </w:p>
    <w:p w14:paraId="3504781B" w14:textId="73450090" w:rsidR="00EF0C45" w:rsidRDefault="00EF0C45" w:rsidP="00EF0C45">
      <w:pPr>
        <w:pStyle w:val="afc"/>
        <w:ind w:firstLine="420"/>
        <w:rPr>
          <w:rFonts w:ascii="Times New Roman"/>
        </w:rPr>
      </w:pPr>
      <w:r w:rsidRPr="00EF0C45">
        <w:rPr>
          <w:rFonts w:ascii="Times New Roman" w:hint="eastAsia"/>
        </w:rPr>
        <w:t>良好等级：核算采用的技术属于数据集组合技术的一部分，但在生产工艺的核心环节存在明显差异。</w:t>
      </w:r>
    </w:p>
    <w:p w14:paraId="42D4B624" w14:textId="73CABF35" w:rsidR="00EF0C45" w:rsidRDefault="00EF0C45" w:rsidP="00EF0C45">
      <w:pPr>
        <w:pStyle w:val="afc"/>
        <w:ind w:firstLine="420"/>
        <w:rPr>
          <w:rFonts w:ascii="Times New Roman"/>
        </w:rPr>
      </w:pPr>
      <w:r w:rsidRPr="00EF0C45">
        <w:rPr>
          <w:rFonts w:ascii="Times New Roman" w:hint="eastAsia"/>
        </w:rPr>
        <w:t>一般等级：核算采用的技术与数据集代表的技术在原理、流程上具有一定相似性，但并非同一类或组合内技术。</w:t>
      </w:r>
    </w:p>
    <w:p w14:paraId="78E3F942" w14:textId="3B448919" w:rsidR="00EF0C45" w:rsidRDefault="00EF0C45" w:rsidP="00EF0C45">
      <w:pPr>
        <w:pStyle w:val="afc"/>
        <w:ind w:firstLine="420"/>
        <w:rPr>
          <w:rFonts w:ascii="Times New Roman"/>
        </w:rPr>
      </w:pPr>
      <w:r w:rsidRPr="00EF0C45">
        <w:rPr>
          <w:rFonts w:ascii="Times New Roman" w:hint="eastAsia"/>
        </w:rPr>
        <w:t>较差等级：核算采用的技术与数据集代表的技术在原理、流程上均不相同，无适配性可言。</w:t>
      </w:r>
    </w:p>
    <w:p w14:paraId="0BA579CE" w14:textId="6AF8CC5E" w:rsidR="006431BF" w:rsidRPr="007E044F" w:rsidRDefault="000B027D" w:rsidP="000B027D">
      <w:pPr>
        <w:pStyle w:val="a8"/>
        <w:spacing w:before="120" w:after="120"/>
        <w:rPr>
          <w:rFonts w:ascii="Times New Roman"/>
        </w:rPr>
      </w:pPr>
      <w:r w:rsidRPr="007E044F">
        <w:rPr>
          <w:rFonts w:ascii="Times New Roman"/>
        </w:rPr>
        <w:t>分配</w:t>
      </w:r>
    </w:p>
    <w:p w14:paraId="5DBDB4ED" w14:textId="73BFE50F" w:rsidR="000B027D" w:rsidRPr="007E044F" w:rsidRDefault="000B027D" w:rsidP="000B027D">
      <w:pPr>
        <w:pStyle w:val="afc"/>
        <w:ind w:firstLine="420"/>
        <w:rPr>
          <w:rFonts w:ascii="Times New Roman"/>
        </w:rPr>
      </w:pPr>
      <w:r w:rsidRPr="007E044F">
        <w:rPr>
          <w:rFonts w:ascii="Times New Roman"/>
        </w:rPr>
        <w:t>对于涉及多产品输出的生产过程，应根据</w:t>
      </w:r>
      <w:r w:rsidR="00A50BDB">
        <w:rPr>
          <w:rFonts w:ascii="Times New Roman" w:hint="eastAsia"/>
        </w:rPr>
        <w:t>乳制品</w:t>
      </w:r>
      <w:r w:rsidRPr="007E044F">
        <w:rPr>
          <w:rFonts w:ascii="Times New Roman"/>
        </w:rPr>
        <w:t>间的关系选择合适的分配方法</w:t>
      </w:r>
      <w:r w:rsidRPr="007E044F">
        <w:rPr>
          <w:rFonts w:ascii="Times New Roman"/>
        </w:rPr>
        <w:t>:</w:t>
      </w:r>
    </w:p>
    <w:p w14:paraId="51D2DCAF" w14:textId="4F9221B8" w:rsidR="000B027D" w:rsidRPr="007E044F" w:rsidRDefault="000B027D" w:rsidP="000B027D">
      <w:pPr>
        <w:pStyle w:val="afc"/>
        <w:numPr>
          <w:ilvl w:val="0"/>
          <w:numId w:val="75"/>
        </w:numPr>
        <w:ind w:firstLineChars="0"/>
        <w:rPr>
          <w:rFonts w:ascii="Times New Roman"/>
        </w:rPr>
      </w:pPr>
      <w:r w:rsidRPr="007E044F">
        <w:rPr>
          <w:rFonts w:ascii="Times New Roman"/>
        </w:rPr>
        <w:t>物理分配</w:t>
      </w:r>
    </w:p>
    <w:p w14:paraId="216917B1" w14:textId="77777777" w:rsidR="000B027D" w:rsidRPr="007E044F" w:rsidRDefault="000B027D" w:rsidP="000B027D">
      <w:pPr>
        <w:pStyle w:val="afc"/>
        <w:ind w:firstLine="420"/>
        <w:rPr>
          <w:rFonts w:ascii="Times New Roman"/>
        </w:rPr>
      </w:pPr>
      <w:r w:rsidRPr="007E044F">
        <w:rPr>
          <w:rFonts w:ascii="Times New Roman"/>
        </w:rPr>
        <w:t>宜根据产品与共生产品间输入和输出的本质物理关系分配产品和共生产品的输入和输出。</w:t>
      </w:r>
    </w:p>
    <w:p w14:paraId="57BEAD47" w14:textId="640CAB2A" w:rsidR="000B027D" w:rsidRPr="007E044F" w:rsidRDefault="000B027D" w:rsidP="000B027D">
      <w:pPr>
        <w:pStyle w:val="afc"/>
        <w:numPr>
          <w:ilvl w:val="0"/>
          <w:numId w:val="75"/>
        </w:numPr>
        <w:ind w:firstLineChars="0"/>
        <w:rPr>
          <w:rFonts w:ascii="Times New Roman"/>
        </w:rPr>
      </w:pPr>
      <w:r w:rsidRPr="007E044F">
        <w:rPr>
          <w:rFonts w:ascii="Times New Roman"/>
        </w:rPr>
        <w:t>经济性分配</w:t>
      </w:r>
    </w:p>
    <w:p w14:paraId="490A5DAD" w14:textId="77777777" w:rsidR="000B027D" w:rsidRPr="007E044F" w:rsidRDefault="000B027D" w:rsidP="000B027D">
      <w:pPr>
        <w:pStyle w:val="afc"/>
        <w:ind w:firstLine="420"/>
        <w:rPr>
          <w:rFonts w:ascii="Times New Roman"/>
        </w:rPr>
      </w:pPr>
      <w:r w:rsidRPr="007E044F">
        <w:rPr>
          <w:rFonts w:ascii="Times New Roman"/>
        </w:rPr>
        <w:t>可根据离开共同过程的每种产品的市场价值分配产品和共生产品的输入和输出。</w:t>
      </w:r>
    </w:p>
    <w:p w14:paraId="2DB88A5E" w14:textId="1557A153" w:rsidR="000B027D" w:rsidRPr="007E044F" w:rsidRDefault="000B027D" w:rsidP="000B027D">
      <w:pPr>
        <w:pStyle w:val="afc"/>
        <w:numPr>
          <w:ilvl w:val="0"/>
          <w:numId w:val="75"/>
        </w:numPr>
        <w:ind w:firstLineChars="0"/>
        <w:rPr>
          <w:rFonts w:ascii="Times New Roman"/>
        </w:rPr>
      </w:pPr>
      <w:r w:rsidRPr="007E044F">
        <w:rPr>
          <w:rFonts w:ascii="Times New Roman"/>
        </w:rPr>
        <w:t>其他关系</w:t>
      </w:r>
    </w:p>
    <w:p w14:paraId="1BA10DCB" w14:textId="77777777" w:rsidR="000B027D" w:rsidRPr="007E044F" w:rsidRDefault="000B027D" w:rsidP="000B027D">
      <w:pPr>
        <w:pStyle w:val="afc"/>
        <w:ind w:firstLine="420"/>
        <w:rPr>
          <w:rFonts w:ascii="Times New Roman"/>
        </w:rPr>
      </w:pPr>
      <w:r w:rsidRPr="007E044F">
        <w:rPr>
          <w:rFonts w:ascii="Times New Roman"/>
        </w:rPr>
        <w:t>可根据除物理或经济关系外的其他合理关系分配产品和共生产品的输入和输出。</w:t>
      </w:r>
    </w:p>
    <w:p w14:paraId="4999F94D" w14:textId="586245E5" w:rsidR="000B027D" w:rsidRPr="007E044F" w:rsidRDefault="00937136" w:rsidP="00937136">
      <w:pPr>
        <w:pStyle w:val="a8"/>
        <w:spacing w:before="120" w:after="120"/>
        <w:rPr>
          <w:rFonts w:ascii="Times New Roman"/>
        </w:rPr>
      </w:pPr>
      <w:r w:rsidRPr="007E044F">
        <w:rPr>
          <w:rFonts w:ascii="Times New Roman"/>
        </w:rPr>
        <w:t>取舍原则</w:t>
      </w:r>
    </w:p>
    <w:p w14:paraId="2D9F30C5" w14:textId="77777777" w:rsidR="00937136" w:rsidRPr="007E044F" w:rsidRDefault="00937136" w:rsidP="00937136">
      <w:pPr>
        <w:pStyle w:val="afc"/>
        <w:ind w:firstLine="420"/>
        <w:rPr>
          <w:rFonts w:ascii="Times New Roman"/>
        </w:rPr>
      </w:pPr>
      <w:r w:rsidRPr="007E044F">
        <w:rPr>
          <w:rFonts w:ascii="Times New Roman"/>
        </w:rPr>
        <w:t>评价涉及的温室气体种类应包括《京都议定书》规定的四种主要温室气体，即二氧化碳、甲烷、氧化亚氮、氢氟碳化物。对于乳制品生产过程中排放量较小的温室气体，可根据重要性原则进行取舍，但应在评价报告中明确说明取舍的依据和理由：</w:t>
      </w:r>
    </w:p>
    <w:p w14:paraId="4F1ED254" w14:textId="77777777" w:rsidR="00937136" w:rsidRPr="007E044F" w:rsidRDefault="00937136" w:rsidP="00937136">
      <w:pPr>
        <w:pStyle w:val="afc"/>
        <w:ind w:firstLine="420"/>
        <w:rPr>
          <w:rFonts w:ascii="Times New Roman"/>
        </w:rPr>
      </w:pPr>
      <w:r w:rsidRPr="007E044F">
        <w:rPr>
          <w:rFonts w:ascii="Times New Roman"/>
        </w:rPr>
        <w:t>a</w:t>
      </w:r>
      <w:r w:rsidRPr="007E044F">
        <w:rPr>
          <w:rFonts w:ascii="Times New Roman"/>
        </w:rPr>
        <w:t>）舍去的单项物质流或单元过程对产品碳足迹的贡献均不超过</w:t>
      </w:r>
      <w:r w:rsidRPr="007E044F">
        <w:rPr>
          <w:rFonts w:ascii="Times New Roman"/>
        </w:rPr>
        <w:t>1%</w:t>
      </w:r>
      <w:r w:rsidRPr="007E044F">
        <w:rPr>
          <w:rFonts w:ascii="Times New Roman"/>
        </w:rPr>
        <w:t>；</w:t>
      </w:r>
    </w:p>
    <w:p w14:paraId="6C77C0E9" w14:textId="77777777" w:rsidR="00937136" w:rsidRPr="007E044F" w:rsidRDefault="00937136" w:rsidP="00937136">
      <w:pPr>
        <w:pStyle w:val="afc"/>
        <w:ind w:firstLine="420"/>
        <w:rPr>
          <w:rFonts w:ascii="Times New Roman"/>
        </w:rPr>
      </w:pPr>
      <w:r w:rsidRPr="007E044F">
        <w:rPr>
          <w:rFonts w:ascii="Times New Roman"/>
        </w:rPr>
        <w:t>b</w:t>
      </w:r>
      <w:r w:rsidRPr="007E044F">
        <w:rPr>
          <w:rFonts w:ascii="Times New Roman"/>
        </w:rPr>
        <w:t>）所有舍去的物质流与单元过程对产品碳足迹贡献总和不超过</w:t>
      </w:r>
      <w:r w:rsidRPr="007E044F">
        <w:rPr>
          <w:rFonts w:ascii="Times New Roman"/>
        </w:rPr>
        <w:t>5%</w:t>
      </w:r>
      <w:r w:rsidRPr="007E044F">
        <w:rPr>
          <w:rFonts w:ascii="Times New Roman"/>
        </w:rPr>
        <w:t>；</w:t>
      </w:r>
    </w:p>
    <w:p w14:paraId="06D4C920" w14:textId="25270330" w:rsidR="00937136" w:rsidRPr="007E044F" w:rsidRDefault="00A659EB" w:rsidP="00A659EB">
      <w:pPr>
        <w:pStyle w:val="a8"/>
        <w:spacing w:before="120" w:after="120"/>
        <w:rPr>
          <w:rFonts w:ascii="Times New Roman"/>
        </w:rPr>
      </w:pPr>
      <w:r w:rsidRPr="007E044F">
        <w:rPr>
          <w:rFonts w:ascii="Times New Roman"/>
        </w:rPr>
        <w:t>数据质量评估</w:t>
      </w:r>
    </w:p>
    <w:p w14:paraId="7E723E35" w14:textId="17304D70" w:rsidR="007935CA" w:rsidRPr="007E044F" w:rsidRDefault="00426CD0" w:rsidP="00426CD0">
      <w:pPr>
        <w:pStyle w:val="afc"/>
        <w:ind w:firstLine="420"/>
        <w:rPr>
          <w:rFonts w:ascii="Times New Roman"/>
        </w:rPr>
      </w:pPr>
      <w:r w:rsidRPr="00426CD0">
        <w:rPr>
          <w:rFonts w:ascii="Times New Roman" w:hint="eastAsia"/>
        </w:rPr>
        <w:t>应对所有涉及的初级数据和次级数据进行数据质量评估，赋值规则与</w:t>
      </w:r>
      <w:r>
        <w:rPr>
          <w:rFonts w:ascii="Times New Roman" w:hint="eastAsia"/>
        </w:rPr>
        <w:t>《</w:t>
      </w:r>
      <w:r w:rsidRPr="00426CD0">
        <w:rPr>
          <w:rFonts w:ascii="Times New Roman" w:hint="eastAsia"/>
        </w:rPr>
        <w:t>温室气体</w:t>
      </w:r>
      <w:r w:rsidRPr="00426CD0">
        <w:rPr>
          <w:rFonts w:ascii="Times New Roman" w:hint="eastAsia"/>
        </w:rPr>
        <w:t xml:space="preserve"> </w:t>
      </w:r>
      <w:r w:rsidRPr="00426CD0">
        <w:rPr>
          <w:rFonts w:ascii="Times New Roman" w:hint="eastAsia"/>
        </w:rPr>
        <w:t>产品碳足迹量化方法与要求</w:t>
      </w:r>
      <w:r w:rsidRPr="00426CD0">
        <w:rPr>
          <w:rFonts w:ascii="Times New Roman" w:hint="eastAsia"/>
        </w:rPr>
        <w:t xml:space="preserve"> </w:t>
      </w:r>
      <w:r w:rsidRPr="00426CD0">
        <w:rPr>
          <w:rFonts w:ascii="Times New Roman" w:hint="eastAsia"/>
        </w:rPr>
        <w:t>乳制品</w:t>
      </w:r>
      <w:r>
        <w:rPr>
          <w:rFonts w:ascii="Times New Roman" w:hint="eastAsia"/>
        </w:rPr>
        <w:t>》</w:t>
      </w:r>
      <w:r w:rsidRPr="00426CD0">
        <w:rPr>
          <w:rFonts w:ascii="Times New Roman" w:hint="eastAsia"/>
        </w:rPr>
        <w:t>附录</w:t>
      </w:r>
      <w:r>
        <w:rPr>
          <w:rFonts w:ascii="Times New Roman" w:hint="eastAsia"/>
        </w:rPr>
        <w:t>C</w:t>
      </w:r>
      <w:r w:rsidRPr="00426CD0">
        <w:rPr>
          <w:rFonts w:ascii="Times New Roman" w:hint="eastAsia"/>
        </w:rPr>
        <w:t>保持一致。检查组应确认数据质量评估结果并提供计算过程或评估依据：初级数据应满足数据质量等级（</w:t>
      </w:r>
      <w:r w:rsidRPr="00426CD0">
        <w:rPr>
          <w:rFonts w:ascii="Times New Roman" w:hint="eastAsia"/>
        </w:rPr>
        <w:t>DQR</w:t>
      </w:r>
      <w:r w:rsidRPr="00426CD0">
        <w:rPr>
          <w:rFonts w:ascii="Times New Roman" w:hint="eastAsia"/>
        </w:rPr>
        <w:t>）≤</w:t>
      </w:r>
      <w:r w:rsidRPr="00426CD0">
        <w:rPr>
          <w:rFonts w:ascii="Times New Roman" w:hint="eastAsia"/>
        </w:rPr>
        <w:t>2</w:t>
      </w:r>
      <w:r w:rsidRPr="00426CD0">
        <w:rPr>
          <w:rFonts w:ascii="Times New Roman" w:hint="eastAsia"/>
        </w:rPr>
        <w:t>，其他次级数据应满足数据质量等级（</w:t>
      </w:r>
      <w:r w:rsidRPr="00426CD0">
        <w:rPr>
          <w:rFonts w:ascii="Times New Roman" w:hint="eastAsia"/>
        </w:rPr>
        <w:t>DQR</w:t>
      </w:r>
      <w:r w:rsidRPr="00426CD0">
        <w:rPr>
          <w:rFonts w:ascii="Times New Roman" w:hint="eastAsia"/>
        </w:rPr>
        <w:t>）≤</w:t>
      </w:r>
      <w:r w:rsidRPr="00426CD0">
        <w:rPr>
          <w:rFonts w:ascii="Times New Roman" w:hint="eastAsia"/>
        </w:rPr>
        <w:t>3</w:t>
      </w:r>
      <w:r w:rsidRPr="00426CD0">
        <w:rPr>
          <w:rFonts w:ascii="Times New Roman" w:hint="eastAsia"/>
        </w:rPr>
        <w:t>，其中</w:t>
      </w:r>
      <w:r w:rsidR="008A5B86" w:rsidRPr="008A5B86">
        <w:rPr>
          <w:rFonts w:ascii="Times New Roman" w:hint="eastAsia"/>
        </w:rPr>
        <w:t>技术代表性得分</w:t>
      </w:r>
      <w:r w:rsidR="008A5B86">
        <w:rPr>
          <w:rFonts w:ascii="Times New Roman" w:hint="eastAsia"/>
        </w:rPr>
        <w:t>（</w:t>
      </w:r>
      <w:proofErr w:type="spellStart"/>
      <w:r w:rsidRPr="00426CD0">
        <w:rPr>
          <w:rFonts w:ascii="Times New Roman" w:hint="eastAsia"/>
        </w:rPr>
        <w:t>TeR</w:t>
      </w:r>
      <w:proofErr w:type="spellEnd"/>
      <w:r w:rsidR="008A5B86">
        <w:rPr>
          <w:rFonts w:ascii="Times New Roman" w:hint="eastAsia"/>
        </w:rPr>
        <w:t>）</w:t>
      </w:r>
      <w:r w:rsidRPr="00426CD0">
        <w:rPr>
          <w:rFonts w:ascii="Times New Roman" w:hint="eastAsia"/>
        </w:rPr>
        <w:t>应≤</w:t>
      </w:r>
      <w:r w:rsidRPr="00426CD0">
        <w:rPr>
          <w:rFonts w:ascii="Times New Roman" w:hint="eastAsia"/>
        </w:rPr>
        <w:t>4</w:t>
      </w:r>
      <w:r w:rsidRPr="00426CD0">
        <w:rPr>
          <w:rFonts w:ascii="Times New Roman" w:hint="eastAsia"/>
        </w:rPr>
        <w:t>。</w:t>
      </w:r>
    </w:p>
    <w:p w14:paraId="481CA49F" w14:textId="62341854" w:rsidR="00A659EB" w:rsidRPr="007E044F" w:rsidRDefault="00A659EB" w:rsidP="00A659EB">
      <w:pPr>
        <w:pStyle w:val="a8"/>
        <w:spacing w:before="120" w:after="120"/>
        <w:rPr>
          <w:rFonts w:ascii="Times New Roman"/>
        </w:rPr>
      </w:pPr>
      <w:r w:rsidRPr="007E044F">
        <w:rPr>
          <w:rFonts w:ascii="Times New Roman"/>
        </w:rPr>
        <w:t>产品碳足迹量化</w:t>
      </w:r>
    </w:p>
    <w:p w14:paraId="4B327A8E" w14:textId="13A4A851" w:rsidR="00A659EB" w:rsidRDefault="00A659EB" w:rsidP="00A659EB">
      <w:pPr>
        <w:pStyle w:val="afc"/>
        <w:ind w:firstLine="420"/>
        <w:rPr>
          <w:rFonts w:ascii="Times New Roman"/>
        </w:rPr>
      </w:pPr>
      <w:r w:rsidRPr="007E044F">
        <w:rPr>
          <w:rFonts w:ascii="Times New Roman"/>
        </w:rPr>
        <w:t>检查组应按照已核查的初级数据与次级数据进行</w:t>
      </w:r>
      <w:r w:rsidR="00A50BDB">
        <w:rPr>
          <w:rFonts w:ascii="Times New Roman" w:hint="eastAsia"/>
        </w:rPr>
        <w:t>乳制品</w:t>
      </w:r>
      <w:r w:rsidRPr="007E044F">
        <w:rPr>
          <w:rFonts w:ascii="Times New Roman"/>
        </w:rPr>
        <w:t>碳足迹量化，并确认</w:t>
      </w:r>
      <w:r w:rsidR="00A50BDB">
        <w:rPr>
          <w:rFonts w:ascii="Times New Roman" w:hint="eastAsia"/>
        </w:rPr>
        <w:t>乳制品</w:t>
      </w:r>
      <w:r w:rsidRPr="007E044F">
        <w:rPr>
          <w:rFonts w:ascii="Times New Roman"/>
        </w:rPr>
        <w:t>碳足迹的量化结果满足</w:t>
      </w:r>
      <w:r w:rsidRPr="007E044F">
        <w:rPr>
          <w:rFonts w:ascii="Times New Roman"/>
        </w:rPr>
        <w:t>GB/T24067-2024</w:t>
      </w:r>
      <w:r w:rsidR="008A6E1F">
        <w:rPr>
          <w:rFonts w:ascii="Times New Roman" w:hint="eastAsia"/>
        </w:rPr>
        <w:t>和《</w:t>
      </w:r>
      <w:r w:rsidR="008A6E1F" w:rsidRPr="008A6E1F">
        <w:rPr>
          <w:rFonts w:ascii="Times New Roman" w:hint="eastAsia"/>
        </w:rPr>
        <w:t>温室气体</w:t>
      </w:r>
      <w:r w:rsidR="008A6E1F" w:rsidRPr="008A6E1F">
        <w:rPr>
          <w:rFonts w:ascii="Times New Roman" w:hint="eastAsia"/>
        </w:rPr>
        <w:t xml:space="preserve"> </w:t>
      </w:r>
      <w:r w:rsidR="008A6E1F" w:rsidRPr="008A6E1F">
        <w:rPr>
          <w:rFonts w:ascii="Times New Roman" w:hint="eastAsia"/>
        </w:rPr>
        <w:t>产品碳足迹量化方法与要求</w:t>
      </w:r>
      <w:r w:rsidR="008A6E1F" w:rsidRPr="008A6E1F">
        <w:rPr>
          <w:rFonts w:ascii="Times New Roman" w:hint="eastAsia"/>
        </w:rPr>
        <w:t xml:space="preserve"> </w:t>
      </w:r>
      <w:r w:rsidR="008A6E1F" w:rsidRPr="008A6E1F">
        <w:rPr>
          <w:rFonts w:ascii="Times New Roman" w:hint="eastAsia"/>
        </w:rPr>
        <w:t>乳制品</w:t>
      </w:r>
      <w:r w:rsidR="008A6E1F">
        <w:rPr>
          <w:rFonts w:ascii="Times New Roman" w:hint="eastAsia"/>
        </w:rPr>
        <w:t>》</w:t>
      </w:r>
      <w:r w:rsidRPr="007E044F">
        <w:rPr>
          <w:rFonts w:ascii="Times New Roman"/>
        </w:rPr>
        <w:t>的要求。</w:t>
      </w:r>
    </w:p>
    <w:p w14:paraId="0014D816" w14:textId="79515AFA" w:rsidR="00A6112A" w:rsidRPr="000E5686" w:rsidRDefault="00E73088" w:rsidP="00A6112A">
      <w:pPr>
        <w:pStyle w:val="a8"/>
        <w:spacing w:before="120" w:after="120"/>
        <w:rPr>
          <w:rFonts w:ascii="Times New Roman"/>
        </w:rPr>
      </w:pPr>
      <w:r w:rsidRPr="000E5686">
        <w:rPr>
          <w:rFonts w:ascii="Times New Roman" w:hint="eastAsia"/>
        </w:rPr>
        <w:t>减碳</w:t>
      </w:r>
      <w:r w:rsidR="00BE6AFE" w:rsidRPr="000E5686">
        <w:rPr>
          <w:rFonts w:ascii="Times New Roman" w:hint="eastAsia"/>
        </w:rPr>
        <w:t>产品</w:t>
      </w:r>
      <w:r w:rsidRPr="000E5686">
        <w:rPr>
          <w:rFonts w:ascii="Times New Roman" w:hint="eastAsia"/>
        </w:rPr>
        <w:t>碳足迹</w:t>
      </w:r>
      <w:r w:rsidR="006E63AE" w:rsidRPr="000E5686">
        <w:rPr>
          <w:rFonts w:ascii="Times New Roman" w:hint="eastAsia"/>
        </w:rPr>
        <w:t>评价</w:t>
      </w:r>
    </w:p>
    <w:p w14:paraId="35D3F6D9" w14:textId="01C733FB" w:rsidR="00BE6AFE" w:rsidRPr="000E5686" w:rsidRDefault="00E73088" w:rsidP="00BE6AFE">
      <w:pPr>
        <w:pStyle w:val="afc"/>
        <w:ind w:firstLine="420"/>
      </w:pPr>
      <w:r w:rsidRPr="000E5686">
        <w:rPr>
          <w:rFonts w:hint="eastAsia"/>
        </w:rPr>
        <w:t>为评估</w:t>
      </w:r>
      <w:r w:rsidR="009B31D6" w:rsidRPr="000E5686">
        <w:t>乳制品</w:t>
      </w:r>
      <w:r w:rsidRPr="000E5686">
        <w:rPr>
          <w:rFonts w:hint="eastAsia"/>
        </w:rPr>
        <w:t>减碳产品</w:t>
      </w:r>
      <w:r w:rsidR="009B31D6" w:rsidRPr="000E5686">
        <w:t>实现的降碳成效，按照</w:t>
      </w:r>
      <w:r w:rsidR="009B31D6" w:rsidRPr="000E5686">
        <w:rPr>
          <w:rFonts w:ascii="Times New Roman"/>
        </w:rPr>
        <w:t>GB/T24067-2024</w:t>
      </w:r>
      <w:r w:rsidR="009B31D6" w:rsidRPr="000E5686">
        <w:rPr>
          <w:rFonts w:ascii="Times New Roman" w:hint="eastAsia"/>
        </w:rPr>
        <w:t>和《温室气体</w:t>
      </w:r>
      <w:r w:rsidR="009B31D6" w:rsidRPr="000E5686">
        <w:rPr>
          <w:rFonts w:ascii="Times New Roman" w:hint="eastAsia"/>
        </w:rPr>
        <w:t xml:space="preserve"> </w:t>
      </w:r>
      <w:r w:rsidR="009B31D6" w:rsidRPr="000E5686">
        <w:rPr>
          <w:rFonts w:ascii="Times New Roman" w:hint="eastAsia"/>
        </w:rPr>
        <w:t>产品碳足迹量化方法与要求</w:t>
      </w:r>
      <w:r w:rsidR="009B31D6" w:rsidRPr="000E5686">
        <w:rPr>
          <w:rFonts w:ascii="Times New Roman" w:hint="eastAsia"/>
        </w:rPr>
        <w:t xml:space="preserve"> </w:t>
      </w:r>
      <w:r w:rsidR="009B31D6" w:rsidRPr="000E5686">
        <w:rPr>
          <w:rFonts w:ascii="Times New Roman" w:hint="eastAsia"/>
        </w:rPr>
        <w:t>乳制品》</w:t>
      </w:r>
      <w:r w:rsidR="009B31D6" w:rsidRPr="000E5686">
        <w:t>的</w:t>
      </w:r>
      <w:r w:rsidRPr="000E5686">
        <w:rPr>
          <w:rFonts w:hint="eastAsia"/>
        </w:rPr>
        <w:t>计算</w:t>
      </w:r>
      <w:r w:rsidR="009B31D6" w:rsidRPr="000E5686">
        <w:t>要求，计算</w:t>
      </w:r>
      <w:r w:rsidRPr="000E5686">
        <w:rPr>
          <w:rFonts w:hint="eastAsia"/>
        </w:rPr>
        <w:t>减碳</w:t>
      </w:r>
      <w:r w:rsidR="009B31D6" w:rsidRPr="000E5686">
        <w:t>产品碳足迹</w:t>
      </w:r>
      <w:r w:rsidR="009B31D6" w:rsidRPr="000E5686">
        <w:rPr>
          <w:rFonts w:hint="eastAsia"/>
        </w:rPr>
        <w:t>与</w:t>
      </w:r>
      <w:r w:rsidRPr="000E5686">
        <w:t>与该</w:t>
      </w:r>
      <w:r w:rsidRPr="000E5686">
        <w:rPr>
          <w:rFonts w:hint="eastAsia"/>
        </w:rPr>
        <w:t>产品</w:t>
      </w:r>
      <w:r w:rsidRPr="000E5686">
        <w:t>的基准年或历史基准年</w:t>
      </w:r>
      <w:r w:rsidR="009B31D6" w:rsidRPr="000E5686">
        <w:t>的</w:t>
      </w:r>
      <w:r w:rsidRPr="000E5686">
        <w:rPr>
          <w:rFonts w:hint="eastAsia"/>
        </w:rPr>
        <w:t>碳足迹</w:t>
      </w:r>
      <w:r w:rsidR="009B31D6" w:rsidRPr="000E5686">
        <w:rPr>
          <w:rFonts w:hint="eastAsia"/>
        </w:rPr>
        <w:t>差值，</w:t>
      </w:r>
      <w:r w:rsidRPr="000E5686">
        <w:rPr>
          <w:rFonts w:hint="eastAsia"/>
        </w:rPr>
        <w:t>减碳</w:t>
      </w:r>
      <w:r w:rsidR="009B31D6" w:rsidRPr="000E5686">
        <w:t>产品的碳足迹减量按公式（1）计算：</w:t>
      </w:r>
    </w:p>
    <w:p w14:paraId="4EFDA198" w14:textId="65E2A27E" w:rsidR="009B31D6" w:rsidRPr="000E5686" w:rsidRDefault="009B31D6" w:rsidP="009B31D6">
      <w:pPr>
        <w:jc w:val="center"/>
      </w:pPr>
      <w:r w:rsidRPr="000E5686">
        <w:rPr>
          <w:rFonts w:hint="eastAsia"/>
        </w:rPr>
        <w:t xml:space="preserve">                             </w:t>
      </w:r>
      <m:oMath>
        <m:r>
          <m:rPr>
            <m:sty m:val="p"/>
          </m:rPr>
          <w:rPr>
            <w:rFonts w:ascii="Cambria Math"/>
          </w:rPr>
          <m:t>Δ</m:t>
        </m:r>
        <m:sSub>
          <m:sSubPr>
            <m:ctrlPr>
              <w:rPr>
                <w:rFonts w:ascii="Cambria Math" w:hAnsi="Cambria Math"/>
                <w:i/>
              </w:rPr>
            </m:ctrlPr>
          </m:sSubPr>
          <m:e>
            <m:r>
              <w:rPr>
                <w:rFonts w:ascii="Cambria Math"/>
              </w:rPr>
              <m:t>E</m:t>
            </m:r>
          </m:e>
          <m:sub>
            <m:r>
              <w:rPr>
                <w:rFonts w:ascii="Cambria Math" w:hint="eastAsia"/>
              </w:rPr>
              <m:t>r</m:t>
            </m:r>
          </m:sub>
        </m:sSub>
        <m:r>
          <w:rPr>
            <w:rFonts w:ascii="Cambria Math"/>
          </w:rPr>
          <m:t>=</m:t>
        </m:r>
        <m:sSub>
          <m:sSubPr>
            <m:ctrlPr>
              <w:rPr>
                <w:rFonts w:ascii="Cambria Math" w:hAnsi="Cambria Math"/>
              </w:rPr>
            </m:ctrlPr>
          </m:sSubPr>
          <m:e>
            <m:r>
              <w:rPr>
                <w:rFonts w:ascii="Cambria Math"/>
              </w:rPr>
              <m:t>E</m:t>
            </m:r>
          </m:e>
          <m:sub>
            <m:r>
              <w:rPr>
                <w:rFonts w:ascii="Cambria Math" w:hint="eastAsia"/>
              </w:rPr>
              <m:t>r</m:t>
            </m:r>
            <m:r>
              <w:rPr>
                <w:rFonts w:ascii="Cambria Math"/>
              </w:rPr>
              <m:t>,b</m:t>
            </m:r>
          </m:sub>
        </m:sSub>
        <m:r>
          <w:rPr>
            <w:rFonts w:ascii="Cambria Math"/>
          </w:rPr>
          <m:t>-</m:t>
        </m:r>
        <m:sSub>
          <m:sSubPr>
            <m:ctrlPr>
              <w:rPr>
                <w:rFonts w:ascii="Cambria Math" w:hAnsi="Cambria Math"/>
              </w:rPr>
            </m:ctrlPr>
          </m:sSubPr>
          <m:e>
            <m:r>
              <w:rPr>
                <w:rFonts w:ascii="Cambria Math"/>
              </w:rPr>
              <m:t>E</m:t>
            </m:r>
          </m:e>
          <m:sub>
            <m:r>
              <w:rPr>
                <w:rFonts w:ascii="Cambria Math" w:hint="eastAsia"/>
              </w:rPr>
              <m:t>r</m:t>
            </m:r>
            <m:r>
              <w:rPr>
                <w:rFonts w:ascii="Cambria Math"/>
              </w:rPr>
              <m:t>,p</m:t>
            </m:r>
          </m:sub>
        </m:sSub>
      </m:oMath>
      <w:r w:rsidRPr="000E5686">
        <w:rPr>
          <w:rFonts w:ascii="Arial" w:hAnsi="Arial" w:cs="Arial"/>
        </w:rPr>
        <w:t>…</w:t>
      </w:r>
      <w:r w:rsidRPr="000E5686">
        <w:rPr>
          <w:rFonts w:hint="eastAsia"/>
        </w:rPr>
        <w:t>.......................................................................</w:t>
      </w:r>
      <w:r w:rsidRPr="000E5686">
        <w:rPr>
          <w:rFonts w:hint="eastAsia"/>
        </w:rPr>
        <w:t>（</w:t>
      </w:r>
      <w:r w:rsidRPr="000E5686">
        <w:rPr>
          <w:rFonts w:hint="eastAsia"/>
        </w:rPr>
        <w:t>1</w:t>
      </w:r>
      <w:r w:rsidRPr="000E5686">
        <w:rPr>
          <w:rFonts w:hint="eastAsia"/>
        </w:rPr>
        <w:t>）</w:t>
      </w:r>
    </w:p>
    <w:p w14:paraId="732D2D6A" w14:textId="77777777" w:rsidR="009B31D6" w:rsidRPr="000E5686" w:rsidRDefault="009B31D6" w:rsidP="009B31D6">
      <w:pPr>
        <w:ind w:firstLineChars="200" w:firstLine="420"/>
      </w:pPr>
      <w:r w:rsidRPr="000E5686">
        <w:rPr>
          <w:rFonts w:hint="eastAsia"/>
        </w:rPr>
        <w:t>式中：</w:t>
      </w:r>
    </w:p>
    <w:p w14:paraId="27343C9C" w14:textId="61D783B7" w:rsidR="009B31D6" w:rsidRPr="000E5686" w:rsidRDefault="009B31D6" w:rsidP="009B31D6">
      <w:pPr>
        <w:ind w:firstLineChars="200" w:firstLine="420"/>
      </w:pPr>
      <m:oMath>
        <m:r>
          <m:rPr>
            <m:sty m:val="p"/>
          </m:rPr>
          <w:rPr>
            <w:rFonts w:ascii="Cambria Math" w:hAnsi="Cambria Math"/>
          </w:rPr>
          <w:lastRenderedPageBreak/>
          <m:t>Δ</m:t>
        </m:r>
        <m:sSub>
          <m:sSubPr>
            <m:ctrlPr>
              <w:rPr>
                <w:rFonts w:ascii="Cambria Math" w:hAnsi="Cambria Math"/>
              </w:rPr>
            </m:ctrlPr>
          </m:sSubPr>
          <m:e>
            <m:r>
              <m:rPr>
                <m:sty m:val="p"/>
              </m:rPr>
              <w:rPr>
                <w:rFonts w:ascii="Cambria Math" w:hAnsi="Cambria Math"/>
              </w:rPr>
              <m:t>E</m:t>
            </m:r>
          </m:e>
          <m:sub>
            <m:r>
              <w:rPr>
                <w:rFonts w:ascii="Cambria Math" w:hAnsi="Cambria Math" w:hint="eastAsia"/>
              </w:rPr>
              <m:t>r</m:t>
            </m:r>
          </m:sub>
        </m:sSub>
      </m:oMath>
      <w:r w:rsidRPr="000E5686">
        <w:rPr>
          <w:rFonts w:hint="eastAsia"/>
        </w:rPr>
        <w:t>——</w:t>
      </w:r>
      <w:r w:rsidR="00E73088" w:rsidRPr="000E5686">
        <w:rPr>
          <w:rFonts w:hint="eastAsia"/>
        </w:rPr>
        <w:t>减碳</w:t>
      </w:r>
      <w:r w:rsidRPr="000E5686">
        <w:rPr>
          <w:rFonts w:hint="eastAsia"/>
        </w:rPr>
        <w:t>产品碳足迹减量（</w:t>
      </w:r>
      <w:r w:rsidRPr="000E5686">
        <w:rPr>
          <w:rFonts w:hint="eastAsia"/>
        </w:rPr>
        <w:t>t CO</w:t>
      </w:r>
      <w:r w:rsidRPr="000E5686">
        <w:rPr>
          <w:rFonts w:hint="eastAsia"/>
          <w:vertAlign w:val="subscript"/>
        </w:rPr>
        <w:t>2</w:t>
      </w:r>
      <w:r w:rsidRPr="000E5686">
        <w:rPr>
          <w:rFonts w:hint="eastAsia"/>
        </w:rPr>
        <w:t>e</w:t>
      </w:r>
      <w:r w:rsidRPr="000E5686">
        <w:rPr>
          <w:rFonts w:hint="eastAsia"/>
        </w:rPr>
        <w:t>）；</w:t>
      </w:r>
    </w:p>
    <w:p w14:paraId="1A060551" w14:textId="7517089E" w:rsidR="009B31D6" w:rsidRPr="000E5686" w:rsidRDefault="00000000" w:rsidP="009B31D6">
      <w:pPr>
        <w:ind w:firstLineChars="200" w:firstLine="420"/>
      </w:pPr>
      <m:oMath>
        <m:sSub>
          <m:sSubPr>
            <m:ctrlPr>
              <w:rPr>
                <w:rFonts w:ascii="Cambria Math" w:hAnsi="Cambria Math"/>
              </w:rPr>
            </m:ctrlPr>
          </m:sSubPr>
          <m:e>
            <m:r>
              <w:rPr>
                <w:rFonts w:ascii="Cambria Math"/>
              </w:rPr>
              <m:t>E</m:t>
            </m:r>
          </m:e>
          <m:sub>
            <m:r>
              <w:rPr>
                <w:rFonts w:ascii="Cambria Math" w:hint="eastAsia"/>
              </w:rPr>
              <m:t>r</m:t>
            </m:r>
            <m:r>
              <w:rPr>
                <w:rFonts w:ascii="Cambria Math"/>
              </w:rPr>
              <m:t>,b</m:t>
            </m:r>
          </m:sub>
        </m:sSub>
      </m:oMath>
      <w:r w:rsidR="009B31D6" w:rsidRPr="000E5686">
        <w:rPr>
          <w:rFonts w:hint="eastAsia"/>
        </w:rPr>
        <w:t>——</w:t>
      </w:r>
      <w:r w:rsidR="00E73088" w:rsidRPr="000E5686">
        <w:rPr>
          <w:rFonts w:hint="eastAsia"/>
        </w:rPr>
        <w:t>减碳</w:t>
      </w:r>
      <w:r w:rsidR="009B31D6" w:rsidRPr="000E5686">
        <w:rPr>
          <w:rFonts w:hint="eastAsia"/>
        </w:rPr>
        <w:t>产品</w:t>
      </w:r>
      <w:r w:rsidR="00E73088" w:rsidRPr="000E5686">
        <w:t>基准年或历史基准年的</w:t>
      </w:r>
      <w:r w:rsidR="00E73088" w:rsidRPr="000E5686">
        <w:rPr>
          <w:rFonts w:hint="eastAsia"/>
        </w:rPr>
        <w:t>碳足迹</w:t>
      </w:r>
      <w:r w:rsidR="009B31D6" w:rsidRPr="000E5686">
        <w:rPr>
          <w:rFonts w:hint="eastAsia"/>
        </w:rPr>
        <w:t>（</w:t>
      </w:r>
      <w:r w:rsidR="009B31D6" w:rsidRPr="000E5686">
        <w:rPr>
          <w:rFonts w:hint="eastAsia"/>
        </w:rPr>
        <w:t>t CO</w:t>
      </w:r>
      <w:r w:rsidR="009B31D6" w:rsidRPr="000E5686">
        <w:rPr>
          <w:rFonts w:hint="eastAsia"/>
          <w:vertAlign w:val="subscript"/>
        </w:rPr>
        <w:t>2</w:t>
      </w:r>
      <w:r w:rsidR="009B31D6" w:rsidRPr="000E5686">
        <w:rPr>
          <w:rFonts w:hint="eastAsia"/>
        </w:rPr>
        <w:t>e</w:t>
      </w:r>
      <w:r w:rsidR="009B31D6" w:rsidRPr="000E5686">
        <w:rPr>
          <w:rFonts w:hint="eastAsia"/>
        </w:rPr>
        <w:t>）</w:t>
      </w:r>
      <w:r w:rsidR="00E610C0" w:rsidRPr="000E5686">
        <w:rPr>
          <w:rFonts w:hint="eastAsia"/>
        </w:rPr>
        <w:t>，</w:t>
      </w:r>
      <w:r w:rsidR="006E63AE" w:rsidRPr="000E5686">
        <w:rPr>
          <w:rFonts w:hint="eastAsia"/>
        </w:rPr>
        <w:t>具体为</w:t>
      </w:r>
      <w:r w:rsidR="00E610C0" w:rsidRPr="000E5686">
        <w:rPr>
          <w:rFonts w:hint="eastAsia"/>
        </w:rPr>
        <w:t>企业当前生产技术</w:t>
      </w:r>
      <w:r w:rsidR="00E610C0" w:rsidRPr="000E5686">
        <w:rPr>
          <w:rFonts w:hint="eastAsia"/>
        </w:rPr>
        <w:t>/</w:t>
      </w:r>
      <w:r w:rsidR="00E610C0" w:rsidRPr="000E5686">
        <w:rPr>
          <w:rFonts w:hint="eastAsia"/>
        </w:rPr>
        <w:t>产品的平均碳足迹水平（基于历史数据，通常为过去</w:t>
      </w:r>
      <w:r w:rsidR="00E610C0" w:rsidRPr="000E5686">
        <w:rPr>
          <w:rFonts w:hint="eastAsia"/>
        </w:rPr>
        <w:t>3</w:t>
      </w:r>
      <w:r w:rsidR="00E610C0" w:rsidRPr="000E5686">
        <w:rPr>
          <w:rFonts w:hint="eastAsia"/>
        </w:rPr>
        <w:t>年平均值，当企业历史评价次数较少时，可为最近</w:t>
      </w:r>
      <w:r w:rsidR="00E610C0" w:rsidRPr="000E5686">
        <w:rPr>
          <w:rFonts w:hint="eastAsia"/>
        </w:rPr>
        <w:t>1</w:t>
      </w:r>
      <w:r w:rsidR="00E610C0" w:rsidRPr="000E5686">
        <w:rPr>
          <w:rFonts w:hint="eastAsia"/>
        </w:rPr>
        <w:t>年的核算值）</w:t>
      </w:r>
      <w:r w:rsidR="009B31D6" w:rsidRPr="000E5686">
        <w:rPr>
          <w:rFonts w:hint="eastAsia"/>
        </w:rPr>
        <w:t>；</w:t>
      </w:r>
    </w:p>
    <w:p w14:paraId="7406A354" w14:textId="3172A002" w:rsidR="009B31D6" w:rsidRPr="000E5686" w:rsidRDefault="00000000" w:rsidP="009B31D6">
      <w:pPr>
        <w:ind w:firstLineChars="200" w:firstLine="420"/>
      </w:pPr>
      <m:oMath>
        <m:sSub>
          <m:sSubPr>
            <m:ctrlPr>
              <w:rPr>
                <w:rFonts w:ascii="Cambria Math" w:hAnsi="Cambria Math"/>
              </w:rPr>
            </m:ctrlPr>
          </m:sSubPr>
          <m:e>
            <m:r>
              <w:rPr>
                <w:rFonts w:ascii="Cambria Math"/>
              </w:rPr>
              <m:t>E</m:t>
            </m:r>
          </m:e>
          <m:sub>
            <m:r>
              <w:rPr>
                <w:rFonts w:ascii="Cambria Math" w:hint="eastAsia"/>
              </w:rPr>
              <m:t>r</m:t>
            </m:r>
            <m:r>
              <w:rPr>
                <w:rFonts w:ascii="Cambria Math"/>
              </w:rPr>
              <m:t>,p</m:t>
            </m:r>
          </m:sub>
        </m:sSub>
      </m:oMath>
      <w:r w:rsidR="009B31D6" w:rsidRPr="000E5686">
        <w:rPr>
          <w:rFonts w:hint="eastAsia"/>
        </w:rPr>
        <w:t>——</w:t>
      </w:r>
      <w:r w:rsidR="00E73088" w:rsidRPr="000E5686">
        <w:rPr>
          <w:rFonts w:hint="eastAsia"/>
        </w:rPr>
        <w:t>减碳</w:t>
      </w:r>
      <w:r w:rsidR="009B31D6" w:rsidRPr="000E5686">
        <w:rPr>
          <w:rFonts w:hint="eastAsia"/>
        </w:rPr>
        <w:t>产品碳足迹量化值（</w:t>
      </w:r>
      <w:r w:rsidR="009B31D6" w:rsidRPr="000E5686">
        <w:rPr>
          <w:rFonts w:hint="eastAsia"/>
        </w:rPr>
        <w:t>t CO</w:t>
      </w:r>
      <w:r w:rsidR="009B31D6" w:rsidRPr="000E5686">
        <w:rPr>
          <w:rFonts w:hint="eastAsia"/>
          <w:vertAlign w:val="subscript"/>
        </w:rPr>
        <w:t>2</w:t>
      </w:r>
      <w:r w:rsidR="009B31D6" w:rsidRPr="000E5686">
        <w:rPr>
          <w:rFonts w:hint="eastAsia"/>
        </w:rPr>
        <w:t>e</w:t>
      </w:r>
      <w:r w:rsidR="009B31D6" w:rsidRPr="000E5686">
        <w:rPr>
          <w:rFonts w:hint="eastAsia"/>
        </w:rPr>
        <w:t>）；</w:t>
      </w:r>
    </w:p>
    <w:p w14:paraId="5813C7B6" w14:textId="3DF42FA0" w:rsidR="009B31D6" w:rsidRPr="000E5686" w:rsidRDefault="009B31D6" w:rsidP="009B31D6">
      <w:pPr>
        <w:ind w:firstLineChars="200" w:firstLine="420"/>
      </w:pPr>
      <w:r w:rsidRPr="000E5686">
        <w:rPr>
          <w:rFonts w:hint="eastAsia"/>
        </w:rPr>
        <w:t>若</w:t>
      </w:r>
      <m:oMath>
        <m:r>
          <m:rPr>
            <m:sty m:val="p"/>
          </m:rPr>
          <w:rPr>
            <w:rFonts w:ascii="Cambria Math" w:hAnsi="Cambria Math"/>
          </w:rPr>
          <m:t>Δ</m:t>
        </m:r>
        <m:sSub>
          <m:sSubPr>
            <m:ctrlPr>
              <w:rPr>
                <w:rFonts w:ascii="Cambria Math" w:hAnsi="Cambria Math"/>
              </w:rPr>
            </m:ctrlPr>
          </m:sSubPr>
          <m:e>
            <m:r>
              <m:rPr>
                <m:sty m:val="p"/>
              </m:rPr>
              <w:rPr>
                <w:rFonts w:ascii="Cambria Math" w:hAnsi="Cambria Math"/>
              </w:rPr>
              <m:t>E</m:t>
            </m:r>
          </m:e>
          <m:sub>
            <m:r>
              <w:rPr>
                <w:rFonts w:ascii="Cambria Math" w:hAnsi="Cambria Math" w:hint="eastAsia"/>
              </w:rPr>
              <m:t>r</m:t>
            </m:r>
          </m:sub>
        </m:sSub>
        <m:r>
          <m:rPr>
            <m:sty m:val="p"/>
          </m:rPr>
          <w:rPr>
            <w:rFonts w:ascii="Cambria Math" w:hAnsi="Cambria Math"/>
          </w:rPr>
          <m:t>&gt;0</m:t>
        </m:r>
      </m:oMath>
      <w:r w:rsidRPr="000E5686">
        <w:rPr>
          <w:rFonts w:hint="eastAsia"/>
        </w:rPr>
        <w:t>，表示实现碳足迹减量</w:t>
      </w:r>
      <w:r w:rsidR="00E82C4A" w:rsidRPr="000E5686">
        <w:rPr>
          <w:rFonts w:hint="eastAsia"/>
        </w:rPr>
        <w:t>，满足减碳产品评价定量指标要求</w:t>
      </w:r>
      <w:r w:rsidRPr="000E5686">
        <w:rPr>
          <w:rFonts w:hint="eastAsia"/>
        </w:rPr>
        <w:t>；若</w:t>
      </w:r>
      <m:oMath>
        <m:r>
          <m:rPr>
            <m:sty m:val="p"/>
          </m:rPr>
          <w:rPr>
            <w:rFonts w:ascii="Cambria Math" w:hAnsi="Cambria Math"/>
          </w:rPr>
          <m:t>Δ</m:t>
        </m:r>
        <m:sSub>
          <m:sSubPr>
            <m:ctrlPr>
              <w:rPr>
                <w:rFonts w:ascii="Cambria Math" w:hAnsi="Cambria Math"/>
              </w:rPr>
            </m:ctrlPr>
          </m:sSubPr>
          <m:e>
            <m:r>
              <m:rPr>
                <m:sty m:val="p"/>
              </m:rPr>
              <w:rPr>
                <w:rFonts w:ascii="Cambria Math" w:hAnsi="Cambria Math"/>
              </w:rPr>
              <m:t>E</m:t>
            </m:r>
          </m:e>
          <m:sub>
            <m:r>
              <w:rPr>
                <w:rFonts w:ascii="Cambria Math" w:hAnsi="Cambria Math" w:hint="eastAsia"/>
              </w:rPr>
              <m:t>r</m:t>
            </m:r>
          </m:sub>
        </m:sSub>
        <m:r>
          <m:rPr>
            <m:sty m:val="p"/>
          </m:rPr>
          <w:rPr>
            <w:rFonts w:ascii="Cambria Math" w:hAnsi="Cambria Math"/>
          </w:rPr>
          <m:t>≤0</m:t>
        </m:r>
      </m:oMath>
      <w:r w:rsidRPr="000E5686">
        <w:rPr>
          <w:rFonts w:hint="eastAsia"/>
        </w:rPr>
        <w:t>，则未</w:t>
      </w:r>
      <w:r w:rsidR="00E82C4A" w:rsidRPr="000E5686">
        <w:rPr>
          <w:rFonts w:hint="eastAsia"/>
        </w:rPr>
        <w:t>满足减碳产品评价定量指标要求</w:t>
      </w:r>
      <w:r w:rsidRPr="000E5686">
        <w:rPr>
          <w:rFonts w:hint="eastAsia"/>
        </w:rPr>
        <w:t>。</w:t>
      </w:r>
    </w:p>
    <w:p w14:paraId="73ED9030" w14:textId="5F9FB659" w:rsidR="006E63AE" w:rsidRPr="000E5686" w:rsidRDefault="006E63AE" w:rsidP="009B31D6">
      <w:pPr>
        <w:ind w:firstLineChars="200" w:firstLine="420"/>
      </w:pPr>
      <w:r w:rsidRPr="000E5686">
        <w:rPr>
          <w:rFonts w:hint="eastAsia"/>
        </w:rPr>
        <w:t>减碳产品的定性指标评价应满足</w:t>
      </w:r>
      <w:r w:rsidR="00654194" w:rsidRPr="000E5686">
        <w:rPr>
          <w:rFonts w:hint="eastAsia"/>
        </w:rPr>
        <w:t>附录</w:t>
      </w:r>
      <w:r w:rsidR="00654194" w:rsidRPr="000E5686">
        <w:rPr>
          <w:rFonts w:hint="eastAsia"/>
        </w:rPr>
        <w:t>C</w:t>
      </w:r>
      <w:r w:rsidR="00654194" w:rsidRPr="000E5686">
        <w:rPr>
          <w:rFonts w:hint="eastAsia"/>
        </w:rPr>
        <w:t>乳制品碳足迹标识</w:t>
      </w:r>
      <w:r w:rsidRPr="000E5686">
        <w:t>评价</w:t>
      </w:r>
      <w:r w:rsidR="00654194" w:rsidRPr="000E5686">
        <w:rPr>
          <w:rFonts w:hint="eastAsia"/>
        </w:rPr>
        <w:t>定性</w:t>
      </w:r>
      <w:r w:rsidRPr="000E5686">
        <w:t>指标体系</w:t>
      </w:r>
      <w:r w:rsidRPr="000E5686">
        <w:rPr>
          <w:rFonts w:hint="eastAsia"/>
        </w:rPr>
        <w:t>中的</w:t>
      </w:r>
      <w:r w:rsidR="00654194" w:rsidRPr="000E5686">
        <w:rPr>
          <w:rFonts w:hint="eastAsia"/>
        </w:rPr>
        <w:t>相应</w:t>
      </w:r>
      <w:r w:rsidRPr="000E5686">
        <w:rPr>
          <w:rFonts w:hint="eastAsia"/>
        </w:rPr>
        <w:t>指标要求</w:t>
      </w:r>
      <w:r w:rsidR="00654194" w:rsidRPr="000E5686">
        <w:rPr>
          <w:rFonts w:hint="eastAsia"/>
        </w:rPr>
        <w:t>。</w:t>
      </w:r>
    </w:p>
    <w:p w14:paraId="28DE1C16" w14:textId="6FB51BAB" w:rsidR="00E73088" w:rsidRPr="000E5686" w:rsidRDefault="00E73088" w:rsidP="00E73088">
      <w:pPr>
        <w:pStyle w:val="a8"/>
        <w:spacing w:before="120" w:after="120"/>
      </w:pPr>
      <w:r w:rsidRPr="000E5686">
        <w:rPr>
          <w:rFonts w:hint="eastAsia"/>
        </w:rPr>
        <w:t>低碳产品碳足迹</w:t>
      </w:r>
      <w:r w:rsidR="006E63AE" w:rsidRPr="000E5686">
        <w:rPr>
          <w:rFonts w:ascii="Times New Roman" w:hint="eastAsia"/>
        </w:rPr>
        <w:t>评价</w:t>
      </w:r>
    </w:p>
    <w:p w14:paraId="28113EB8" w14:textId="032E82DB" w:rsidR="00E73088" w:rsidRPr="000E5686" w:rsidRDefault="00E73088" w:rsidP="00E73088">
      <w:pPr>
        <w:pStyle w:val="afc"/>
        <w:ind w:firstLine="420"/>
      </w:pPr>
      <w:r w:rsidRPr="000E5686">
        <w:rPr>
          <w:rFonts w:hint="eastAsia"/>
        </w:rPr>
        <w:t>为评估</w:t>
      </w:r>
      <w:r w:rsidRPr="000E5686">
        <w:t>乳制品</w:t>
      </w:r>
      <w:r w:rsidRPr="000E5686">
        <w:rPr>
          <w:rFonts w:hint="eastAsia"/>
        </w:rPr>
        <w:t>低碳产品</w:t>
      </w:r>
      <w:r w:rsidRPr="000E5686">
        <w:t>业的</w:t>
      </w:r>
      <w:r w:rsidR="001E366B" w:rsidRPr="000E5686">
        <w:t>降碳成效</w:t>
      </w:r>
      <w:r w:rsidRPr="000E5686">
        <w:t>，按照</w:t>
      </w:r>
      <w:r w:rsidRPr="000E5686">
        <w:rPr>
          <w:rFonts w:ascii="Times New Roman"/>
        </w:rPr>
        <w:t>GB/T24067-2024</w:t>
      </w:r>
      <w:r w:rsidRPr="000E5686">
        <w:t>和《温室气体 产品碳足迹量化方法与要求 乳制品》的要求，确定低碳产品的碳足迹评价指标。低碳产品碳足迹达标值按公式（2）计算：</w:t>
      </w:r>
    </w:p>
    <w:p w14:paraId="2B8CC902" w14:textId="0446A7B7" w:rsidR="00C9558D" w:rsidRPr="000E5686" w:rsidRDefault="00C9558D" w:rsidP="00C9558D">
      <w:pPr>
        <w:jc w:val="center"/>
      </w:pPr>
      <w:r w:rsidRPr="000E5686">
        <w:rPr>
          <w:rFonts w:hint="eastAsia"/>
        </w:rPr>
        <w:t xml:space="preserve">                             </w:t>
      </w:r>
      <m:oMath>
        <m:r>
          <m:rPr>
            <m:sty m:val="p"/>
          </m:rPr>
          <w:rPr>
            <w:rFonts w:ascii="Cambria Math"/>
          </w:rPr>
          <m:t>Δ</m:t>
        </m:r>
        <m:sSub>
          <m:sSubPr>
            <m:ctrlPr>
              <w:rPr>
                <w:rFonts w:ascii="Cambria Math" w:hAnsi="Cambria Math"/>
                <w:i/>
              </w:rPr>
            </m:ctrlPr>
          </m:sSubPr>
          <m:e>
            <m:r>
              <w:rPr>
                <w:rFonts w:ascii="Cambria Math"/>
              </w:rPr>
              <m:t>E</m:t>
            </m:r>
          </m:e>
          <m:sub>
            <m:r>
              <w:rPr>
                <w:rFonts w:ascii="Cambria Math" w:hint="eastAsia"/>
              </w:rPr>
              <m:t>l</m:t>
            </m:r>
          </m:sub>
        </m:sSub>
        <m:r>
          <w:rPr>
            <w:rFonts w:ascii="Cambria Math"/>
          </w:rPr>
          <m:t>=</m:t>
        </m:r>
        <m:sSub>
          <m:sSubPr>
            <m:ctrlPr>
              <w:rPr>
                <w:rFonts w:ascii="Cambria Math" w:hAnsi="Cambria Math"/>
              </w:rPr>
            </m:ctrlPr>
          </m:sSubPr>
          <m:e>
            <m:r>
              <w:rPr>
                <w:rFonts w:ascii="Cambria Math"/>
              </w:rPr>
              <m:t>E</m:t>
            </m:r>
          </m:e>
          <m:sub>
            <m:r>
              <w:rPr>
                <w:rFonts w:ascii="Cambria Math" w:hint="eastAsia"/>
              </w:rPr>
              <m:t>l</m:t>
            </m:r>
            <m:r>
              <w:rPr>
                <w:rFonts w:ascii="Cambria Math"/>
              </w:rPr>
              <m:t>,b</m:t>
            </m:r>
          </m:sub>
        </m:sSub>
        <m:r>
          <w:rPr>
            <w:rFonts w:ascii="Cambria Math"/>
          </w:rPr>
          <m:t>-</m:t>
        </m:r>
        <m:sSub>
          <m:sSubPr>
            <m:ctrlPr>
              <w:rPr>
                <w:rFonts w:ascii="Cambria Math" w:hAnsi="Cambria Math"/>
              </w:rPr>
            </m:ctrlPr>
          </m:sSubPr>
          <m:e>
            <m:r>
              <w:rPr>
                <w:rFonts w:ascii="Cambria Math"/>
              </w:rPr>
              <m:t>E</m:t>
            </m:r>
          </m:e>
          <m:sub>
            <m:r>
              <w:rPr>
                <w:rFonts w:ascii="Cambria Math"/>
              </w:rPr>
              <m:t>l,p</m:t>
            </m:r>
          </m:sub>
        </m:sSub>
      </m:oMath>
      <w:r w:rsidRPr="000E5686">
        <w:rPr>
          <w:rFonts w:ascii="Arial" w:hAnsi="Arial" w:cs="Arial"/>
        </w:rPr>
        <w:t>…</w:t>
      </w:r>
      <w:r w:rsidRPr="000E5686">
        <w:rPr>
          <w:rFonts w:hint="eastAsia"/>
        </w:rPr>
        <w:t>.......................................................................</w:t>
      </w:r>
      <w:r w:rsidRPr="000E5686">
        <w:rPr>
          <w:rFonts w:hint="eastAsia"/>
        </w:rPr>
        <w:t>（</w:t>
      </w:r>
      <w:r w:rsidR="00E610C0" w:rsidRPr="000E5686">
        <w:rPr>
          <w:rFonts w:hint="eastAsia"/>
        </w:rPr>
        <w:t>2</w:t>
      </w:r>
      <w:r w:rsidRPr="000E5686">
        <w:rPr>
          <w:rFonts w:hint="eastAsia"/>
        </w:rPr>
        <w:t>）</w:t>
      </w:r>
    </w:p>
    <w:p w14:paraId="53082DAA" w14:textId="77777777" w:rsidR="00C9558D" w:rsidRPr="000E5686" w:rsidRDefault="00C9558D" w:rsidP="00C9558D">
      <w:pPr>
        <w:ind w:firstLineChars="200" w:firstLine="420"/>
      </w:pPr>
      <w:r w:rsidRPr="000E5686">
        <w:rPr>
          <w:rFonts w:hint="eastAsia"/>
        </w:rPr>
        <w:t>式中：</w:t>
      </w:r>
    </w:p>
    <w:p w14:paraId="7BCCA7B9" w14:textId="26E53996" w:rsidR="00C9558D" w:rsidRPr="000E5686" w:rsidRDefault="00C9558D" w:rsidP="00C9558D">
      <w:pPr>
        <w:ind w:firstLineChars="200" w:firstLine="420"/>
      </w:pPr>
      <m:oMath>
        <m:r>
          <m:rPr>
            <m:sty m:val="p"/>
          </m:rPr>
          <w:rPr>
            <w:rFonts w:ascii="Cambria Math" w:hAnsi="Cambria Math"/>
          </w:rPr>
          <m:t>Δ</m:t>
        </m:r>
        <m:sSub>
          <m:sSubPr>
            <m:ctrlPr>
              <w:rPr>
                <w:rFonts w:ascii="Cambria Math" w:hAnsi="Cambria Math"/>
              </w:rPr>
            </m:ctrlPr>
          </m:sSubPr>
          <m:e>
            <m:r>
              <m:rPr>
                <m:sty m:val="p"/>
              </m:rPr>
              <w:rPr>
                <w:rFonts w:ascii="Cambria Math" w:hAnsi="Cambria Math"/>
              </w:rPr>
              <m:t>E</m:t>
            </m:r>
          </m:e>
          <m:sub>
            <m:r>
              <w:rPr>
                <w:rFonts w:ascii="Cambria Math" w:hAnsi="Cambria Math" w:hint="eastAsia"/>
              </w:rPr>
              <m:t>l</m:t>
            </m:r>
          </m:sub>
        </m:sSub>
      </m:oMath>
      <w:r w:rsidRPr="000E5686">
        <w:rPr>
          <w:rFonts w:hint="eastAsia"/>
        </w:rPr>
        <w:t>——低碳产品碳足迹减量（</w:t>
      </w:r>
      <w:r w:rsidRPr="000E5686">
        <w:rPr>
          <w:rFonts w:hint="eastAsia"/>
        </w:rPr>
        <w:t>t CO</w:t>
      </w:r>
      <w:r w:rsidRPr="000E5686">
        <w:rPr>
          <w:rFonts w:hint="eastAsia"/>
          <w:vertAlign w:val="subscript"/>
        </w:rPr>
        <w:t>2</w:t>
      </w:r>
      <w:r w:rsidRPr="000E5686">
        <w:rPr>
          <w:rFonts w:hint="eastAsia"/>
        </w:rPr>
        <w:t>e</w:t>
      </w:r>
      <w:r w:rsidRPr="000E5686">
        <w:rPr>
          <w:rFonts w:hint="eastAsia"/>
        </w:rPr>
        <w:t>）；</w:t>
      </w:r>
    </w:p>
    <w:p w14:paraId="698F43D9" w14:textId="77777777" w:rsidR="006E63AE" w:rsidRPr="000E5686" w:rsidRDefault="00000000" w:rsidP="00C9558D">
      <w:pPr>
        <w:ind w:firstLineChars="200" w:firstLine="420"/>
      </w:pPr>
      <m:oMath>
        <m:sSub>
          <m:sSubPr>
            <m:ctrlPr>
              <w:rPr>
                <w:rFonts w:ascii="Cambria Math" w:hAnsi="Cambria Math"/>
              </w:rPr>
            </m:ctrlPr>
          </m:sSubPr>
          <m:e>
            <m:r>
              <w:rPr>
                <w:rFonts w:ascii="Cambria Math"/>
              </w:rPr>
              <m:t>E</m:t>
            </m:r>
          </m:e>
          <m:sub>
            <m:r>
              <w:rPr>
                <w:rFonts w:ascii="Cambria Math" w:hint="eastAsia"/>
              </w:rPr>
              <m:t>l</m:t>
            </m:r>
            <m:r>
              <w:rPr>
                <w:rFonts w:ascii="Cambria Math"/>
              </w:rPr>
              <m:t>,b</m:t>
            </m:r>
          </m:sub>
        </m:sSub>
      </m:oMath>
      <w:r w:rsidR="00C9558D" w:rsidRPr="000E5686">
        <w:rPr>
          <w:rFonts w:hint="eastAsia"/>
        </w:rPr>
        <w:t>——</w:t>
      </w:r>
      <w:r w:rsidR="00122E3E" w:rsidRPr="000E5686">
        <w:rPr>
          <w:rFonts w:hint="eastAsia"/>
        </w:rPr>
        <w:t>与</w:t>
      </w:r>
      <w:r w:rsidR="00E610C0" w:rsidRPr="000E5686">
        <w:rPr>
          <w:rFonts w:hint="eastAsia"/>
        </w:rPr>
        <w:t>低碳</w:t>
      </w:r>
      <w:r w:rsidR="00C9558D" w:rsidRPr="000E5686">
        <w:rPr>
          <w:rFonts w:hint="eastAsia"/>
        </w:rPr>
        <w:t>产品</w:t>
      </w:r>
      <w:r w:rsidR="00E610C0" w:rsidRPr="000E5686">
        <w:rPr>
          <w:rFonts w:ascii="宋体" w:hAnsi="宋体" w:hint="eastAsia"/>
        </w:rPr>
        <w:t>同类或相同功能的产品</w:t>
      </w:r>
      <w:r w:rsidR="00E610C0" w:rsidRPr="000E5686">
        <w:rPr>
          <w:rFonts w:hAnsi="宋体" w:hint="eastAsia"/>
        </w:rPr>
        <w:t>碳足迹</w:t>
      </w:r>
      <w:r w:rsidR="00C9558D" w:rsidRPr="000E5686">
        <w:t>的</w:t>
      </w:r>
      <w:r w:rsidR="00E610C0" w:rsidRPr="000E5686">
        <w:rPr>
          <w:rFonts w:hint="eastAsia"/>
        </w:rPr>
        <w:t>基准值</w:t>
      </w:r>
      <w:r w:rsidR="00C9558D" w:rsidRPr="000E5686">
        <w:rPr>
          <w:rFonts w:hint="eastAsia"/>
        </w:rPr>
        <w:t>（</w:t>
      </w:r>
      <w:r w:rsidR="00C9558D" w:rsidRPr="000E5686">
        <w:rPr>
          <w:rFonts w:hint="eastAsia"/>
        </w:rPr>
        <w:t>t CO</w:t>
      </w:r>
      <w:r w:rsidR="00C9558D" w:rsidRPr="000E5686">
        <w:rPr>
          <w:rFonts w:hint="eastAsia"/>
          <w:vertAlign w:val="subscript"/>
        </w:rPr>
        <w:t>2</w:t>
      </w:r>
      <w:r w:rsidR="00C9558D" w:rsidRPr="000E5686">
        <w:rPr>
          <w:rFonts w:hint="eastAsia"/>
        </w:rPr>
        <w:t>e</w:t>
      </w:r>
      <w:r w:rsidR="00C9558D" w:rsidRPr="000E5686">
        <w:rPr>
          <w:rFonts w:hint="eastAsia"/>
        </w:rPr>
        <w:t>）</w:t>
      </w:r>
      <w:r w:rsidR="00E610C0" w:rsidRPr="000E5686">
        <w:rPr>
          <w:rFonts w:hint="eastAsia"/>
        </w:rPr>
        <w:t>，具体为</w:t>
      </w:r>
      <w:r w:rsidR="006E63AE" w:rsidRPr="000E5686">
        <w:rPr>
          <w:rFonts w:hint="eastAsia"/>
        </w:rPr>
        <w:t>：</w:t>
      </w:r>
    </w:p>
    <w:p w14:paraId="47DB21C6" w14:textId="4B47C8EF" w:rsidR="006E63AE" w:rsidRPr="000E5686" w:rsidRDefault="006E63AE" w:rsidP="006E63AE">
      <w:pPr>
        <w:ind w:firstLineChars="200" w:firstLine="420"/>
      </w:pPr>
      <w:r w:rsidRPr="000E5686">
        <w:rPr>
          <w:rFonts w:hint="eastAsia"/>
        </w:rPr>
        <w:t>a)</w:t>
      </w:r>
      <w:r w:rsidRPr="000E5686">
        <w:rPr>
          <w:rFonts w:hint="eastAsia"/>
        </w:rPr>
        <w:t>行业内普遍采用的主流技术</w:t>
      </w:r>
      <w:r w:rsidRPr="000E5686">
        <w:rPr>
          <w:rFonts w:hint="eastAsia"/>
        </w:rPr>
        <w:t>/</w:t>
      </w:r>
      <w:r w:rsidRPr="000E5686">
        <w:rPr>
          <w:rFonts w:hint="eastAsia"/>
        </w:rPr>
        <w:t>产品的碳足迹水平（基于行业统计数据或调研报告）；</w:t>
      </w:r>
    </w:p>
    <w:p w14:paraId="3CAB71D6" w14:textId="088A2E77" w:rsidR="006E63AE" w:rsidRPr="000E5686" w:rsidRDefault="006E63AE" w:rsidP="006E63AE">
      <w:pPr>
        <w:ind w:firstLineChars="200" w:firstLine="420"/>
      </w:pPr>
      <w:r w:rsidRPr="000E5686">
        <w:rPr>
          <w:rFonts w:hint="eastAsia"/>
        </w:rPr>
        <w:t>b)</w:t>
      </w:r>
      <w:r w:rsidRPr="000E5686">
        <w:rPr>
          <w:rFonts w:hint="eastAsia"/>
        </w:rPr>
        <w:t>相关国家标准、行业标准或政策文件规定的基准值；</w:t>
      </w:r>
    </w:p>
    <w:p w14:paraId="473D561C" w14:textId="4941B7BA" w:rsidR="006E63AE" w:rsidRPr="000E5686" w:rsidRDefault="006E63AE" w:rsidP="006E63AE">
      <w:pPr>
        <w:ind w:firstLineChars="200" w:firstLine="420"/>
      </w:pPr>
      <w:r w:rsidRPr="000E5686">
        <w:rPr>
          <w:rFonts w:hint="eastAsia"/>
        </w:rPr>
        <w:t>c)</w:t>
      </w:r>
      <w:r w:rsidRPr="000E5686">
        <w:rPr>
          <w:rFonts w:hint="eastAsia"/>
        </w:rPr>
        <w:t>国际通用的标杆值或最佳可行技术（</w:t>
      </w:r>
      <w:r w:rsidRPr="000E5686">
        <w:rPr>
          <w:rFonts w:hint="eastAsia"/>
        </w:rPr>
        <w:t>BAT</w:t>
      </w:r>
      <w:r w:rsidRPr="000E5686">
        <w:rPr>
          <w:rFonts w:hint="eastAsia"/>
        </w:rPr>
        <w:t>）对应的碳足迹水平；</w:t>
      </w:r>
    </w:p>
    <w:p w14:paraId="683B232F" w14:textId="1AA032C8" w:rsidR="00C9558D" w:rsidRPr="000E5686" w:rsidRDefault="00000000" w:rsidP="00C9558D">
      <w:pPr>
        <w:ind w:firstLineChars="200" w:firstLine="420"/>
      </w:pPr>
      <m:oMath>
        <m:sSub>
          <m:sSubPr>
            <m:ctrlPr>
              <w:rPr>
                <w:rFonts w:ascii="Cambria Math" w:hAnsi="Cambria Math"/>
              </w:rPr>
            </m:ctrlPr>
          </m:sSubPr>
          <m:e>
            <m:r>
              <w:rPr>
                <w:rFonts w:ascii="Cambria Math"/>
              </w:rPr>
              <m:t>E</m:t>
            </m:r>
          </m:e>
          <m:sub>
            <m:r>
              <w:rPr>
                <w:rFonts w:ascii="Cambria Math"/>
              </w:rPr>
              <m:t>l,p</m:t>
            </m:r>
          </m:sub>
        </m:sSub>
      </m:oMath>
      <w:r w:rsidR="00C9558D" w:rsidRPr="000E5686">
        <w:rPr>
          <w:rFonts w:hint="eastAsia"/>
        </w:rPr>
        <w:t>——</w:t>
      </w:r>
      <w:r w:rsidR="00E610C0" w:rsidRPr="000E5686">
        <w:rPr>
          <w:rFonts w:hint="eastAsia"/>
        </w:rPr>
        <w:t>低碳</w:t>
      </w:r>
      <w:r w:rsidR="00C9558D" w:rsidRPr="000E5686">
        <w:rPr>
          <w:rFonts w:hint="eastAsia"/>
        </w:rPr>
        <w:t>产品碳足迹量化值（</w:t>
      </w:r>
      <w:r w:rsidR="00C9558D" w:rsidRPr="000E5686">
        <w:rPr>
          <w:rFonts w:hint="eastAsia"/>
        </w:rPr>
        <w:t>t CO</w:t>
      </w:r>
      <w:r w:rsidR="00C9558D" w:rsidRPr="000E5686">
        <w:rPr>
          <w:rFonts w:hint="eastAsia"/>
          <w:vertAlign w:val="subscript"/>
        </w:rPr>
        <w:t>2</w:t>
      </w:r>
      <w:r w:rsidR="00C9558D" w:rsidRPr="000E5686">
        <w:rPr>
          <w:rFonts w:hint="eastAsia"/>
        </w:rPr>
        <w:t>e</w:t>
      </w:r>
      <w:r w:rsidR="00C9558D" w:rsidRPr="000E5686">
        <w:rPr>
          <w:rFonts w:hint="eastAsia"/>
        </w:rPr>
        <w:t>）；</w:t>
      </w:r>
    </w:p>
    <w:p w14:paraId="20A2D6CB" w14:textId="0FFCBE32" w:rsidR="00E73088" w:rsidRPr="000E5686" w:rsidRDefault="00C9558D" w:rsidP="009D5543">
      <w:pPr>
        <w:ind w:firstLineChars="200" w:firstLine="420"/>
      </w:pPr>
      <w:r w:rsidRPr="000E5686">
        <w:rPr>
          <w:rFonts w:hint="eastAsia"/>
        </w:rPr>
        <w:t>若</w:t>
      </w:r>
      <m:oMath>
        <m:r>
          <m:rPr>
            <m:sty m:val="p"/>
          </m:rPr>
          <w:rPr>
            <w:rFonts w:ascii="Cambria Math" w:hAnsi="Cambria Math"/>
          </w:rPr>
          <m:t>Δ</m:t>
        </m:r>
        <m:sSub>
          <m:sSubPr>
            <m:ctrlPr>
              <w:rPr>
                <w:rFonts w:ascii="Cambria Math" w:hAnsi="Cambria Math"/>
              </w:rPr>
            </m:ctrlPr>
          </m:sSubPr>
          <m:e>
            <m:r>
              <m:rPr>
                <m:sty m:val="p"/>
              </m:rPr>
              <w:rPr>
                <w:rFonts w:ascii="Cambria Math" w:hAnsi="Cambria Math"/>
              </w:rPr>
              <m:t>E</m:t>
            </m:r>
          </m:e>
          <m:sub>
            <m:r>
              <w:rPr>
                <w:rFonts w:ascii="Cambria Math" w:hAnsi="Cambria Math" w:hint="eastAsia"/>
              </w:rPr>
              <m:t>l</m:t>
            </m:r>
          </m:sub>
        </m:sSub>
        <m:r>
          <m:rPr>
            <m:sty m:val="p"/>
          </m:rPr>
          <w:rPr>
            <w:rFonts w:ascii="Cambria Math" w:hAnsi="Cambria Math"/>
          </w:rPr>
          <m:t>&gt;0</m:t>
        </m:r>
      </m:oMath>
      <w:r w:rsidRPr="000E5686">
        <w:rPr>
          <w:rFonts w:hint="eastAsia"/>
        </w:rPr>
        <w:t>，表示</w:t>
      </w:r>
      <w:r w:rsidR="00E610C0" w:rsidRPr="000E5686">
        <w:rPr>
          <w:rFonts w:hint="eastAsia"/>
        </w:rPr>
        <w:t>低于行业碳足迹基准值，满足低碳产品评价</w:t>
      </w:r>
      <w:r w:rsidR="00E82C4A" w:rsidRPr="000E5686">
        <w:rPr>
          <w:rFonts w:hint="eastAsia"/>
        </w:rPr>
        <w:t>定量指标</w:t>
      </w:r>
      <w:r w:rsidR="00E610C0" w:rsidRPr="000E5686">
        <w:rPr>
          <w:rFonts w:hint="eastAsia"/>
        </w:rPr>
        <w:t>要求</w:t>
      </w:r>
      <w:r w:rsidRPr="000E5686">
        <w:rPr>
          <w:rFonts w:hint="eastAsia"/>
        </w:rPr>
        <w:t>；若</w:t>
      </w:r>
      <m:oMath>
        <m:r>
          <m:rPr>
            <m:sty m:val="p"/>
          </m:rPr>
          <w:rPr>
            <w:rFonts w:ascii="Cambria Math" w:hAnsi="Cambria Math"/>
          </w:rPr>
          <m:t>ΔE≤0</m:t>
        </m:r>
      </m:oMath>
      <w:r w:rsidRPr="000E5686">
        <w:rPr>
          <w:rFonts w:hint="eastAsia"/>
        </w:rPr>
        <w:t>，则未</w:t>
      </w:r>
      <w:r w:rsidR="00E82C4A" w:rsidRPr="000E5686">
        <w:rPr>
          <w:rFonts w:hint="eastAsia"/>
        </w:rPr>
        <w:t>满足低碳产品评价定量指标要求</w:t>
      </w:r>
      <w:r w:rsidRPr="000E5686">
        <w:rPr>
          <w:rFonts w:hint="eastAsia"/>
        </w:rPr>
        <w:t>。</w:t>
      </w:r>
    </w:p>
    <w:p w14:paraId="1E4BC19E" w14:textId="75A796AA" w:rsidR="002E503B" w:rsidRPr="000E5686" w:rsidRDefault="009D5543" w:rsidP="002E503B">
      <w:pPr>
        <w:ind w:firstLineChars="200" w:firstLine="420"/>
      </w:pPr>
      <w:r w:rsidRPr="000E5686">
        <w:rPr>
          <w:rFonts w:hint="eastAsia"/>
        </w:rPr>
        <w:t>基准值设定需在评价报告中详细说明，并论证其合理性。</w:t>
      </w:r>
      <w:r w:rsidR="002E503B" w:rsidRPr="000E5686">
        <w:rPr>
          <w:rFonts w:hint="eastAsia"/>
        </w:rPr>
        <w:t>低碳产品的定性指标评价应满足附录</w:t>
      </w:r>
      <w:r w:rsidR="002E503B" w:rsidRPr="000E5686">
        <w:rPr>
          <w:rFonts w:hint="eastAsia"/>
        </w:rPr>
        <w:t>C</w:t>
      </w:r>
      <w:r w:rsidR="002E503B" w:rsidRPr="000E5686">
        <w:rPr>
          <w:rFonts w:hint="eastAsia"/>
        </w:rPr>
        <w:t>乳制品碳足迹标识</w:t>
      </w:r>
      <w:r w:rsidR="002E503B" w:rsidRPr="000E5686">
        <w:t>评价</w:t>
      </w:r>
      <w:r w:rsidR="002E503B" w:rsidRPr="000E5686">
        <w:rPr>
          <w:rFonts w:hint="eastAsia"/>
        </w:rPr>
        <w:t>定性</w:t>
      </w:r>
      <w:r w:rsidR="002E503B" w:rsidRPr="000E5686">
        <w:t>指标体系</w:t>
      </w:r>
      <w:r w:rsidR="002E503B" w:rsidRPr="000E5686">
        <w:rPr>
          <w:rFonts w:hint="eastAsia"/>
        </w:rPr>
        <w:t>中的相应指标要求。</w:t>
      </w:r>
    </w:p>
    <w:p w14:paraId="1E8B0EF6" w14:textId="711BD7FF" w:rsidR="00E73088" w:rsidRPr="000E5686" w:rsidRDefault="00E73088" w:rsidP="00E73088">
      <w:pPr>
        <w:pStyle w:val="a8"/>
        <w:spacing w:before="120" w:after="120"/>
      </w:pPr>
      <w:r w:rsidRPr="000E5686">
        <w:rPr>
          <w:rFonts w:hint="eastAsia"/>
        </w:rPr>
        <w:t>碳中和产品</w:t>
      </w:r>
      <w:r w:rsidR="006E63AE" w:rsidRPr="000E5686">
        <w:rPr>
          <w:rFonts w:ascii="Times New Roman" w:hint="eastAsia"/>
        </w:rPr>
        <w:t>评价</w:t>
      </w:r>
    </w:p>
    <w:p w14:paraId="1281B28F" w14:textId="17D85EA0" w:rsidR="00E73088" w:rsidRPr="000E5686" w:rsidRDefault="001E366B" w:rsidP="00E73088">
      <w:pPr>
        <w:pStyle w:val="afc"/>
        <w:ind w:firstLine="420"/>
      </w:pPr>
      <w:r w:rsidRPr="000E5686">
        <w:rPr>
          <w:rFonts w:hint="eastAsia"/>
        </w:rPr>
        <w:t>为评估乳制品碳中和产品</w:t>
      </w:r>
      <w:r w:rsidR="00F5242E" w:rsidRPr="000E5686">
        <w:rPr>
          <w:rFonts w:hint="eastAsia"/>
        </w:rPr>
        <w:t>的中和成效</w:t>
      </w:r>
      <w:r w:rsidRPr="000E5686">
        <w:rPr>
          <w:rFonts w:hint="eastAsia"/>
        </w:rPr>
        <w:t>，按照</w:t>
      </w:r>
      <w:r w:rsidRPr="000E5686">
        <w:rPr>
          <w:rFonts w:ascii="Times New Roman"/>
        </w:rPr>
        <w:t>GB/T24067-2024</w:t>
      </w:r>
      <w:r w:rsidRPr="000E5686">
        <w:rPr>
          <w:rFonts w:hint="eastAsia"/>
        </w:rPr>
        <w:t>和《温室气体 产品碳足迹量化方法与要求 乳制品》的要求，通过产品生命周期的碳减排和碳抵消相结合的方式实现碳中和。碳中和产品的碳平衡按公式（3）计算：</w:t>
      </w:r>
    </w:p>
    <w:p w14:paraId="4AC418ED" w14:textId="47AE000A" w:rsidR="001E366B" w:rsidRPr="000E5686" w:rsidRDefault="001E366B" w:rsidP="001E366B">
      <w:pPr>
        <w:jc w:val="right"/>
      </w:pPr>
      <w:r w:rsidRPr="000E5686">
        <w:rPr>
          <w:rFonts w:hint="eastAsia"/>
        </w:rPr>
        <w:t xml:space="preserve">   </w:t>
      </w:r>
      <m:oMath>
        <m:sSub>
          <m:sSubPr>
            <m:ctrlPr>
              <w:rPr>
                <w:rFonts w:ascii="Cambria Math" w:hAnsi="Cambria Math"/>
                <w:i/>
              </w:rPr>
            </m:ctrlPr>
          </m:sSubPr>
          <m:e>
            <m:r>
              <w:rPr>
                <w:rFonts w:ascii="Cambria Math"/>
              </w:rPr>
              <m:t>E</m:t>
            </m:r>
          </m:e>
          <m:sub>
            <m:r>
              <w:rPr>
                <w:rFonts w:ascii="Cambria Math" w:hint="eastAsia"/>
              </w:rPr>
              <m:t>n</m:t>
            </m:r>
          </m:sub>
        </m:sSub>
        <m:r>
          <w:rPr>
            <w:rFonts w:ascii="Cambria Math"/>
          </w:rPr>
          <m:t>=</m:t>
        </m:r>
        <m:sSub>
          <m:sSubPr>
            <m:ctrlPr>
              <w:rPr>
                <w:rFonts w:ascii="Cambria Math" w:hAnsi="Cambria Math"/>
              </w:rPr>
            </m:ctrlPr>
          </m:sSubPr>
          <m:e>
            <m:r>
              <w:rPr>
                <w:rFonts w:ascii="Cambria Math"/>
              </w:rPr>
              <m:t>E</m:t>
            </m:r>
          </m:e>
          <m:sub>
            <m:r>
              <w:rPr>
                <w:rFonts w:ascii="Cambria Math" w:hint="eastAsia"/>
              </w:rPr>
              <m:t>n</m:t>
            </m:r>
            <m:r>
              <w:rPr>
                <w:rFonts w:ascii="Cambria Math"/>
              </w:rPr>
              <m:t>,</m:t>
            </m:r>
            <m:r>
              <w:rPr>
                <w:rFonts w:ascii="Cambria Math" w:hint="eastAsia"/>
              </w:rPr>
              <m:t>r</m:t>
            </m:r>
          </m:sub>
        </m:sSub>
        <m:r>
          <w:rPr>
            <w:rFonts w:ascii="Cambria Math"/>
          </w:rPr>
          <m:t>-</m:t>
        </m:r>
        <m:sSub>
          <m:sSubPr>
            <m:ctrlPr>
              <w:rPr>
                <w:rFonts w:ascii="Cambria Math" w:hAnsi="Cambria Math"/>
              </w:rPr>
            </m:ctrlPr>
          </m:sSubPr>
          <m:e>
            <m:r>
              <w:rPr>
                <w:rFonts w:ascii="Cambria Math"/>
              </w:rPr>
              <m:t>E</m:t>
            </m:r>
          </m:e>
          <m:sub>
            <m:r>
              <w:rPr>
                <w:rFonts w:ascii="Cambria Math" w:hint="eastAsia"/>
              </w:rPr>
              <m:t>n</m:t>
            </m:r>
            <m:r>
              <w:rPr>
                <w:rFonts w:ascii="Cambria Math"/>
              </w:rPr>
              <m:t>,</m:t>
            </m:r>
            <m:r>
              <w:rPr>
                <w:rFonts w:ascii="Cambria Math" w:hint="eastAsia"/>
              </w:rPr>
              <m:t>o</m:t>
            </m:r>
          </m:sub>
        </m:sSub>
      </m:oMath>
      <w:r w:rsidRPr="000E5686">
        <w:rPr>
          <w:rFonts w:ascii="Arial" w:hAnsi="Arial" w:cs="Arial"/>
        </w:rPr>
        <w:t>…</w:t>
      </w:r>
      <w:r w:rsidRPr="000E5686">
        <w:rPr>
          <w:rFonts w:hint="eastAsia"/>
        </w:rPr>
        <w:t>.......................................................................</w:t>
      </w:r>
      <w:r w:rsidRPr="000E5686">
        <w:rPr>
          <w:rFonts w:hint="eastAsia"/>
        </w:rPr>
        <w:t>（</w:t>
      </w:r>
      <w:r w:rsidRPr="000E5686">
        <w:rPr>
          <w:rFonts w:hint="eastAsia"/>
        </w:rPr>
        <w:t>3</w:t>
      </w:r>
      <w:r w:rsidRPr="000E5686">
        <w:rPr>
          <w:rFonts w:hint="eastAsia"/>
        </w:rPr>
        <w:t>）</w:t>
      </w:r>
    </w:p>
    <w:p w14:paraId="5FFD121D" w14:textId="77777777" w:rsidR="001E366B" w:rsidRPr="000E5686" w:rsidRDefault="001E366B" w:rsidP="001E366B">
      <w:pPr>
        <w:ind w:firstLineChars="200" w:firstLine="420"/>
      </w:pPr>
      <w:r w:rsidRPr="000E5686">
        <w:rPr>
          <w:rFonts w:hint="eastAsia"/>
        </w:rPr>
        <w:t>式中：</w:t>
      </w:r>
    </w:p>
    <w:p w14:paraId="0AACD075" w14:textId="77BD3AF2" w:rsidR="001E366B" w:rsidRPr="000E5686" w:rsidRDefault="00000000" w:rsidP="001E366B">
      <w:pPr>
        <w:ind w:firstLineChars="200" w:firstLine="420"/>
      </w:pPr>
      <m:oMath>
        <m:sSub>
          <m:sSubPr>
            <m:ctrlPr>
              <w:rPr>
                <w:rFonts w:ascii="Cambria Math" w:hAnsi="Cambria Math"/>
              </w:rPr>
            </m:ctrlPr>
          </m:sSubPr>
          <m:e>
            <m:r>
              <m:rPr>
                <m:sty m:val="p"/>
              </m:rPr>
              <w:rPr>
                <w:rFonts w:ascii="Cambria Math" w:hAnsi="Cambria Math"/>
              </w:rPr>
              <m:t>E</m:t>
            </m:r>
          </m:e>
          <m:sub>
            <m:r>
              <w:rPr>
                <w:rFonts w:ascii="Cambria Math" w:hAnsi="Cambria Math" w:hint="eastAsia"/>
              </w:rPr>
              <m:t>n</m:t>
            </m:r>
          </m:sub>
        </m:sSub>
      </m:oMath>
      <w:r w:rsidR="001E366B" w:rsidRPr="000E5686">
        <w:rPr>
          <w:rFonts w:hint="eastAsia"/>
        </w:rPr>
        <w:t>——碳中和产品</w:t>
      </w:r>
      <w:r w:rsidR="0087723E" w:rsidRPr="000E5686">
        <w:rPr>
          <w:rFonts w:hint="eastAsia"/>
        </w:rPr>
        <w:t>净</w:t>
      </w:r>
      <w:r w:rsidR="001E366B" w:rsidRPr="000E5686">
        <w:rPr>
          <w:rFonts w:hint="eastAsia"/>
        </w:rPr>
        <w:t>碳足迹</w:t>
      </w:r>
      <w:r w:rsidR="0087723E" w:rsidRPr="000E5686">
        <w:rPr>
          <w:rFonts w:hint="eastAsia"/>
        </w:rPr>
        <w:t>，</w:t>
      </w:r>
      <w:r w:rsidR="0087723E" w:rsidRPr="000E5686">
        <w:t>产品经自主减排和碳抵消后的最终温室气体排放净值</w:t>
      </w:r>
      <w:r w:rsidR="001E366B" w:rsidRPr="000E5686">
        <w:rPr>
          <w:rFonts w:hint="eastAsia"/>
        </w:rPr>
        <w:t>（</w:t>
      </w:r>
      <w:r w:rsidR="001E366B" w:rsidRPr="000E5686">
        <w:rPr>
          <w:rFonts w:hint="eastAsia"/>
        </w:rPr>
        <w:t>t CO</w:t>
      </w:r>
      <w:r w:rsidR="001E366B" w:rsidRPr="000E5686">
        <w:rPr>
          <w:rFonts w:hint="eastAsia"/>
          <w:vertAlign w:val="subscript"/>
        </w:rPr>
        <w:t>2</w:t>
      </w:r>
      <w:r w:rsidR="001E366B" w:rsidRPr="000E5686">
        <w:rPr>
          <w:rFonts w:hint="eastAsia"/>
        </w:rPr>
        <w:t>e</w:t>
      </w:r>
      <w:r w:rsidR="001E366B" w:rsidRPr="000E5686">
        <w:rPr>
          <w:rFonts w:hint="eastAsia"/>
        </w:rPr>
        <w:t>）；</w:t>
      </w:r>
    </w:p>
    <w:p w14:paraId="22C5DDE4" w14:textId="4D5E4EE9" w:rsidR="001E366B" w:rsidRPr="000E5686" w:rsidRDefault="00000000" w:rsidP="001E366B">
      <w:pPr>
        <w:ind w:firstLineChars="200" w:firstLine="420"/>
      </w:pPr>
      <m:oMath>
        <m:sSub>
          <m:sSubPr>
            <m:ctrlPr>
              <w:rPr>
                <w:rFonts w:ascii="Cambria Math" w:hAnsi="Cambria Math"/>
              </w:rPr>
            </m:ctrlPr>
          </m:sSubPr>
          <m:e>
            <m:r>
              <w:rPr>
                <w:rFonts w:ascii="Cambria Math"/>
              </w:rPr>
              <m:t>E</m:t>
            </m:r>
          </m:e>
          <m:sub>
            <m:r>
              <w:rPr>
                <w:rFonts w:ascii="Cambria Math" w:hint="eastAsia"/>
              </w:rPr>
              <m:t>n</m:t>
            </m:r>
            <m:r>
              <w:rPr>
                <w:rFonts w:ascii="Cambria Math"/>
              </w:rPr>
              <m:t>,</m:t>
            </m:r>
            <m:r>
              <w:rPr>
                <w:rFonts w:ascii="Cambria Math" w:hint="eastAsia"/>
              </w:rPr>
              <m:t>r</m:t>
            </m:r>
          </m:sub>
        </m:sSub>
      </m:oMath>
      <w:r w:rsidR="001E366B" w:rsidRPr="000E5686">
        <w:rPr>
          <w:rFonts w:hint="eastAsia"/>
        </w:rPr>
        <w:t>——</w:t>
      </w:r>
      <w:r w:rsidR="0087723E" w:rsidRPr="000E5686">
        <w:rPr>
          <w:rFonts w:hint="eastAsia"/>
        </w:rPr>
        <w:t>自主减排后</w:t>
      </w:r>
      <w:r w:rsidR="001E366B" w:rsidRPr="000E5686">
        <w:rPr>
          <w:rFonts w:hint="eastAsia"/>
        </w:rPr>
        <w:t>的产品碳足迹（</w:t>
      </w:r>
      <w:r w:rsidR="001E366B" w:rsidRPr="000E5686">
        <w:rPr>
          <w:rFonts w:hint="eastAsia"/>
        </w:rPr>
        <w:t>t CO</w:t>
      </w:r>
      <w:r w:rsidR="001E366B" w:rsidRPr="000E5686">
        <w:rPr>
          <w:rFonts w:hint="eastAsia"/>
          <w:vertAlign w:val="subscript"/>
        </w:rPr>
        <w:t>2</w:t>
      </w:r>
      <w:r w:rsidR="001E366B" w:rsidRPr="000E5686">
        <w:rPr>
          <w:rFonts w:hint="eastAsia"/>
        </w:rPr>
        <w:t>e</w:t>
      </w:r>
      <w:r w:rsidR="001E366B" w:rsidRPr="000E5686">
        <w:rPr>
          <w:rFonts w:hint="eastAsia"/>
        </w:rPr>
        <w:t>）</w:t>
      </w:r>
      <w:r w:rsidR="0087723E" w:rsidRPr="000E5686">
        <w:rPr>
          <w:rFonts w:hint="eastAsia"/>
        </w:rPr>
        <w:t>，</w:t>
      </w:r>
      <w:r w:rsidR="0087723E" w:rsidRPr="000E5686">
        <w:t>产品通过优化原材料获取、生产工艺、分销运输、废弃物处理等全生命周期环节，实现自身减排后的温室气体排放总量</w:t>
      </w:r>
      <w:r w:rsidR="001E366B" w:rsidRPr="000E5686">
        <w:rPr>
          <w:rFonts w:hint="eastAsia"/>
        </w:rPr>
        <w:t>；</w:t>
      </w:r>
    </w:p>
    <w:p w14:paraId="1BDE2EF3" w14:textId="77BACF30" w:rsidR="001E366B" w:rsidRPr="000E5686" w:rsidRDefault="00000000" w:rsidP="001E366B">
      <w:pPr>
        <w:ind w:firstLineChars="200" w:firstLine="420"/>
      </w:pPr>
      <m:oMath>
        <m:sSub>
          <m:sSubPr>
            <m:ctrlPr>
              <w:rPr>
                <w:rFonts w:ascii="Cambria Math" w:hAnsi="Cambria Math"/>
              </w:rPr>
            </m:ctrlPr>
          </m:sSubPr>
          <m:e>
            <m:r>
              <w:rPr>
                <w:rFonts w:ascii="Cambria Math"/>
              </w:rPr>
              <m:t>E</m:t>
            </m:r>
          </m:e>
          <m:sub>
            <m:r>
              <w:rPr>
                <w:rFonts w:ascii="Cambria Math" w:hint="eastAsia"/>
              </w:rPr>
              <m:t>n</m:t>
            </m:r>
            <m:r>
              <w:rPr>
                <w:rFonts w:ascii="Cambria Math"/>
              </w:rPr>
              <m:t>,</m:t>
            </m:r>
            <m:r>
              <w:rPr>
                <w:rFonts w:ascii="Cambria Math" w:hint="eastAsia"/>
              </w:rPr>
              <m:t>o</m:t>
            </m:r>
          </m:sub>
        </m:sSub>
      </m:oMath>
      <w:r w:rsidR="001E366B" w:rsidRPr="000E5686">
        <w:rPr>
          <w:rFonts w:hint="eastAsia"/>
        </w:rPr>
        <w:t>——</w:t>
      </w:r>
      <w:r w:rsidR="0087723E" w:rsidRPr="000E5686">
        <w:t>合规碳抵消量</w:t>
      </w:r>
      <w:r w:rsidR="001E366B" w:rsidRPr="000E5686">
        <w:rPr>
          <w:rFonts w:hint="eastAsia"/>
        </w:rPr>
        <w:t>（</w:t>
      </w:r>
      <w:r w:rsidR="001E366B" w:rsidRPr="000E5686">
        <w:rPr>
          <w:rFonts w:hint="eastAsia"/>
        </w:rPr>
        <w:t>t CO</w:t>
      </w:r>
      <w:r w:rsidR="001E366B" w:rsidRPr="000E5686">
        <w:rPr>
          <w:rFonts w:hint="eastAsia"/>
          <w:vertAlign w:val="subscript"/>
        </w:rPr>
        <w:t>2</w:t>
      </w:r>
      <w:r w:rsidR="001E366B" w:rsidRPr="000E5686">
        <w:rPr>
          <w:rFonts w:hint="eastAsia"/>
        </w:rPr>
        <w:t>e</w:t>
      </w:r>
      <w:r w:rsidR="001E366B" w:rsidRPr="000E5686">
        <w:rPr>
          <w:rFonts w:hint="eastAsia"/>
        </w:rPr>
        <w:t>）</w:t>
      </w:r>
      <w:r w:rsidR="0087723E" w:rsidRPr="000E5686">
        <w:rPr>
          <w:rFonts w:hint="eastAsia"/>
        </w:rPr>
        <w:t>，用于中和</w:t>
      </w:r>
      <m:oMath>
        <m:sSub>
          <m:sSubPr>
            <m:ctrlPr>
              <w:rPr>
                <w:rFonts w:ascii="Cambria Math" w:hAnsi="Cambria Math"/>
              </w:rPr>
            </m:ctrlPr>
          </m:sSubPr>
          <m:e>
            <m:r>
              <w:rPr>
                <w:rFonts w:ascii="Cambria Math"/>
              </w:rPr>
              <m:t>E</m:t>
            </m:r>
          </m:e>
          <m:sub>
            <m:r>
              <w:rPr>
                <w:rFonts w:ascii="Cambria Math" w:hint="eastAsia"/>
              </w:rPr>
              <m:t>n</m:t>
            </m:r>
            <m:r>
              <w:rPr>
                <w:rFonts w:ascii="Cambria Math"/>
              </w:rPr>
              <m:t>,</m:t>
            </m:r>
            <m:r>
              <w:rPr>
                <w:rFonts w:ascii="Cambria Math" w:hint="eastAsia"/>
              </w:rPr>
              <m:t>r</m:t>
            </m:r>
          </m:sub>
        </m:sSub>
      </m:oMath>
      <w:r w:rsidR="0087723E" w:rsidRPr="000E5686">
        <w:rPr>
          <w:rFonts w:hint="eastAsia"/>
        </w:rPr>
        <w:t>的碳信用量</w:t>
      </w:r>
      <w:r w:rsidR="001E366B" w:rsidRPr="000E5686">
        <w:rPr>
          <w:rFonts w:hint="eastAsia"/>
        </w:rPr>
        <w:t>；</w:t>
      </w:r>
    </w:p>
    <w:p w14:paraId="7FA6C888" w14:textId="6009EB57" w:rsidR="001E366B" w:rsidRPr="000E5686" w:rsidRDefault="009D5543" w:rsidP="009D5543">
      <w:pPr>
        <w:ind w:firstLineChars="200" w:firstLine="420"/>
      </w:pPr>
      <w:r w:rsidRPr="000E5686">
        <w:rPr>
          <w:rFonts w:hint="eastAsia"/>
        </w:rPr>
        <w:t>若</w:t>
      </w:r>
      <m:oMath>
        <m:r>
          <m:rPr>
            <m:sty m:val="p"/>
          </m:rPr>
          <w:rPr>
            <w:rFonts w:ascii="Cambria Math" w:hAnsi="Cambria Math"/>
          </w:rPr>
          <m:t>Δ</m:t>
        </m:r>
        <m:sSub>
          <m:sSubPr>
            <m:ctrlPr>
              <w:rPr>
                <w:rFonts w:ascii="Cambria Math" w:hAnsi="Cambria Math"/>
              </w:rPr>
            </m:ctrlPr>
          </m:sSubPr>
          <m:e>
            <m:r>
              <m:rPr>
                <m:sty m:val="p"/>
              </m:rPr>
              <w:rPr>
                <w:rFonts w:ascii="Cambria Math" w:hAnsi="Cambria Math"/>
              </w:rPr>
              <m:t>E</m:t>
            </m:r>
          </m:e>
          <m:sub>
            <m:r>
              <w:rPr>
                <w:rFonts w:ascii="Cambria Math" w:hAnsi="Cambria Math" w:hint="eastAsia"/>
              </w:rPr>
              <m:t>n</m:t>
            </m:r>
          </m:sub>
        </m:sSub>
        <m:r>
          <m:rPr>
            <m:sty m:val="p"/>
          </m:rPr>
          <w:rPr>
            <w:rFonts w:ascii="Cambria Math" w:hAnsi="Cambria Math"/>
          </w:rPr>
          <m:t>≤0</m:t>
        </m:r>
      </m:oMath>
      <w:r w:rsidRPr="000E5686">
        <w:rPr>
          <w:rFonts w:hint="eastAsia"/>
        </w:rPr>
        <w:t>，表示</w:t>
      </w:r>
      <w:r w:rsidRPr="000E5686">
        <w:t>碳抵消量覆盖自主减排后的剩余排放量</w:t>
      </w:r>
      <w:r w:rsidRPr="000E5686">
        <w:rPr>
          <w:rFonts w:hint="eastAsia"/>
        </w:rPr>
        <w:t>，满足碳中和产品评价定量指标要求；若</w:t>
      </w:r>
      <m:oMath>
        <m:r>
          <m:rPr>
            <m:sty m:val="p"/>
          </m:rPr>
          <w:rPr>
            <w:rFonts w:ascii="Cambria Math" w:hAnsi="Cambria Math"/>
          </w:rPr>
          <m:t>Δ</m:t>
        </m:r>
        <m:sSub>
          <m:sSubPr>
            <m:ctrlPr>
              <w:rPr>
                <w:rFonts w:ascii="Cambria Math" w:hAnsi="Cambria Math"/>
              </w:rPr>
            </m:ctrlPr>
          </m:sSubPr>
          <m:e>
            <m:r>
              <m:rPr>
                <m:sty m:val="p"/>
              </m:rPr>
              <w:rPr>
                <w:rFonts w:ascii="Cambria Math" w:hAnsi="Cambria Math"/>
              </w:rPr>
              <m:t>E</m:t>
            </m:r>
          </m:e>
          <m:sub>
            <m:r>
              <w:rPr>
                <w:rFonts w:ascii="Cambria Math" w:hAnsi="Cambria Math" w:hint="eastAsia"/>
              </w:rPr>
              <m:t>n</m:t>
            </m:r>
          </m:sub>
        </m:sSub>
        <m:r>
          <m:rPr>
            <m:sty m:val="p"/>
          </m:rPr>
          <w:rPr>
            <w:rFonts w:ascii="Cambria Math" w:hAnsi="Cambria Math"/>
          </w:rPr>
          <m:t>&gt;0</m:t>
        </m:r>
      </m:oMath>
      <w:r w:rsidRPr="000E5686">
        <w:rPr>
          <w:rFonts w:hint="eastAsia"/>
        </w:rPr>
        <w:t>，则未满足碳中和产品评价定量指标要求</w:t>
      </w:r>
      <w:r w:rsidR="001E366B" w:rsidRPr="000E5686">
        <w:rPr>
          <w:rFonts w:hint="eastAsia"/>
        </w:rPr>
        <w:t>。</w:t>
      </w:r>
    </w:p>
    <w:p w14:paraId="23A3F299" w14:textId="38E1E8F4" w:rsidR="002E503B" w:rsidRPr="000E5686" w:rsidRDefault="002E503B" w:rsidP="002E503B">
      <w:pPr>
        <w:ind w:firstLineChars="200" w:firstLine="420"/>
      </w:pPr>
      <w:r w:rsidRPr="000E5686">
        <w:rPr>
          <w:rFonts w:hint="eastAsia"/>
        </w:rPr>
        <w:t>碳中和产品的定性指标评价应满足附录</w:t>
      </w:r>
      <w:r w:rsidRPr="000E5686">
        <w:rPr>
          <w:rFonts w:hint="eastAsia"/>
        </w:rPr>
        <w:t>C</w:t>
      </w:r>
      <w:r w:rsidRPr="000E5686">
        <w:rPr>
          <w:rFonts w:hint="eastAsia"/>
        </w:rPr>
        <w:t>乳制品碳足迹标识</w:t>
      </w:r>
      <w:r w:rsidRPr="000E5686">
        <w:t>评价</w:t>
      </w:r>
      <w:r w:rsidRPr="000E5686">
        <w:rPr>
          <w:rFonts w:hint="eastAsia"/>
        </w:rPr>
        <w:t>定性</w:t>
      </w:r>
      <w:r w:rsidRPr="000E5686">
        <w:t>指标体系</w:t>
      </w:r>
      <w:r w:rsidRPr="000E5686">
        <w:rPr>
          <w:rFonts w:hint="eastAsia"/>
        </w:rPr>
        <w:t>中的相应指标要求。</w:t>
      </w:r>
    </w:p>
    <w:p w14:paraId="5B3DC5FB" w14:textId="77EDE1D9" w:rsidR="00A659EB" w:rsidRPr="000E5686" w:rsidRDefault="00A659EB" w:rsidP="00A659EB">
      <w:pPr>
        <w:pStyle w:val="a8"/>
        <w:spacing w:before="120" w:after="120"/>
        <w:rPr>
          <w:rFonts w:ascii="Times New Roman"/>
        </w:rPr>
      </w:pPr>
      <w:r w:rsidRPr="000E5686">
        <w:rPr>
          <w:rFonts w:ascii="Times New Roman"/>
        </w:rPr>
        <w:t>核查报告编制</w:t>
      </w:r>
    </w:p>
    <w:p w14:paraId="55C60294" w14:textId="5AB8BD98" w:rsidR="00A659EB" w:rsidRPr="000E5686" w:rsidRDefault="00A659EB" w:rsidP="00A659EB">
      <w:pPr>
        <w:pStyle w:val="afc"/>
        <w:ind w:firstLine="420"/>
        <w:rPr>
          <w:rFonts w:ascii="Times New Roman"/>
        </w:rPr>
      </w:pPr>
      <w:r w:rsidRPr="000E5686">
        <w:rPr>
          <w:rFonts w:ascii="Times New Roman"/>
        </w:rPr>
        <w:t>核查报告应符合</w:t>
      </w:r>
      <w:r w:rsidR="009000E1" w:rsidRPr="000E5686">
        <w:rPr>
          <w:rFonts w:ascii="Times New Roman" w:hint="eastAsia"/>
        </w:rPr>
        <w:t>通用实施规则</w:t>
      </w:r>
      <w:r w:rsidRPr="000E5686">
        <w:rPr>
          <w:rFonts w:ascii="Times New Roman"/>
        </w:rPr>
        <w:t>附件</w:t>
      </w:r>
      <w:r w:rsidRPr="000E5686">
        <w:rPr>
          <w:rFonts w:ascii="Times New Roman"/>
        </w:rPr>
        <w:t>2</w:t>
      </w:r>
      <w:r w:rsidRPr="000E5686">
        <w:rPr>
          <w:rFonts w:ascii="Times New Roman"/>
        </w:rPr>
        <w:t>《产品碳足迹核查指南》的规定。</w:t>
      </w:r>
    </w:p>
    <w:p w14:paraId="09BA0481" w14:textId="44726284" w:rsidR="00003DC5" w:rsidRPr="000E5686" w:rsidRDefault="004A3EF2" w:rsidP="00003DC5">
      <w:pPr>
        <w:pStyle w:val="a8"/>
        <w:spacing w:before="120" w:after="120"/>
        <w:rPr>
          <w:rFonts w:ascii="Times New Roman"/>
        </w:rPr>
      </w:pPr>
      <w:r w:rsidRPr="000E5686">
        <w:rPr>
          <w:rFonts w:ascii="Times New Roman" w:hint="eastAsia"/>
        </w:rPr>
        <w:t>评价</w:t>
      </w:r>
      <w:r w:rsidR="00003DC5" w:rsidRPr="000E5686">
        <w:rPr>
          <w:rFonts w:ascii="Times New Roman"/>
        </w:rPr>
        <w:t>结果的评价与批准</w:t>
      </w:r>
    </w:p>
    <w:p w14:paraId="4F00CF1D" w14:textId="1AB21F33" w:rsidR="003C25D7" w:rsidRDefault="00003DC5" w:rsidP="009D782F">
      <w:pPr>
        <w:pStyle w:val="afc"/>
        <w:ind w:firstLine="420"/>
        <w:rPr>
          <w:rFonts w:ascii="Times New Roman"/>
        </w:rPr>
      </w:pPr>
      <w:r w:rsidRPr="000E5686">
        <w:rPr>
          <w:rFonts w:ascii="Times New Roman"/>
        </w:rPr>
        <w:t>对符合</w:t>
      </w:r>
      <w:r w:rsidR="004A3EF2" w:rsidRPr="000E5686">
        <w:rPr>
          <w:rFonts w:ascii="Times New Roman" w:hint="eastAsia"/>
        </w:rPr>
        <w:t>评价</w:t>
      </w:r>
      <w:r w:rsidRPr="000E5686">
        <w:rPr>
          <w:rFonts w:ascii="Times New Roman"/>
        </w:rPr>
        <w:t>要求的，颁发</w:t>
      </w:r>
      <w:r w:rsidR="004A3EF2" w:rsidRPr="000E5686">
        <w:rPr>
          <w:rFonts w:ascii="Times New Roman" w:hint="eastAsia"/>
        </w:rPr>
        <w:t>评价</w:t>
      </w:r>
      <w:r w:rsidRPr="000E5686">
        <w:rPr>
          <w:rFonts w:ascii="Times New Roman"/>
        </w:rPr>
        <w:t>证书。对存在不合格结论的，</w:t>
      </w:r>
      <w:r w:rsidR="004A3EF2" w:rsidRPr="000E5686">
        <w:rPr>
          <w:rFonts w:ascii="Times New Roman" w:hint="eastAsia"/>
        </w:rPr>
        <w:t>评价</w:t>
      </w:r>
      <w:r w:rsidRPr="000E5686">
        <w:rPr>
          <w:rFonts w:ascii="Times New Roman"/>
        </w:rPr>
        <w:t>终止，</w:t>
      </w:r>
      <w:r w:rsidR="004A3EF2" w:rsidRPr="000E5686">
        <w:rPr>
          <w:rFonts w:ascii="Times New Roman" w:hint="eastAsia"/>
        </w:rPr>
        <w:t>评价</w:t>
      </w:r>
      <w:r w:rsidRPr="000E5686">
        <w:rPr>
          <w:rFonts w:ascii="Times New Roman"/>
        </w:rPr>
        <w:t>机构不予颁发</w:t>
      </w:r>
      <w:r w:rsidR="004A3EF2" w:rsidRPr="000E5686">
        <w:rPr>
          <w:rFonts w:ascii="Times New Roman" w:hint="eastAsia"/>
        </w:rPr>
        <w:t>评价</w:t>
      </w:r>
      <w:r w:rsidRPr="000E5686">
        <w:rPr>
          <w:rFonts w:ascii="Times New Roman"/>
        </w:rPr>
        <w:t>证书。</w:t>
      </w:r>
      <w:bookmarkStart w:id="132" w:name="_Toc207350651"/>
      <w:bookmarkStart w:id="133" w:name="_Toc207350652"/>
      <w:bookmarkStart w:id="134" w:name="_Toc207350653"/>
      <w:bookmarkEnd w:id="132"/>
      <w:bookmarkEnd w:id="133"/>
      <w:bookmarkEnd w:id="134"/>
      <w:r w:rsidR="00461B71" w:rsidRPr="000E5686">
        <w:rPr>
          <w:rFonts w:ascii="Times New Roman" w:hint="eastAsia"/>
        </w:rPr>
        <w:t>中国乳制品碳足迹标识以绿色</w:t>
      </w:r>
      <w:r w:rsidR="009D782F" w:rsidRPr="000E5686">
        <w:rPr>
          <w:rFonts w:ascii="Times New Roman" w:hint="eastAsia"/>
        </w:rPr>
        <w:t>系</w:t>
      </w:r>
      <w:r w:rsidR="00461B71" w:rsidRPr="000E5686">
        <w:rPr>
          <w:rFonts w:ascii="Times New Roman" w:hint="eastAsia"/>
        </w:rPr>
        <w:t>为主色调，</w:t>
      </w:r>
      <w:r w:rsidR="009D782F" w:rsidRPr="000E5686">
        <w:rPr>
          <w:rFonts w:ascii="Times New Roman"/>
        </w:rPr>
        <w:t>以碳的分子式</w:t>
      </w:r>
      <w:r w:rsidR="009D782F" w:rsidRPr="000E5686">
        <w:rPr>
          <w:rFonts w:ascii="Times New Roman"/>
        </w:rPr>
        <w:t>CO</w:t>
      </w:r>
      <w:r w:rsidR="009D782F" w:rsidRPr="000E5686">
        <w:rPr>
          <w:rFonts w:ascii="Times New Roman"/>
          <w:vertAlign w:val="subscript"/>
        </w:rPr>
        <w:t>2</w:t>
      </w:r>
      <w:r w:rsidR="009D782F" w:rsidRPr="000E5686">
        <w:rPr>
          <w:rFonts w:ascii="Times New Roman"/>
        </w:rPr>
        <w:t>为基础设计</w:t>
      </w:r>
      <w:r w:rsidR="009D782F" w:rsidRPr="000E5686">
        <w:rPr>
          <w:rFonts w:ascii="Times New Roman" w:hint="eastAsia"/>
        </w:rPr>
        <w:t>，采用地球图形的海洋板块结合牛奶奶浪的形状，突出了行业的属性</w:t>
      </w:r>
      <w:r w:rsidR="00F5242E" w:rsidRPr="000E5686">
        <w:rPr>
          <w:rFonts w:ascii="Times New Roman" w:hint="eastAsia"/>
        </w:rPr>
        <w:t>。</w:t>
      </w:r>
      <w:r w:rsidR="00461B71" w:rsidRPr="000E5686">
        <w:rPr>
          <w:rFonts w:ascii="Times New Roman" w:hint="eastAsia"/>
        </w:rPr>
        <w:t>标识下方附二维码，通过链接提供详细</w:t>
      </w:r>
      <w:r w:rsidR="00A512AD" w:rsidRPr="000E5686">
        <w:rPr>
          <w:rFonts w:ascii="Times New Roman" w:hint="eastAsia"/>
        </w:rPr>
        <w:t>的第三方评价机构的</w:t>
      </w:r>
      <w:r w:rsidR="000B612F" w:rsidRPr="000E5686">
        <w:rPr>
          <w:rFonts w:ascii="Times New Roman" w:hint="eastAsia"/>
        </w:rPr>
        <w:t>评价</w:t>
      </w:r>
      <w:r w:rsidR="00461B71" w:rsidRPr="000E5686">
        <w:rPr>
          <w:rFonts w:ascii="Times New Roman" w:hint="eastAsia"/>
        </w:rPr>
        <w:t>信息</w:t>
      </w:r>
      <w:r w:rsidR="00A512AD" w:rsidRPr="000E5686">
        <w:rPr>
          <w:rFonts w:ascii="Times New Roman" w:hint="eastAsia"/>
        </w:rPr>
        <w:t>和核证信息</w:t>
      </w:r>
      <w:r w:rsidR="00F5242E" w:rsidRPr="000E5686">
        <w:rPr>
          <w:rFonts w:ascii="Times New Roman" w:hint="eastAsia"/>
        </w:rPr>
        <w:t>、乳制品碳足迹量化的降碳成效或中和成效、满足相应定性指标的内容披露。</w:t>
      </w:r>
      <w:r w:rsidR="00461B71" w:rsidRPr="000E5686">
        <w:rPr>
          <w:rFonts w:ascii="Times New Roman" w:hint="eastAsia"/>
        </w:rPr>
        <w:t>样式如下图所示</w:t>
      </w:r>
      <w:r w:rsidR="00F5242E" w:rsidRPr="000E5686">
        <w:rPr>
          <w:rFonts w:ascii="Times New Roman" w:hint="eastAsia"/>
        </w:rPr>
        <w:t>：</w:t>
      </w:r>
    </w:p>
    <w:p w14:paraId="2B1149A4" w14:textId="13F12EF9" w:rsidR="00461B71" w:rsidRPr="007E044F" w:rsidRDefault="00F5242E" w:rsidP="00F5242E">
      <w:pPr>
        <w:pStyle w:val="afc"/>
        <w:spacing w:beforeLines="50" w:before="120" w:afterLines="50" w:after="120"/>
        <w:ind w:firstLine="420"/>
        <w:jc w:val="left"/>
        <w:rPr>
          <w:rFonts w:ascii="Times New Roman"/>
        </w:rPr>
      </w:pPr>
      <w:r>
        <w:rPr>
          <w:noProof/>
        </w:rPr>
        <w:lastRenderedPageBreak/>
        <w:drawing>
          <wp:inline distT="0" distB="0" distL="0" distR="0" wp14:anchorId="26A3BE5B" wp14:editId="117E5182">
            <wp:extent cx="5351585" cy="3301115"/>
            <wp:effectExtent l="0" t="0" r="1905" b="0"/>
            <wp:docPr id="11099178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17835" name=""/>
                    <pic:cNvPicPr/>
                  </pic:nvPicPr>
                  <pic:blipFill>
                    <a:blip r:embed="rId27"/>
                    <a:stretch>
                      <a:fillRect/>
                    </a:stretch>
                  </pic:blipFill>
                  <pic:spPr>
                    <a:xfrm>
                      <a:off x="0" y="0"/>
                      <a:ext cx="5385813" cy="3322228"/>
                    </a:xfrm>
                    <a:prstGeom prst="rect">
                      <a:avLst/>
                    </a:prstGeom>
                  </pic:spPr>
                </pic:pic>
              </a:graphicData>
            </a:graphic>
          </wp:inline>
        </w:drawing>
      </w:r>
    </w:p>
    <w:p w14:paraId="7988E559" w14:textId="4228FFFB" w:rsidR="003C25D7" w:rsidRPr="007E044F" w:rsidRDefault="003C25D7" w:rsidP="003C25D7">
      <w:pPr>
        <w:pStyle w:val="afc"/>
        <w:ind w:firstLine="420"/>
        <w:rPr>
          <w:rFonts w:ascii="Times New Roman"/>
        </w:rPr>
      </w:pPr>
      <w:bookmarkStart w:id="135" w:name="_Toc207350660"/>
      <w:bookmarkEnd w:id="135"/>
      <w:r w:rsidRPr="007E044F">
        <w:rPr>
          <w:rFonts w:ascii="Times New Roman"/>
        </w:rPr>
        <w:t>通过碳足迹标识评价并获得</w:t>
      </w:r>
      <w:r w:rsidR="004A3EF2">
        <w:rPr>
          <w:rFonts w:ascii="Times New Roman" w:hint="eastAsia"/>
        </w:rPr>
        <w:t>评价</w:t>
      </w:r>
      <w:r w:rsidRPr="007E044F">
        <w:rPr>
          <w:rFonts w:ascii="Times New Roman"/>
        </w:rPr>
        <w:t>证书的企业，可以</w:t>
      </w:r>
      <w:r w:rsidR="00A512AD" w:rsidRPr="00A512AD">
        <w:rPr>
          <w:rFonts w:ascii="Times New Roman" w:hint="eastAsia"/>
        </w:rPr>
        <w:t>在获准</w:t>
      </w:r>
      <w:r w:rsidR="00A512AD">
        <w:rPr>
          <w:rFonts w:ascii="Times New Roman" w:hint="eastAsia"/>
        </w:rPr>
        <w:t>评价</w:t>
      </w:r>
      <w:r w:rsidR="0030427D">
        <w:rPr>
          <w:rFonts w:ascii="Times New Roman" w:hint="eastAsia"/>
        </w:rPr>
        <w:t>产品</w:t>
      </w:r>
      <w:r w:rsidR="00A512AD" w:rsidRPr="00A512AD">
        <w:rPr>
          <w:rFonts w:ascii="Times New Roman" w:hint="eastAsia"/>
        </w:rPr>
        <w:t>的</w:t>
      </w:r>
      <w:r w:rsidRPr="007E044F">
        <w:rPr>
          <w:rFonts w:ascii="Times New Roman"/>
        </w:rPr>
        <w:t>相应本体、包装、标签、说明书等位置标注碳足迹标识，也可以在企业网站、产品宣传材料、电子商务平台等载体上展示标识。标识的使用应严格按照</w:t>
      </w:r>
      <w:r w:rsidR="004A3EF2">
        <w:rPr>
          <w:rFonts w:ascii="Times New Roman" w:hint="eastAsia"/>
        </w:rPr>
        <w:t>评价</w:t>
      </w:r>
      <w:r w:rsidRPr="007E044F">
        <w:rPr>
          <w:rFonts w:ascii="Times New Roman"/>
        </w:rPr>
        <w:t>范围进行，不得超范围使用或在未获</w:t>
      </w:r>
      <w:r w:rsidR="004A3EF2">
        <w:rPr>
          <w:rFonts w:ascii="Times New Roman" w:hint="eastAsia"/>
        </w:rPr>
        <w:t>评价</w:t>
      </w:r>
      <w:r w:rsidRPr="007E044F">
        <w:rPr>
          <w:rFonts w:ascii="Times New Roman"/>
        </w:rPr>
        <w:t>的产品上使用。</w:t>
      </w:r>
    </w:p>
    <w:p w14:paraId="13D3915A" w14:textId="77777777" w:rsidR="003C25D7" w:rsidRPr="007E044F" w:rsidRDefault="003C25D7" w:rsidP="003C25D7">
      <w:pPr>
        <w:pStyle w:val="afc"/>
        <w:ind w:firstLine="420"/>
        <w:rPr>
          <w:rFonts w:ascii="Times New Roman"/>
        </w:rPr>
      </w:pPr>
      <w:r w:rsidRPr="007E044F">
        <w:rPr>
          <w:rFonts w:ascii="Times New Roman"/>
        </w:rPr>
        <w:t>标识在使用时可按比例适当放大或缩小，但应确保标识的清晰度和识别性，所有标识要素都应完整显示。企业应建立标识使用的内部管理制度，明确标识的申领、保管、使用、监督等各个环节的责任和要求，防止标识的误用或滥用。</w:t>
      </w:r>
    </w:p>
    <w:p w14:paraId="367BF3A7" w14:textId="160783C7" w:rsidR="003C25D7" w:rsidRDefault="003C25D7" w:rsidP="003C25D7">
      <w:pPr>
        <w:pStyle w:val="afc"/>
        <w:ind w:firstLine="420"/>
        <w:rPr>
          <w:rFonts w:ascii="Times New Roman"/>
        </w:rPr>
      </w:pPr>
      <w:r w:rsidRPr="007E044F">
        <w:rPr>
          <w:rFonts w:ascii="Times New Roman"/>
        </w:rPr>
        <w:t>当</w:t>
      </w:r>
      <w:r w:rsidR="004A3EF2">
        <w:rPr>
          <w:rFonts w:ascii="Times New Roman" w:hint="eastAsia"/>
        </w:rPr>
        <w:t>评价</w:t>
      </w:r>
      <w:r w:rsidRPr="007E044F">
        <w:rPr>
          <w:rFonts w:ascii="Times New Roman"/>
        </w:rPr>
        <w:t>证书出现暂停、撤销、注销或过期失效等情况时，企业应立即停止使用相应的碳足迹标识，并采取措施回收或销毁已印制但尚未使用的标识。对于已经进入流通环节的产品，企业应通过适当方式告知消费者证书状态的变化。</w:t>
      </w:r>
    </w:p>
    <w:p w14:paraId="2037C899" w14:textId="6AAFF8D0" w:rsidR="002425D8" w:rsidRDefault="002425D8" w:rsidP="002425D8">
      <w:pPr>
        <w:pStyle w:val="a7"/>
        <w:spacing w:before="120" w:after="120"/>
        <w:rPr>
          <w:rFonts w:ascii="Times New Roman"/>
        </w:rPr>
      </w:pPr>
      <w:r>
        <w:rPr>
          <w:rFonts w:ascii="Times New Roman" w:hint="eastAsia"/>
        </w:rPr>
        <w:t>评价机构要求</w:t>
      </w:r>
    </w:p>
    <w:p w14:paraId="1AF8F2B6" w14:textId="79A794AE" w:rsidR="002425D8" w:rsidRDefault="002425D8" w:rsidP="002425D8">
      <w:pPr>
        <w:pStyle w:val="a8"/>
        <w:spacing w:before="120" w:after="120"/>
      </w:pPr>
      <w:r>
        <w:rPr>
          <w:rFonts w:hint="eastAsia"/>
        </w:rPr>
        <w:t>评价机构能力要求</w:t>
      </w:r>
    </w:p>
    <w:p w14:paraId="14FCD237" w14:textId="5A9B31F5" w:rsidR="002425D8" w:rsidRDefault="00AC3E22" w:rsidP="00AC3E22">
      <w:pPr>
        <w:pStyle w:val="afc"/>
        <w:numPr>
          <w:ilvl w:val="0"/>
          <w:numId w:val="119"/>
        </w:numPr>
        <w:ind w:firstLineChars="0"/>
      </w:pPr>
      <w:r w:rsidRPr="00AC3E22">
        <w:rPr>
          <w:rFonts w:hint="eastAsia"/>
        </w:rPr>
        <w:t>建立并实施符合GB/T 24040《环境管理 生命周期评价 原则与框架》的管理</w:t>
      </w:r>
      <w:r>
        <w:rPr>
          <w:rFonts w:hint="eastAsia"/>
        </w:rPr>
        <w:t>架构</w:t>
      </w:r>
      <w:r w:rsidRPr="00AC3E22">
        <w:rPr>
          <w:rFonts w:hint="eastAsia"/>
        </w:rPr>
        <w:t>，且能够满足GB/T 24044《环境管理 生命周期评价 要求与指南》等相关标准要求</w:t>
      </w:r>
      <w:r>
        <w:rPr>
          <w:rFonts w:hint="eastAsia"/>
        </w:rPr>
        <w:t>；</w:t>
      </w:r>
    </w:p>
    <w:p w14:paraId="4AC5C88E" w14:textId="05D9B306" w:rsidR="00AC3E22" w:rsidRDefault="00AC3E22" w:rsidP="00AC3E22">
      <w:pPr>
        <w:pStyle w:val="afc"/>
        <w:numPr>
          <w:ilvl w:val="0"/>
          <w:numId w:val="119"/>
        </w:numPr>
        <w:ind w:firstLineChars="0"/>
      </w:pPr>
      <w:r>
        <w:rPr>
          <w:rFonts w:hint="eastAsia"/>
        </w:rPr>
        <w:t>具备10名（含）以上具有产品碳足迹标识评价能力的专职</w:t>
      </w:r>
      <w:r>
        <w:rPr>
          <w:rFonts w:eastAsiaTheme="minorEastAsia" w:hint="eastAsia"/>
          <w:color w:val="000000"/>
          <w:sz w:val="22"/>
          <w:szCs w:val="22"/>
        </w:rPr>
        <w:t>评价</w:t>
      </w:r>
      <w:r>
        <w:rPr>
          <w:rFonts w:hint="eastAsia"/>
        </w:rPr>
        <w:t>人员。专职</w:t>
      </w:r>
      <w:r>
        <w:rPr>
          <w:rFonts w:eastAsiaTheme="minorEastAsia" w:hint="eastAsia"/>
          <w:color w:val="000000"/>
          <w:sz w:val="22"/>
          <w:szCs w:val="22"/>
        </w:rPr>
        <w:t>评价</w:t>
      </w:r>
      <w:r>
        <w:rPr>
          <w:rFonts w:hint="eastAsia"/>
        </w:rPr>
        <w:t>人员应具有两年及以上相应领域产品碳足迹专业工作经历；</w:t>
      </w:r>
    </w:p>
    <w:p w14:paraId="2685F4C1" w14:textId="6A5E9E1D" w:rsidR="00AC3E22" w:rsidRDefault="00AC3E22" w:rsidP="00AC3E22">
      <w:pPr>
        <w:pStyle w:val="afc"/>
        <w:numPr>
          <w:ilvl w:val="0"/>
          <w:numId w:val="119"/>
        </w:numPr>
        <w:ind w:firstLineChars="0"/>
      </w:pPr>
      <w:r>
        <w:rPr>
          <w:rFonts w:hint="eastAsia"/>
        </w:rPr>
        <w:t>建立并保持与所开展的产品碳足迹标识评价相匹配的质量责任追溯机制，确保</w:t>
      </w:r>
      <w:r>
        <w:rPr>
          <w:rFonts w:eastAsiaTheme="minorEastAsia" w:hint="eastAsia"/>
          <w:color w:val="000000"/>
          <w:sz w:val="22"/>
          <w:szCs w:val="22"/>
        </w:rPr>
        <w:t>评价</w:t>
      </w:r>
      <w:r>
        <w:rPr>
          <w:rFonts w:hint="eastAsia"/>
        </w:rPr>
        <w:t>全过程记录清晰、完整、可追溯；</w:t>
      </w:r>
    </w:p>
    <w:p w14:paraId="74E17868" w14:textId="67072187" w:rsidR="00AC3E22" w:rsidRDefault="00AC3E22" w:rsidP="00AC3E22">
      <w:pPr>
        <w:pStyle w:val="afc"/>
        <w:numPr>
          <w:ilvl w:val="0"/>
          <w:numId w:val="119"/>
        </w:numPr>
        <w:ind w:firstLineChars="0"/>
      </w:pPr>
      <w:r>
        <w:rPr>
          <w:rFonts w:hint="eastAsia"/>
        </w:rPr>
        <w:t>建立与业务风险相适应的保险或储备金，对从事产品碳足迹标识</w:t>
      </w:r>
      <w:r>
        <w:rPr>
          <w:rFonts w:eastAsiaTheme="minorEastAsia" w:hint="eastAsia"/>
          <w:color w:val="000000"/>
          <w:sz w:val="22"/>
          <w:szCs w:val="22"/>
        </w:rPr>
        <w:t>评价</w:t>
      </w:r>
      <w:r>
        <w:rPr>
          <w:rFonts w:hint="eastAsia"/>
        </w:rPr>
        <w:t>活动可能引发的风险和责任采取合理有效措施；</w:t>
      </w:r>
    </w:p>
    <w:p w14:paraId="6528C900" w14:textId="3E0D5134" w:rsidR="00AC3E22" w:rsidRDefault="00AC3E22" w:rsidP="00AC3E22">
      <w:pPr>
        <w:pStyle w:val="afc"/>
        <w:numPr>
          <w:ilvl w:val="0"/>
          <w:numId w:val="119"/>
        </w:numPr>
        <w:ind w:firstLineChars="0"/>
      </w:pPr>
      <w:r w:rsidRPr="00AC3E22">
        <w:rPr>
          <w:rFonts w:hint="eastAsia"/>
        </w:rPr>
        <w:t>资信良好，无严重失信记录；</w:t>
      </w:r>
    </w:p>
    <w:p w14:paraId="4AC71D54" w14:textId="556F1267" w:rsidR="00AC3E22" w:rsidRDefault="00AC3E22" w:rsidP="00AC3E22">
      <w:pPr>
        <w:pStyle w:val="afc"/>
        <w:numPr>
          <w:ilvl w:val="0"/>
          <w:numId w:val="119"/>
        </w:numPr>
        <w:ind w:firstLineChars="0"/>
      </w:pPr>
      <w:r>
        <w:rPr>
          <w:rFonts w:hint="eastAsia"/>
        </w:rPr>
        <w:t>评价机构应对其</w:t>
      </w:r>
      <w:r>
        <w:rPr>
          <w:rFonts w:eastAsiaTheme="minorEastAsia" w:hint="eastAsia"/>
          <w:color w:val="000000"/>
          <w:sz w:val="22"/>
          <w:szCs w:val="22"/>
        </w:rPr>
        <w:t>评价</w:t>
      </w:r>
      <w:r>
        <w:rPr>
          <w:rFonts w:hint="eastAsia"/>
        </w:rPr>
        <w:t>活动的公正性负责，不允许商业、财务或其他压力损害公正性；</w:t>
      </w:r>
    </w:p>
    <w:p w14:paraId="103B86B6" w14:textId="6F71DF67" w:rsidR="00AC3E22" w:rsidRDefault="00AC3E22" w:rsidP="00AC3E22">
      <w:pPr>
        <w:pStyle w:val="afc"/>
        <w:numPr>
          <w:ilvl w:val="0"/>
          <w:numId w:val="119"/>
        </w:numPr>
        <w:ind w:firstLineChars="0"/>
      </w:pPr>
      <w:r>
        <w:rPr>
          <w:rFonts w:hint="eastAsia"/>
        </w:rPr>
        <w:t>评价</w:t>
      </w:r>
      <w:r w:rsidRPr="00AC3E22">
        <w:rPr>
          <w:rFonts w:hint="eastAsia"/>
        </w:rPr>
        <w:t>机构应对</w:t>
      </w:r>
      <w:r>
        <w:rPr>
          <w:rFonts w:eastAsiaTheme="minorEastAsia" w:hint="eastAsia"/>
          <w:color w:val="000000"/>
          <w:sz w:val="22"/>
          <w:szCs w:val="22"/>
        </w:rPr>
        <w:t>评价</w:t>
      </w:r>
      <w:r w:rsidRPr="00AC3E22">
        <w:rPr>
          <w:rFonts w:hint="eastAsia"/>
        </w:rPr>
        <w:t>活动中知悉的国家秘密、商业秘</w:t>
      </w:r>
      <w:r>
        <w:rPr>
          <w:rFonts w:hint="eastAsia"/>
        </w:rPr>
        <w:t>密负有保密义务，应通过在法律上具有强制实施力的协议，确保在</w:t>
      </w:r>
      <w:r>
        <w:rPr>
          <w:rFonts w:eastAsiaTheme="minorEastAsia" w:hint="eastAsia"/>
          <w:color w:val="000000"/>
          <w:sz w:val="22"/>
          <w:szCs w:val="22"/>
        </w:rPr>
        <w:t>评价</w:t>
      </w:r>
      <w:r>
        <w:rPr>
          <w:rFonts w:hint="eastAsia"/>
        </w:rPr>
        <w:t>活动中所获得的组织信息在未经其书面同意的情况下，不向第三方透漏（监管或认可有要求的除外）。</w:t>
      </w:r>
    </w:p>
    <w:p w14:paraId="35D6FDDC" w14:textId="5EB02202" w:rsidR="00AC3E22" w:rsidRDefault="00AC3E22" w:rsidP="00AC3E22">
      <w:pPr>
        <w:pStyle w:val="a8"/>
        <w:spacing w:before="120" w:after="120"/>
      </w:pPr>
      <w:r>
        <w:rPr>
          <w:rFonts w:hint="eastAsia"/>
        </w:rPr>
        <w:t>评价机构人员能力要求</w:t>
      </w:r>
    </w:p>
    <w:p w14:paraId="792B9AF5" w14:textId="348D2989" w:rsidR="00AC3E22" w:rsidRDefault="00AC3E22" w:rsidP="00AC3E22">
      <w:pPr>
        <w:pStyle w:val="afc"/>
        <w:numPr>
          <w:ilvl w:val="0"/>
          <w:numId w:val="121"/>
        </w:numPr>
        <w:ind w:firstLineChars="0"/>
      </w:pPr>
      <w:r w:rsidRPr="00AC3E22">
        <w:lastRenderedPageBreak/>
        <w:t>遵守</w:t>
      </w:r>
      <w:r>
        <w:rPr>
          <w:rFonts w:eastAsiaTheme="minorEastAsia" w:hint="eastAsia"/>
          <w:color w:val="000000"/>
          <w:sz w:val="22"/>
          <w:szCs w:val="22"/>
        </w:rPr>
        <w:t>评价</w:t>
      </w:r>
      <w:r w:rsidRPr="00AC3E22">
        <w:t>认可相关法律法规及规范性文件的要求， 具有从事</w:t>
      </w:r>
      <w:r>
        <w:rPr>
          <w:rFonts w:eastAsiaTheme="minorEastAsia" w:hint="eastAsia"/>
          <w:color w:val="000000"/>
          <w:sz w:val="22"/>
          <w:szCs w:val="22"/>
        </w:rPr>
        <w:t>评价</w:t>
      </w:r>
      <w:r w:rsidRPr="00AC3E22">
        <w:t>工作的基本职业操守；</w:t>
      </w:r>
    </w:p>
    <w:p w14:paraId="2AAFDE3D" w14:textId="1F82F55E" w:rsidR="00AC3E22" w:rsidRDefault="00AC3E22" w:rsidP="00AC3E22">
      <w:pPr>
        <w:pStyle w:val="afc"/>
        <w:numPr>
          <w:ilvl w:val="0"/>
          <w:numId w:val="121"/>
        </w:numPr>
        <w:ind w:firstLineChars="0"/>
      </w:pPr>
      <w:r>
        <w:rPr>
          <w:rFonts w:hint="eastAsia"/>
        </w:rPr>
        <w:t>持续具备从事产品碳足迹标识</w:t>
      </w:r>
      <w:r>
        <w:rPr>
          <w:rFonts w:eastAsiaTheme="minorEastAsia" w:hint="eastAsia"/>
          <w:color w:val="000000"/>
          <w:sz w:val="22"/>
          <w:szCs w:val="22"/>
        </w:rPr>
        <w:t>评价</w:t>
      </w:r>
      <w:r>
        <w:rPr>
          <w:rFonts w:hint="eastAsia"/>
        </w:rPr>
        <w:t>工作相适宜的能力；</w:t>
      </w:r>
    </w:p>
    <w:p w14:paraId="50B2A574" w14:textId="36D3FD8C" w:rsidR="00AC3E22" w:rsidRPr="00AC3E22" w:rsidRDefault="00AC3E22" w:rsidP="00AC3E22">
      <w:pPr>
        <w:pStyle w:val="afc"/>
        <w:numPr>
          <w:ilvl w:val="0"/>
          <w:numId w:val="121"/>
        </w:numPr>
        <w:ind w:firstLineChars="0"/>
      </w:pPr>
      <w:r>
        <w:rPr>
          <w:rFonts w:eastAsiaTheme="minorEastAsia" w:hint="eastAsia"/>
          <w:color w:val="000000"/>
          <w:sz w:val="22"/>
          <w:szCs w:val="22"/>
        </w:rPr>
        <w:t>评价</w:t>
      </w:r>
      <w:r>
        <w:rPr>
          <w:rFonts w:hint="eastAsia"/>
        </w:rPr>
        <w:t>人员应对</w:t>
      </w:r>
      <w:r>
        <w:rPr>
          <w:rFonts w:eastAsiaTheme="minorEastAsia" w:hint="eastAsia"/>
          <w:color w:val="000000"/>
          <w:sz w:val="22"/>
          <w:szCs w:val="22"/>
        </w:rPr>
        <w:t>评价</w:t>
      </w:r>
      <w:r>
        <w:rPr>
          <w:rFonts w:hint="eastAsia"/>
        </w:rPr>
        <w:t>活动及其结果的真实性、准确性、有效性负责，不得发生影响</w:t>
      </w:r>
      <w:r>
        <w:rPr>
          <w:rFonts w:eastAsiaTheme="minorEastAsia" w:hint="eastAsia"/>
          <w:color w:val="000000"/>
          <w:sz w:val="22"/>
          <w:szCs w:val="22"/>
        </w:rPr>
        <w:t>评价</w:t>
      </w:r>
      <w:r>
        <w:rPr>
          <w:rFonts w:hint="eastAsia"/>
        </w:rPr>
        <w:t>公正性的行为。</w:t>
      </w:r>
    </w:p>
    <w:p w14:paraId="4C3F0BDC" w14:textId="6BEB4D94" w:rsidR="003C25D7" w:rsidRPr="007E044F" w:rsidRDefault="00A72249" w:rsidP="003C25D7">
      <w:pPr>
        <w:pStyle w:val="a6"/>
        <w:spacing w:before="240" w:after="240"/>
        <w:rPr>
          <w:rFonts w:ascii="Times New Roman"/>
        </w:rPr>
      </w:pPr>
      <w:bookmarkStart w:id="136" w:name="_Toc212104691"/>
      <w:r w:rsidRPr="007E044F">
        <w:rPr>
          <w:rFonts w:ascii="Times New Roman"/>
        </w:rPr>
        <w:t>获证后监督</w:t>
      </w:r>
      <w:bookmarkEnd w:id="136"/>
    </w:p>
    <w:p w14:paraId="55CC8FE1" w14:textId="6B6A18AF" w:rsidR="003C25D7" w:rsidRPr="007E044F" w:rsidRDefault="00A72249" w:rsidP="003C25D7">
      <w:pPr>
        <w:pStyle w:val="a7"/>
        <w:spacing w:before="120" w:after="120"/>
        <w:rPr>
          <w:rFonts w:ascii="Times New Roman"/>
        </w:rPr>
      </w:pPr>
      <w:bookmarkStart w:id="137" w:name="_Toc212104692"/>
      <w:r w:rsidRPr="007E044F">
        <w:rPr>
          <w:rFonts w:ascii="Times New Roman"/>
        </w:rPr>
        <w:t>监督时间</w:t>
      </w:r>
      <w:bookmarkEnd w:id="137"/>
    </w:p>
    <w:p w14:paraId="69FE1FB0" w14:textId="0030F4D8" w:rsidR="00A72249" w:rsidRPr="007E044F" w:rsidRDefault="00A72249" w:rsidP="00A72249">
      <w:pPr>
        <w:pStyle w:val="afc"/>
        <w:ind w:firstLine="420"/>
        <w:rPr>
          <w:rFonts w:ascii="Times New Roman"/>
        </w:rPr>
      </w:pPr>
      <w:r w:rsidRPr="007E044F">
        <w:rPr>
          <w:rFonts w:ascii="Times New Roman"/>
        </w:rPr>
        <w:t>原则上，监督的时间间隔不超过</w:t>
      </w:r>
      <w:r w:rsidRPr="007E044F">
        <w:rPr>
          <w:rFonts w:ascii="Times New Roman"/>
        </w:rPr>
        <w:t>1</w:t>
      </w:r>
      <w:r w:rsidRPr="007E044F">
        <w:rPr>
          <w:rFonts w:ascii="Times New Roman"/>
        </w:rPr>
        <w:t>年，且与获证产品的数据统计周期相适宜。</w:t>
      </w:r>
    </w:p>
    <w:p w14:paraId="393EB055" w14:textId="3B68C978" w:rsidR="00A72249" w:rsidRPr="007E044F" w:rsidRDefault="00A72249" w:rsidP="00A72249">
      <w:pPr>
        <w:pStyle w:val="a7"/>
        <w:spacing w:before="120" w:after="120"/>
        <w:rPr>
          <w:rFonts w:ascii="Times New Roman"/>
        </w:rPr>
      </w:pPr>
      <w:bookmarkStart w:id="138" w:name="_Toc212104693"/>
      <w:r w:rsidRPr="007E044F">
        <w:rPr>
          <w:rFonts w:ascii="Times New Roman"/>
        </w:rPr>
        <w:t>监督内容</w:t>
      </w:r>
      <w:bookmarkEnd w:id="138"/>
    </w:p>
    <w:p w14:paraId="5AD30747" w14:textId="5A1077D9" w:rsidR="00A72249" w:rsidRPr="007E044F" w:rsidRDefault="00A72249" w:rsidP="00A72249">
      <w:pPr>
        <w:pStyle w:val="a8"/>
        <w:spacing w:before="120" w:after="120"/>
        <w:rPr>
          <w:rFonts w:ascii="Times New Roman"/>
        </w:rPr>
      </w:pPr>
      <w:r w:rsidRPr="007E044F">
        <w:rPr>
          <w:rFonts w:ascii="Times New Roman"/>
        </w:rPr>
        <w:t>企业保障能力监督</w:t>
      </w:r>
    </w:p>
    <w:p w14:paraId="55009C11" w14:textId="2B048ACC" w:rsidR="00A72249" w:rsidRPr="007E044F" w:rsidRDefault="003C25D7" w:rsidP="003C25D7">
      <w:pPr>
        <w:pStyle w:val="afc"/>
        <w:ind w:firstLine="420"/>
        <w:rPr>
          <w:rFonts w:ascii="Times New Roman"/>
        </w:rPr>
      </w:pPr>
      <w:r w:rsidRPr="007E044F">
        <w:rPr>
          <w:rFonts w:ascii="Times New Roman"/>
        </w:rPr>
        <w:t>企业应建立持续改进的长效机制，通过技术创新、工艺优化、管理提升等多种途径不断降低</w:t>
      </w:r>
      <w:r w:rsidR="00A50BDB">
        <w:rPr>
          <w:rFonts w:ascii="Times New Roman" w:hint="eastAsia"/>
        </w:rPr>
        <w:t>乳制品</w:t>
      </w:r>
      <w:r w:rsidRPr="007E044F">
        <w:rPr>
          <w:rFonts w:ascii="Times New Roman"/>
        </w:rPr>
        <w:t>的碳足迹水平。</w:t>
      </w:r>
    </w:p>
    <w:p w14:paraId="047940A1" w14:textId="656E1E55" w:rsidR="00A72249" w:rsidRPr="007E044F" w:rsidRDefault="00A72249" w:rsidP="00A72249">
      <w:pPr>
        <w:pStyle w:val="a8"/>
        <w:spacing w:before="120" w:after="120"/>
        <w:rPr>
          <w:rFonts w:ascii="Times New Roman"/>
        </w:rPr>
      </w:pPr>
      <w:r w:rsidRPr="007E044F">
        <w:rPr>
          <w:rFonts w:ascii="Times New Roman"/>
        </w:rPr>
        <w:t>产品一致性监督</w:t>
      </w:r>
    </w:p>
    <w:p w14:paraId="68C5D042" w14:textId="1908636E" w:rsidR="00A72249" w:rsidRPr="007E044F" w:rsidRDefault="004A3EF2" w:rsidP="00A72249">
      <w:pPr>
        <w:pStyle w:val="afc"/>
        <w:ind w:firstLine="420"/>
        <w:rPr>
          <w:rFonts w:ascii="Times New Roman"/>
        </w:rPr>
      </w:pPr>
      <w:r>
        <w:rPr>
          <w:rFonts w:ascii="Times New Roman" w:hint="eastAsia"/>
        </w:rPr>
        <w:t>评价</w:t>
      </w:r>
      <w:r w:rsidR="00A72249" w:rsidRPr="007E044F">
        <w:rPr>
          <w:rFonts w:ascii="Times New Roman"/>
        </w:rPr>
        <w:t>机构在经企业确认合格的</w:t>
      </w:r>
      <w:r w:rsidR="00A50BDB">
        <w:rPr>
          <w:rFonts w:ascii="Times New Roman" w:hint="eastAsia"/>
        </w:rPr>
        <w:t>乳制品</w:t>
      </w:r>
      <w:r w:rsidR="00A72249" w:rsidRPr="007E044F">
        <w:rPr>
          <w:rFonts w:ascii="Times New Roman"/>
        </w:rPr>
        <w:t>中，随机抽取</w:t>
      </w:r>
      <w:r>
        <w:rPr>
          <w:rFonts w:ascii="Times New Roman" w:hint="eastAsia"/>
        </w:rPr>
        <w:t>评价</w:t>
      </w:r>
      <w:r w:rsidR="00A72249" w:rsidRPr="007E044F">
        <w:rPr>
          <w:rFonts w:ascii="Times New Roman"/>
        </w:rPr>
        <w:t>产品按照本文件</w:t>
      </w:r>
      <w:r w:rsidR="0020639B">
        <w:rPr>
          <w:rFonts w:ascii="Times New Roman" w:hint="eastAsia"/>
        </w:rPr>
        <w:t>6</w:t>
      </w:r>
      <w:r w:rsidR="00A72249" w:rsidRPr="007E044F">
        <w:rPr>
          <w:rFonts w:ascii="Times New Roman"/>
        </w:rPr>
        <w:t>.4.2</w:t>
      </w:r>
      <w:r w:rsidR="00A72249" w:rsidRPr="007E044F">
        <w:rPr>
          <w:rFonts w:ascii="Times New Roman"/>
        </w:rPr>
        <w:t>的要求，对产品一致性进行检查。</w:t>
      </w:r>
    </w:p>
    <w:p w14:paraId="60155CC1" w14:textId="2F409F8C" w:rsidR="00A72249" w:rsidRPr="007E044F" w:rsidRDefault="00A72249" w:rsidP="00A72249">
      <w:pPr>
        <w:pStyle w:val="a8"/>
        <w:spacing w:before="120" w:after="120"/>
        <w:rPr>
          <w:rFonts w:ascii="Times New Roman"/>
        </w:rPr>
      </w:pPr>
      <w:r w:rsidRPr="007E044F">
        <w:rPr>
          <w:rFonts w:ascii="Times New Roman"/>
        </w:rPr>
        <w:t>产品碳足迹核查</w:t>
      </w:r>
    </w:p>
    <w:p w14:paraId="1C8A35D6" w14:textId="428BF82F" w:rsidR="00A72249" w:rsidRPr="007E044F" w:rsidRDefault="00A72249" w:rsidP="00A72249">
      <w:pPr>
        <w:pStyle w:val="afc"/>
        <w:ind w:firstLine="420"/>
        <w:rPr>
          <w:rFonts w:ascii="Times New Roman"/>
        </w:rPr>
      </w:pPr>
      <w:r w:rsidRPr="007E044F">
        <w:rPr>
          <w:rFonts w:ascii="Times New Roman"/>
        </w:rPr>
        <w:t>监督环节应重新进行</w:t>
      </w:r>
      <w:r w:rsidR="00A50BDB">
        <w:rPr>
          <w:rFonts w:ascii="Times New Roman" w:hint="eastAsia"/>
        </w:rPr>
        <w:t>乳制品</w:t>
      </w:r>
      <w:r w:rsidRPr="007E044F">
        <w:rPr>
          <w:rFonts w:ascii="Times New Roman"/>
        </w:rPr>
        <w:t>碳足迹核查，核查过程应按照本文件</w:t>
      </w:r>
      <w:r w:rsidR="0020639B">
        <w:rPr>
          <w:rFonts w:ascii="Times New Roman" w:hint="eastAsia"/>
        </w:rPr>
        <w:t>6</w:t>
      </w:r>
      <w:r w:rsidRPr="007E044F">
        <w:rPr>
          <w:rFonts w:ascii="Times New Roman"/>
        </w:rPr>
        <w:t>.5</w:t>
      </w:r>
      <w:r w:rsidRPr="007E044F">
        <w:rPr>
          <w:rFonts w:ascii="Times New Roman"/>
        </w:rPr>
        <w:t>规定内容进行，且原则上产品碳足迹量化结果不得高于初次核查结果。</w:t>
      </w:r>
    </w:p>
    <w:p w14:paraId="17D048BF" w14:textId="77AF3FCA" w:rsidR="00A72249" w:rsidRPr="007E044F" w:rsidRDefault="00A72249" w:rsidP="00A72249">
      <w:pPr>
        <w:pStyle w:val="a8"/>
        <w:spacing w:before="120" w:after="120"/>
        <w:rPr>
          <w:rFonts w:ascii="Times New Roman"/>
        </w:rPr>
      </w:pPr>
      <w:r w:rsidRPr="007E044F">
        <w:rPr>
          <w:rFonts w:ascii="Times New Roman"/>
        </w:rPr>
        <w:t>降碳计划、措施实施情况检查</w:t>
      </w:r>
    </w:p>
    <w:p w14:paraId="23B88AF3" w14:textId="26B4E31B" w:rsidR="003C25D7" w:rsidRPr="007E044F" w:rsidRDefault="003C25D7" w:rsidP="003C25D7">
      <w:pPr>
        <w:pStyle w:val="afc"/>
        <w:ind w:firstLine="420"/>
        <w:rPr>
          <w:rFonts w:ascii="Times New Roman"/>
        </w:rPr>
      </w:pPr>
      <w:r w:rsidRPr="007E044F">
        <w:rPr>
          <w:rFonts w:ascii="Times New Roman"/>
        </w:rPr>
        <w:t>企业应制定明确的降碳目标和实施计划，并定期评估改进措施的有效性。</w:t>
      </w:r>
    </w:p>
    <w:p w14:paraId="4820C416" w14:textId="05C3FFA7" w:rsidR="00A72249" w:rsidRPr="007E044F" w:rsidRDefault="00A72249" w:rsidP="00A72249">
      <w:pPr>
        <w:pStyle w:val="a8"/>
        <w:spacing w:before="120" w:after="120"/>
        <w:rPr>
          <w:rFonts w:ascii="Times New Roman"/>
        </w:rPr>
      </w:pPr>
      <w:r w:rsidRPr="007E044F">
        <w:rPr>
          <w:rFonts w:ascii="Times New Roman"/>
        </w:rPr>
        <w:t>其他</w:t>
      </w:r>
    </w:p>
    <w:p w14:paraId="12C97D90" w14:textId="6C4811AF" w:rsidR="00A72249" w:rsidRPr="007E044F" w:rsidRDefault="00A72249" w:rsidP="00A72249">
      <w:pPr>
        <w:pStyle w:val="afc"/>
        <w:ind w:firstLine="420"/>
        <w:rPr>
          <w:rFonts w:ascii="Times New Roman"/>
        </w:rPr>
      </w:pPr>
      <w:r w:rsidRPr="007E044F">
        <w:rPr>
          <w:rFonts w:ascii="Times New Roman"/>
        </w:rPr>
        <w:t>对上一次</w:t>
      </w:r>
      <w:r w:rsidR="004A3EF2">
        <w:rPr>
          <w:rFonts w:ascii="Times New Roman" w:hint="eastAsia"/>
        </w:rPr>
        <w:t>评价</w:t>
      </w:r>
      <w:r w:rsidRPr="007E044F">
        <w:rPr>
          <w:rFonts w:ascii="Times New Roman"/>
        </w:rPr>
        <w:t>不符合本文件执行情况</w:t>
      </w:r>
      <w:r w:rsidR="0083487A" w:rsidRPr="007E044F">
        <w:rPr>
          <w:rFonts w:ascii="Times New Roman"/>
        </w:rPr>
        <w:t>的整改措施</w:t>
      </w:r>
      <w:r w:rsidRPr="007E044F">
        <w:rPr>
          <w:rFonts w:ascii="Times New Roman"/>
        </w:rPr>
        <w:t>进行监督。</w:t>
      </w:r>
    </w:p>
    <w:p w14:paraId="6F372A2A" w14:textId="392BDDC9" w:rsidR="0083487A" w:rsidRPr="007E044F" w:rsidRDefault="0083487A" w:rsidP="0083487A">
      <w:pPr>
        <w:pStyle w:val="a7"/>
        <w:spacing w:before="120" w:after="120"/>
        <w:rPr>
          <w:rFonts w:ascii="Times New Roman"/>
        </w:rPr>
      </w:pPr>
      <w:bookmarkStart w:id="139" w:name="_Toc212104694"/>
      <w:r w:rsidRPr="007E044F">
        <w:rPr>
          <w:rFonts w:ascii="Times New Roman"/>
        </w:rPr>
        <w:t>监督结果的评价</w:t>
      </w:r>
      <w:bookmarkEnd w:id="139"/>
    </w:p>
    <w:p w14:paraId="65EA600E" w14:textId="727FC83C" w:rsidR="0083487A" w:rsidRPr="007E044F" w:rsidRDefault="0083487A" w:rsidP="0083487A">
      <w:pPr>
        <w:pStyle w:val="afc"/>
        <w:ind w:firstLine="420"/>
        <w:rPr>
          <w:rFonts w:ascii="Times New Roman"/>
        </w:rPr>
      </w:pPr>
      <w:r w:rsidRPr="007E044F">
        <w:rPr>
          <w:rFonts w:ascii="Times New Roman"/>
        </w:rPr>
        <w:t>监督检查结论可分为以下两种情况：</w:t>
      </w:r>
    </w:p>
    <w:p w14:paraId="27302E71" w14:textId="3D7B30A1" w:rsidR="0083487A" w:rsidRPr="007E044F" w:rsidRDefault="0083487A" w:rsidP="005D7A8F">
      <w:pPr>
        <w:pStyle w:val="afc"/>
        <w:numPr>
          <w:ilvl w:val="0"/>
          <w:numId w:val="88"/>
        </w:numPr>
        <w:ind w:firstLineChars="0"/>
        <w:rPr>
          <w:rFonts w:ascii="Times New Roman"/>
        </w:rPr>
      </w:pPr>
      <w:r w:rsidRPr="007E044F">
        <w:rPr>
          <w:rFonts w:ascii="Times New Roman"/>
        </w:rPr>
        <w:t>监督检查通过。企业保证能力监督检查、产品一致性监督检查、产品碳足迹核查均通过，且监督检查未发现不符合项。</w:t>
      </w:r>
    </w:p>
    <w:p w14:paraId="68B09794" w14:textId="347021DC" w:rsidR="0083487A" w:rsidRPr="007E044F" w:rsidRDefault="0083487A" w:rsidP="005D7A8F">
      <w:pPr>
        <w:pStyle w:val="afc"/>
        <w:numPr>
          <w:ilvl w:val="0"/>
          <w:numId w:val="88"/>
        </w:numPr>
        <w:ind w:firstLineChars="0"/>
        <w:rPr>
          <w:rFonts w:ascii="Times New Roman"/>
        </w:rPr>
      </w:pPr>
      <w:r w:rsidRPr="007E044F">
        <w:rPr>
          <w:rFonts w:ascii="Times New Roman"/>
        </w:rPr>
        <w:t>监督检查不通过。企业保证能力监督检查、产品一致性监督检查、产品碳足迹核查其中一项没有通过，应判定监督检查不通过或终止检查。</w:t>
      </w:r>
    </w:p>
    <w:p w14:paraId="4ECEE876" w14:textId="77777777" w:rsidR="0083487A" w:rsidRPr="007E044F" w:rsidRDefault="0083487A">
      <w:pPr>
        <w:widowControl/>
        <w:jc w:val="left"/>
        <w:rPr>
          <w:kern w:val="0"/>
          <w:szCs w:val="20"/>
        </w:rPr>
      </w:pPr>
      <w:r w:rsidRPr="007E044F">
        <w:br w:type="page"/>
      </w:r>
    </w:p>
    <w:p w14:paraId="0C8DD56F" w14:textId="77777777" w:rsidR="0083487A" w:rsidRPr="007E044F" w:rsidRDefault="0083487A" w:rsidP="0083487A">
      <w:pPr>
        <w:pStyle w:val="afc"/>
        <w:ind w:firstLine="420"/>
        <w:rPr>
          <w:rFonts w:ascii="Times New Roman"/>
        </w:rPr>
      </w:pPr>
    </w:p>
    <w:p w14:paraId="75D083C5" w14:textId="77777777" w:rsidR="00964936" w:rsidRPr="007E044F" w:rsidRDefault="00964936">
      <w:pPr>
        <w:pStyle w:val="a2"/>
        <w:rPr>
          <w:rFonts w:ascii="Times New Roman" w:hAnsi="Times New Roman"/>
          <w:vanish w:val="0"/>
        </w:rPr>
      </w:pPr>
      <w:bookmarkStart w:id="140" w:name="BookMark5"/>
      <w:bookmarkEnd w:id="23"/>
    </w:p>
    <w:p w14:paraId="75D083C6" w14:textId="77777777" w:rsidR="00964936" w:rsidRPr="007E044F" w:rsidRDefault="00964936">
      <w:pPr>
        <w:pStyle w:val="a3"/>
        <w:rPr>
          <w:rFonts w:ascii="Times New Roman"/>
          <w:vanish w:val="0"/>
        </w:rPr>
      </w:pPr>
    </w:p>
    <w:p w14:paraId="73336AB6" w14:textId="0E6F91C3" w:rsidR="004556A5" w:rsidRPr="007E044F" w:rsidRDefault="001B3CA8">
      <w:pPr>
        <w:pStyle w:val="a4"/>
        <w:spacing w:before="60" w:after="120"/>
        <w:rPr>
          <w:rFonts w:ascii="Times New Roman"/>
        </w:rPr>
      </w:pPr>
      <w:r w:rsidRPr="007E044F">
        <w:rPr>
          <w:rFonts w:ascii="Times New Roman"/>
        </w:rPr>
        <w:br/>
      </w:r>
      <w:bookmarkStart w:id="141" w:name="_Toc212104695"/>
      <w:r w:rsidRPr="007E044F">
        <w:rPr>
          <w:rFonts w:ascii="Times New Roman"/>
        </w:rPr>
        <w:t>（</w:t>
      </w:r>
      <w:r w:rsidR="00995035" w:rsidRPr="007E044F">
        <w:rPr>
          <w:rFonts w:ascii="Times New Roman"/>
        </w:rPr>
        <w:t>资料性</w:t>
      </w:r>
      <w:r w:rsidRPr="007E044F">
        <w:rPr>
          <w:rFonts w:ascii="Times New Roman"/>
        </w:rPr>
        <w:t>）</w:t>
      </w:r>
      <w:r w:rsidRPr="007E044F">
        <w:rPr>
          <w:rFonts w:ascii="Times New Roman"/>
        </w:rPr>
        <w:br/>
      </w:r>
      <w:r w:rsidR="007B295E" w:rsidRPr="007E044F">
        <w:rPr>
          <w:rFonts w:ascii="Times New Roman"/>
        </w:rPr>
        <w:t>缺省值</w:t>
      </w:r>
      <w:r w:rsidR="00995035" w:rsidRPr="007E044F">
        <w:rPr>
          <w:rFonts w:ascii="Times New Roman"/>
        </w:rPr>
        <w:t>参考系数</w:t>
      </w:r>
      <w:bookmarkEnd w:id="141"/>
    </w:p>
    <w:p w14:paraId="3DB71FCA" w14:textId="09575A46" w:rsidR="00995035" w:rsidRPr="007E044F" w:rsidRDefault="00995035" w:rsidP="0020007B">
      <w:pPr>
        <w:pStyle w:val="a5"/>
        <w:spacing w:before="120" w:after="120"/>
        <w:rPr>
          <w:rFonts w:ascii="Times New Roman"/>
        </w:rPr>
      </w:pPr>
      <w:bookmarkStart w:id="142" w:name="_Toc212104696"/>
      <w:bookmarkStart w:id="143" w:name="_Hlk189399271"/>
      <w:r w:rsidRPr="007E044F">
        <w:rPr>
          <w:rFonts w:ascii="Times New Roman"/>
        </w:rPr>
        <w:t>全球变暖增温潜势参考值</w:t>
      </w:r>
      <w:bookmarkEnd w:id="142"/>
    </w:p>
    <w:p w14:paraId="354B5629" w14:textId="254C32C9" w:rsidR="00995035" w:rsidRPr="007E044F" w:rsidRDefault="00995035" w:rsidP="00995035">
      <w:pPr>
        <w:pStyle w:val="afc"/>
        <w:ind w:firstLine="420"/>
        <w:rPr>
          <w:rFonts w:ascii="Times New Roman"/>
        </w:rPr>
      </w:pPr>
      <w:r w:rsidRPr="007E044F">
        <w:rPr>
          <w:rFonts w:ascii="Times New Roman"/>
        </w:rPr>
        <w:t>表</w:t>
      </w:r>
      <w:r w:rsidRPr="007E044F">
        <w:rPr>
          <w:rFonts w:ascii="Times New Roman"/>
        </w:rPr>
        <w:t>A.1</w:t>
      </w:r>
      <w:r w:rsidRPr="007E044F">
        <w:rPr>
          <w:rFonts w:ascii="Times New Roman"/>
        </w:rPr>
        <w:t>为</w:t>
      </w:r>
      <w:r w:rsidR="000064BE" w:rsidRPr="007E044F">
        <w:rPr>
          <w:rFonts w:ascii="Times New Roman"/>
        </w:rPr>
        <w:t>可能涉及到的温室气体</w:t>
      </w:r>
      <w:r w:rsidRPr="007E044F">
        <w:rPr>
          <w:rFonts w:ascii="Times New Roman"/>
        </w:rPr>
        <w:t>全球变暖潜势参考值。</w:t>
      </w:r>
    </w:p>
    <w:bookmarkEnd w:id="143"/>
    <w:p w14:paraId="26352B34" w14:textId="352898C8" w:rsidR="00995035" w:rsidRPr="007E044F" w:rsidRDefault="00995035" w:rsidP="00995035">
      <w:pPr>
        <w:pStyle w:val="afff7"/>
        <w:spacing w:before="120" w:after="120"/>
        <w:rPr>
          <w:rFonts w:ascii="Times New Roman"/>
        </w:rPr>
      </w:pPr>
      <w:r w:rsidRPr="007E044F">
        <w:rPr>
          <w:rFonts w:ascii="Times New Roman"/>
        </w:rPr>
        <w:t>表</w:t>
      </w:r>
      <w:r w:rsidRPr="007E044F">
        <w:rPr>
          <w:rFonts w:ascii="Times New Roman"/>
        </w:rPr>
        <w:t xml:space="preserve">A.1 </w:t>
      </w:r>
      <w:r w:rsidR="000064BE" w:rsidRPr="007E044F">
        <w:rPr>
          <w:rFonts w:ascii="Times New Roman"/>
        </w:rPr>
        <w:t>温室气体</w:t>
      </w:r>
      <w:r w:rsidRPr="007E044F">
        <w:rPr>
          <w:rFonts w:ascii="Times New Roman"/>
        </w:rPr>
        <w:t>全球变暖潜势参考值</w:t>
      </w:r>
    </w:p>
    <w:tbl>
      <w:tblPr>
        <w:tblW w:w="5000" w:type="pct"/>
        <w:jc w:val="center"/>
        <w:tblLook w:val="04A0" w:firstRow="1" w:lastRow="0" w:firstColumn="1" w:lastColumn="0" w:noHBand="0" w:noVBand="1"/>
      </w:tblPr>
      <w:tblGrid>
        <w:gridCol w:w="3279"/>
        <w:gridCol w:w="2787"/>
        <w:gridCol w:w="3278"/>
      </w:tblGrid>
      <w:tr w:rsidR="001658E1" w:rsidRPr="007E044F" w14:paraId="54AD0BF0" w14:textId="77777777" w:rsidTr="0020007B">
        <w:trPr>
          <w:trHeight w:val="276"/>
          <w:jc w:val="center"/>
        </w:trPr>
        <w:tc>
          <w:tcPr>
            <w:tcW w:w="1754" w:type="pct"/>
            <w:tcBorders>
              <w:top w:val="single" w:sz="4" w:space="0" w:color="auto"/>
              <w:left w:val="single" w:sz="4" w:space="0" w:color="auto"/>
              <w:bottom w:val="single" w:sz="4" w:space="0" w:color="auto"/>
              <w:right w:val="single" w:sz="4" w:space="0" w:color="auto"/>
            </w:tcBorders>
            <w:noWrap/>
            <w:vAlign w:val="center"/>
            <w:hideMark/>
          </w:tcPr>
          <w:p w14:paraId="7F14CCF8" w14:textId="77777777" w:rsidR="000064BE" w:rsidRPr="007E044F" w:rsidRDefault="000064BE" w:rsidP="0020007B">
            <w:pPr>
              <w:pStyle w:val="afff5"/>
              <w:jc w:val="center"/>
              <w:rPr>
                <w:b/>
                <w:bCs/>
                <w:sz w:val="22"/>
                <w:szCs w:val="22"/>
              </w:rPr>
            </w:pPr>
            <w:r w:rsidRPr="007E044F">
              <w:rPr>
                <w:b/>
                <w:bCs/>
                <w:sz w:val="22"/>
                <w:szCs w:val="22"/>
              </w:rPr>
              <w:t>温室气体类型</w:t>
            </w:r>
          </w:p>
        </w:tc>
        <w:tc>
          <w:tcPr>
            <w:tcW w:w="1491" w:type="pct"/>
            <w:tcBorders>
              <w:top w:val="single" w:sz="4" w:space="0" w:color="auto"/>
              <w:left w:val="nil"/>
              <w:bottom w:val="single" w:sz="4" w:space="0" w:color="auto"/>
              <w:right w:val="single" w:sz="4" w:space="0" w:color="auto"/>
            </w:tcBorders>
            <w:noWrap/>
            <w:vAlign w:val="center"/>
            <w:hideMark/>
          </w:tcPr>
          <w:p w14:paraId="5C083210" w14:textId="77777777" w:rsidR="000064BE" w:rsidRPr="007E044F" w:rsidRDefault="000064BE" w:rsidP="0020007B">
            <w:pPr>
              <w:pStyle w:val="afff5"/>
              <w:jc w:val="center"/>
              <w:rPr>
                <w:b/>
                <w:bCs/>
                <w:sz w:val="22"/>
                <w:szCs w:val="22"/>
              </w:rPr>
            </w:pPr>
            <w:r w:rsidRPr="007E044F">
              <w:rPr>
                <w:b/>
                <w:bCs/>
                <w:sz w:val="22"/>
                <w:szCs w:val="22"/>
              </w:rPr>
              <w:t>气体</w:t>
            </w:r>
          </w:p>
        </w:tc>
        <w:tc>
          <w:tcPr>
            <w:tcW w:w="1754" w:type="pct"/>
            <w:tcBorders>
              <w:top w:val="single" w:sz="4" w:space="0" w:color="auto"/>
              <w:left w:val="nil"/>
              <w:bottom w:val="single" w:sz="4" w:space="0" w:color="auto"/>
              <w:right w:val="single" w:sz="4" w:space="0" w:color="auto"/>
            </w:tcBorders>
            <w:noWrap/>
            <w:vAlign w:val="center"/>
            <w:hideMark/>
          </w:tcPr>
          <w:p w14:paraId="41758646" w14:textId="77777777" w:rsidR="000064BE" w:rsidRPr="007E044F" w:rsidRDefault="000064BE" w:rsidP="0020007B">
            <w:pPr>
              <w:pStyle w:val="afff5"/>
              <w:jc w:val="center"/>
              <w:rPr>
                <w:b/>
                <w:bCs/>
                <w:sz w:val="22"/>
                <w:szCs w:val="22"/>
              </w:rPr>
            </w:pPr>
            <w:r w:rsidRPr="007E044F">
              <w:rPr>
                <w:b/>
                <w:bCs/>
                <w:sz w:val="22"/>
                <w:szCs w:val="22"/>
              </w:rPr>
              <w:t>GWP</w:t>
            </w:r>
            <w:r w:rsidRPr="007E044F">
              <w:rPr>
                <w:b/>
                <w:bCs/>
                <w:sz w:val="22"/>
                <w:szCs w:val="22"/>
              </w:rPr>
              <w:t>值（</w:t>
            </w:r>
            <w:r w:rsidRPr="007E044F">
              <w:rPr>
                <w:b/>
                <w:bCs/>
                <w:sz w:val="22"/>
                <w:szCs w:val="22"/>
              </w:rPr>
              <w:t>AR5</w:t>
            </w:r>
            <w:r w:rsidRPr="007E044F">
              <w:rPr>
                <w:b/>
                <w:bCs/>
                <w:sz w:val="22"/>
                <w:szCs w:val="22"/>
              </w:rPr>
              <w:t>）</w:t>
            </w:r>
          </w:p>
        </w:tc>
      </w:tr>
      <w:tr w:rsidR="001658E1" w:rsidRPr="007E044F" w14:paraId="6FBF3EDE" w14:textId="77777777" w:rsidTr="0020007B">
        <w:trPr>
          <w:trHeight w:val="276"/>
          <w:jc w:val="center"/>
        </w:trPr>
        <w:tc>
          <w:tcPr>
            <w:tcW w:w="1754" w:type="pct"/>
            <w:tcBorders>
              <w:top w:val="nil"/>
              <w:left w:val="single" w:sz="4" w:space="0" w:color="auto"/>
              <w:bottom w:val="single" w:sz="4" w:space="0" w:color="auto"/>
              <w:right w:val="single" w:sz="4" w:space="0" w:color="auto"/>
            </w:tcBorders>
            <w:noWrap/>
            <w:vAlign w:val="center"/>
            <w:hideMark/>
          </w:tcPr>
          <w:p w14:paraId="0DAFCE3B" w14:textId="77777777" w:rsidR="000064BE" w:rsidRPr="007E044F" w:rsidRDefault="000064BE" w:rsidP="0020007B">
            <w:pPr>
              <w:pStyle w:val="afff5"/>
              <w:jc w:val="center"/>
              <w:rPr>
                <w:sz w:val="22"/>
                <w:szCs w:val="22"/>
              </w:rPr>
            </w:pPr>
            <w:r w:rsidRPr="007E044F">
              <w:rPr>
                <w:sz w:val="22"/>
                <w:szCs w:val="22"/>
              </w:rPr>
              <w:t>CO</w:t>
            </w:r>
            <w:r w:rsidRPr="007E044F">
              <w:rPr>
                <w:sz w:val="22"/>
                <w:szCs w:val="22"/>
                <w:vertAlign w:val="subscript"/>
              </w:rPr>
              <w:t>2</w:t>
            </w:r>
          </w:p>
        </w:tc>
        <w:tc>
          <w:tcPr>
            <w:tcW w:w="1491" w:type="pct"/>
            <w:tcBorders>
              <w:top w:val="nil"/>
              <w:left w:val="nil"/>
              <w:bottom w:val="single" w:sz="4" w:space="0" w:color="auto"/>
              <w:right w:val="single" w:sz="4" w:space="0" w:color="auto"/>
            </w:tcBorders>
            <w:noWrap/>
            <w:vAlign w:val="center"/>
            <w:hideMark/>
          </w:tcPr>
          <w:p w14:paraId="2C877152" w14:textId="77777777" w:rsidR="000064BE" w:rsidRPr="007E044F" w:rsidRDefault="000064BE" w:rsidP="0020007B">
            <w:pPr>
              <w:pStyle w:val="afff5"/>
              <w:jc w:val="center"/>
              <w:rPr>
                <w:sz w:val="22"/>
                <w:szCs w:val="22"/>
              </w:rPr>
            </w:pPr>
            <w:r w:rsidRPr="007E044F">
              <w:rPr>
                <w:sz w:val="22"/>
                <w:szCs w:val="22"/>
              </w:rPr>
              <w:t>CO</w:t>
            </w:r>
            <w:r w:rsidRPr="007E044F">
              <w:rPr>
                <w:sz w:val="22"/>
                <w:szCs w:val="22"/>
                <w:vertAlign w:val="subscript"/>
              </w:rPr>
              <w:t>2</w:t>
            </w:r>
          </w:p>
        </w:tc>
        <w:tc>
          <w:tcPr>
            <w:tcW w:w="1754" w:type="pct"/>
            <w:tcBorders>
              <w:top w:val="nil"/>
              <w:left w:val="nil"/>
              <w:bottom w:val="single" w:sz="4" w:space="0" w:color="auto"/>
              <w:right w:val="single" w:sz="4" w:space="0" w:color="auto"/>
            </w:tcBorders>
            <w:noWrap/>
            <w:vAlign w:val="center"/>
            <w:hideMark/>
          </w:tcPr>
          <w:p w14:paraId="63131FFE" w14:textId="77777777" w:rsidR="000064BE" w:rsidRPr="007E044F" w:rsidRDefault="000064BE" w:rsidP="0020007B">
            <w:pPr>
              <w:pStyle w:val="afff5"/>
              <w:jc w:val="center"/>
              <w:rPr>
                <w:sz w:val="22"/>
                <w:szCs w:val="22"/>
              </w:rPr>
            </w:pPr>
            <w:r w:rsidRPr="007E044F">
              <w:rPr>
                <w:sz w:val="22"/>
                <w:szCs w:val="22"/>
              </w:rPr>
              <w:t>1</w:t>
            </w:r>
          </w:p>
        </w:tc>
      </w:tr>
      <w:tr w:rsidR="001658E1" w:rsidRPr="007E044F" w14:paraId="41DC9AB7" w14:textId="77777777" w:rsidTr="0020007B">
        <w:trPr>
          <w:trHeight w:val="276"/>
          <w:jc w:val="center"/>
        </w:trPr>
        <w:tc>
          <w:tcPr>
            <w:tcW w:w="1754" w:type="pct"/>
            <w:tcBorders>
              <w:top w:val="nil"/>
              <w:left w:val="single" w:sz="4" w:space="0" w:color="auto"/>
              <w:bottom w:val="single" w:sz="4" w:space="0" w:color="auto"/>
              <w:right w:val="single" w:sz="4" w:space="0" w:color="auto"/>
            </w:tcBorders>
            <w:noWrap/>
            <w:vAlign w:val="center"/>
            <w:hideMark/>
          </w:tcPr>
          <w:p w14:paraId="16DBC48F" w14:textId="77777777" w:rsidR="000064BE" w:rsidRPr="007E044F" w:rsidRDefault="000064BE" w:rsidP="0020007B">
            <w:pPr>
              <w:pStyle w:val="afff5"/>
              <w:jc w:val="center"/>
              <w:rPr>
                <w:sz w:val="22"/>
                <w:szCs w:val="22"/>
              </w:rPr>
            </w:pPr>
            <w:r w:rsidRPr="007E044F">
              <w:rPr>
                <w:sz w:val="22"/>
                <w:szCs w:val="22"/>
              </w:rPr>
              <w:t>CH</w:t>
            </w:r>
            <w:r w:rsidRPr="007E044F">
              <w:rPr>
                <w:sz w:val="22"/>
                <w:szCs w:val="22"/>
                <w:vertAlign w:val="subscript"/>
              </w:rPr>
              <w:t>4</w:t>
            </w:r>
          </w:p>
        </w:tc>
        <w:tc>
          <w:tcPr>
            <w:tcW w:w="1491" w:type="pct"/>
            <w:tcBorders>
              <w:top w:val="nil"/>
              <w:left w:val="nil"/>
              <w:bottom w:val="single" w:sz="4" w:space="0" w:color="auto"/>
              <w:right w:val="single" w:sz="4" w:space="0" w:color="auto"/>
            </w:tcBorders>
            <w:noWrap/>
            <w:vAlign w:val="center"/>
            <w:hideMark/>
          </w:tcPr>
          <w:p w14:paraId="081069CF" w14:textId="77777777" w:rsidR="000064BE" w:rsidRPr="007E044F" w:rsidRDefault="000064BE" w:rsidP="0020007B">
            <w:pPr>
              <w:pStyle w:val="afff5"/>
              <w:jc w:val="center"/>
              <w:rPr>
                <w:sz w:val="22"/>
                <w:szCs w:val="22"/>
              </w:rPr>
            </w:pPr>
            <w:r w:rsidRPr="007E044F">
              <w:rPr>
                <w:sz w:val="22"/>
                <w:szCs w:val="22"/>
              </w:rPr>
              <w:t>CH</w:t>
            </w:r>
            <w:r w:rsidRPr="007E044F">
              <w:rPr>
                <w:sz w:val="22"/>
                <w:szCs w:val="22"/>
                <w:vertAlign w:val="subscript"/>
              </w:rPr>
              <w:t>4</w:t>
            </w:r>
          </w:p>
        </w:tc>
        <w:tc>
          <w:tcPr>
            <w:tcW w:w="1754" w:type="pct"/>
            <w:tcBorders>
              <w:top w:val="nil"/>
              <w:left w:val="nil"/>
              <w:bottom w:val="single" w:sz="4" w:space="0" w:color="auto"/>
              <w:right w:val="single" w:sz="4" w:space="0" w:color="auto"/>
            </w:tcBorders>
            <w:noWrap/>
            <w:vAlign w:val="center"/>
            <w:hideMark/>
          </w:tcPr>
          <w:p w14:paraId="78B7E517" w14:textId="77777777" w:rsidR="000064BE" w:rsidRPr="007E044F" w:rsidRDefault="000064BE" w:rsidP="0020007B">
            <w:pPr>
              <w:pStyle w:val="afff5"/>
              <w:jc w:val="center"/>
              <w:rPr>
                <w:sz w:val="22"/>
                <w:szCs w:val="22"/>
              </w:rPr>
            </w:pPr>
            <w:r w:rsidRPr="007E044F">
              <w:rPr>
                <w:sz w:val="22"/>
                <w:szCs w:val="22"/>
              </w:rPr>
              <w:t>28</w:t>
            </w:r>
          </w:p>
        </w:tc>
      </w:tr>
      <w:tr w:rsidR="001658E1" w:rsidRPr="007E044F" w14:paraId="41CD6A2E" w14:textId="77777777" w:rsidTr="0020007B">
        <w:trPr>
          <w:trHeight w:val="276"/>
          <w:jc w:val="center"/>
        </w:trPr>
        <w:tc>
          <w:tcPr>
            <w:tcW w:w="1754" w:type="pct"/>
            <w:tcBorders>
              <w:top w:val="nil"/>
              <w:left w:val="single" w:sz="4" w:space="0" w:color="auto"/>
              <w:bottom w:val="single" w:sz="4" w:space="0" w:color="auto"/>
              <w:right w:val="single" w:sz="4" w:space="0" w:color="auto"/>
            </w:tcBorders>
            <w:noWrap/>
            <w:vAlign w:val="center"/>
            <w:hideMark/>
          </w:tcPr>
          <w:p w14:paraId="472845F5" w14:textId="77777777" w:rsidR="000064BE" w:rsidRPr="007E044F" w:rsidRDefault="000064BE" w:rsidP="0020007B">
            <w:pPr>
              <w:pStyle w:val="afff5"/>
              <w:jc w:val="center"/>
              <w:rPr>
                <w:sz w:val="22"/>
                <w:szCs w:val="22"/>
              </w:rPr>
            </w:pPr>
            <w:r w:rsidRPr="007E044F">
              <w:rPr>
                <w:sz w:val="22"/>
                <w:szCs w:val="22"/>
              </w:rPr>
              <w:t>N</w:t>
            </w:r>
            <w:r w:rsidRPr="007E044F">
              <w:rPr>
                <w:sz w:val="22"/>
                <w:szCs w:val="22"/>
                <w:vertAlign w:val="subscript"/>
              </w:rPr>
              <w:t>2</w:t>
            </w:r>
            <w:r w:rsidRPr="007E044F">
              <w:rPr>
                <w:sz w:val="22"/>
                <w:szCs w:val="22"/>
              </w:rPr>
              <w:t>O</w:t>
            </w:r>
          </w:p>
        </w:tc>
        <w:tc>
          <w:tcPr>
            <w:tcW w:w="1491" w:type="pct"/>
            <w:tcBorders>
              <w:top w:val="nil"/>
              <w:left w:val="nil"/>
              <w:bottom w:val="single" w:sz="4" w:space="0" w:color="auto"/>
              <w:right w:val="single" w:sz="4" w:space="0" w:color="auto"/>
            </w:tcBorders>
            <w:noWrap/>
            <w:vAlign w:val="center"/>
            <w:hideMark/>
          </w:tcPr>
          <w:p w14:paraId="6F109BEC" w14:textId="77777777" w:rsidR="000064BE" w:rsidRPr="007E044F" w:rsidRDefault="000064BE" w:rsidP="0020007B">
            <w:pPr>
              <w:pStyle w:val="afff5"/>
              <w:jc w:val="center"/>
              <w:rPr>
                <w:sz w:val="22"/>
                <w:szCs w:val="22"/>
              </w:rPr>
            </w:pPr>
            <w:r w:rsidRPr="007E044F">
              <w:rPr>
                <w:sz w:val="22"/>
                <w:szCs w:val="22"/>
              </w:rPr>
              <w:t>N</w:t>
            </w:r>
            <w:r w:rsidRPr="007E044F">
              <w:rPr>
                <w:sz w:val="22"/>
                <w:szCs w:val="22"/>
                <w:vertAlign w:val="subscript"/>
              </w:rPr>
              <w:t>2</w:t>
            </w:r>
            <w:r w:rsidRPr="007E044F">
              <w:rPr>
                <w:sz w:val="22"/>
                <w:szCs w:val="22"/>
              </w:rPr>
              <w:t>O</w:t>
            </w:r>
          </w:p>
        </w:tc>
        <w:tc>
          <w:tcPr>
            <w:tcW w:w="1754" w:type="pct"/>
            <w:tcBorders>
              <w:top w:val="nil"/>
              <w:left w:val="nil"/>
              <w:bottom w:val="single" w:sz="4" w:space="0" w:color="auto"/>
              <w:right w:val="single" w:sz="4" w:space="0" w:color="auto"/>
            </w:tcBorders>
            <w:noWrap/>
            <w:vAlign w:val="center"/>
            <w:hideMark/>
          </w:tcPr>
          <w:p w14:paraId="6B3A975B" w14:textId="77777777" w:rsidR="000064BE" w:rsidRPr="007E044F" w:rsidRDefault="000064BE" w:rsidP="0020007B">
            <w:pPr>
              <w:pStyle w:val="afff5"/>
              <w:jc w:val="center"/>
              <w:rPr>
                <w:sz w:val="22"/>
                <w:szCs w:val="22"/>
              </w:rPr>
            </w:pPr>
            <w:r w:rsidRPr="007E044F">
              <w:rPr>
                <w:sz w:val="22"/>
                <w:szCs w:val="22"/>
              </w:rPr>
              <w:t>265</w:t>
            </w:r>
          </w:p>
        </w:tc>
      </w:tr>
      <w:tr w:rsidR="001658E1" w:rsidRPr="007E044F" w14:paraId="4BB03D2C" w14:textId="77777777" w:rsidTr="0020007B">
        <w:trPr>
          <w:trHeight w:val="276"/>
          <w:jc w:val="center"/>
        </w:trPr>
        <w:tc>
          <w:tcPr>
            <w:tcW w:w="1754" w:type="pct"/>
            <w:vMerge w:val="restart"/>
            <w:tcBorders>
              <w:top w:val="nil"/>
              <w:left w:val="single" w:sz="4" w:space="0" w:color="auto"/>
              <w:bottom w:val="single" w:sz="4" w:space="0" w:color="auto"/>
              <w:right w:val="single" w:sz="4" w:space="0" w:color="auto"/>
            </w:tcBorders>
            <w:noWrap/>
            <w:vAlign w:val="center"/>
            <w:hideMark/>
          </w:tcPr>
          <w:p w14:paraId="006F44C0" w14:textId="77777777" w:rsidR="000064BE" w:rsidRPr="007E044F" w:rsidRDefault="000064BE" w:rsidP="0020007B">
            <w:pPr>
              <w:pStyle w:val="afff5"/>
              <w:jc w:val="center"/>
              <w:rPr>
                <w:sz w:val="22"/>
                <w:szCs w:val="22"/>
              </w:rPr>
            </w:pPr>
            <w:r w:rsidRPr="007E044F">
              <w:rPr>
                <w:sz w:val="22"/>
                <w:szCs w:val="22"/>
              </w:rPr>
              <w:t>HFCs</w:t>
            </w:r>
          </w:p>
        </w:tc>
        <w:tc>
          <w:tcPr>
            <w:tcW w:w="1491" w:type="pct"/>
            <w:tcBorders>
              <w:top w:val="nil"/>
              <w:left w:val="nil"/>
              <w:bottom w:val="single" w:sz="4" w:space="0" w:color="auto"/>
              <w:right w:val="single" w:sz="4" w:space="0" w:color="auto"/>
            </w:tcBorders>
            <w:noWrap/>
            <w:vAlign w:val="center"/>
            <w:hideMark/>
          </w:tcPr>
          <w:p w14:paraId="47AD2BA7" w14:textId="77777777" w:rsidR="000064BE" w:rsidRPr="007E044F" w:rsidRDefault="000064BE" w:rsidP="0020007B">
            <w:pPr>
              <w:pStyle w:val="afff5"/>
              <w:jc w:val="center"/>
              <w:rPr>
                <w:sz w:val="22"/>
                <w:szCs w:val="22"/>
              </w:rPr>
            </w:pPr>
            <w:r w:rsidRPr="007E044F">
              <w:rPr>
                <w:sz w:val="22"/>
                <w:szCs w:val="22"/>
              </w:rPr>
              <w:t>HFC-23</w:t>
            </w:r>
          </w:p>
        </w:tc>
        <w:tc>
          <w:tcPr>
            <w:tcW w:w="1754" w:type="pct"/>
            <w:tcBorders>
              <w:top w:val="nil"/>
              <w:left w:val="nil"/>
              <w:bottom w:val="single" w:sz="4" w:space="0" w:color="auto"/>
              <w:right w:val="single" w:sz="4" w:space="0" w:color="auto"/>
            </w:tcBorders>
            <w:noWrap/>
            <w:vAlign w:val="center"/>
            <w:hideMark/>
          </w:tcPr>
          <w:p w14:paraId="59707E75" w14:textId="77777777" w:rsidR="000064BE" w:rsidRPr="007E044F" w:rsidRDefault="000064BE" w:rsidP="0020007B">
            <w:pPr>
              <w:pStyle w:val="afff5"/>
              <w:jc w:val="center"/>
              <w:rPr>
                <w:sz w:val="22"/>
                <w:szCs w:val="22"/>
              </w:rPr>
            </w:pPr>
            <w:r w:rsidRPr="007E044F">
              <w:rPr>
                <w:sz w:val="22"/>
                <w:szCs w:val="22"/>
              </w:rPr>
              <w:t>12400</w:t>
            </w:r>
          </w:p>
        </w:tc>
      </w:tr>
      <w:tr w:rsidR="001658E1" w:rsidRPr="007E044F" w14:paraId="750A871F" w14:textId="77777777" w:rsidTr="0020007B">
        <w:trPr>
          <w:trHeight w:val="276"/>
          <w:jc w:val="center"/>
        </w:trPr>
        <w:tc>
          <w:tcPr>
            <w:tcW w:w="1754" w:type="pct"/>
            <w:vMerge/>
            <w:tcBorders>
              <w:top w:val="nil"/>
              <w:left w:val="single" w:sz="4" w:space="0" w:color="auto"/>
              <w:bottom w:val="single" w:sz="4" w:space="0" w:color="auto"/>
              <w:right w:val="single" w:sz="4" w:space="0" w:color="auto"/>
            </w:tcBorders>
            <w:vAlign w:val="center"/>
            <w:hideMark/>
          </w:tcPr>
          <w:p w14:paraId="4327A5B0" w14:textId="77777777" w:rsidR="000064BE" w:rsidRPr="007E044F" w:rsidRDefault="000064BE" w:rsidP="0020007B">
            <w:pPr>
              <w:pStyle w:val="afff5"/>
              <w:jc w:val="center"/>
              <w:rPr>
                <w:sz w:val="22"/>
                <w:szCs w:val="22"/>
              </w:rPr>
            </w:pPr>
          </w:p>
        </w:tc>
        <w:tc>
          <w:tcPr>
            <w:tcW w:w="1491" w:type="pct"/>
            <w:tcBorders>
              <w:top w:val="nil"/>
              <w:left w:val="nil"/>
              <w:bottom w:val="single" w:sz="4" w:space="0" w:color="auto"/>
              <w:right w:val="single" w:sz="4" w:space="0" w:color="auto"/>
            </w:tcBorders>
            <w:noWrap/>
            <w:vAlign w:val="center"/>
            <w:hideMark/>
          </w:tcPr>
          <w:p w14:paraId="630C2F92" w14:textId="77777777" w:rsidR="000064BE" w:rsidRPr="007E044F" w:rsidRDefault="000064BE" w:rsidP="0020007B">
            <w:pPr>
              <w:pStyle w:val="afff5"/>
              <w:jc w:val="center"/>
              <w:rPr>
                <w:sz w:val="22"/>
                <w:szCs w:val="22"/>
              </w:rPr>
            </w:pPr>
            <w:r w:rsidRPr="007E044F">
              <w:rPr>
                <w:sz w:val="22"/>
                <w:szCs w:val="22"/>
              </w:rPr>
              <w:t>HFC-32</w:t>
            </w:r>
          </w:p>
        </w:tc>
        <w:tc>
          <w:tcPr>
            <w:tcW w:w="1754" w:type="pct"/>
            <w:tcBorders>
              <w:top w:val="nil"/>
              <w:left w:val="nil"/>
              <w:bottom w:val="single" w:sz="4" w:space="0" w:color="auto"/>
              <w:right w:val="single" w:sz="4" w:space="0" w:color="auto"/>
            </w:tcBorders>
            <w:noWrap/>
            <w:vAlign w:val="center"/>
            <w:hideMark/>
          </w:tcPr>
          <w:p w14:paraId="6589DDB0" w14:textId="77777777" w:rsidR="000064BE" w:rsidRPr="007E044F" w:rsidRDefault="000064BE" w:rsidP="0020007B">
            <w:pPr>
              <w:pStyle w:val="afff5"/>
              <w:jc w:val="center"/>
              <w:rPr>
                <w:sz w:val="22"/>
                <w:szCs w:val="22"/>
              </w:rPr>
            </w:pPr>
            <w:r w:rsidRPr="007E044F">
              <w:rPr>
                <w:sz w:val="22"/>
                <w:szCs w:val="22"/>
              </w:rPr>
              <w:t>677</w:t>
            </w:r>
          </w:p>
        </w:tc>
      </w:tr>
      <w:tr w:rsidR="001658E1" w:rsidRPr="007E044F" w14:paraId="4D57EFB7" w14:textId="77777777" w:rsidTr="0020007B">
        <w:trPr>
          <w:trHeight w:val="276"/>
          <w:jc w:val="center"/>
        </w:trPr>
        <w:tc>
          <w:tcPr>
            <w:tcW w:w="1754" w:type="pct"/>
            <w:vMerge/>
            <w:tcBorders>
              <w:top w:val="nil"/>
              <w:left w:val="single" w:sz="4" w:space="0" w:color="auto"/>
              <w:bottom w:val="single" w:sz="4" w:space="0" w:color="auto"/>
              <w:right w:val="single" w:sz="4" w:space="0" w:color="auto"/>
            </w:tcBorders>
            <w:vAlign w:val="center"/>
            <w:hideMark/>
          </w:tcPr>
          <w:p w14:paraId="2FEE9677" w14:textId="77777777" w:rsidR="000064BE" w:rsidRPr="007E044F" w:rsidRDefault="000064BE" w:rsidP="0020007B">
            <w:pPr>
              <w:pStyle w:val="afff5"/>
              <w:jc w:val="center"/>
              <w:rPr>
                <w:sz w:val="22"/>
                <w:szCs w:val="22"/>
              </w:rPr>
            </w:pPr>
          </w:p>
        </w:tc>
        <w:tc>
          <w:tcPr>
            <w:tcW w:w="1491" w:type="pct"/>
            <w:tcBorders>
              <w:top w:val="nil"/>
              <w:left w:val="nil"/>
              <w:bottom w:val="single" w:sz="4" w:space="0" w:color="auto"/>
              <w:right w:val="single" w:sz="4" w:space="0" w:color="auto"/>
            </w:tcBorders>
            <w:noWrap/>
            <w:vAlign w:val="center"/>
            <w:hideMark/>
          </w:tcPr>
          <w:p w14:paraId="6F0F23C7" w14:textId="77777777" w:rsidR="000064BE" w:rsidRPr="007E044F" w:rsidRDefault="000064BE" w:rsidP="0020007B">
            <w:pPr>
              <w:pStyle w:val="afff5"/>
              <w:jc w:val="center"/>
              <w:rPr>
                <w:sz w:val="22"/>
                <w:szCs w:val="22"/>
              </w:rPr>
            </w:pPr>
            <w:r w:rsidRPr="007E044F">
              <w:rPr>
                <w:sz w:val="22"/>
                <w:szCs w:val="22"/>
              </w:rPr>
              <w:t>HFC-125</w:t>
            </w:r>
          </w:p>
        </w:tc>
        <w:tc>
          <w:tcPr>
            <w:tcW w:w="1754" w:type="pct"/>
            <w:tcBorders>
              <w:top w:val="nil"/>
              <w:left w:val="nil"/>
              <w:bottom w:val="single" w:sz="4" w:space="0" w:color="auto"/>
              <w:right w:val="single" w:sz="4" w:space="0" w:color="auto"/>
            </w:tcBorders>
            <w:noWrap/>
            <w:vAlign w:val="center"/>
            <w:hideMark/>
          </w:tcPr>
          <w:p w14:paraId="32DC6D40" w14:textId="77777777" w:rsidR="000064BE" w:rsidRPr="007E044F" w:rsidRDefault="000064BE" w:rsidP="0020007B">
            <w:pPr>
              <w:pStyle w:val="afff5"/>
              <w:jc w:val="center"/>
              <w:rPr>
                <w:sz w:val="22"/>
                <w:szCs w:val="22"/>
              </w:rPr>
            </w:pPr>
            <w:r w:rsidRPr="007E044F">
              <w:rPr>
                <w:sz w:val="22"/>
                <w:szCs w:val="22"/>
              </w:rPr>
              <w:t>3170</w:t>
            </w:r>
          </w:p>
        </w:tc>
      </w:tr>
      <w:tr w:rsidR="001658E1" w:rsidRPr="007E044F" w14:paraId="0A7BAA98" w14:textId="77777777" w:rsidTr="0020007B">
        <w:trPr>
          <w:trHeight w:val="276"/>
          <w:jc w:val="center"/>
        </w:trPr>
        <w:tc>
          <w:tcPr>
            <w:tcW w:w="1754" w:type="pct"/>
            <w:vMerge/>
            <w:tcBorders>
              <w:top w:val="nil"/>
              <w:left w:val="single" w:sz="4" w:space="0" w:color="auto"/>
              <w:bottom w:val="single" w:sz="4" w:space="0" w:color="auto"/>
              <w:right w:val="single" w:sz="4" w:space="0" w:color="auto"/>
            </w:tcBorders>
            <w:vAlign w:val="center"/>
            <w:hideMark/>
          </w:tcPr>
          <w:p w14:paraId="4194138D" w14:textId="77777777" w:rsidR="000064BE" w:rsidRPr="007E044F" w:rsidRDefault="000064BE" w:rsidP="0020007B">
            <w:pPr>
              <w:pStyle w:val="afff5"/>
              <w:jc w:val="center"/>
              <w:rPr>
                <w:sz w:val="22"/>
                <w:szCs w:val="22"/>
              </w:rPr>
            </w:pPr>
          </w:p>
        </w:tc>
        <w:tc>
          <w:tcPr>
            <w:tcW w:w="1491" w:type="pct"/>
            <w:tcBorders>
              <w:top w:val="nil"/>
              <w:left w:val="nil"/>
              <w:bottom w:val="single" w:sz="4" w:space="0" w:color="auto"/>
              <w:right w:val="single" w:sz="4" w:space="0" w:color="auto"/>
            </w:tcBorders>
            <w:noWrap/>
            <w:vAlign w:val="center"/>
            <w:hideMark/>
          </w:tcPr>
          <w:p w14:paraId="68BEDA6B" w14:textId="77777777" w:rsidR="000064BE" w:rsidRPr="007E044F" w:rsidRDefault="000064BE" w:rsidP="0020007B">
            <w:pPr>
              <w:pStyle w:val="afff5"/>
              <w:jc w:val="center"/>
              <w:rPr>
                <w:sz w:val="22"/>
                <w:szCs w:val="22"/>
              </w:rPr>
            </w:pPr>
            <w:r w:rsidRPr="007E044F">
              <w:rPr>
                <w:sz w:val="22"/>
                <w:szCs w:val="22"/>
              </w:rPr>
              <w:t>HFC-134a</w:t>
            </w:r>
          </w:p>
        </w:tc>
        <w:tc>
          <w:tcPr>
            <w:tcW w:w="1754" w:type="pct"/>
            <w:tcBorders>
              <w:top w:val="nil"/>
              <w:left w:val="nil"/>
              <w:bottom w:val="single" w:sz="4" w:space="0" w:color="auto"/>
              <w:right w:val="single" w:sz="4" w:space="0" w:color="auto"/>
            </w:tcBorders>
            <w:noWrap/>
            <w:vAlign w:val="center"/>
            <w:hideMark/>
          </w:tcPr>
          <w:p w14:paraId="7CCE1EAC" w14:textId="77777777" w:rsidR="000064BE" w:rsidRPr="007E044F" w:rsidRDefault="000064BE" w:rsidP="0020007B">
            <w:pPr>
              <w:pStyle w:val="afff5"/>
              <w:jc w:val="center"/>
              <w:rPr>
                <w:sz w:val="22"/>
                <w:szCs w:val="22"/>
              </w:rPr>
            </w:pPr>
            <w:r w:rsidRPr="007E044F">
              <w:rPr>
                <w:sz w:val="22"/>
                <w:szCs w:val="22"/>
              </w:rPr>
              <w:t>1300</w:t>
            </w:r>
          </w:p>
        </w:tc>
      </w:tr>
      <w:tr w:rsidR="001658E1" w:rsidRPr="007E044F" w14:paraId="297BDC42" w14:textId="77777777" w:rsidTr="0020007B">
        <w:trPr>
          <w:trHeight w:val="276"/>
          <w:jc w:val="center"/>
        </w:trPr>
        <w:tc>
          <w:tcPr>
            <w:tcW w:w="1754" w:type="pct"/>
            <w:vMerge/>
            <w:tcBorders>
              <w:top w:val="nil"/>
              <w:left w:val="single" w:sz="4" w:space="0" w:color="auto"/>
              <w:bottom w:val="single" w:sz="4" w:space="0" w:color="auto"/>
              <w:right w:val="single" w:sz="4" w:space="0" w:color="auto"/>
            </w:tcBorders>
            <w:vAlign w:val="center"/>
            <w:hideMark/>
          </w:tcPr>
          <w:p w14:paraId="454C314E" w14:textId="77777777" w:rsidR="000064BE" w:rsidRPr="007E044F" w:rsidRDefault="000064BE" w:rsidP="0020007B">
            <w:pPr>
              <w:pStyle w:val="afff5"/>
              <w:jc w:val="center"/>
              <w:rPr>
                <w:sz w:val="22"/>
                <w:szCs w:val="22"/>
              </w:rPr>
            </w:pPr>
          </w:p>
        </w:tc>
        <w:tc>
          <w:tcPr>
            <w:tcW w:w="1491" w:type="pct"/>
            <w:tcBorders>
              <w:top w:val="nil"/>
              <w:left w:val="nil"/>
              <w:bottom w:val="single" w:sz="4" w:space="0" w:color="auto"/>
              <w:right w:val="single" w:sz="4" w:space="0" w:color="auto"/>
            </w:tcBorders>
            <w:noWrap/>
            <w:vAlign w:val="center"/>
            <w:hideMark/>
          </w:tcPr>
          <w:p w14:paraId="170C5DFF" w14:textId="77777777" w:rsidR="000064BE" w:rsidRPr="007E044F" w:rsidRDefault="000064BE" w:rsidP="0020007B">
            <w:pPr>
              <w:pStyle w:val="afff5"/>
              <w:jc w:val="center"/>
              <w:rPr>
                <w:sz w:val="22"/>
                <w:szCs w:val="22"/>
              </w:rPr>
            </w:pPr>
            <w:r w:rsidRPr="007E044F">
              <w:rPr>
                <w:sz w:val="22"/>
                <w:szCs w:val="22"/>
              </w:rPr>
              <w:t>HFC-143a</w:t>
            </w:r>
          </w:p>
        </w:tc>
        <w:tc>
          <w:tcPr>
            <w:tcW w:w="1754" w:type="pct"/>
            <w:tcBorders>
              <w:top w:val="nil"/>
              <w:left w:val="nil"/>
              <w:bottom w:val="single" w:sz="4" w:space="0" w:color="auto"/>
              <w:right w:val="single" w:sz="4" w:space="0" w:color="auto"/>
            </w:tcBorders>
            <w:noWrap/>
            <w:vAlign w:val="center"/>
            <w:hideMark/>
          </w:tcPr>
          <w:p w14:paraId="507EBF40" w14:textId="77777777" w:rsidR="000064BE" w:rsidRPr="007E044F" w:rsidRDefault="000064BE" w:rsidP="0020007B">
            <w:pPr>
              <w:pStyle w:val="afff5"/>
              <w:jc w:val="center"/>
              <w:rPr>
                <w:sz w:val="22"/>
                <w:szCs w:val="22"/>
              </w:rPr>
            </w:pPr>
            <w:r w:rsidRPr="007E044F">
              <w:rPr>
                <w:sz w:val="22"/>
                <w:szCs w:val="22"/>
              </w:rPr>
              <w:t>4800</w:t>
            </w:r>
          </w:p>
        </w:tc>
      </w:tr>
      <w:tr w:rsidR="001658E1" w:rsidRPr="007E044F" w14:paraId="599D69C5" w14:textId="77777777" w:rsidTr="0020007B">
        <w:trPr>
          <w:trHeight w:val="276"/>
          <w:jc w:val="center"/>
        </w:trPr>
        <w:tc>
          <w:tcPr>
            <w:tcW w:w="1754" w:type="pct"/>
            <w:vMerge/>
            <w:tcBorders>
              <w:top w:val="nil"/>
              <w:left w:val="single" w:sz="4" w:space="0" w:color="auto"/>
              <w:bottom w:val="single" w:sz="4" w:space="0" w:color="auto"/>
              <w:right w:val="single" w:sz="4" w:space="0" w:color="auto"/>
            </w:tcBorders>
            <w:vAlign w:val="center"/>
            <w:hideMark/>
          </w:tcPr>
          <w:p w14:paraId="0FBD99EF" w14:textId="77777777" w:rsidR="000064BE" w:rsidRPr="007E044F" w:rsidRDefault="000064BE" w:rsidP="0020007B">
            <w:pPr>
              <w:pStyle w:val="afff5"/>
              <w:jc w:val="center"/>
              <w:rPr>
                <w:sz w:val="22"/>
                <w:szCs w:val="22"/>
              </w:rPr>
            </w:pPr>
          </w:p>
        </w:tc>
        <w:tc>
          <w:tcPr>
            <w:tcW w:w="1491" w:type="pct"/>
            <w:tcBorders>
              <w:top w:val="nil"/>
              <w:left w:val="nil"/>
              <w:bottom w:val="single" w:sz="4" w:space="0" w:color="auto"/>
              <w:right w:val="single" w:sz="4" w:space="0" w:color="auto"/>
            </w:tcBorders>
            <w:noWrap/>
            <w:vAlign w:val="center"/>
            <w:hideMark/>
          </w:tcPr>
          <w:p w14:paraId="77C72403" w14:textId="77777777" w:rsidR="000064BE" w:rsidRPr="007E044F" w:rsidRDefault="000064BE" w:rsidP="0020007B">
            <w:pPr>
              <w:pStyle w:val="afff5"/>
              <w:jc w:val="center"/>
              <w:rPr>
                <w:sz w:val="22"/>
                <w:szCs w:val="22"/>
              </w:rPr>
            </w:pPr>
            <w:r w:rsidRPr="007E044F">
              <w:rPr>
                <w:sz w:val="22"/>
                <w:szCs w:val="22"/>
              </w:rPr>
              <w:t>HFC-152a</w:t>
            </w:r>
          </w:p>
        </w:tc>
        <w:tc>
          <w:tcPr>
            <w:tcW w:w="1754" w:type="pct"/>
            <w:tcBorders>
              <w:top w:val="nil"/>
              <w:left w:val="nil"/>
              <w:bottom w:val="single" w:sz="4" w:space="0" w:color="auto"/>
              <w:right w:val="single" w:sz="4" w:space="0" w:color="auto"/>
            </w:tcBorders>
            <w:noWrap/>
            <w:vAlign w:val="center"/>
            <w:hideMark/>
          </w:tcPr>
          <w:p w14:paraId="2DBD7E27" w14:textId="77777777" w:rsidR="000064BE" w:rsidRPr="007E044F" w:rsidRDefault="000064BE" w:rsidP="0020007B">
            <w:pPr>
              <w:pStyle w:val="afff5"/>
              <w:jc w:val="center"/>
              <w:rPr>
                <w:sz w:val="22"/>
                <w:szCs w:val="22"/>
              </w:rPr>
            </w:pPr>
            <w:r w:rsidRPr="007E044F">
              <w:rPr>
                <w:sz w:val="22"/>
                <w:szCs w:val="22"/>
              </w:rPr>
              <w:t>138</w:t>
            </w:r>
          </w:p>
        </w:tc>
      </w:tr>
      <w:tr w:rsidR="001658E1" w:rsidRPr="007E044F" w14:paraId="6B0C3E38" w14:textId="77777777" w:rsidTr="0020007B">
        <w:trPr>
          <w:trHeight w:val="276"/>
          <w:jc w:val="center"/>
        </w:trPr>
        <w:tc>
          <w:tcPr>
            <w:tcW w:w="1754" w:type="pct"/>
            <w:vMerge/>
            <w:tcBorders>
              <w:top w:val="nil"/>
              <w:left w:val="single" w:sz="4" w:space="0" w:color="auto"/>
              <w:bottom w:val="single" w:sz="4" w:space="0" w:color="auto"/>
              <w:right w:val="single" w:sz="4" w:space="0" w:color="auto"/>
            </w:tcBorders>
            <w:vAlign w:val="center"/>
            <w:hideMark/>
          </w:tcPr>
          <w:p w14:paraId="06EF8EF9" w14:textId="77777777" w:rsidR="000064BE" w:rsidRPr="007E044F" w:rsidRDefault="000064BE" w:rsidP="0020007B">
            <w:pPr>
              <w:pStyle w:val="afff5"/>
              <w:jc w:val="center"/>
              <w:rPr>
                <w:sz w:val="22"/>
                <w:szCs w:val="22"/>
              </w:rPr>
            </w:pPr>
          </w:p>
        </w:tc>
        <w:tc>
          <w:tcPr>
            <w:tcW w:w="1491" w:type="pct"/>
            <w:tcBorders>
              <w:top w:val="nil"/>
              <w:left w:val="nil"/>
              <w:bottom w:val="single" w:sz="4" w:space="0" w:color="auto"/>
              <w:right w:val="single" w:sz="4" w:space="0" w:color="auto"/>
            </w:tcBorders>
            <w:noWrap/>
            <w:vAlign w:val="center"/>
            <w:hideMark/>
          </w:tcPr>
          <w:p w14:paraId="2F4CA938" w14:textId="77777777" w:rsidR="000064BE" w:rsidRPr="007E044F" w:rsidRDefault="000064BE" w:rsidP="0020007B">
            <w:pPr>
              <w:pStyle w:val="afff5"/>
              <w:jc w:val="center"/>
              <w:rPr>
                <w:sz w:val="22"/>
                <w:szCs w:val="22"/>
              </w:rPr>
            </w:pPr>
            <w:r w:rsidRPr="007E044F">
              <w:rPr>
                <w:sz w:val="22"/>
                <w:szCs w:val="22"/>
              </w:rPr>
              <w:t>HFC-236fa</w:t>
            </w:r>
          </w:p>
        </w:tc>
        <w:tc>
          <w:tcPr>
            <w:tcW w:w="1754" w:type="pct"/>
            <w:tcBorders>
              <w:top w:val="nil"/>
              <w:left w:val="nil"/>
              <w:bottom w:val="single" w:sz="4" w:space="0" w:color="auto"/>
              <w:right w:val="single" w:sz="4" w:space="0" w:color="auto"/>
            </w:tcBorders>
            <w:noWrap/>
            <w:vAlign w:val="center"/>
            <w:hideMark/>
          </w:tcPr>
          <w:p w14:paraId="2B049D1D" w14:textId="77777777" w:rsidR="000064BE" w:rsidRPr="007E044F" w:rsidRDefault="000064BE" w:rsidP="0020007B">
            <w:pPr>
              <w:pStyle w:val="afff5"/>
              <w:jc w:val="center"/>
              <w:rPr>
                <w:sz w:val="22"/>
                <w:szCs w:val="22"/>
              </w:rPr>
            </w:pPr>
            <w:r w:rsidRPr="007E044F">
              <w:rPr>
                <w:sz w:val="22"/>
                <w:szCs w:val="22"/>
              </w:rPr>
              <w:t>8060</w:t>
            </w:r>
          </w:p>
        </w:tc>
      </w:tr>
      <w:tr w:rsidR="001658E1" w:rsidRPr="007E044F" w14:paraId="09146040" w14:textId="77777777" w:rsidTr="0020007B">
        <w:trPr>
          <w:trHeight w:val="276"/>
          <w:jc w:val="center"/>
        </w:trPr>
        <w:tc>
          <w:tcPr>
            <w:tcW w:w="1754" w:type="pct"/>
            <w:vMerge/>
            <w:tcBorders>
              <w:top w:val="nil"/>
              <w:left w:val="single" w:sz="4" w:space="0" w:color="auto"/>
              <w:bottom w:val="single" w:sz="4" w:space="0" w:color="auto"/>
              <w:right w:val="single" w:sz="4" w:space="0" w:color="auto"/>
            </w:tcBorders>
            <w:vAlign w:val="center"/>
            <w:hideMark/>
          </w:tcPr>
          <w:p w14:paraId="4FBBDEA2" w14:textId="77777777" w:rsidR="000064BE" w:rsidRPr="007E044F" w:rsidRDefault="000064BE" w:rsidP="0020007B">
            <w:pPr>
              <w:pStyle w:val="afff5"/>
              <w:jc w:val="center"/>
              <w:rPr>
                <w:sz w:val="22"/>
                <w:szCs w:val="22"/>
              </w:rPr>
            </w:pPr>
          </w:p>
        </w:tc>
        <w:tc>
          <w:tcPr>
            <w:tcW w:w="1491" w:type="pct"/>
            <w:tcBorders>
              <w:top w:val="nil"/>
              <w:left w:val="nil"/>
              <w:bottom w:val="single" w:sz="4" w:space="0" w:color="auto"/>
              <w:right w:val="single" w:sz="4" w:space="0" w:color="auto"/>
            </w:tcBorders>
            <w:noWrap/>
            <w:vAlign w:val="center"/>
            <w:hideMark/>
          </w:tcPr>
          <w:p w14:paraId="7558C317" w14:textId="77777777" w:rsidR="000064BE" w:rsidRPr="007E044F" w:rsidRDefault="000064BE" w:rsidP="0020007B">
            <w:pPr>
              <w:pStyle w:val="afff5"/>
              <w:jc w:val="center"/>
              <w:rPr>
                <w:sz w:val="22"/>
                <w:szCs w:val="22"/>
              </w:rPr>
            </w:pPr>
            <w:r w:rsidRPr="007E044F">
              <w:rPr>
                <w:sz w:val="22"/>
                <w:szCs w:val="22"/>
              </w:rPr>
              <w:t>HFC-245fa</w:t>
            </w:r>
          </w:p>
        </w:tc>
        <w:tc>
          <w:tcPr>
            <w:tcW w:w="1754" w:type="pct"/>
            <w:tcBorders>
              <w:top w:val="nil"/>
              <w:left w:val="nil"/>
              <w:bottom w:val="single" w:sz="4" w:space="0" w:color="auto"/>
              <w:right w:val="single" w:sz="4" w:space="0" w:color="auto"/>
            </w:tcBorders>
            <w:noWrap/>
            <w:vAlign w:val="center"/>
            <w:hideMark/>
          </w:tcPr>
          <w:p w14:paraId="69414C2E" w14:textId="77777777" w:rsidR="000064BE" w:rsidRPr="007E044F" w:rsidRDefault="000064BE" w:rsidP="0020007B">
            <w:pPr>
              <w:pStyle w:val="afff5"/>
              <w:jc w:val="center"/>
              <w:rPr>
                <w:sz w:val="22"/>
                <w:szCs w:val="22"/>
              </w:rPr>
            </w:pPr>
            <w:r w:rsidRPr="007E044F">
              <w:rPr>
                <w:sz w:val="22"/>
                <w:szCs w:val="22"/>
              </w:rPr>
              <w:t>858</w:t>
            </w:r>
          </w:p>
        </w:tc>
      </w:tr>
      <w:tr w:rsidR="001658E1" w:rsidRPr="007E044F" w14:paraId="0243C6BB" w14:textId="77777777" w:rsidTr="0020007B">
        <w:trPr>
          <w:trHeight w:val="276"/>
          <w:jc w:val="center"/>
        </w:trPr>
        <w:tc>
          <w:tcPr>
            <w:tcW w:w="1754" w:type="pct"/>
            <w:vMerge/>
            <w:tcBorders>
              <w:top w:val="nil"/>
              <w:left w:val="single" w:sz="4" w:space="0" w:color="auto"/>
              <w:bottom w:val="single" w:sz="4" w:space="0" w:color="auto"/>
              <w:right w:val="single" w:sz="4" w:space="0" w:color="auto"/>
            </w:tcBorders>
            <w:vAlign w:val="center"/>
            <w:hideMark/>
          </w:tcPr>
          <w:p w14:paraId="6DBD1B10" w14:textId="77777777" w:rsidR="000064BE" w:rsidRPr="007E044F" w:rsidRDefault="000064BE" w:rsidP="0020007B">
            <w:pPr>
              <w:pStyle w:val="afff5"/>
              <w:jc w:val="center"/>
              <w:rPr>
                <w:sz w:val="22"/>
                <w:szCs w:val="22"/>
              </w:rPr>
            </w:pPr>
          </w:p>
        </w:tc>
        <w:tc>
          <w:tcPr>
            <w:tcW w:w="1491" w:type="pct"/>
            <w:tcBorders>
              <w:top w:val="nil"/>
              <w:left w:val="nil"/>
              <w:bottom w:val="single" w:sz="4" w:space="0" w:color="auto"/>
              <w:right w:val="single" w:sz="4" w:space="0" w:color="auto"/>
            </w:tcBorders>
            <w:noWrap/>
            <w:vAlign w:val="center"/>
            <w:hideMark/>
          </w:tcPr>
          <w:p w14:paraId="0AC42E46" w14:textId="77777777" w:rsidR="000064BE" w:rsidRPr="007E044F" w:rsidRDefault="000064BE" w:rsidP="0020007B">
            <w:pPr>
              <w:pStyle w:val="afff5"/>
              <w:jc w:val="center"/>
              <w:rPr>
                <w:sz w:val="22"/>
                <w:szCs w:val="22"/>
              </w:rPr>
            </w:pPr>
            <w:r w:rsidRPr="007E044F">
              <w:rPr>
                <w:sz w:val="22"/>
                <w:szCs w:val="22"/>
              </w:rPr>
              <w:t>HFC-227ea</w:t>
            </w:r>
          </w:p>
        </w:tc>
        <w:tc>
          <w:tcPr>
            <w:tcW w:w="1754" w:type="pct"/>
            <w:tcBorders>
              <w:top w:val="nil"/>
              <w:left w:val="nil"/>
              <w:bottom w:val="single" w:sz="4" w:space="0" w:color="auto"/>
              <w:right w:val="single" w:sz="4" w:space="0" w:color="auto"/>
            </w:tcBorders>
            <w:noWrap/>
            <w:vAlign w:val="center"/>
            <w:hideMark/>
          </w:tcPr>
          <w:p w14:paraId="232FF7D7" w14:textId="77777777" w:rsidR="000064BE" w:rsidRPr="007E044F" w:rsidRDefault="000064BE" w:rsidP="0020007B">
            <w:pPr>
              <w:pStyle w:val="afff5"/>
              <w:jc w:val="center"/>
              <w:rPr>
                <w:sz w:val="22"/>
                <w:szCs w:val="22"/>
              </w:rPr>
            </w:pPr>
            <w:r w:rsidRPr="007E044F">
              <w:rPr>
                <w:sz w:val="22"/>
                <w:szCs w:val="22"/>
              </w:rPr>
              <w:t>3350</w:t>
            </w:r>
          </w:p>
        </w:tc>
      </w:tr>
      <w:tr w:rsidR="001658E1" w:rsidRPr="007E044F" w14:paraId="65B382CF" w14:textId="77777777" w:rsidTr="0020007B">
        <w:trPr>
          <w:trHeight w:val="276"/>
          <w:jc w:val="center"/>
        </w:trPr>
        <w:tc>
          <w:tcPr>
            <w:tcW w:w="1754" w:type="pct"/>
            <w:vMerge/>
            <w:tcBorders>
              <w:top w:val="nil"/>
              <w:left w:val="single" w:sz="4" w:space="0" w:color="auto"/>
              <w:bottom w:val="single" w:sz="4" w:space="0" w:color="auto"/>
              <w:right w:val="single" w:sz="4" w:space="0" w:color="auto"/>
            </w:tcBorders>
            <w:vAlign w:val="center"/>
            <w:hideMark/>
          </w:tcPr>
          <w:p w14:paraId="7D2B9C51" w14:textId="77777777" w:rsidR="000064BE" w:rsidRPr="007E044F" w:rsidRDefault="000064BE" w:rsidP="0020007B">
            <w:pPr>
              <w:pStyle w:val="afff5"/>
              <w:jc w:val="center"/>
              <w:rPr>
                <w:sz w:val="22"/>
                <w:szCs w:val="22"/>
              </w:rPr>
            </w:pPr>
          </w:p>
        </w:tc>
        <w:tc>
          <w:tcPr>
            <w:tcW w:w="1491" w:type="pct"/>
            <w:tcBorders>
              <w:top w:val="nil"/>
              <w:left w:val="nil"/>
              <w:bottom w:val="single" w:sz="4" w:space="0" w:color="auto"/>
              <w:right w:val="single" w:sz="4" w:space="0" w:color="auto"/>
            </w:tcBorders>
            <w:noWrap/>
            <w:vAlign w:val="center"/>
            <w:hideMark/>
          </w:tcPr>
          <w:p w14:paraId="0D18CBF6" w14:textId="77777777" w:rsidR="000064BE" w:rsidRPr="007E044F" w:rsidRDefault="000064BE" w:rsidP="0020007B">
            <w:pPr>
              <w:pStyle w:val="afff5"/>
              <w:jc w:val="center"/>
              <w:rPr>
                <w:sz w:val="22"/>
                <w:szCs w:val="22"/>
              </w:rPr>
            </w:pPr>
            <w:r w:rsidRPr="007E044F">
              <w:rPr>
                <w:sz w:val="22"/>
                <w:szCs w:val="22"/>
              </w:rPr>
              <w:t>HFC-365mfc</w:t>
            </w:r>
          </w:p>
        </w:tc>
        <w:tc>
          <w:tcPr>
            <w:tcW w:w="1754" w:type="pct"/>
            <w:tcBorders>
              <w:top w:val="nil"/>
              <w:left w:val="nil"/>
              <w:bottom w:val="single" w:sz="4" w:space="0" w:color="auto"/>
              <w:right w:val="single" w:sz="4" w:space="0" w:color="auto"/>
            </w:tcBorders>
            <w:noWrap/>
            <w:vAlign w:val="center"/>
            <w:hideMark/>
          </w:tcPr>
          <w:p w14:paraId="0B556294" w14:textId="77777777" w:rsidR="000064BE" w:rsidRPr="007E044F" w:rsidRDefault="000064BE" w:rsidP="0020007B">
            <w:pPr>
              <w:pStyle w:val="afff5"/>
              <w:jc w:val="center"/>
              <w:rPr>
                <w:sz w:val="22"/>
                <w:szCs w:val="22"/>
              </w:rPr>
            </w:pPr>
            <w:r w:rsidRPr="007E044F">
              <w:rPr>
                <w:sz w:val="22"/>
                <w:szCs w:val="22"/>
              </w:rPr>
              <w:t>804</w:t>
            </w:r>
          </w:p>
        </w:tc>
      </w:tr>
    </w:tbl>
    <w:p w14:paraId="4B3F5A5E" w14:textId="5B8E9AAD" w:rsidR="000064BE" w:rsidRPr="007E044F" w:rsidRDefault="00CB44E6" w:rsidP="0020007B">
      <w:pPr>
        <w:pStyle w:val="afc"/>
        <w:ind w:firstLine="420"/>
        <w:rPr>
          <w:rFonts w:ascii="Times New Roman"/>
        </w:rPr>
      </w:pPr>
      <w:bookmarkStart w:id="144" w:name="OLE_LINK12"/>
      <w:r>
        <w:rPr>
          <w:rFonts w:ascii="Times New Roman" w:hint="eastAsia"/>
        </w:rPr>
        <w:t>注：</w:t>
      </w:r>
      <w:r>
        <w:rPr>
          <w:rFonts w:ascii="Times New Roman" w:hint="eastAsia"/>
        </w:rPr>
        <w:t>GWP</w:t>
      </w:r>
      <w:r>
        <w:rPr>
          <w:rFonts w:ascii="Times New Roman" w:hint="eastAsia"/>
        </w:rPr>
        <w:t>值来源于国家温室气体排放因子库。</w:t>
      </w:r>
    </w:p>
    <w:p w14:paraId="3D47C2B9" w14:textId="1AFFEBE9" w:rsidR="007B295E" w:rsidRPr="007E044F" w:rsidRDefault="007B295E" w:rsidP="007B295E">
      <w:pPr>
        <w:pStyle w:val="a5"/>
        <w:spacing w:before="120" w:after="120"/>
        <w:rPr>
          <w:rFonts w:ascii="Times New Roman"/>
        </w:rPr>
      </w:pPr>
      <w:bookmarkStart w:id="145" w:name="_Toc212104697"/>
      <w:bookmarkEnd w:id="144"/>
      <w:r w:rsidRPr="007E044F">
        <w:rPr>
          <w:rFonts w:ascii="Times New Roman"/>
        </w:rPr>
        <w:t>其他参数缺省值</w:t>
      </w:r>
      <w:bookmarkEnd w:id="145"/>
    </w:p>
    <w:p w14:paraId="7B251763" w14:textId="49D5EFE4" w:rsidR="007B295E" w:rsidRPr="007E044F" w:rsidRDefault="007B295E" w:rsidP="0020007B">
      <w:pPr>
        <w:pStyle w:val="afc"/>
        <w:spacing w:beforeLines="50" w:before="120" w:afterLines="50" w:after="120"/>
        <w:ind w:firstLine="420"/>
        <w:jc w:val="center"/>
        <w:rPr>
          <w:rFonts w:ascii="Times New Roman" w:eastAsia="黑体"/>
          <w:kern w:val="21"/>
        </w:rPr>
      </w:pPr>
      <w:r w:rsidRPr="007E044F">
        <w:rPr>
          <w:rFonts w:ascii="Times New Roman" w:eastAsia="黑体"/>
          <w:kern w:val="21"/>
        </w:rPr>
        <w:t>表</w:t>
      </w:r>
      <w:r w:rsidRPr="007E044F">
        <w:rPr>
          <w:rFonts w:ascii="Times New Roman" w:eastAsia="黑体"/>
          <w:kern w:val="21"/>
        </w:rPr>
        <w:t>A.2</w:t>
      </w:r>
      <w:r w:rsidRPr="007E044F">
        <w:rPr>
          <w:rFonts w:ascii="Times New Roman" w:eastAsia="黑体"/>
          <w:kern w:val="21"/>
        </w:rPr>
        <w:t>其他参数缺省值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536"/>
        <w:gridCol w:w="1910"/>
        <w:gridCol w:w="1910"/>
      </w:tblGrid>
      <w:tr w:rsidR="007B295E" w:rsidRPr="007E044F" w14:paraId="598BAB55" w14:textId="77777777" w:rsidTr="0020007B">
        <w:trPr>
          <w:trHeight w:val="276"/>
          <w:jc w:val="center"/>
        </w:trPr>
        <w:tc>
          <w:tcPr>
            <w:tcW w:w="5000" w:type="pct"/>
            <w:gridSpan w:val="4"/>
            <w:noWrap/>
            <w:vAlign w:val="center"/>
            <w:hideMark/>
          </w:tcPr>
          <w:p w14:paraId="6C74D7E7" w14:textId="77777777" w:rsidR="007B295E" w:rsidRPr="007E044F" w:rsidRDefault="007B295E" w:rsidP="0020007B">
            <w:pPr>
              <w:pStyle w:val="afff5"/>
              <w:jc w:val="center"/>
              <w:rPr>
                <w:b/>
                <w:bCs/>
                <w:sz w:val="22"/>
                <w:szCs w:val="22"/>
              </w:rPr>
            </w:pPr>
            <w:r w:rsidRPr="007E044F">
              <w:rPr>
                <w:b/>
                <w:bCs/>
                <w:sz w:val="22"/>
                <w:szCs w:val="22"/>
              </w:rPr>
              <w:t>常见饲料类型</w:t>
            </w:r>
          </w:p>
        </w:tc>
      </w:tr>
      <w:tr w:rsidR="0095573C" w:rsidRPr="007E044F" w14:paraId="5681D5C9" w14:textId="77777777" w:rsidTr="0020007B">
        <w:trPr>
          <w:trHeight w:val="276"/>
          <w:jc w:val="center"/>
        </w:trPr>
        <w:tc>
          <w:tcPr>
            <w:tcW w:w="2956" w:type="pct"/>
            <w:gridSpan w:val="2"/>
            <w:noWrap/>
            <w:vAlign w:val="center"/>
            <w:hideMark/>
          </w:tcPr>
          <w:p w14:paraId="5E38C3CE" w14:textId="77777777" w:rsidR="007B295E" w:rsidRPr="007E044F" w:rsidRDefault="007B295E" w:rsidP="0020007B">
            <w:pPr>
              <w:pStyle w:val="afff5"/>
              <w:jc w:val="center"/>
              <w:rPr>
                <w:sz w:val="22"/>
                <w:szCs w:val="22"/>
              </w:rPr>
            </w:pPr>
            <w:r w:rsidRPr="007E044F">
              <w:rPr>
                <w:sz w:val="22"/>
                <w:szCs w:val="22"/>
              </w:rPr>
              <w:t>饲料名称</w:t>
            </w:r>
          </w:p>
        </w:tc>
        <w:tc>
          <w:tcPr>
            <w:tcW w:w="2044" w:type="pct"/>
            <w:gridSpan w:val="2"/>
            <w:noWrap/>
            <w:vAlign w:val="center"/>
            <w:hideMark/>
          </w:tcPr>
          <w:p w14:paraId="42BC8D34" w14:textId="77777777" w:rsidR="007B295E" w:rsidRPr="007E044F" w:rsidRDefault="007B295E" w:rsidP="0020007B">
            <w:pPr>
              <w:pStyle w:val="afff5"/>
              <w:jc w:val="center"/>
              <w:rPr>
                <w:sz w:val="22"/>
                <w:szCs w:val="22"/>
              </w:rPr>
            </w:pPr>
            <w:r w:rsidRPr="007E044F">
              <w:rPr>
                <w:sz w:val="22"/>
                <w:szCs w:val="22"/>
              </w:rPr>
              <w:t>排放因子（</w:t>
            </w:r>
            <w:r w:rsidRPr="007E044F">
              <w:rPr>
                <w:sz w:val="22"/>
                <w:szCs w:val="22"/>
              </w:rPr>
              <w:t>kgCO</w:t>
            </w:r>
            <w:r w:rsidRPr="007E044F">
              <w:rPr>
                <w:sz w:val="22"/>
                <w:szCs w:val="22"/>
                <w:vertAlign w:val="subscript"/>
              </w:rPr>
              <w:t>2</w:t>
            </w:r>
            <w:r w:rsidRPr="007E044F">
              <w:rPr>
                <w:sz w:val="22"/>
                <w:szCs w:val="22"/>
              </w:rPr>
              <w:t>e/kg</w:t>
            </w:r>
            <w:r w:rsidRPr="007E044F">
              <w:rPr>
                <w:sz w:val="22"/>
                <w:szCs w:val="22"/>
              </w:rPr>
              <w:t>）</w:t>
            </w:r>
          </w:p>
        </w:tc>
      </w:tr>
      <w:tr w:rsidR="0095573C" w:rsidRPr="007E044F" w14:paraId="237872C3" w14:textId="77777777" w:rsidTr="0020007B">
        <w:trPr>
          <w:trHeight w:val="276"/>
          <w:jc w:val="center"/>
        </w:trPr>
        <w:tc>
          <w:tcPr>
            <w:tcW w:w="2956" w:type="pct"/>
            <w:gridSpan w:val="2"/>
            <w:noWrap/>
            <w:vAlign w:val="center"/>
            <w:hideMark/>
          </w:tcPr>
          <w:p w14:paraId="4DF36E50" w14:textId="77777777" w:rsidR="007B295E" w:rsidRPr="007E044F" w:rsidRDefault="007B295E" w:rsidP="0020007B">
            <w:pPr>
              <w:pStyle w:val="afff5"/>
              <w:jc w:val="center"/>
              <w:rPr>
                <w:sz w:val="22"/>
                <w:szCs w:val="22"/>
              </w:rPr>
            </w:pPr>
            <w:r w:rsidRPr="007E044F">
              <w:rPr>
                <w:sz w:val="22"/>
                <w:szCs w:val="22"/>
              </w:rPr>
              <w:t>玉米</w:t>
            </w:r>
          </w:p>
        </w:tc>
        <w:tc>
          <w:tcPr>
            <w:tcW w:w="2044" w:type="pct"/>
            <w:gridSpan w:val="2"/>
            <w:noWrap/>
            <w:vAlign w:val="center"/>
            <w:hideMark/>
          </w:tcPr>
          <w:p w14:paraId="0EDBDB4B" w14:textId="77777777" w:rsidR="007B295E" w:rsidRPr="007E044F" w:rsidRDefault="007B295E" w:rsidP="0020007B">
            <w:pPr>
              <w:pStyle w:val="afff5"/>
              <w:jc w:val="center"/>
              <w:rPr>
                <w:sz w:val="22"/>
                <w:szCs w:val="22"/>
              </w:rPr>
            </w:pPr>
            <w:r w:rsidRPr="007E044F">
              <w:rPr>
                <w:sz w:val="22"/>
                <w:szCs w:val="22"/>
              </w:rPr>
              <w:t>0.85</w:t>
            </w:r>
          </w:p>
        </w:tc>
      </w:tr>
      <w:tr w:rsidR="0095573C" w:rsidRPr="007E044F" w14:paraId="62390F22" w14:textId="77777777" w:rsidTr="0020007B">
        <w:trPr>
          <w:trHeight w:val="276"/>
          <w:jc w:val="center"/>
        </w:trPr>
        <w:tc>
          <w:tcPr>
            <w:tcW w:w="2956" w:type="pct"/>
            <w:gridSpan w:val="2"/>
            <w:noWrap/>
            <w:vAlign w:val="center"/>
            <w:hideMark/>
          </w:tcPr>
          <w:p w14:paraId="5ED76440" w14:textId="77777777" w:rsidR="007B295E" w:rsidRPr="007E044F" w:rsidRDefault="007B295E" w:rsidP="0020007B">
            <w:pPr>
              <w:pStyle w:val="afff5"/>
              <w:jc w:val="center"/>
              <w:rPr>
                <w:sz w:val="22"/>
                <w:szCs w:val="22"/>
              </w:rPr>
            </w:pPr>
            <w:r w:rsidRPr="007E044F">
              <w:rPr>
                <w:sz w:val="22"/>
                <w:szCs w:val="22"/>
              </w:rPr>
              <w:t>豆饼</w:t>
            </w:r>
          </w:p>
        </w:tc>
        <w:tc>
          <w:tcPr>
            <w:tcW w:w="2044" w:type="pct"/>
            <w:gridSpan w:val="2"/>
            <w:noWrap/>
            <w:vAlign w:val="center"/>
            <w:hideMark/>
          </w:tcPr>
          <w:p w14:paraId="082DDB0C" w14:textId="77777777" w:rsidR="007B295E" w:rsidRPr="007E044F" w:rsidRDefault="007B295E" w:rsidP="0020007B">
            <w:pPr>
              <w:pStyle w:val="afff5"/>
              <w:jc w:val="center"/>
              <w:rPr>
                <w:sz w:val="22"/>
                <w:szCs w:val="22"/>
              </w:rPr>
            </w:pPr>
            <w:r w:rsidRPr="007E044F">
              <w:rPr>
                <w:sz w:val="22"/>
                <w:szCs w:val="22"/>
              </w:rPr>
              <w:t>0.37</w:t>
            </w:r>
          </w:p>
        </w:tc>
      </w:tr>
      <w:tr w:rsidR="0095573C" w:rsidRPr="007E044F" w14:paraId="2474F698" w14:textId="77777777" w:rsidTr="0020007B">
        <w:trPr>
          <w:trHeight w:val="276"/>
          <w:jc w:val="center"/>
        </w:trPr>
        <w:tc>
          <w:tcPr>
            <w:tcW w:w="2956" w:type="pct"/>
            <w:gridSpan w:val="2"/>
            <w:noWrap/>
            <w:vAlign w:val="center"/>
            <w:hideMark/>
          </w:tcPr>
          <w:p w14:paraId="420678E6" w14:textId="77777777" w:rsidR="007B295E" w:rsidRPr="007E044F" w:rsidRDefault="007B295E" w:rsidP="0020007B">
            <w:pPr>
              <w:pStyle w:val="afff5"/>
              <w:jc w:val="center"/>
              <w:rPr>
                <w:sz w:val="22"/>
                <w:szCs w:val="22"/>
              </w:rPr>
            </w:pPr>
            <w:r w:rsidRPr="007E044F">
              <w:rPr>
                <w:sz w:val="22"/>
                <w:szCs w:val="22"/>
              </w:rPr>
              <w:t>麦麸</w:t>
            </w:r>
          </w:p>
        </w:tc>
        <w:tc>
          <w:tcPr>
            <w:tcW w:w="2044" w:type="pct"/>
            <w:gridSpan w:val="2"/>
            <w:noWrap/>
            <w:vAlign w:val="center"/>
            <w:hideMark/>
          </w:tcPr>
          <w:p w14:paraId="0D58D877" w14:textId="77777777" w:rsidR="007B295E" w:rsidRPr="007E044F" w:rsidRDefault="007B295E" w:rsidP="0020007B">
            <w:pPr>
              <w:pStyle w:val="afff5"/>
              <w:jc w:val="center"/>
              <w:rPr>
                <w:sz w:val="22"/>
                <w:szCs w:val="22"/>
              </w:rPr>
            </w:pPr>
            <w:r w:rsidRPr="007E044F">
              <w:rPr>
                <w:sz w:val="22"/>
                <w:szCs w:val="22"/>
              </w:rPr>
              <w:t>0.24</w:t>
            </w:r>
          </w:p>
        </w:tc>
      </w:tr>
      <w:tr w:rsidR="007B295E" w:rsidRPr="007E044F" w14:paraId="4020E4BF" w14:textId="77777777" w:rsidTr="0020007B">
        <w:trPr>
          <w:trHeight w:val="276"/>
          <w:jc w:val="center"/>
        </w:trPr>
        <w:tc>
          <w:tcPr>
            <w:tcW w:w="5000" w:type="pct"/>
            <w:gridSpan w:val="4"/>
            <w:noWrap/>
            <w:vAlign w:val="center"/>
            <w:hideMark/>
          </w:tcPr>
          <w:p w14:paraId="3624E2E3" w14:textId="68AC5DAE" w:rsidR="007B295E" w:rsidRPr="007E044F" w:rsidRDefault="0095573C" w:rsidP="0020007B">
            <w:pPr>
              <w:pStyle w:val="afff5"/>
              <w:jc w:val="center"/>
              <w:rPr>
                <w:b/>
                <w:bCs/>
                <w:sz w:val="22"/>
                <w:szCs w:val="22"/>
              </w:rPr>
            </w:pPr>
            <w:r w:rsidRPr="007E044F">
              <w:rPr>
                <w:b/>
                <w:bCs/>
                <w:sz w:val="22"/>
                <w:szCs w:val="22"/>
              </w:rPr>
              <w:t>奶牛排放</w:t>
            </w:r>
            <w:r w:rsidR="007B295E" w:rsidRPr="007E044F">
              <w:rPr>
                <w:b/>
                <w:bCs/>
                <w:sz w:val="22"/>
                <w:szCs w:val="22"/>
              </w:rPr>
              <w:t>类型</w:t>
            </w:r>
          </w:p>
        </w:tc>
      </w:tr>
      <w:tr w:rsidR="0095573C" w:rsidRPr="007E044F" w14:paraId="25DE7CD1" w14:textId="77777777" w:rsidTr="0020007B">
        <w:trPr>
          <w:trHeight w:val="276"/>
          <w:jc w:val="center"/>
        </w:trPr>
        <w:tc>
          <w:tcPr>
            <w:tcW w:w="529" w:type="pct"/>
            <w:noWrap/>
            <w:vAlign w:val="center"/>
            <w:hideMark/>
          </w:tcPr>
          <w:p w14:paraId="48F45BC3" w14:textId="1A8833D3" w:rsidR="007B295E" w:rsidRPr="007E044F" w:rsidRDefault="0095573C" w:rsidP="0020007B">
            <w:pPr>
              <w:pStyle w:val="afff5"/>
              <w:jc w:val="center"/>
              <w:rPr>
                <w:sz w:val="22"/>
                <w:szCs w:val="22"/>
              </w:rPr>
            </w:pPr>
            <w:r w:rsidRPr="007E044F">
              <w:rPr>
                <w:sz w:val="22"/>
                <w:szCs w:val="22"/>
              </w:rPr>
              <w:t>排放源</w:t>
            </w:r>
          </w:p>
        </w:tc>
        <w:tc>
          <w:tcPr>
            <w:tcW w:w="2427" w:type="pct"/>
            <w:noWrap/>
            <w:vAlign w:val="center"/>
            <w:hideMark/>
          </w:tcPr>
          <w:p w14:paraId="617122A7" w14:textId="3812C67B" w:rsidR="007B295E" w:rsidRPr="007E044F" w:rsidRDefault="0095573C" w:rsidP="0020007B">
            <w:pPr>
              <w:pStyle w:val="afff5"/>
              <w:jc w:val="center"/>
              <w:rPr>
                <w:sz w:val="22"/>
                <w:szCs w:val="22"/>
              </w:rPr>
            </w:pPr>
            <w:r w:rsidRPr="007E044F">
              <w:rPr>
                <w:sz w:val="22"/>
                <w:szCs w:val="22"/>
              </w:rPr>
              <w:t>饲养阶段</w:t>
            </w:r>
          </w:p>
        </w:tc>
        <w:tc>
          <w:tcPr>
            <w:tcW w:w="2044" w:type="pct"/>
            <w:gridSpan w:val="2"/>
            <w:noWrap/>
            <w:vAlign w:val="center"/>
            <w:hideMark/>
          </w:tcPr>
          <w:p w14:paraId="4C4B4033" w14:textId="40F9CE33" w:rsidR="007B295E" w:rsidRPr="007E044F" w:rsidRDefault="007B295E" w:rsidP="0020007B">
            <w:pPr>
              <w:pStyle w:val="afff5"/>
              <w:jc w:val="center"/>
              <w:rPr>
                <w:sz w:val="22"/>
                <w:szCs w:val="22"/>
              </w:rPr>
            </w:pPr>
            <w:r w:rsidRPr="007E044F">
              <w:rPr>
                <w:sz w:val="22"/>
                <w:szCs w:val="22"/>
              </w:rPr>
              <w:t>排放因子（</w:t>
            </w:r>
            <w:r w:rsidR="0095573C" w:rsidRPr="007E044F">
              <w:rPr>
                <w:sz w:val="22"/>
                <w:szCs w:val="22"/>
              </w:rPr>
              <w:t>因子</w:t>
            </w:r>
            <w:r w:rsidR="0095573C" w:rsidRPr="007E044F">
              <w:rPr>
                <w:sz w:val="22"/>
                <w:szCs w:val="22"/>
              </w:rPr>
              <w:t xml:space="preserve"> kgCH</w:t>
            </w:r>
            <w:r w:rsidR="0095573C" w:rsidRPr="007E044F">
              <w:rPr>
                <w:sz w:val="22"/>
                <w:szCs w:val="22"/>
                <w:vertAlign w:val="subscript"/>
              </w:rPr>
              <w:t>4</w:t>
            </w:r>
            <w:r w:rsidR="0095573C" w:rsidRPr="007E044F">
              <w:rPr>
                <w:sz w:val="22"/>
                <w:szCs w:val="22"/>
              </w:rPr>
              <w:t>/</w:t>
            </w:r>
            <w:r w:rsidR="0095573C" w:rsidRPr="007E044F">
              <w:rPr>
                <w:sz w:val="22"/>
                <w:szCs w:val="22"/>
              </w:rPr>
              <w:t>（年</w:t>
            </w:r>
            <w:r w:rsidR="0095573C" w:rsidRPr="007E044F">
              <w:rPr>
                <w:sz w:val="22"/>
                <w:szCs w:val="22"/>
              </w:rPr>
              <w:t>·</w:t>
            </w:r>
            <w:r w:rsidR="0095573C" w:rsidRPr="007E044F">
              <w:rPr>
                <w:sz w:val="22"/>
                <w:szCs w:val="22"/>
              </w:rPr>
              <w:t>头或只）</w:t>
            </w:r>
            <w:r w:rsidRPr="007E044F">
              <w:rPr>
                <w:sz w:val="22"/>
                <w:szCs w:val="22"/>
              </w:rPr>
              <w:t>）</w:t>
            </w:r>
          </w:p>
        </w:tc>
      </w:tr>
      <w:tr w:rsidR="0095573C" w:rsidRPr="007E044F" w14:paraId="13FA8ABA" w14:textId="77777777" w:rsidTr="0020007B">
        <w:trPr>
          <w:trHeight w:val="276"/>
          <w:jc w:val="center"/>
        </w:trPr>
        <w:tc>
          <w:tcPr>
            <w:tcW w:w="529" w:type="pct"/>
            <w:vMerge w:val="restart"/>
            <w:noWrap/>
            <w:vAlign w:val="center"/>
            <w:hideMark/>
          </w:tcPr>
          <w:p w14:paraId="59669AE9" w14:textId="77777777" w:rsidR="0095573C" w:rsidRPr="007E044F" w:rsidRDefault="0095573C" w:rsidP="00C87E72">
            <w:pPr>
              <w:pStyle w:val="afff5"/>
              <w:jc w:val="center"/>
              <w:rPr>
                <w:sz w:val="22"/>
                <w:szCs w:val="22"/>
              </w:rPr>
            </w:pPr>
            <w:r w:rsidRPr="007E044F">
              <w:rPr>
                <w:sz w:val="22"/>
                <w:szCs w:val="22"/>
              </w:rPr>
              <w:t>肠道</w:t>
            </w:r>
          </w:p>
          <w:p w14:paraId="34FCE6A3" w14:textId="37C9F271" w:rsidR="0095573C" w:rsidRPr="007E044F" w:rsidRDefault="0095573C" w:rsidP="0020007B">
            <w:pPr>
              <w:pStyle w:val="afff5"/>
              <w:jc w:val="center"/>
              <w:rPr>
                <w:sz w:val="22"/>
                <w:szCs w:val="22"/>
              </w:rPr>
            </w:pPr>
            <w:r w:rsidRPr="007E044F">
              <w:rPr>
                <w:sz w:val="22"/>
                <w:szCs w:val="22"/>
              </w:rPr>
              <w:t>发酵</w:t>
            </w:r>
          </w:p>
        </w:tc>
        <w:tc>
          <w:tcPr>
            <w:tcW w:w="2427" w:type="pct"/>
            <w:noWrap/>
            <w:vAlign w:val="center"/>
            <w:hideMark/>
          </w:tcPr>
          <w:p w14:paraId="6528BF9F" w14:textId="0C31B32D" w:rsidR="0095573C" w:rsidRPr="007E044F" w:rsidRDefault="0095573C" w:rsidP="0020007B">
            <w:pPr>
              <w:pStyle w:val="afff5"/>
              <w:jc w:val="center"/>
              <w:rPr>
                <w:sz w:val="22"/>
                <w:szCs w:val="22"/>
              </w:rPr>
            </w:pPr>
            <w:r w:rsidRPr="007E044F">
              <w:rPr>
                <w:sz w:val="22"/>
                <w:szCs w:val="22"/>
              </w:rPr>
              <w:t>当年生</w:t>
            </w:r>
          </w:p>
        </w:tc>
        <w:tc>
          <w:tcPr>
            <w:tcW w:w="2044" w:type="pct"/>
            <w:gridSpan w:val="2"/>
            <w:noWrap/>
            <w:vAlign w:val="center"/>
            <w:hideMark/>
          </w:tcPr>
          <w:p w14:paraId="674C30BE" w14:textId="443492DC" w:rsidR="0095573C" w:rsidRPr="007E044F" w:rsidRDefault="00CB44E6" w:rsidP="0020007B">
            <w:pPr>
              <w:pStyle w:val="afff5"/>
              <w:jc w:val="center"/>
              <w:rPr>
                <w:sz w:val="22"/>
                <w:szCs w:val="22"/>
              </w:rPr>
            </w:pPr>
            <w:r>
              <w:rPr>
                <w:rFonts w:hint="eastAsia"/>
                <w:sz w:val="22"/>
                <w:szCs w:val="22"/>
              </w:rPr>
              <w:t>21.9</w:t>
            </w:r>
          </w:p>
        </w:tc>
      </w:tr>
      <w:tr w:rsidR="0095573C" w:rsidRPr="007E044F" w14:paraId="7D499167" w14:textId="77777777" w:rsidTr="0020007B">
        <w:trPr>
          <w:trHeight w:val="276"/>
          <w:jc w:val="center"/>
        </w:trPr>
        <w:tc>
          <w:tcPr>
            <w:tcW w:w="529" w:type="pct"/>
            <w:vMerge/>
            <w:vAlign w:val="center"/>
            <w:hideMark/>
          </w:tcPr>
          <w:p w14:paraId="49B4BAE2" w14:textId="77777777" w:rsidR="0095573C" w:rsidRPr="007E044F" w:rsidRDefault="0095573C" w:rsidP="0020007B">
            <w:pPr>
              <w:pStyle w:val="afff5"/>
              <w:jc w:val="center"/>
              <w:rPr>
                <w:sz w:val="22"/>
                <w:szCs w:val="22"/>
              </w:rPr>
            </w:pPr>
          </w:p>
        </w:tc>
        <w:tc>
          <w:tcPr>
            <w:tcW w:w="2427" w:type="pct"/>
            <w:noWrap/>
            <w:vAlign w:val="center"/>
            <w:hideMark/>
          </w:tcPr>
          <w:p w14:paraId="357245BF" w14:textId="35DEEE19" w:rsidR="0095573C" w:rsidRPr="007E044F" w:rsidRDefault="0095573C" w:rsidP="0020007B">
            <w:pPr>
              <w:pStyle w:val="afff5"/>
              <w:jc w:val="center"/>
              <w:rPr>
                <w:sz w:val="22"/>
                <w:szCs w:val="22"/>
              </w:rPr>
            </w:pPr>
            <w:r w:rsidRPr="007E044F">
              <w:rPr>
                <w:sz w:val="22"/>
                <w:szCs w:val="22"/>
              </w:rPr>
              <w:t>其它成年畜</w:t>
            </w:r>
          </w:p>
        </w:tc>
        <w:tc>
          <w:tcPr>
            <w:tcW w:w="2044" w:type="pct"/>
            <w:gridSpan w:val="2"/>
            <w:noWrap/>
            <w:vAlign w:val="center"/>
            <w:hideMark/>
          </w:tcPr>
          <w:p w14:paraId="7BEA7B76" w14:textId="6FA1CE3A" w:rsidR="0095573C" w:rsidRPr="007E044F" w:rsidRDefault="00CB44E6" w:rsidP="0020007B">
            <w:pPr>
              <w:pStyle w:val="afff5"/>
              <w:jc w:val="center"/>
              <w:rPr>
                <w:sz w:val="22"/>
                <w:szCs w:val="22"/>
              </w:rPr>
            </w:pPr>
            <w:r>
              <w:rPr>
                <w:rFonts w:hint="eastAsia"/>
                <w:sz w:val="22"/>
                <w:szCs w:val="22"/>
              </w:rPr>
              <w:t>58.6</w:t>
            </w:r>
          </w:p>
        </w:tc>
      </w:tr>
      <w:tr w:rsidR="0095573C" w:rsidRPr="007E044F" w14:paraId="16B80684" w14:textId="77777777" w:rsidTr="0020007B">
        <w:trPr>
          <w:trHeight w:val="276"/>
          <w:jc w:val="center"/>
        </w:trPr>
        <w:tc>
          <w:tcPr>
            <w:tcW w:w="529" w:type="pct"/>
            <w:vMerge/>
            <w:vAlign w:val="center"/>
            <w:hideMark/>
          </w:tcPr>
          <w:p w14:paraId="301E6A07" w14:textId="77777777" w:rsidR="0095573C" w:rsidRPr="007E044F" w:rsidRDefault="0095573C" w:rsidP="0020007B">
            <w:pPr>
              <w:pStyle w:val="afff5"/>
              <w:jc w:val="center"/>
              <w:rPr>
                <w:sz w:val="22"/>
                <w:szCs w:val="22"/>
              </w:rPr>
            </w:pPr>
          </w:p>
        </w:tc>
        <w:tc>
          <w:tcPr>
            <w:tcW w:w="2427" w:type="pct"/>
            <w:noWrap/>
            <w:vAlign w:val="center"/>
            <w:hideMark/>
          </w:tcPr>
          <w:p w14:paraId="19D666BC" w14:textId="3A4C9201" w:rsidR="0095573C" w:rsidRPr="007E044F" w:rsidRDefault="0095573C" w:rsidP="0020007B">
            <w:pPr>
              <w:pStyle w:val="afff5"/>
              <w:jc w:val="center"/>
              <w:rPr>
                <w:sz w:val="22"/>
                <w:szCs w:val="22"/>
              </w:rPr>
            </w:pPr>
            <w:r w:rsidRPr="007E044F">
              <w:rPr>
                <w:sz w:val="22"/>
                <w:szCs w:val="22"/>
              </w:rPr>
              <w:t>繁殖母畜</w:t>
            </w:r>
          </w:p>
        </w:tc>
        <w:tc>
          <w:tcPr>
            <w:tcW w:w="2044" w:type="pct"/>
            <w:gridSpan w:val="2"/>
            <w:noWrap/>
            <w:vAlign w:val="center"/>
            <w:hideMark/>
          </w:tcPr>
          <w:p w14:paraId="51300C1E" w14:textId="69629E07" w:rsidR="0095573C" w:rsidRPr="007E044F" w:rsidRDefault="00CB44E6" w:rsidP="0020007B">
            <w:pPr>
              <w:pStyle w:val="afff5"/>
              <w:jc w:val="center"/>
              <w:rPr>
                <w:sz w:val="22"/>
                <w:szCs w:val="22"/>
              </w:rPr>
            </w:pPr>
            <w:r>
              <w:rPr>
                <w:rFonts w:hint="eastAsia"/>
                <w:sz w:val="22"/>
                <w:szCs w:val="22"/>
              </w:rPr>
              <w:t>109.9</w:t>
            </w:r>
          </w:p>
        </w:tc>
      </w:tr>
      <w:tr w:rsidR="006C706D" w:rsidRPr="007E044F" w14:paraId="78B5D12E" w14:textId="77777777" w:rsidTr="0020007B">
        <w:trPr>
          <w:trHeight w:val="276"/>
          <w:jc w:val="center"/>
        </w:trPr>
        <w:tc>
          <w:tcPr>
            <w:tcW w:w="529" w:type="pct"/>
            <w:vAlign w:val="center"/>
          </w:tcPr>
          <w:p w14:paraId="29F6460C" w14:textId="0CCF7D05" w:rsidR="006C706D" w:rsidRPr="007E044F" w:rsidRDefault="006C706D" w:rsidP="00C87E72">
            <w:pPr>
              <w:pStyle w:val="afff5"/>
              <w:jc w:val="center"/>
              <w:rPr>
                <w:sz w:val="22"/>
                <w:szCs w:val="22"/>
              </w:rPr>
            </w:pPr>
            <w:r w:rsidRPr="007E044F">
              <w:rPr>
                <w:sz w:val="22"/>
                <w:szCs w:val="22"/>
              </w:rPr>
              <w:t>排放源</w:t>
            </w:r>
          </w:p>
        </w:tc>
        <w:tc>
          <w:tcPr>
            <w:tcW w:w="2427" w:type="pct"/>
            <w:noWrap/>
            <w:vAlign w:val="center"/>
          </w:tcPr>
          <w:p w14:paraId="67E9F52D" w14:textId="0EFBDB06" w:rsidR="006C706D" w:rsidRPr="007E044F" w:rsidRDefault="006C706D" w:rsidP="00C87E72">
            <w:pPr>
              <w:pStyle w:val="afff5"/>
              <w:jc w:val="center"/>
              <w:rPr>
                <w:sz w:val="22"/>
                <w:szCs w:val="22"/>
              </w:rPr>
            </w:pPr>
            <w:r w:rsidRPr="007E044F">
              <w:rPr>
                <w:sz w:val="22"/>
                <w:szCs w:val="22"/>
              </w:rPr>
              <w:t>饲养阶段</w:t>
            </w:r>
          </w:p>
        </w:tc>
        <w:tc>
          <w:tcPr>
            <w:tcW w:w="1022" w:type="pct"/>
            <w:noWrap/>
            <w:vAlign w:val="center"/>
          </w:tcPr>
          <w:p w14:paraId="00F208A3" w14:textId="0315937B" w:rsidR="006C706D" w:rsidRPr="007E044F" w:rsidRDefault="006C706D" w:rsidP="00C87E72">
            <w:pPr>
              <w:pStyle w:val="afff5"/>
              <w:jc w:val="center"/>
              <w:rPr>
                <w:sz w:val="22"/>
                <w:szCs w:val="22"/>
              </w:rPr>
            </w:pPr>
            <w:r w:rsidRPr="007E044F">
              <w:rPr>
                <w:sz w:val="22"/>
                <w:szCs w:val="22"/>
              </w:rPr>
              <w:t>排放因子（因子</w:t>
            </w:r>
            <w:r w:rsidRPr="007E044F">
              <w:rPr>
                <w:sz w:val="22"/>
                <w:szCs w:val="22"/>
              </w:rPr>
              <w:t>kgCH</w:t>
            </w:r>
            <w:r w:rsidRPr="007E044F">
              <w:rPr>
                <w:sz w:val="22"/>
                <w:szCs w:val="22"/>
                <w:vertAlign w:val="subscript"/>
              </w:rPr>
              <w:t>4</w:t>
            </w:r>
            <w:r w:rsidRPr="007E044F">
              <w:rPr>
                <w:sz w:val="22"/>
                <w:szCs w:val="22"/>
              </w:rPr>
              <w:t>/</w:t>
            </w:r>
            <w:r w:rsidRPr="007E044F">
              <w:rPr>
                <w:sz w:val="22"/>
                <w:szCs w:val="22"/>
              </w:rPr>
              <w:t>（年</w:t>
            </w:r>
            <w:r w:rsidRPr="007E044F">
              <w:rPr>
                <w:sz w:val="22"/>
                <w:szCs w:val="22"/>
              </w:rPr>
              <w:t>·</w:t>
            </w:r>
            <w:r w:rsidRPr="007E044F">
              <w:rPr>
                <w:sz w:val="22"/>
                <w:szCs w:val="22"/>
              </w:rPr>
              <w:t>头或只））</w:t>
            </w:r>
          </w:p>
        </w:tc>
        <w:tc>
          <w:tcPr>
            <w:tcW w:w="1022" w:type="pct"/>
            <w:vAlign w:val="center"/>
          </w:tcPr>
          <w:p w14:paraId="156FAFBE" w14:textId="7F2B73B1" w:rsidR="006C706D" w:rsidRPr="007E044F" w:rsidRDefault="006C706D" w:rsidP="00C87E72">
            <w:pPr>
              <w:pStyle w:val="afff5"/>
              <w:jc w:val="center"/>
              <w:rPr>
                <w:sz w:val="22"/>
                <w:szCs w:val="22"/>
              </w:rPr>
            </w:pPr>
            <w:r w:rsidRPr="007E044F">
              <w:rPr>
                <w:sz w:val="22"/>
                <w:szCs w:val="22"/>
              </w:rPr>
              <w:t>排放因子（因子</w:t>
            </w:r>
            <w:r w:rsidRPr="007E044F">
              <w:rPr>
                <w:sz w:val="22"/>
                <w:szCs w:val="22"/>
              </w:rPr>
              <w:t>kgN</w:t>
            </w:r>
            <w:r w:rsidRPr="007E044F">
              <w:rPr>
                <w:sz w:val="22"/>
                <w:szCs w:val="22"/>
                <w:vertAlign w:val="subscript"/>
              </w:rPr>
              <w:t>2</w:t>
            </w:r>
            <w:r w:rsidRPr="007E044F">
              <w:rPr>
                <w:sz w:val="22"/>
                <w:szCs w:val="22"/>
              </w:rPr>
              <w:t>O/</w:t>
            </w:r>
            <w:r w:rsidRPr="007E044F">
              <w:rPr>
                <w:sz w:val="22"/>
                <w:szCs w:val="22"/>
              </w:rPr>
              <w:t>（年</w:t>
            </w:r>
            <w:r w:rsidRPr="007E044F">
              <w:rPr>
                <w:sz w:val="22"/>
                <w:szCs w:val="22"/>
              </w:rPr>
              <w:t>·</w:t>
            </w:r>
            <w:r w:rsidRPr="007E044F">
              <w:rPr>
                <w:sz w:val="22"/>
                <w:szCs w:val="22"/>
              </w:rPr>
              <w:t>头或只））</w:t>
            </w:r>
          </w:p>
        </w:tc>
      </w:tr>
      <w:tr w:rsidR="005E2147" w:rsidRPr="007E044F" w14:paraId="759864EE" w14:textId="77777777" w:rsidTr="0020007B">
        <w:trPr>
          <w:trHeight w:val="276"/>
          <w:jc w:val="center"/>
        </w:trPr>
        <w:tc>
          <w:tcPr>
            <w:tcW w:w="529" w:type="pct"/>
            <w:vMerge w:val="restart"/>
            <w:vAlign w:val="center"/>
          </w:tcPr>
          <w:p w14:paraId="53EFA2B1" w14:textId="77777777" w:rsidR="005E2147" w:rsidRPr="007E044F" w:rsidRDefault="005E2147" w:rsidP="00C87E72">
            <w:pPr>
              <w:pStyle w:val="afff5"/>
              <w:jc w:val="center"/>
              <w:rPr>
                <w:sz w:val="22"/>
                <w:szCs w:val="22"/>
              </w:rPr>
            </w:pPr>
            <w:r w:rsidRPr="007E044F">
              <w:rPr>
                <w:sz w:val="22"/>
                <w:szCs w:val="22"/>
              </w:rPr>
              <w:t>粪便</w:t>
            </w:r>
          </w:p>
          <w:p w14:paraId="7226C4A6" w14:textId="3148E115" w:rsidR="005E2147" w:rsidRPr="007E044F" w:rsidRDefault="005E2147" w:rsidP="00C87E72">
            <w:pPr>
              <w:pStyle w:val="afff5"/>
              <w:jc w:val="center"/>
              <w:rPr>
                <w:sz w:val="22"/>
                <w:szCs w:val="22"/>
              </w:rPr>
            </w:pPr>
            <w:r w:rsidRPr="007E044F">
              <w:rPr>
                <w:sz w:val="22"/>
                <w:szCs w:val="22"/>
              </w:rPr>
              <w:t>管理</w:t>
            </w:r>
          </w:p>
        </w:tc>
        <w:tc>
          <w:tcPr>
            <w:tcW w:w="2427" w:type="pct"/>
            <w:noWrap/>
            <w:vAlign w:val="center"/>
          </w:tcPr>
          <w:p w14:paraId="545306B8" w14:textId="4F498E17" w:rsidR="005E2147" w:rsidRPr="007E044F" w:rsidRDefault="005E2147" w:rsidP="00C87E72">
            <w:pPr>
              <w:pStyle w:val="afff5"/>
              <w:jc w:val="center"/>
              <w:rPr>
                <w:sz w:val="22"/>
                <w:szCs w:val="22"/>
              </w:rPr>
            </w:pPr>
            <w:r w:rsidRPr="007E044F">
              <w:t>北京、天津、河北、内蒙古、山西</w:t>
            </w:r>
          </w:p>
        </w:tc>
        <w:tc>
          <w:tcPr>
            <w:tcW w:w="1022" w:type="pct"/>
            <w:noWrap/>
            <w:vAlign w:val="center"/>
          </w:tcPr>
          <w:p w14:paraId="521D323B" w14:textId="00AAC85F" w:rsidR="005E2147" w:rsidRPr="007E044F" w:rsidRDefault="005E2147" w:rsidP="00C87E72">
            <w:pPr>
              <w:pStyle w:val="afff5"/>
              <w:jc w:val="center"/>
              <w:rPr>
                <w:sz w:val="22"/>
                <w:szCs w:val="22"/>
              </w:rPr>
            </w:pPr>
            <w:r w:rsidRPr="007E044F">
              <w:t>7.46</w:t>
            </w:r>
          </w:p>
        </w:tc>
        <w:tc>
          <w:tcPr>
            <w:tcW w:w="1022" w:type="pct"/>
            <w:vAlign w:val="center"/>
          </w:tcPr>
          <w:p w14:paraId="1035A8C6" w14:textId="32D5A6AD" w:rsidR="005E2147" w:rsidRPr="007E044F" w:rsidRDefault="005E2147" w:rsidP="00C87E72">
            <w:pPr>
              <w:pStyle w:val="afff5"/>
              <w:jc w:val="center"/>
              <w:rPr>
                <w:sz w:val="22"/>
                <w:szCs w:val="22"/>
              </w:rPr>
            </w:pPr>
            <w:r w:rsidRPr="007E044F">
              <w:t>1.846</w:t>
            </w:r>
          </w:p>
        </w:tc>
      </w:tr>
      <w:tr w:rsidR="005E2147" w:rsidRPr="007E044F" w14:paraId="67E91930" w14:textId="77777777" w:rsidTr="0020007B">
        <w:trPr>
          <w:trHeight w:val="276"/>
          <w:jc w:val="center"/>
        </w:trPr>
        <w:tc>
          <w:tcPr>
            <w:tcW w:w="529" w:type="pct"/>
            <w:vMerge/>
            <w:vAlign w:val="center"/>
          </w:tcPr>
          <w:p w14:paraId="7264F6B8" w14:textId="77777777" w:rsidR="005E2147" w:rsidRPr="007E044F" w:rsidRDefault="005E2147" w:rsidP="00C87E72">
            <w:pPr>
              <w:pStyle w:val="afff5"/>
              <w:jc w:val="center"/>
              <w:rPr>
                <w:sz w:val="22"/>
                <w:szCs w:val="22"/>
              </w:rPr>
            </w:pPr>
          </w:p>
        </w:tc>
        <w:tc>
          <w:tcPr>
            <w:tcW w:w="2427" w:type="pct"/>
            <w:noWrap/>
            <w:vAlign w:val="center"/>
          </w:tcPr>
          <w:p w14:paraId="2659DF37" w14:textId="5D319A93" w:rsidR="005E2147" w:rsidRPr="007E044F" w:rsidRDefault="005E2147" w:rsidP="00C87E72">
            <w:pPr>
              <w:pStyle w:val="afff5"/>
              <w:jc w:val="center"/>
              <w:rPr>
                <w:sz w:val="22"/>
                <w:szCs w:val="22"/>
              </w:rPr>
            </w:pPr>
            <w:r w:rsidRPr="007E044F">
              <w:t>辽宁、吉林、黑龙江</w:t>
            </w:r>
          </w:p>
        </w:tc>
        <w:tc>
          <w:tcPr>
            <w:tcW w:w="1022" w:type="pct"/>
            <w:noWrap/>
            <w:vAlign w:val="center"/>
          </w:tcPr>
          <w:p w14:paraId="53D86D44" w14:textId="4967FD3C" w:rsidR="005E2147" w:rsidRPr="007E044F" w:rsidRDefault="005E2147" w:rsidP="00C87E72">
            <w:pPr>
              <w:pStyle w:val="afff5"/>
              <w:jc w:val="center"/>
              <w:rPr>
                <w:sz w:val="22"/>
                <w:szCs w:val="22"/>
              </w:rPr>
            </w:pPr>
            <w:r w:rsidRPr="007E044F">
              <w:t>2.23</w:t>
            </w:r>
          </w:p>
        </w:tc>
        <w:tc>
          <w:tcPr>
            <w:tcW w:w="1022" w:type="pct"/>
            <w:vAlign w:val="center"/>
          </w:tcPr>
          <w:p w14:paraId="60D509E2" w14:textId="356AC997" w:rsidR="005E2147" w:rsidRPr="007E044F" w:rsidRDefault="005E2147" w:rsidP="00C87E72">
            <w:pPr>
              <w:pStyle w:val="afff5"/>
              <w:jc w:val="center"/>
              <w:rPr>
                <w:sz w:val="22"/>
                <w:szCs w:val="22"/>
              </w:rPr>
            </w:pPr>
            <w:r w:rsidRPr="007E044F">
              <w:t>1.096</w:t>
            </w:r>
          </w:p>
        </w:tc>
      </w:tr>
      <w:tr w:rsidR="005E2147" w:rsidRPr="007E044F" w14:paraId="3506EBD2" w14:textId="77777777" w:rsidTr="0020007B">
        <w:trPr>
          <w:trHeight w:val="276"/>
          <w:jc w:val="center"/>
        </w:trPr>
        <w:tc>
          <w:tcPr>
            <w:tcW w:w="529" w:type="pct"/>
            <w:vMerge/>
            <w:vAlign w:val="center"/>
          </w:tcPr>
          <w:p w14:paraId="6BD62057" w14:textId="699EB9FE" w:rsidR="005E2147" w:rsidRPr="007E044F" w:rsidRDefault="005E2147" w:rsidP="00C87E72">
            <w:pPr>
              <w:pStyle w:val="afff5"/>
              <w:jc w:val="center"/>
              <w:rPr>
                <w:sz w:val="22"/>
                <w:szCs w:val="22"/>
              </w:rPr>
            </w:pPr>
          </w:p>
        </w:tc>
        <w:tc>
          <w:tcPr>
            <w:tcW w:w="2427" w:type="pct"/>
            <w:noWrap/>
            <w:vAlign w:val="center"/>
          </w:tcPr>
          <w:p w14:paraId="10A3888B" w14:textId="5697AE81" w:rsidR="005E2147" w:rsidRPr="007E044F" w:rsidRDefault="005E2147" w:rsidP="00C87E72">
            <w:pPr>
              <w:pStyle w:val="afff5"/>
              <w:jc w:val="center"/>
              <w:rPr>
                <w:sz w:val="22"/>
                <w:szCs w:val="22"/>
              </w:rPr>
            </w:pPr>
            <w:r w:rsidRPr="007E044F">
              <w:t>上海、江苏、浙江、安徽、福建、江西、山东</w:t>
            </w:r>
          </w:p>
        </w:tc>
        <w:tc>
          <w:tcPr>
            <w:tcW w:w="1022" w:type="pct"/>
            <w:noWrap/>
            <w:vAlign w:val="center"/>
          </w:tcPr>
          <w:p w14:paraId="75D7CDBA" w14:textId="5CC47F78" w:rsidR="005E2147" w:rsidRPr="007E044F" w:rsidRDefault="005E2147" w:rsidP="00C87E72">
            <w:pPr>
              <w:pStyle w:val="afff5"/>
              <w:jc w:val="center"/>
              <w:rPr>
                <w:sz w:val="22"/>
                <w:szCs w:val="22"/>
              </w:rPr>
            </w:pPr>
            <w:r w:rsidRPr="007E044F">
              <w:t>8.33</w:t>
            </w:r>
          </w:p>
        </w:tc>
        <w:tc>
          <w:tcPr>
            <w:tcW w:w="1022" w:type="pct"/>
            <w:vAlign w:val="center"/>
          </w:tcPr>
          <w:p w14:paraId="6CB9F55D" w14:textId="795B01B9" w:rsidR="005E2147" w:rsidRPr="007E044F" w:rsidRDefault="005E2147" w:rsidP="00C87E72">
            <w:pPr>
              <w:pStyle w:val="afff5"/>
              <w:jc w:val="center"/>
              <w:rPr>
                <w:sz w:val="22"/>
                <w:szCs w:val="22"/>
              </w:rPr>
            </w:pPr>
            <w:r w:rsidRPr="007E044F">
              <w:t>2.065</w:t>
            </w:r>
          </w:p>
        </w:tc>
      </w:tr>
      <w:tr w:rsidR="005E2147" w:rsidRPr="007E044F" w14:paraId="49536C31" w14:textId="77777777" w:rsidTr="0020007B">
        <w:trPr>
          <w:trHeight w:val="276"/>
          <w:jc w:val="center"/>
        </w:trPr>
        <w:tc>
          <w:tcPr>
            <w:tcW w:w="529" w:type="pct"/>
            <w:vMerge/>
            <w:vAlign w:val="center"/>
          </w:tcPr>
          <w:p w14:paraId="659194A7" w14:textId="77777777" w:rsidR="005E2147" w:rsidRPr="007E044F" w:rsidRDefault="005E2147" w:rsidP="00C87E72">
            <w:pPr>
              <w:pStyle w:val="afff5"/>
              <w:jc w:val="center"/>
              <w:rPr>
                <w:sz w:val="22"/>
                <w:szCs w:val="22"/>
              </w:rPr>
            </w:pPr>
          </w:p>
        </w:tc>
        <w:tc>
          <w:tcPr>
            <w:tcW w:w="2427" w:type="pct"/>
            <w:noWrap/>
            <w:vAlign w:val="center"/>
          </w:tcPr>
          <w:p w14:paraId="1D00C1CE" w14:textId="0614EC42" w:rsidR="005E2147" w:rsidRPr="007E044F" w:rsidRDefault="005E2147" w:rsidP="00C87E72">
            <w:pPr>
              <w:pStyle w:val="afff5"/>
              <w:jc w:val="center"/>
              <w:rPr>
                <w:sz w:val="22"/>
                <w:szCs w:val="22"/>
              </w:rPr>
            </w:pPr>
            <w:r w:rsidRPr="007E044F">
              <w:t>河南、湖北、湖南、广东、广西、海南</w:t>
            </w:r>
          </w:p>
        </w:tc>
        <w:tc>
          <w:tcPr>
            <w:tcW w:w="1022" w:type="pct"/>
            <w:noWrap/>
            <w:vAlign w:val="center"/>
          </w:tcPr>
          <w:p w14:paraId="49AE1294" w14:textId="335DFBF6" w:rsidR="005E2147" w:rsidRPr="007E044F" w:rsidRDefault="005E2147" w:rsidP="00C87E72">
            <w:pPr>
              <w:pStyle w:val="afff5"/>
              <w:jc w:val="center"/>
              <w:rPr>
                <w:sz w:val="22"/>
                <w:szCs w:val="22"/>
              </w:rPr>
            </w:pPr>
            <w:r w:rsidRPr="007E044F">
              <w:t>8.45</w:t>
            </w:r>
          </w:p>
        </w:tc>
        <w:tc>
          <w:tcPr>
            <w:tcW w:w="1022" w:type="pct"/>
            <w:vAlign w:val="center"/>
          </w:tcPr>
          <w:p w14:paraId="4117CE55" w14:textId="3797D99E" w:rsidR="005E2147" w:rsidRPr="007E044F" w:rsidRDefault="005E2147" w:rsidP="00C87E72">
            <w:pPr>
              <w:pStyle w:val="afff5"/>
              <w:jc w:val="center"/>
              <w:rPr>
                <w:sz w:val="22"/>
                <w:szCs w:val="22"/>
              </w:rPr>
            </w:pPr>
            <w:r w:rsidRPr="007E044F">
              <w:t>1.71</w:t>
            </w:r>
          </w:p>
        </w:tc>
      </w:tr>
      <w:tr w:rsidR="005E2147" w:rsidRPr="007E044F" w14:paraId="12C83556" w14:textId="77777777" w:rsidTr="0020007B">
        <w:trPr>
          <w:trHeight w:val="276"/>
          <w:jc w:val="center"/>
        </w:trPr>
        <w:tc>
          <w:tcPr>
            <w:tcW w:w="529" w:type="pct"/>
            <w:vMerge/>
            <w:vAlign w:val="center"/>
          </w:tcPr>
          <w:p w14:paraId="206A816C" w14:textId="77777777" w:rsidR="005E2147" w:rsidRPr="007E044F" w:rsidRDefault="005E2147" w:rsidP="00C87E72">
            <w:pPr>
              <w:pStyle w:val="afff5"/>
              <w:jc w:val="center"/>
              <w:rPr>
                <w:sz w:val="22"/>
                <w:szCs w:val="22"/>
              </w:rPr>
            </w:pPr>
          </w:p>
        </w:tc>
        <w:tc>
          <w:tcPr>
            <w:tcW w:w="2427" w:type="pct"/>
            <w:noWrap/>
            <w:vAlign w:val="center"/>
          </w:tcPr>
          <w:p w14:paraId="30F3DC1C" w14:textId="1915DE70" w:rsidR="005E2147" w:rsidRPr="007E044F" w:rsidRDefault="005E2147" w:rsidP="00C87E72">
            <w:pPr>
              <w:pStyle w:val="afff5"/>
              <w:jc w:val="center"/>
              <w:rPr>
                <w:sz w:val="22"/>
                <w:szCs w:val="22"/>
              </w:rPr>
            </w:pPr>
            <w:r w:rsidRPr="007E044F">
              <w:t>重庆、四川、贵州、云南、西藏</w:t>
            </w:r>
          </w:p>
        </w:tc>
        <w:tc>
          <w:tcPr>
            <w:tcW w:w="1022" w:type="pct"/>
            <w:noWrap/>
            <w:vAlign w:val="center"/>
          </w:tcPr>
          <w:p w14:paraId="5775DBD9" w14:textId="578466A7" w:rsidR="005E2147" w:rsidRPr="007E044F" w:rsidRDefault="005E2147" w:rsidP="00C87E72">
            <w:pPr>
              <w:pStyle w:val="afff5"/>
              <w:jc w:val="center"/>
              <w:rPr>
                <w:sz w:val="22"/>
                <w:szCs w:val="22"/>
              </w:rPr>
            </w:pPr>
            <w:r w:rsidRPr="007E044F">
              <w:t>6.51</w:t>
            </w:r>
          </w:p>
        </w:tc>
        <w:tc>
          <w:tcPr>
            <w:tcW w:w="1022" w:type="pct"/>
            <w:vAlign w:val="center"/>
          </w:tcPr>
          <w:p w14:paraId="164FE9C7" w14:textId="0D62EFDC" w:rsidR="005E2147" w:rsidRPr="007E044F" w:rsidRDefault="005E2147" w:rsidP="00C87E72">
            <w:pPr>
              <w:pStyle w:val="afff5"/>
              <w:jc w:val="center"/>
              <w:rPr>
                <w:sz w:val="22"/>
                <w:szCs w:val="22"/>
              </w:rPr>
            </w:pPr>
            <w:r w:rsidRPr="007E044F">
              <w:t>1.884</w:t>
            </w:r>
          </w:p>
        </w:tc>
      </w:tr>
      <w:tr w:rsidR="005E2147" w:rsidRPr="007E044F" w14:paraId="441954BF" w14:textId="77777777" w:rsidTr="0020007B">
        <w:trPr>
          <w:trHeight w:val="276"/>
          <w:jc w:val="center"/>
        </w:trPr>
        <w:tc>
          <w:tcPr>
            <w:tcW w:w="529" w:type="pct"/>
            <w:vMerge/>
            <w:vAlign w:val="center"/>
          </w:tcPr>
          <w:p w14:paraId="395BC240" w14:textId="77777777" w:rsidR="005E2147" w:rsidRPr="007E044F" w:rsidRDefault="005E2147" w:rsidP="00C87E72">
            <w:pPr>
              <w:pStyle w:val="afff5"/>
              <w:jc w:val="center"/>
              <w:rPr>
                <w:sz w:val="22"/>
                <w:szCs w:val="22"/>
              </w:rPr>
            </w:pPr>
          </w:p>
        </w:tc>
        <w:tc>
          <w:tcPr>
            <w:tcW w:w="2427" w:type="pct"/>
            <w:noWrap/>
            <w:vAlign w:val="center"/>
          </w:tcPr>
          <w:p w14:paraId="1037E2DA" w14:textId="6A858BE9" w:rsidR="005E2147" w:rsidRPr="007E044F" w:rsidRDefault="005E2147" w:rsidP="00C87E72">
            <w:pPr>
              <w:pStyle w:val="afff5"/>
              <w:jc w:val="center"/>
            </w:pPr>
            <w:r w:rsidRPr="005E2147">
              <w:rPr>
                <w:rFonts w:hint="eastAsia"/>
              </w:rPr>
              <w:t>陕西、甘肃、青海、宁夏、新疆</w:t>
            </w:r>
          </w:p>
        </w:tc>
        <w:tc>
          <w:tcPr>
            <w:tcW w:w="1022" w:type="pct"/>
            <w:noWrap/>
            <w:vAlign w:val="center"/>
          </w:tcPr>
          <w:p w14:paraId="4B067141" w14:textId="0EC5C743" w:rsidR="005E2147" w:rsidRPr="007E044F" w:rsidRDefault="005E2147" w:rsidP="00C87E72">
            <w:pPr>
              <w:pStyle w:val="afff5"/>
              <w:jc w:val="center"/>
            </w:pPr>
            <w:r>
              <w:rPr>
                <w:rFonts w:hint="eastAsia"/>
              </w:rPr>
              <w:t>5.93</w:t>
            </w:r>
          </w:p>
        </w:tc>
        <w:tc>
          <w:tcPr>
            <w:tcW w:w="1022" w:type="pct"/>
            <w:vAlign w:val="center"/>
          </w:tcPr>
          <w:p w14:paraId="51339CF5" w14:textId="22DD696D" w:rsidR="005E2147" w:rsidRPr="007E044F" w:rsidRDefault="005E2147" w:rsidP="00C87E72">
            <w:pPr>
              <w:pStyle w:val="afff5"/>
              <w:jc w:val="center"/>
            </w:pPr>
            <w:r>
              <w:rPr>
                <w:rFonts w:hint="eastAsia"/>
              </w:rPr>
              <w:t>1.447</w:t>
            </w:r>
          </w:p>
        </w:tc>
      </w:tr>
      <w:tr w:rsidR="007B295E" w:rsidRPr="007E044F" w14:paraId="21B89790" w14:textId="77777777" w:rsidTr="0020007B">
        <w:trPr>
          <w:trHeight w:val="276"/>
          <w:jc w:val="center"/>
        </w:trPr>
        <w:tc>
          <w:tcPr>
            <w:tcW w:w="5000" w:type="pct"/>
            <w:gridSpan w:val="4"/>
            <w:noWrap/>
            <w:vAlign w:val="center"/>
            <w:hideMark/>
          </w:tcPr>
          <w:p w14:paraId="64440D21" w14:textId="77777777" w:rsidR="007B295E" w:rsidRPr="007E044F" w:rsidRDefault="007B295E" w:rsidP="0020007B">
            <w:pPr>
              <w:pStyle w:val="afff5"/>
              <w:jc w:val="center"/>
              <w:rPr>
                <w:b/>
                <w:bCs/>
                <w:sz w:val="22"/>
                <w:szCs w:val="22"/>
              </w:rPr>
            </w:pPr>
            <w:r w:rsidRPr="007E044F">
              <w:rPr>
                <w:b/>
                <w:bCs/>
                <w:sz w:val="22"/>
                <w:szCs w:val="22"/>
              </w:rPr>
              <w:t>常见能源类型</w:t>
            </w:r>
          </w:p>
        </w:tc>
      </w:tr>
      <w:tr w:rsidR="0095573C" w:rsidRPr="007E044F" w14:paraId="49CFC66F" w14:textId="77777777" w:rsidTr="0020007B">
        <w:trPr>
          <w:trHeight w:val="276"/>
          <w:jc w:val="center"/>
        </w:trPr>
        <w:tc>
          <w:tcPr>
            <w:tcW w:w="2956" w:type="pct"/>
            <w:gridSpan w:val="2"/>
            <w:noWrap/>
            <w:vAlign w:val="center"/>
            <w:hideMark/>
          </w:tcPr>
          <w:p w14:paraId="419B2A5B" w14:textId="77777777" w:rsidR="007B295E" w:rsidRPr="007E044F" w:rsidRDefault="007B295E" w:rsidP="0020007B">
            <w:pPr>
              <w:pStyle w:val="afff5"/>
              <w:jc w:val="center"/>
              <w:rPr>
                <w:sz w:val="22"/>
                <w:szCs w:val="22"/>
              </w:rPr>
            </w:pPr>
            <w:r w:rsidRPr="007E044F">
              <w:rPr>
                <w:sz w:val="22"/>
                <w:szCs w:val="22"/>
              </w:rPr>
              <w:t>能源名称</w:t>
            </w:r>
          </w:p>
        </w:tc>
        <w:tc>
          <w:tcPr>
            <w:tcW w:w="2044" w:type="pct"/>
            <w:gridSpan w:val="2"/>
            <w:noWrap/>
            <w:vAlign w:val="center"/>
            <w:hideMark/>
          </w:tcPr>
          <w:p w14:paraId="78B4C3FD" w14:textId="77777777" w:rsidR="007B295E" w:rsidRPr="007E044F" w:rsidRDefault="007B295E" w:rsidP="0020007B">
            <w:pPr>
              <w:pStyle w:val="afff5"/>
              <w:jc w:val="center"/>
              <w:rPr>
                <w:sz w:val="22"/>
                <w:szCs w:val="22"/>
              </w:rPr>
            </w:pPr>
            <w:r w:rsidRPr="007E044F">
              <w:rPr>
                <w:sz w:val="22"/>
                <w:szCs w:val="22"/>
              </w:rPr>
              <w:t>排放因子（</w:t>
            </w:r>
            <w:r w:rsidRPr="007E044F">
              <w:rPr>
                <w:sz w:val="22"/>
                <w:szCs w:val="22"/>
              </w:rPr>
              <w:t>kgCO</w:t>
            </w:r>
            <w:r w:rsidRPr="007E044F">
              <w:rPr>
                <w:sz w:val="22"/>
                <w:szCs w:val="22"/>
                <w:vertAlign w:val="subscript"/>
              </w:rPr>
              <w:t>2</w:t>
            </w:r>
            <w:r w:rsidRPr="007E044F">
              <w:rPr>
                <w:sz w:val="22"/>
                <w:szCs w:val="22"/>
              </w:rPr>
              <w:t>e/kg</w:t>
            </w:r>
            <w:r w:rsidRPr="007E044F">
              <w:rPr>
                <w:sz w:val="22"/>
                <w:szCs w:val="22"/>
              </w:rPr>
              <w:t>）</w:t>
            </w:r>
          </w:p>
        </w:tc>
      </w:tr>
      <w:tr w:rsidR="0095573C" w:rsidRPr="007E044F" w14:paraId="63B8BB58" w14:textId="77777777" w:rsidTr="0020007B">
        <w:trPr>
          <w:trHeight w:val="276"/>
          <w:jc w:val="center"/>
        </w:trPr>
        <w:tc>
          <w:tcPr>
            <w:tcW w:w="2956" w:type="pct"/>
            <w:gridSpan w:val="2"/>
            <w:noWrap/>
            <w:vAlign w:val="center"/>
            <w:hideMark/>
          </w:tcPr>
          <w:p w14:paraId="42FC5E2D" w14:textId="77777777" w:rsidR="007B295E" w:rsidRPr="007E044F" w:rsidRDefault="007B295E" w:rsidP="0020007B">
            <w:pPr>
              <w:pStyle w:val="afff5"/>
              <w:jc w:val="center"/>
              <w:rPr>
                <w:sz w:val="22"/>
                <w:szCs w:val="22"/>
              </w:rPr>
            </w:pPr>
            <w:r w:rsidRPr="007E044F">
              <w:rPr>
                <w:sz w:val="22"/>
                <w:szCs w:val="22"/>
              </w:rPr>
              <w:t>电力</w:t>
            </w:r>
          </w:p>
        </w:tc>
        <w:tc>
          <w:tcPr>
            <w:tcW w:w="2044" w:type="pct"/>
            <w:gridSpan w:val="2"/>
            <w:noWrap/>
            <w:vAlign w:val="center"/>
            <w:hideMark/>
          </w:tcPr>
          <w:p w14:paraId="66B5B39F" w14:textId="77777777" w:rsidR="007B295E" w:rsidRPr="007E044F" w:rsidRDefault="007B295E" w:rsidP="0020007B">
            <w:pPr>
              <w:pStyle w:val="afff5"/>
              <w:jc w:val="center"/>
              <w:rPr>
                <w:sz w:val="22"/>
                <w:szCs w:val="22"/>
              </w:rPr>
            </w:pPr>
            <w:r w:rsidRPr="007E044F">
              <w:rPr>
                <w:sz w:val="22"/>
                <w:szCs w:val="22"/>
              </w:rPr>
              <w:t>0.5366</w:t>
            </w:r>
          </w:p>
        </w:tc>
      </w:tr>
      <w:tr w:rsidR="0095573C" w:rsidRPr="007E044F" w14:paraId="51A344DB" w14:textId="77777777" w:rsidTr="0020007B">
        <w:trPr>
          <w:trHeight w:val="276"/>
          <w:jc w:val="center"/>
        </w:trPr>
        <w:tc>
          <w:tcPr>
            <w:tcW w:w="2956" w:type="pct"/>
            <w:gridSpan w:val="2"/>
            <w:noWrap/>
            <w:vAlign w:val="center"/>
            <w:hideMark/>
          </w:tcPr>
          <w:p w14:paraId="40F7FDFA" w14:textId="77777777" w:rsidR="007B295E" w:rsidRPr="007E044F" w:rsidRDefault="007B295E" w:rsidP="0020007B">
            <w:pPr>
              <w:pStyle w:val="afff5"/>
              <w:jc w:val="center"/>
              <w:rPr>
                <w:sz w:val="22"/>
                <w:szCs w:val="22"/>
              </w:rPr>
            </w:pPr>
            <w:r w:rsidRPr="007E044F">
              <w:rPr>
                <w:sz w:val="22"/>
                <w:szCs w:val="22"/>
              </w:rPr>
              <w:t>柴油</w:t>
            </w:r>
          </w:p>
        </w:tc>
        <w:tc>
          <w:tcPr>
            <w:tcW w:w="2044" w:type="pct"/>
            <w:gridSpan w:val="2"/>
            <w:noWrap/>
            <w:vAlign w:val="center"/>
            <w:hideMark/>
          </w:tcPr>
          <w:p w14:paraId="04D745F4" w14:textId="77777777" w:rsidR="007B295E" w:rsidRPr="007E044F" w:rsidRDefault="007B295E" w:rsidP="0020007B">
            <w:pPr>
              <w:pStyle w:val="afff5"/>
              <w:jc w:val="center"/>
              <w:rPr>
                <w:sz w:val="22"/>
                <w:szCs w:val="22"/>
              </w:rPr>
            </w:pPr>
            <w:r w:rsidRPr="007E044F">
              <w:rPr>
                <w:sz w:val="22"/>
                <w:szCs w:val="22"/>
              </w:rPr>
              <w:t>0.64</w:t>
            </w:r>
          </w:p>
        </w:tc>
      </w:tr>
      <w:tr w:rsidR="0095573C" w:rsidRPr="007E044F" w14:paraId="4CE7592F" w14:textId="77777777" w:rsidTr="0020007B">
        <w:trPr>
          <w:trHeight w:val="276"/>
          <w:jc w:val="center"/>
        </w:trPr>
        <w:tc>
          <w:tcPr>
            <w:tcW w:w="2956" w:type="pct"/>
            <w:gridSpan w:val="2"/>
            <w:noWrap/>
            <w:vAlign w:val="center"/>
            <w:hideMark/>
          </w:tcPr>
          <w:p w14:paraId="7F956DA1" w14:textId="77777777" w:rsidR="007B295E" w:rsidRPr="007E044F" w:rsidRDefault="007B295E" w:rsidP="0020007B">
            <w:pPr>
              <w:pStyle w:val="afff5"/>
              <w:jc w:val="center"/>
              <w:rPr>
                <w:sz w:val="22"/>
                <w:szCs w:val="22"/>
              </w:rPr>
            </w:pPr>
            <w:r w:rsidRPr="007E044F">
              <w:rPr>
                <w:sz w:val="22"/>
                <w:szCs w:val="22"/>
              </w:rPr>
              <w:t>天然气</w:t>
            </w:r>
          </w:p>
        </w:tc>
        <w:tc>
          <w:tcPr>
            <w:tcW w:w="2044" w:type="pct"/>
            <w:gridSpan w:val="2"/>
            <w:noWrap/>
            <w:vAlign w:val="center"/>
            <w:hideMark/>
          </w:tcPr>
          <w:p w14:paraId="229BC528" w14:textId="77777777" w:rsidR="007B295E" w:rsidRPr="007E044F" w:rsidRDefault="007B295E" w:rsidP="0020007B">
            <w:pPr>
              <w:pStyle w:val="afff5"/>
              <w:jc w:val="center"/>
              <w:rPr>
                <w:sz w:val="22"/>
                <w:szCs w:val="22"/>
              </w:rPr>
            </w:pPr>
            <w:r w:rsidRPr="007E044F">
              <w:rPr>
                <w:sz w:val="22"/>
                <w:szCs w:val="22"/>
              </w:rPr>
              <w:t>0.61</w:t>
            </w:r>
          </w:p>
        </w:tc>
      </w:tr>
      <w:tr w:rsidR="0095573C" w:rsidRPr="007E044F" w14:paraId="25EDD6A9" w14:textId="77777777" w:rsidTr="0020007B">
        <w:trPr>
          <w:trHeight w:val="276"/>
          <w:jc w:val="center"/>
        </w:trPr>
        <w:tc>
          <w:tcPr>
            <w:tcW w:w="2956" w:type="pct"/>
            <w:gridSpan w:val="2"/>
            <w:noWrap/>
            <w:vAlign w:val="center"/>
            <w:hideMark/>
          </w:tcPr>
          <w:p w14:paraId="62554F1E" w14:textId="77777777" w:rsidR="007B295E" w:rsidRPr="007E044F" w:rsidRDefault="007B295E" w:rsidP="0020007B">
            <w:pPr>
              <w:pStyle w:val="afff5"/>
              <w:jc w:val="center"/>
              <w:rPr>
                <w:sz w:val="22"/>
                <w:szCs w:val="22"/>
              </w:rPr>
            </w:pPr>
            <w:r w:rsidRPr="007E044F">
              <w:rPr>
                <w:sz w:val="22"/>
                <w:szCs w:val="22"/>
              </w:rPr>
              <w:t>煤炭</w:t>
            </w:r>
          </w:p>
        </w:tc>
        <w:tc>
          <w:tcPr>
            <w:tcW w:w="2044" w:type="pct"/>
            <w:gridSpan w:val="2"/>
            <w:noWrap/>
            <w:vAlign w:val="center"/>
            <w:hideMark/>
          </w:tcPr>
          <w:p w14:paraId="7DC91314" w14:textId="77777777" w:rsidR="007B295E" w:rsidRPr="007E044F" w:rsidRDefault="007B295E" w:rsidP="0020007B">
            <w:pPr>
              <w:pStyle w:val="afff5"/>
              <w:jc w:val="center"/>
              <w:rPr>
                <w:sz w:val="22"/>
                <w:szCs w:val="22"/>
              </w:rPr>
            </w:pPr>
            <w:r w:rsidRPr="007E044F">
              <w:rPr>
                <w:sz w:val="22"/>
                <w:szCs w:val="22"/>
              </w:rPr>
              <w:t>0.08</w:t>
            </w:r>
          </w:p>
        </w:tc>
      </w:tr>
      <w:tr w:rsidR="007B295E" w:rsidRPr="007E044F" w14:paraId="2843D22A" w14:textId="77777777" w:rsidTr="0020007B">
        <w:trPr>
          <w:trHeight w:val="276"/>
          <w:jc w:val="center"/>
        </w:trPr>
        <w:tc>
          <w:tcPr>
            <w:tcW w:w="5000" w:type="pct"/>
            <w:gridSpan w:val="4"/>
            <w:noWrap/>
            <w:vAlign w:val="center"/>
            <w:hideMark/>
          </w:tcPr>
          <w:p w14:paraId="3050D68E" w14:textId="77777777" w:rsidR="007B295E" w:rsidRPr="007E044F" w:rsidRDefault="007B295E" w:rsidP="0020007B">
            <w:pPr>
              <w:pStyle w:val="afff5"/>
              <w:jc w:val="center"/>
              <w:rPr>
                <w:b/>
                <w:bCs/>
                <w:sz w:val="22"/>
                <w:szCs w:val="22"/>
              </w:rPr>
            </w:pPr>
            <w:r w:rsidRPr="007E044F">
              <w:rPr>
                <w:b/>
                <w:bCs/>
                <w:sz w:val="22"/>
                <w:szCs w:val="22"/>
              </w:rPr>
              <w:t>常见其他配料</w:t>
            </w:r>
          </w:p>
        </w:tc>
      </w:tr>
      <w:tr w:rsidR="0095573C" w:rsidRPr="007E044F" w14:paraId="21214CD7" w14:textId="77777777" w:rsidTr="0020007B">
        <w:trPr>
          <w:trHeight w:val="276"/>
          <w:jc w:val="center"/>
        </w:trPr>
        <w:tc>
          <w:tcPr>
            <w:tcW w:w="2956" w:type="pct"/>
            <w:gridSpan w:val="2"/>
            <w:noWrap/>
            <w:vAlign w:val="center"/>
            <w:hideMark/>
          </w:tcPr>
          <w:p w14:paraId="4CE26129" w14:textId="77777777" w:rsidR="007B295E" w:rsidRPr="007E044F" w:rsidRDefault="007B295E" w:rsidP="0020007B">
            <w:pPr>
              <w:pStyle w:val="afff5"/>
              <w:jc w:val="center"/>
              <w:rPr>
                <w:sz w:val="22"/>
                <w:szCs w:val="22"/>
              </w:rPr>
            </w:pPr>
            <w:r w:rsidRPr="007E044F">
              <w:rPr>
                <w:sz w:val="22"/>
                <w:szCs w:val="22"/>
              </w:rPr>
              <w:t>其他配料名称</w:t>
            </w:r>
          </w:p>
        </w:tc>
        <w:tc>
          <w:tcPr>
            <w:tcW w:w="2044" w:type="pct"/>
            <w:gridSpan w:val="2"/>
            <w:noWrap/>
            <w:vAlign w:val="center"/>
            <w:hideMark/>
          </w:tcPr>
          <w:p w14:paraId="23B63BCF" w14:textId="77777777" w:rsidR="007B295E" w:rsidRPr="007E044F" w:rsidRDefault="007B295E" w:rsidP="0020007B">
            <w:pPr>
              <w:pStyle w:val="afff5"/>
              <w:jc w:val="center"/>
              <w:rPr>
                <w:sz w:val="22"/>
                <w:szCs w:val="22"/>
              </w:rPr>
            </w:pPr>
            <w:r w:rsidRPr="007E044F">
              <w:rPr>
                <w:sz w:val="22"/>
                <w:szCs w:val="22"/>
              </w:rPr>
              <w:t>排放因子（</w:t>
            </w:r>
            <w:r w:rsidRPr="007E044F">
              <w:rPr>
                <w:sz w:val="22"/>
                <w:szCs w:val="22"/>
              </w:rPr>
              <w:t>kgCO</w:t>
            </w:r>
            <w:r w:rsidRPr="007E044F">
              <w:rPr>
                <w:sz w:val="22"/>
                <w:szCs w:val="22"/>
                <w:vertAlign w:val="subscript"/>
              </w:rPr>
              <w:t>2</w:t>
            </w:r>
            <w:r w:rsidRPr="007E044F">
              <w:rPr>
                <w:sz w:val="22"/>
                <w:szCs w:val="22"/>
              </w:rPr>
              <w:t>e/kg</w:t>
            </w:r>
            <w:r w:rsidRPr="007E044F">
              <w:rPr>
                <w:sz w:val="22"/>
                <w:szCs w:val="22"/>
              </w:rPr>
              <w:t>）</w:t>
            </w:r>
          </w:p>
        </w:tc>
      </w:tr>
      <w:tr w:rsidR="0095573C" w:rsidRPr="007E044F" w14:paraId="16448E8E" w14:textId="77777777" w:rsidTr="0020007B">
        <w:trPr>
          <w:trHeight w:val="276"/>
          <w:jc w:val="center"/>
        </w:trPr>
        <w:tc>
          <w:tcPr>
            <w:tcW w:w="2956" w:type="pct"/>
            <w:gridSpan w:val="2"/>
            <w:noWrap/>
            <w:vAlign w:val="center"/>
            <w:hideMark/>
          </w:tcPr>
          <w:p w14:paraId="158DA960" w14:textId="77777777" w:rsidR="007B295E" w:rsidRPr="007E044F" w:rsidRDefault="007B295E" w:rsidP="0020007B">
            <w:pPr>
              <w:pStyle w:val="afff5"/>
              <w:jc w:val="center"/>
              <w:rPr>
                <w:sz w:val="22"/>
                <w:szCs w:val="22"/>
              </w:rPr>
            </w:pPr>
            <w:r w:rsidRPr="007E044F">
              <w:rPr>
                <w:sz w:val="22"/>
                <w:szCs w:val="22"/>
              </w:rPr>
              <w:t>蜂蜜</w:t>
            </w:r>
          </w:p>
        </w:tc>
        <w:tc>
          <w:tcPr>
            <w:tcW w:w="2044" w:type="pct"/>
            <w:gridSpan w:val="2"/>
            <w:noWrap/>
            <w:vAlign w:val="center"/>
            <w:hideMark/>
          </w:tcPr>
          <w:p w14:paraId="76A79679" w14:textId="77777777" w:rsidR="007B295E" w:rsidRPr="007E044F" w:rsidRDefault="007B295E" w:rsidP="0020007B">
            <w:pPr>
              <w:pStyle w:val="afff5"/>
              <w:jc w:val="center"/>
              <w:rPr>
                <w:sz w:val="22"/>
                <w:szCs w:val="22"/>
              </w:rPr>
            </w:pPr>
            <w:r w:rsidRPr="007E044F">
              <w:rPr>
                <w:sz w:val="22"/>
                <w:szCs w:val="22"/>
              </w:rPr>
              <w:t>2.52</w:t>
            </w:r>
          </w:p>
        </w:tc>
      </w:tr>
      <w:tr w:rsidR="0095573C" w:rsidRPr="007E044F" w14:paraId="4961C4C0" w14:textId="77777777" w:rsidTr="0020007B">
        <w:trPr>
          <w:trHeight w:val="276"/>
          <w:jc w:val="center"/>
        </w:trPr>
        <w:tc>
          <w:tcPr>
            <w:tcW w:w="2956" w:type="pct"/>
            <w:gridSpan w:val="2"/>
            <w:noWrap/>
            <w:vAlign w:val="center"/>
            <w:hideMark/>
          </w:tcPr>
          <w:p w14:paraId="5F1D94F5" w14:textId="77777777" w:rsidR="007B295E" w:rsidRPr="007E044F" w:rsidRDefault="007B295E" w:rsidP="0020007B">
            <w:pPr>
              <w:pStyle w:val="afff5"/>
              <w:jc w:val="center"/>
              <w:rPr>
                <w:sz w:val="22"/>
                <w:szCs w:val="22"/>
              </w:rPr>
            </w:pPr>
            <w:r w:rsidRPr="007E044F">
              <w:rPr>
                <w:sz w:val="22"/>
                <w:szCs w:val="22"/>
              </w:rPr>
              <w:t>蔗糖</w:t>
            </w:r>
          </w:p>
        </w:tc>
        <w:tc>
          <w:tcPr>
            <w:tcW w:w="2044" w:type="pct"/>
            <w:gridSpan w:val="2"/>
            <w:noWrap/>
            <w:vAlign w:val="center"/>
            <w:hideMark/>
          </w:tcPr>
          <w:p w14:paraId="0CE85DC3" w14:textId="77777777" w:rsidR="007B295E" w:rsidRPr="007E044F" w:rsidRDefault="007B295E" w:rsidP="0020007B">
            <w:pPr>
              <w:pStyle w:val="afff5"/>
              <w:jc w:val="center"/>
              <w:rPr>
                <w:sz w:val="22"/>
                <w:szCs w:val="22"/>
              </w:rPr>
            </w:pPr>
            <w:r w:rsidRPr="007E044F">
              <w:rPr>
                <w:sz w:val="22"/>
                <w:szCs w:val="22"/>
              </w:rPr>
              <w:t>3.2</w:t>
            </w:r>
          </w:p>
        </w:tc>
      </w:tr>
      <w:tr w:rsidR="0095573C" w:rsidRPr="007E044F" w14:paraId="7FE897F3" w14:textId="77777777" w:rsidTr="0020007B">
        <w:trPr>
          <w:trHeight w:val="276"/>
          <w:jc w:val="center"/>
        </w:trPr>
        <w:tc>
          <w:tcPr>
            <w:tcW w:w="2956" w:type="pct"/>
            <w:gridSpan w:val="2"/>
            <w:noWrap/>
            <w:vAlign w:val="center"/>
            <w:hideMark/>
          </w:tcPr>
          <w:p w14:paraId="46C5DB75" w14:textId="77777777" w:rsidR="007B295E" w:rsidRPr="007E044F" w:rsidRDefault="007B295E" w:rsidP="0020007B">
            <w:pPr>
              <w:pStyle w:val="afff5"/>
              <w:jc w:val="center"/>
              <w:rPr>
                <w:sz w:val="22"/>
                <w:szCs w:val="22"/>
              </w:rPr>
            </w:pPr>
            <w:r w:rsidRPr="007E044F">
              <w:rPr>
                <w:sz w:val="22"/>
                <w:szCs w:val="22"/>
              </w:rPr>
              <w:t>果酱</w:t>
            </w:r>
          </w:p>
        </w:tc>
        <w:tc>
          <w:tcPr>
            <w:tcW w:w="2044" w:type="pct"/>
            <w:gridSpan w:val="2"/>
            <w:noWrap/>
            <w:vAlign w:val="center"/>
            <w:hideMark/>
          </w:tcPr>
          <w:p w14:paraId="2F80EBF3" w14:textId="77777777" w:rsidR="007B295E" w:rsidRPr="007E044F" w:rsidRDefault="007B295E" w:rsidP="0020007B">
            <w:pPr>
              <w:pStyle w:val="afff5"/>
              <w:jc w:val="center"/>
              <w:rPr>
                <w:sz w:val="22"/>
                <w:szCs w:val="22"/>
              </w:rPr>
            </w:pPr>
            <w:r w:rsidRPr="007E044F">
              <w:rPr>
                <w:sz w:val="22"/>
                <w:szCs w:val="22"/>
              </w:rPr>
              <w:t>2.36</w:t>
            </w:r>
          </w:p>
        </w:tc>
      </w:tr>
      <w:tr w:rsidR="007B295E" w:rsidRPr="007E044F" w14:paraId="1E5023CC" w14:textId="77777777" w:rsidTr="0020007B">
        <w:trPr>
          <w:trHeight w:val="276"/>
          <w:jc w:val="center"/>
        </w:trPr>
        <w:tc>
          <w:tcPr>
            <w:tcW w:w="5000" w:type="pct"/>
            <w:gridSpan w:val="4"/>
            <w:noWrap/>
            <w:vAlign w:val="center"/>
            <w:hideMark/>
          </w:tcPr>
          <w:p w14:paraId="191A3AD8" w14:textId="77777777" w:rsidR="007B295E" w:rsidRPr="007E044F" w:rsidRDefault="007B295E" w:rsidP="0020007B">
            <w:pPr>
              <w:pStyle w:val="afff5"/>
              <w:jc w:val="center"/>
              <w:rPr>
                <w:b/>
                <w:bCs/>
                <w:sz w:val="22"/>
                <w:szCs w:val="22"/>
              </w:rPr>
            </w:pPr>
            <w:r w:rsidRPr="007E044F">
              <w:rPr>
                <w:b/>
                <w:bCs/>
                <w:sz w:val="22"/>
                <w:szCs w:val="22"/>
              </w:rPr>
              <w:t>常见包装材料</w:t>
            </w:r>
          </w:p>
        </w:tc>
      </w:tr>
      <w:tr w:rsidR="0095573C" w:rsidRPr="007E044F" w14:paraId="7BB05EEB" w14:textId="77777777" w:rsidTr="0020007B">
        <w:trPr>
          <w:trHeight w:val="276"/>
          <w:jc w:val="center"/>
        </w:trPr>
        <w:tc>
          <w:tcPr>
            <w:tcW w:w="2956" w:type="pct"/>
            <w:gridSpan w:val="2"/>
            <w:noWrap/>
            <w:vAlign w:val="center"/>
            <w:hideMark/>
          </w:tcPr>
          <w:p w14:paraId="037A0CD9" w14:textId="77777777" w:rsidR="007B295E" w:rsidRPr="007E044F" w:rsidRDefault="007B295E" w:rsidP="0020007B">
            <w:pPr>
              <w:pStyle w:val="afff5"/>
              <w:jc w:val="center"/>
              <w:rPr>
                <w:sz w:val="22"/>
                <w:szCs w:val="22"/>
              </w:rPr>
            </w:pPr>
            <w:r w:rsidRPr="007E044F">
              <w:rPr>
                <w:sz w:val="22"/>
                <w:szCs w:val="22"/>
              </w:rPr>
              <w:t>包装材料名称</w:t>
            </w:r>
          </w:p>
        </w:tc>
        <w:tc>
          <w:tcPr>
            <w:tcW w:w="2044" w:type="pct"/>
            <w:gridSpan w:val="2"/>
            <w:noWrap/>
            <w:vAlign w:val="center"/>
            <w:hideMark/>
          </w:tcPr>
          <w:p w14:paraId="7C4B9C19" w14:textId="77777777" w:rsidR="007B295E" w:rsidRPr="007E044F" w:rsidRDefault="007B295E" w:rsidP="0020007B">
            <w:pPr>
              <w:pStyle w:val="afff5"/>
              <w:jc w:val="center"/>
              <w:rPr>
                <w:sz w:val="22"/>
                <w:szCs w:val="22"/>
              </w:rPr>
            </w:pPr>
            <w:r w:rsidRPr="007E044F">
              <w:rPr>
                <w:sz w:val="22"/>
                <w:szCs w:val="22"/>
              </w:rPr>
              <w:t>排放因子（</w:t>
            </w:r>
            <w:r w:rsidRPr="007E044F">
              <w:rPr>
                <w:sz w:val="22"/>
                <w:szCs w:val="22"/>
              </w:rPr>
              <w:t>kgCO</w:t>
            </w:r>
            <w:r w:rsidRPr="007E044F">
              <w:rPr>
                <w:sz w:val="22"/>
                <w:szCs w:val="22"/>
                <w:vertAlign w:val="subscript"/>
              </w:rPr>
              <w:t>2</w:t>
            </w:r>
            <w:r w:rsidRPr="007E044F">
              <w:rPr>
                <w:sz w:val="22"/>
                <w:szCs w:val="22"/>
              </w:rPr>
              <w:t>e/kg</w:t>
            </w:r>
            <w:r w:rsidRPr="007E044F">
              <w:rPr>
                <w:sz w:val="22"/>
                <w:szCs w:val="22"/>
              </w:rPr>
              <w:t>）</w:t>
            </w:r>
          </w:p>
        </w:tc>
      </w:tr>
      <w:tr w:rsidR="0095573C" w:rsidRPr="007E044F" w14:paraId="29FB5E39" w14:textId="77777777" w:rsidTr="0020007B">
        <w:trPr>
          <w:trHeight w:val="276"/>
          <w:jc w:val="center"/>
        </w:trPr>
        <w:tc>
          <w:tcPr>
            <w:tcW w:w="2956" w:type="pct"/>
            <w:gridSpan w:val="2"/>
            <w:noWrap/>
            <w:vAlign w:val="center"/>
            <w:hideMark/>
          </w:tcPr>
          <w:p w14:paraId="383656AE" w14:textId="77777777" w:rsidR="007B295E" w:rsidRPr="007E044F" w:rsidRDefault="007B295E" w:rsidP="0020007B">
            <w:pPr>
              <w:pStyle w:val="afff5"/>
              <w:jc w:val="center"/>
              <w:rPr>
                <w:sz w:val="22"/>
                <w:szCs w:val="22"/>
              </w:rPr>
            </w:pPr>
            <w:r w:rsidRPr="007E044F">
              <w:rPr>
                <w:sz w:val="22"/>
                <w:szCs w:val="22"/>
              </w:rPr>
              <w:t>低密度聚乙烯</w:t>
            </w:r>
          </w:p>
        </w:tc>
        <w:tc>
          <w:tcPr>
            <w:tcW w:w="2044" w:type="pct"/>
            <w:gridSpan w:val="2"/>
            <w:noWrap/>
            <w:vAlign w:val="center"/>
            <w:hideMark/>
          </w:tcPr>
          <w:p w14:paraId="17A82E0D" w14:textId="77777777" w:rsidR="007B295E" w:rsidRPr="007E044F" w:rsidRDefault="007B295E" w:rsidP="0020007B">
            <w:pPr>
              <w:pStyle w:val="afff5"/>
              <w:jc w:val="center"/>
              <w:rPr>
                <w:sz w:val="22"/>
                <w:szCs w:val="22"/>
              </w:rPr>
            </w:pPr>
            <w:r w:rsidRPr="007E044F">
              <w:rPr>
                <w:sz w:val="22"/>
                <w:szCs w:val="22"/>
              </w:rPr>
              <w:t>2.49</w:t>
            </w:r>
          </w:p>
        </w:tc>
      </w:tr>
      <w:tr w:rsidR="0095573C" w:rsidRPr="007E044F" w14:paraId="43335612" w14:textId="77777777" w:rsidTr="0020007B">
        <w:trPr>
          <w:trHeight w:val="276"/>
          <w:jc w:val="center"/>
        </w:trPr>
        <w:tc>
          <w:tcPr>
            <w:tcW w:w="2956" w:type="pct"/>
            <w:gridSpan w:val="2"/>
            <w:noWrap/>
            <w:vAlign w:val="center"/>
            <w:hideMark/>
          </w:tcPr>
          <w:p w14:paraId="2B5A7EB5" w14:textId="77777777" w:rsidR="007B295E" w:rsidRPr="007E044F" w:rsidRDefault="007B295E" w:rsidP="0020007B">
            <w:pPr>
              <w:pStyle w:val="afff5"/>
              <w:jc w:val="center"/>
              <w:rPr>
                <w:sz w:val="22"/>
                <w:szCs w:val="22"/>
              </w:rPr>
            </w:pPr>
            <w:r w:rsidRPr="007E044F">
              <w:rPr>
                <w:sz w:val="22"/>
                <w:szCs w:val="22"/>
              </w:rPr>
              <w:t>高密度聚乙烯</w:t>
            </w:r>
          </w:p>
        </w:tc>
        <w:tc>
          <w:tcPr>
            <w:tcW w:w="2044" w:type="pct"/>
            <w:gridSpan w:val="2"/>
            <w:noWrap/>
            <w:vAlign w:val="center"/>
            <w:hideMark/>
          </w:tcPr>
          <w:p w14:paraId="49BBC2F7" w14:textId="77777777" w:rsidR="007B295E" w:rsidRPr="007E044F" w:rsidRDefault="007B295E" w:rsidP="0020007B">
            <w:pPr>
              <w:pStyle w:val="afff5"/>
              <w:jc w:val="center"/>
              <w:rPr>
                <w:sz w:val="22"/>
                <w:szCs w:val="22"/>
              </w:rPr>
            </w:pPr>
            <w:r w:rsidRPr="007E044F">
              <w:rPr>
                <w:sz w:val="22"/>
                <w:szCs w:val="22"/>
              </w:rPr>
              <w:t>2.48</w:t>
            </w:r>
          </w:p>
        </w:tc>
      </w:tr>
      <w:tr w:rsidR="0095573C" w:rsidRPr="007E044F" w14:paraId="05F7BD66" w14:textId="77777777" w:rsidTr="0020007B">
        <w:trPr>
          <w:trHeight w:val="276"/>
          <w:jc w:val="center"/>
        </w:trPr>
        <w:tc>
          <w:tcPr>
            <w:tcW w:w="2956" w:type="pct"/>
            <w:gridSpan w:val="2"/>
            <w:noWrap/>
            <w:vAlign w:val="center"/>
            <w:hideMark/>
          </w:tcPr>
          <w:p w14:paraId="2379D04D" w14:textId="77777777" w:rsidR="007B295E" w:rsidRPr="007E044F" w:rsidRDefault="007B295E" w:rsidP="0020007B">
            <w:pPr>
              <w:pStyle w:val="afff5"/>
              <w:jc w:val="center"/>
              <w:rPr>
                <w:sz w:val="22"/>
                <w:szCs w:val="22"/>
              </w:rPr>
            </w:pPr>
            <w:r w:rsidRPr="007E044F">
              <w:rPr>
                <w:sz w:val="22"/>
                <w:szCs w:val="22"/>
              </w:rPr>
              <w:t>玻璃</w:t>
            </w:r>
          </w:p>
        </w:tc>
        <w:tc>
          <w:tcPr>
            <w:tcW w:w="2044" w:type="pct"/>
            <w:gridSpan w:val="2"/>
            <w:noWrap/>
            <w:vAlign w:val="center"/>
            <w:hideMark/>
          </w:tcPr>
          <w:p w14:paraId="1338D2B2" w14:textId="77777777" w:rsidR="007B295E" w:rsidRPr="007E044F" w:rsidRDefault="007B295E" w:rsidP="0020007B">
            <w:pPr>
              <w:pStyle w:val="afff5"/>
              <w:jc w:val="center"/>
              <w:rPr>
                <w:sz w:val="22"/>
                <w:szCs w:val="22"/>
              </w:rPr>
            </w:pPr>
            <w:r w:rsidRPr="007E044F">
              <w:rPr>
                <w:sz w:val="22"/>
                <w:szCs w:val="22"/>
              </w:rPr>
              <w:t>1.4</w:t>
            </w:r>
          </w:p>
        </w:tc>
      </w:tr>
      <w:tr w:rsidR="0095573C" w:rsidRPr="007E044F" w14:paraId="2C38326A" w14:textId="77777777" w:rsidTr="0020007B">
        <w:trPr>
          <w:trHeight w:val="276"/>
          <w:jc w:val="center"/>
        </w:trPr>
        <w:tc>
          <w:tcPr>
            <w:tcW w:w="2956" w:type="pct"/>
            <w:gridSpan w:val="2"/>
            <w:noWrap/>
            <w:vAlign w:val="center"/>
            <w:hideMark/>
          </w:tcPr>
          <w:p w14:paraId="0C29B784" w14:textId="77777777" w:rsidR="007B295E" w:rsidRPr="007E044F" w:rsidRDefault="007B295E" w:rsidP="0020007B">
            <w:pPr>
              <w:pStyle w:val="afff5"/>
              <w:jc w:val="center"/>
              <w:rPr>
                <w:sz w:val="22"/>
                <w:szCs w:val="22"/>
              </w:rPr>
            </w:pPr>
            <w:r w:rsidRPr="007E044F">
              <w:rPr>
                <w:sz w:val="22"/>
                <w:szCs w:val="22"/>
              </w:rPr>
              <w:t>纸板</w:t>
            </w:r>
          </w:p>
        </w:tc>
        <w:tc>
          <w:tcPr>
            <w:tcW w:w="2044" w:type="pct"/>
            <w:gridSpan w:val="2"/>
            <w:noWrap/>
            <w:vAlign w:val="center"/>
            <w:hideMark/>
          </w:tcPr>
          <w:p w14:paraId="3772050A" w14:textId="77777777" w:rsidR="007B295E" w:rsidRPr="007E044F" w:rsidRDefault="007B295E" w:rsidP="0020007B">
            <w:pPr>
              <w:pStyle w:val="afff5"/>
              <w:jc w:val="center"/>
              <w:rPr>
                <w:sz w:val="22"/>
                <w:szCs w:val="22"/>
              </w:rPr>
            </w:pPr>
            <w:r w:rsidRPr="007E044F">
              <w:rPr>
                <w:sz w:val="22"/>
                <w:szCs w:val="22"/>
              </w:rPr>
              <w:t>0.82</w:t>
            </w:r>
          </w:p>
        </w:tc>
      </w:tr>
      <w:tr w:rsidR="007B295E" w:rsidRPr="007E044F" w14:paraId="3BB8134A" w14:textId="77777777" w:rsidTr="0020007B">
        <w:trPr>
          <w:trHeight w:val="276"/>
          <w:jc w:val="center"/>
        </w:trPr>
        <w:tc>
          <w:tcPr>
            <w:tcW w:w="5000" w:type="pct"/>
            <w:gridSpan w:val="4"/>
            <w:noWrap/>
            <w:vAlign w:val="center"/>
            <w:hideMark/>
          </w:tcPr>
          <w:p w14:paraId="02F2E7ED" w14:textId="77777777" w:rsidR="007B295E" w:rsidRPr="007E044F" w:rsidRDefault="007B295E" w:rsidP="0020007B">
            <w:pPr>
              <w:pStyle w:val="afff5"/>
              <w:jc w:val="center"/>
              <w:rPr>
                <w:b/>
                <w:bCs/>
                <w:sz w:val="22"/>
                <w:szCs w:val="22"/>
              </w:rPr>
            </w:pPr>
            <w:r w:rsidRPr="007E044F">
              <w:rPr>
                <w:b/>
                <w:bCs/>
                <w:sz w:val="22"/>
                <w:szCs w:val="22"/>
              </w:rPr>
              <w:t>常见运输方式</w:t>
            </w:r>
          </w:p>
        </w:tc>
      </w:tr>
      <w:tr w:rsidR="0095573C" w:rsidRPr="007E044F" w14:paraId="21944F68" w14:textId="77777777" w:rsidTr="0020007B">
        <w:trPr>
          <w:trHeight w:val="276"/>
          <w:jc w:val="center"/>
        </w:trPr>
        <w:tc>
          <w:tcPr>
            <w:tcW w:w="2956" w:type="pct"/>
            <w:gridSpan w:val="2"/>
            <w:noWrap/>
            <w:vAlign w:val="center"/>
            <w:hideMark/>
          </w:tcPr>
          <w:p w14:paraId="1FC8CD76" w14:textId="77777777" w:rsidR="007B295E" w:rsidRPr="007E044F" w:rsidRDefault="007B295E" w:rsidP="0020007B">
            <w:pPr>
              <w:pStyle w:val="afff5"/>
              <w:jc w:val="center"/>
              <w:rPr>
                <w:sz w:val="22"/>
                <w:szCs w:val="22"/>
              </w:rPr>
            </w:pPr>
            <w:r w:rsidRPr="007E044F">
              <w:rPr>
                <w:sz w:val="22"/>
                <w:szCs w:val="22"/>
              </w:rPr>
              <w:t>运输名称</w:t>
            </w:r>
          </w:p>
        </w:tc>
        <w:tc>
          <w:tcPr>
            <w:tcW w:w="2044" w:type="pct"/>
            <w:gridSpan w:val="2"/>
            <w:noWrap/>
            <w:vAlign w:val="center"/>
            <w:hideMark/>
          </w:tcPr>
          <w:p w14:paraId="757EEE99" w14:textId="77777777" w:rsidR="007B295E" w:rsidRPr="007E044F" w:rsidRDefault="007B295E" w:rsidP="0020007B">
            <w:pPr>
              <w:pStyle w:val="afff5"/>
              <w:jc w:val="center"/>
              <w:rPr>
                <w:sz w:val="22"/>
                <w:szCs w:val="22"/>
              </w:rPr>
            </w:pPr>
            <w:r w:rsidRPr="007E044F">
              <w:rPr>
                <w:sz w:val="22"/>
                <w:szCs w:val="22"/>
              </w:rPr>
              <w:t>排放因子（</w:t>
            </w:r>
            <w:r w:rsidRPr="007E044F">
              <w:rPr>
                <w:sz w:val="22"/>
                <w:szCs w:val="22"/>
              </w:rPr>
              <w:t>kgCO</w:t>
            </w:r>
            <w:r w:rsidRPr="007E044F">
              <w:rPr>
                <w:sz w:val="22"/>
                <w:szCs w:val="22"/>
                <w:vertAlign w:val="subscript"/>
              </w:rPr>
              <w:t>2</w:t>
            </w:r>
            <w:r w:rsidRPr="007E044F">
              <w:rPr>
                <w:sz w:val="22"/>
                <w:szCs w:val="22"/>
              </w:rPr>
              <w:t>e/</w:t>
            </w:r>
            <w:r w:rsidRPr="007E044F">
              <w:rPr>
                <w:sz w:val="22"/>
                <w:szCs w:val="22"/>
              </w:rPr>
              <w:t>吨公里）</w:t>
            </w:r>
          </w:p>
        </w:tc>
      </w:tr>
      <w:tr w:rsidR="0095573C" w:rsidRPr="007E044F" w14:paraId="03E46945" w14:textId="77777777" w:rsidTr="0020007B">
        <w:trPr>
          <w:trHeight w:val="276"/>
          <w:jc w:val="center"/>
        </w:trPr>
        <w:tc>
          <w:tcPr>
            <w:tcW w:w="2956" w:type="pct"/>
            <w:gridSpan w:val="2"/>
            <w:noWrap/>
            <w:vAlign w:val="center"/>
            <w:hideMark/>
          </w:tcPr>
          <w:p w14:paraId="51B70AF1" w14:textId="77777777" w:rsidR="007B295E" w:rsidRPr="007E044F" w:rsidRDefault="007B295E" w:rsidP="0020007B">
            <w:pPr>
              <w:pStyle w:val="afff5"/>
              <w:jc w:val="center"/>
              <w:rPr>
                <w:sz w:val="22"/>
                <w:szCs w:val="22"/>
              </w:rPr>
            </w:pPr>
            <w:r w:rsidRPr="007E044F">
              <w:rPr>
                <w:sz w:val="22"/>
                <w:szCs w:val="22"/>
              </w:rPr>
              <w:t>公路运输</w:t>
            </w:r>
          </w:p>
        </w:tc>
        <w:tc>
          <w:tcPr>
            <w:tcW w:w="2044" w:type="pct"/>
            <w:gridSpan w:val="2"/>
            <w:noWrap/>
            <w:vAlign w:val="center"/>
            <w:hideMark/>
          </w:tcPr>
          <w:p w14:paraId="762BA84C" w14:textId="77777777" w:rsidR="007B295E" w:rsidRPr="007E044F" w:rsidRDefault="007B295E" w:rsidP="0020007B">
            <w:pPr>
              <w:pStyle w:val="afff5"/>
              <w:jc w:val="center"/>
              <w:rPr>
                <w:sz w:val="22"/>
                <w:szCs w:val="22"/>
              </w:rPr>
            </w:pPr>
            <w:r w:rsidRPr="007E044F">
              <w:rPr>
                <w:sz w:val="22"/>
                <w:szCs w:val="22"/>
              </w:rPr>
              <w:t>0.076</w:t>
            </w:r>
          </w:p>
        </w:tc>
      </w:tr>
      <w:tr w:rsidR="0095573C" w:rsidRPr="007E044F" w14:paraId="787199A8" w14:textId="77777777" w:rsidTr="0020007B">
        <w:trPr>
          <w:trHeight w:val="276"/>
          <w:jc w:val="center"/>
        </w:trPr>
        <w:tc>
          <w:tcPr>
            <w:tcW w:w="2956" w:type="pct"/>
            <w:gridSpan w:val="2"/>
            <w:noWrap/>
            <w:vAlign w:val="center"/>
            <w:hideMark/>
          </w:tcPr>
          <w:p w14:paraId="6CA720B4" w14:textId="77777777" w:rsidR="007B295E" w:rsidRPr="007E044F" w:rsidRDefault="007B295E" w:rsidP="0020007B">
            <w:pPr>
              <w:pStyle w:val="afff5"/>
              <w:jc w:val="center"/>
              <w:rPr>
                <w:sz w:val="22"/>
                <w:szCs w:val="22"/>
              </w:rPr>
            </w:pPr>
            <w:r w:rsidRPr="007E044F">
              <w:rPr>
                <w:sz w:val="22"/>
                <w:szCs w:val="22"/>
              </w:rPr>
              <w:t>铁路运输</w:t>
            </w:r>
          </w:p>
        </w:tc>
        <w:tc>
          <w:tcPr>
            <w:tcW w:w="2044" w:type="pct"/>
            <w:gridSpan w:val="2"/>
            <w:noWrap/>
            <w:vAlign w:val="center"/>
            <w:hideMark/>
          </w:tcPr>
          <w:p w14:paraId="629E92C6" w14:textId="77777777" w:rsidR="007B295E" w:rsidRPr="007E044F" w:rsidRDefault="007B295E" w:rsidP="0020007B">
            <w:pPr>
              <w:pStyle w:val="afff5"/>
              <w:jc w:val="center"/>
              <w:rPr>
                <w:sz w:val="22"/>
                <w:szCs w:val="22"/>
              </w:rPr>
            </w:pPr>
            <w:r w:rsidRPr="007E044F">
              <w:rPr>
                <w:sz w:val="22"/>
                <w:szCs w:val="22"/>
              </w:rPr>
              <w:t>0.008</w:t>
            </w:r>
          </w:p>
        </w:tc>
      </w:tr>
      <w:tr w:rsidR="007B295E" w:rsidRPr="007E044F" w14:paraId="376C7945" w14:textId="77777777" w:rsidTr="0020007B">
        <w:trPr>
          <w:trHeight w:val="276"/>
          <w:jc w:val="center"/>
        </w:trPr>
        <w:tc>
          <w:tcPr>
            <w:tcW w:w="5000" w:type="pct"/>
            <w:gridSpan w:val="4"/>
            <w:noWrap/>
            <w:vAlign w:val="center"/>
            <w:hideMark/>
          </w:tcPr>
          <w:p w14:paraId="3920B92B" w14:textId="77777777" w:rsidR="007B295E" w:rsidRPr="007E044F" w:rsidRDefault="007B295E" w:rsidP="0020007B">
            <w:pPr>
              <w:pStyle w:val="afff5"/>
              <w:jc w:val="center"/>
              <w:rPr>
                <w:b/>
                <w:bCs/>
                <w:sz w:val="22"/>
                <w:szCs w:val="22"/>
              </w:rPr>
            </w:pPr>
            <w:r w:rsidRPr="007E044F">
              <w:rPr>
                <w:b/>
                <w:bCs/>
                <w:sz w:val="22"/>
                <w:szCs w:val="22"/>
              </w:rPr>
              <w:t>常见废弃物处理方式</w:t>
            </w:r>
          </w:p>
        </w:tc>
      </w:tr>
      <w:tr w:rsidR="0095573C" w:rsidRPr="007E044F" w14:paraId="5C4BDA70" w14:textId="77777777" w:rsidTr="0020007B">
        <w:trPr>
          <w:trHeight w:val="276"/>
          <w:jc w:val="center"/>
        </w:trPr>
        <w:tc>
          <w:tcPr>
            <w:tcW w:w="2956" w:type="pct"/>
            <w:gridSpan w:val="2"/>
            <w:noWrap/>
            <w:vAlign w:val="center"/>
            <w:hideMark/>
          </w:tcPr>
          <w:p w14:paraId="57750CF4" w14:textId="77777777" w:rsidR="007B295E" w:rsidRPr="007E044F" w:rsidRDefault="007B295E" w:rsidP="0020007B">
            <w:pPr>
              <w:pStyle w:val="afff5"/>
              <w:jc w:val="center"/>
              <w:rPr>
                <w:sz w:val="22"/>
                <w:szCs w:val="22"/>
              </w:rPr>
            </w:pPr>
            <w:r w:rsidRPr="007E044F">
              <w:rPr>
                <w:sz w:val="22"/>
                <w:szCs w:val="22"/>
              </w:rPr>
              <w:lastRenderedPageBreak/>
              <w:t>废弃物处理名称</w:t>
            </w:r>
          </w:p>
        </w:tc>
        <w:tc>
          <w:tcPr>
            <w:tcW w:w="2044" w:type="pct"/>
            <w:gridSpan w:val="2"/>
            <w:noWrap/>
            <w:vAlign w:val="center"/>
            <w:hideMark/>
          </w:tcPr>
          <w:p w14:paraId="407ED205" w14:textId="77777777" w:rsidR="007B295E" w:rsidRPr="007E044F" w:rsidRDefault="007B295E" w:rsidP="0020007B">
            <w:pPr>
              <w:pStyle w:val="afff5"/>
              <w:jc w:val="center"/>
              <w:rPr>
                <w:sz w:val="22"/>
                <w:szCs w:val="22"/>
              </w:rPr>
            </w:pPr>
            <w:r w:rsidRPr="007E044F">
              <w:rPr>
                <w:sz w:val="22"/>
                <w:szCs w:val="22"/>
              </w:rPr>
              <w:t>排放因子</w:t>
            </w:r>
          </w:p>
        </w:tc>
      </w:tr>
      <w:tr w:rsidR="0095573C" w:rsidRPr="007E044F" w14:paraId="5B5164F1" w14:textId="77777777" w:rsidTr="0020007B">
        <w:trPr>
          <w:trHeight w:val="276"/>
          <w:jc w:val="center"/>
        </w:trPr>
        <w:tc>
          <w:tcPr>
            <w:tcW w:w="2956" w:type="pct"/>
            <w:gridSpan w:val="2"/>
            <w:noWrap/>
            <w:vAlign w:val="center"/>
            <w:hideMark/>
          </w:tcPr>
          <w:p w14:paraId="6507E59C" w14:textId="77777777" w:rsidR="007B295E" w:rsidRPr="007E044F" w:rsidRDefault="007B295E" w:rsidP="0020007B">
            <w:pPr>
              <w:pStyle w:val="afff5"/>
              <w:jc w:val="center"/>
              <w:rPr>
                <w:sz w:val="22"/>
                <w:szCs w:val="22"/>
              </w:rPr>
            </w:pPr>
            <w:r w:rsidRPr="007E044F">
              <w:rPr>
                <w:sz w:val="22"/>
                <w:szCs w:val="22"/>
              </w:rPr>
              <w:t>填埋</w:t>
            </w:r>
          </w:p>
        </w:tc>
        <w:tc>
          <w:tcPr>
            <w:tcW w:w="2044" w:type="pct"/>
            <w:gridSpan w:val="2"/>
            <w:noWrap/>
            <w:vAlign w:val="center"/>
            <w:hideMark/>
          </w:tcPr>
          <w:p w14:paraId="7B00733A" w14:textId="77777777" w:rsidR="007B295E" w:rsidRPr="007E044F" w:rsidRDefault="007B295E" w:rsidP="0020007B">
            <w:pPr>
              <w:pStyle w:val="afff5"/>
              <w:jc w:val="center"/>
              <w:rPr>
                <w:sz w:val="22"/>
                <w:szCs w:val="22"/>
              </w:rPr>
            </w:pPr>
            <w:r w:rsidRPr="007E044F">
              <w:rPr>
                <w:sz w:val="22"/>
                <w:szCs w:val="22"/>
              </w:rPr>
              <w:t>577</w:t>
            </w:r>
            <w:r w:rsidRPr="007E044F">
              <w:rPr>
                <w:sz w:val="22"/>
                <w:szCs w:val="22"/>
              </w:rPr>
              <w:t>（</w:t>
            </w:r>
            <w:r w:rsidRPr="007E044F">
              <w:rPr>
                <w:sz w:val="22"/>
                <w:szCs w:val="22"/>
              </w:rPr>
              <w:t>kgCO</w:t>
            </w:r>
            <w:r w:rsidRPr="007E044F">
              <w:rPr>
                <w:sz w:val="22"/>
                <w:szCs w:val="22"/>
                <w:vertAlign w:val="subscript"/>
              </w:rPr>
              <w:t>2</w:t>
            </w:r>
            <w:r w:rsidRPr="007E044F">
              <w:rPr>
                <w:sz w:val="22"/>
                <w:szCs w:val="22"/>
              </w:rPr>
              <w:t>e/</w:t>
            </w:r>
            <w:r w:rsidRPr="007E044F">
              <w:rPr>
                <w:sz w:val="22"/>
                <w:szCs w:val="22"/>
              </w:rPr>
              <w:t>公吨）</w:t>
            </w:r>
          </w:p>
        </w:tc>
      </w:tr>
      <w:tr w:rsidR="0095573C" w:rsidRPr="007E044F" w14:paraId="49CADA8B" w14:textId="77777777" w:rsidTr="0020007B">
        <w:trPr>
          <w:trHeight w:val="276"/>
          <w:jc w:val="center"/>
        </w:trPr>
        <w:tc>
          <w:tcPr>
            <w:tcW w:w="2956" w:type="pct"/>
            <w:gridSpan w:val="2"/>
            <w:noWrap/>
            <w:vAlign w:val="center"/>
            <w:hideMark/>
          </w:tcPr>
          <w:p w14:paraId="5C9A488B" w14:textId="77777777" w:rsidR="007B295E" w:rsidRPr="007E044F" w:rsidRDefault="007B295E" w:rsidP="0020007B">
            <w:pPr>
              <w:pStyle w:val="afff5"/>
              <w:jc w:val="center"/>
              <w:rPr>
                <w:sz w:val="22"/>
                <w:szCs w:val="22"/>
              </w:rPr>
            </w:pPr>
            <w:r w:rsidRPr="007E044F">
              <w:rPr>
                <w:sz w:val="22"/>
                <w:szCs w:val="22"/>
              </w:rPr>
              <w:t>塑料回收</w:t>
            </w:r>
          </w:p>
        </w:tc>
        <w:tc>
          <w:tcPr>
            <w:tcW w:w="2044" w:type="pct"/>
            <w:gridSpan w:val="2"/>
            <w:noWrap/>
            <w:vAlign w:val="center"/>
            <w:hideMark/>
          </w:tcPr>
          <w:p w14:paraId="25DDD1EB" w14:textId="77777777" w:rsidR="007B295E" w:rsidRPr="007E044F" w:rsidRDefault="007B295E" w:rsidP="0020007B">
            <w:pPr>
              <w:pStyle w:val="afff5"/>
              <w:jc w:val="center"/>
              <w:rPr>
                <w:sz w:val="22"/>
                <w:szCs w:val="22"/>
              </w:rPr>
            </w:pPr>
            <w:r w:rsidRPr="007E044F">
              <w:rPr>
                <w:sz w:val="22"/>
                <w:szCs w:val="22"/>
              </w:rPr>
              <w:t>0.91</w:t>
            </w:r>
            <w:r w:rsidRPr="007E044F">
              <w:rPr>
                <w:sz w:val="22"/>
                <w:szCs w:val="22"/>
              </w:rPr>
              <w:t>（</w:t>
            </w:r>
            <w:r w:rsidRPr="007E044F">
              <w:rPr>
                <w:sz w:val="22"/>
                <w:szCs w:val="22"/>
              </w:rPr>
              <w:t>kgCO</w:t>
            </w:r>
            <w:r w:rsidRPr="007E044F">
              <w:rPr>
                <w:sz w:val="22"/>
                <w:szCs w:val="22"/>
                <w:vertAlign w:val="subscript"/>
              </w:rPr>
              <w:t>2</w:t>
            </w:r>
            <w:r w:rsidRPr="007E044F">
              <w:rPr>
                <w:sz w:val="22"/>
                <w:szCs w:val="22"/>
              </w:rPr>
              <w:t>e/kg</w:t>
            </w:r>
            <w:r w:rsidRPr="007E044F">
              <w:rPr>
                <w:sz w:val="22"/>
                <w:szCs w:val="22"/>
              </w:rPr>
              <w:t>）</w:t>
            </w:r>
          </w:p>
        </w:tc>
      </w:tr>
      <w:tr w:rsidR="007B295E" w:rsidRPr="007E044F" w14:paraId="51411F51" w14:textId="77777777" w:rsidTr="0020007B">
        <w:trPr>
          <w:trHeight w:val="276"/>
          <w:jc w:val="center"/>
        </w:trPr>
        <w:tc>
          <w:tcPr>
            <w:tcW w:w="5000" w:type="pct"/>
            <w:gridSpan w:val="4"/>
            <w:noWrap/>
            <w:vAlign w:val="center"/>
            <w:hideMark/>
          </w:tcPr>
          <w:p w14:paraId="062EECDA" w14:textId="77777777" w:rsidR="007B295E" w:rsidRPr="007E044F" w:rsidRDefault="007B295E" w:rsidP="0020007B">
            <w:pPr>
              <w:pStyle w:val="afff5"/>
              <w:jc w:val="center"/>
              <w:rPr>
                <w:b/>
                <w:bCs/>
                <w:sz w:val="22"/>
                <w:szCs w:val="22"/>
              </w:rPr>
            </w:pPr>
            <w:r w:rsidRPr="007E044F">
              <w:rPr>
                <w:b/>
                <w:bCs/>
                <w:sz w:val="22"/>
                <w:szCs w:val="22"/>
              </w:rPr>
              <w:t>其他材料</w:t>
            </w:r>
          </w:p>
        </w:tc>
      </w:tr>
      <w:tr w:rsidR="0095573C" w:rsidRPr="007E044F" w14:paraId="21888D89" w14:textId="77777777" w:rsidTr="0020007B">
        <w:trPr>
          <w:trHeight w:val="276"/>
          <w:jc w:val="center"/>
        </w:trPr>
        <w:tc>
          <w:tcPr>
            <w:tcW w:w="2956" w:type="pct"/>
            <w:gridSpan w:val="2"/>
            <w:noWrap/>
            <w:vAlign w:val="center"/>
            <w:hideMark/>
          </w:tcPr>
          <w:p w14:paraId="4A5B4223" w14:textId="77777777" w:rsidR="007B295E" w:rsidRPr="007E044F" w:rsidRDefault="007B295E" w:rsidP="0020007B">
            <w:pPr>
              <w:pStyle w:val="afff5"/>
              <w:jc w:val="center"/>
              <w:rPr>
                <w:sz w:val="22"/>
                <w:szCs w:val="22"/>
              </w:rPr>
            </w:pPr>
            <w:r w:rsidRPr="007E044F">
              <w:rPr>
                <w:sz w:val="22"/>
                <w:szCs w:val="22"/>
              </w:rPr>
              <w:t>材料名称</w:t>
            </w:r>
          </w:p>
        </w:tc>
        <w:tc>
          <w:tcPr>
            <w:tcW w:w="2044" w:type="pct"/>
            <w:gridSpan w:val="2"/>
            <w:noWrap/>
            <w:vAlign w:val="center"/>
            <w:hideMark/>
          </w:tcPr>
          <w:p w14:paraId="2A051F25" w14:textId="77777777" w:rsidR="007B295E" w:rsidRPr="007E044F" w:rsidRDefault="007B295E" w:rsidP="0020007B">
            <w:pPr>
              <w:pStyle w:val="afff5"/>
              <w:jc w:val="center"/>
              <w:rPr>
                <w:sz w:val="22"/>
                <w:szCs w:val="22"/>
              </w:rPr>
            </w:pPr>
            <w:r w:rsidRPr="007E044F">
              <w:rPr>
                <w:sz w:val="22"/>
                <w:szCs w:val="22"/>
              </w:rPr>
              <w:t>排放因子（</w:t>
            </w:r>
            <w:r w:rsidRPr="007E044F">
              <w:rPr>
                <w:sz w:val="22"/>
                <w:szCs w:val="22"/>
              </w:rPr>
              <w:t>kgCO</w:t>
            </w:r>
            <w:r w:rsidRPr="007E044F">
              <w:rPr>
                <w:sz w:val="22"/>
                <w:szCs w:val="22"/>
                <w:vertAlign w:val="subscript"/>
              </w:rPr>
              <w:t>2</w:t>
            </w:r>
            <w:r w:rsidRPr="007E044F">
              <w:rPr>
                <w:sz w:val="22"/>
                <w:szCs w:val="22"/>
              </w:rPr>
              <w:t>e/kg</w:t>
            </w:r>
            <w:r w:rsidRPr="007E044F">
              <w:rPr>
                <w:sz w:val="22"/>
                <w:szCs w:val="22"/>
              </w:rPr>
              <w:t>）</w:t>
            </w:r>
          </w:p>
        </w:tc>
      </w:tr>
      <w:tr w:rsidR="0095573C" w:rsidRPr="007E044F" w14:paraId="3B3CEC9F" w14:textId="77777777" w:rsidTr="0020007B">
        <w:trPr>
          <w:trHeight w:val="276"/>
          <w:jc w:val="center"/>
        </w:trPr>
        <w:tc>
          <w:tcPr>
            <w:tcW w:w="2956" w:type="pct"/>
            <w:gridSpan w:val="2"/>
            <w:noWrap/>
            <w:vAlign w:val="center"/>
            <w:hideMark/>
          </w:tcPr>
          <w:p w14:paraId="0EAA7200" w14:textId="77777777" w:rsidR="007B295E" w:rsidRPr="007E044F" w:rsidRDefault="007B295E" w:rsidP="0020007B">
            <w:pPr>
              <w:pStyle w:val="afff5"/>
              <w:jc w:val="center"/>
              <w:rPr>
                <w:sz w:val="22"/>
                <w:szCs w:val="22"/>
              </w:rPr>
            </w:pPr>
            <w:r w:rsidRPr="007E044F">
              <w:rPr>
                <w:sz w:val="22"/>
                <w:szCs w:val="22"/>
              </w:rPr>
              <w:t>制冷剂</w:t>
            </w:r>
          </w:p>
        </w:tc>
        <w:tc>
          <w:tcPr>
            <w:tcW w:w="2044" w:type="pct"/>
            <w:gridSpan w:val="2"/>
            <w:noWrap/>
            <w:vAlign w:val="center"/>
            <w:hideMark/>
          </w:tcPr>
          <w:p w14:paraId="3BE42A70" w14:textId="77777777" w:rsidR="007B295E" w:rsidRPr="007E044F" w:rsidRDefault="007B295E" w:rsidP="0020007B">
            <w:pPr>
              <w:pStyle w:val="afff5"/>
              <w:jc w:val="center"/>
              <w:rPr>
                <w:sz w:val="22"/>
                <w:szCs w:val="22"/>
              </w:rPr>
            </w:pPr>
            <w:r w:rsidRPr="007E044F">
              <w:rPr>
                <w:sz w:val="22"/>
                <w:szCs w:val="22"/>
              </w:rPr>
              <w:t>3001.1</w:t>
            </w:r>
          </w:p>
        </w:tc>
      </w:tr>
      <w:tr w:rsidR="0095573C" w:rsidRPr="007E044F" w14:paraId="245E0023" w14:textId="77777777" w:rsidTr="0020007B">
        <w:trPr>
          <w:trHeight w:val="276"/>
          <w:jc w:val="center"/>
        </w:trPr>
        <w:tc>
          <w:tcPr>
            <w:tcW w:w="2956" w:type="pct"/>
            <w:gridSpan w:val="2"/>
            <w:noWrap/>
            <w:vAlign w:val="center"/>
            <w:hideMark/>
          </w:tcPr>
          <w:p w14:paraId="2B4E52C0" w14:textId="77777777" w:rsidR="007B295E" w:rsidRPr="007E044F" w:rsidRDefault="007B295E" w:rsidP="0020007B">
            <w:pPr>
              <w:pStyle w:val="afff5"/>
              <w:jc w:val="center"/>
              <w:rPr>
                <w:sz w:val="22"/>
                <w:szCs w:val="22"/>
              </w:rPr>
            </w:pPr>
            <w:r w:rsidRPr="007E044F">
              <w:rPr>
                <w:sz w:val="22"/>
                <w:szCs w:val="22"/>
              </w:rPr>
              <w:t>冰箱存储</w:t>
            </w:r>
          </w:p>
        </w:tc>
        <w:tc>
          <w:tcPr>
            <w:tcW w:w="2044" w:type="pct"/>
            <w:gridSpan w:val="2"/>
            <w:noWrap/>
            <w:vAlign w:val="center"/>
            <w:hideMark/>
          </w:tcPr>
          <w:p w14:paraId="76C9520F" w14:textId="77777777" w:rsidR="007B295E" w:rsidRPr="007E044F" w:rsidRDefault="007B295E" w:rsidP="0020007B">
            <w:pPr>
              <w:pStyle w:val="afff5"/>
              <w:jc w:val="center"/>
              <w:rPr>
                <w:sz w:val="22"/>
                <w:szCs w:val="22"/>
              </w:rPr>
            </w:pPr>
            <w:r w:rsidRPr="007E044F">
              <w:rPr>
                <w:sz w:val="22"/>
                <w:szCs w:val="22"/>
              </w:rPr>
              <w:t>2632.97</w:t>
            </w:r>
            <w:r w:rsidRPr="007E044F">
              <w:rPr>
                <w:sz w:val="22"/>
                <w:szCs w:val="22"/>
              </w:rPr>
              <w:t>（</w:t>
            </w:r>
            <w:r w:rsidRPr="007E044F">
              <w:rPr>
                <w:sz w:val="22"/>
                <w:szCs w:val="22"/>
              </w:rPr>
              <w:t>kgCO</w:t>
            </w:r>
            <w:r w:rsidRPr="007E044F">
              <w:rPr>
                <w:sz w:val="22"/>
                <w:szCs w:val="22"/>
                <w:vertAlign w:val="subscript"/>
              </w:rPr>
              <w:t>2</w:t>
            </w:r>
            <w:r w:rsidRPr="007E044F">
              <w:rPr>
                <w:sz w:val="22"/>
                <w:szCs w:val="22"/>
              </w:rPr>
              <w:t>e/</w:t>
            </w:r>
            <w:r w:rsidRPr="007E044F">
              <w:rPr>
                <w:sz w:val="22"/>
                <w:szCs w:val="22"/>
              </w:rPr>
              <w:t>台）</w:t>
            </w:r>
          </w:p>
        </w:tc>
      </w:tr>
    </w:tbl>
    <w:p w14:paraId="770770CF" w14:textId="63CD81BE" w:rsidR="00CB44E6" w:rsidRPr="007E044F" w:rsidRDefault="00CB44E6" w:rsidP="00CB44E6">
      <w:pPr>
        <w:pStyle w:val="afc"/>
        <w:ind w:firstLine="420"/>
        <w:rPr>
          <w:rFonts w:ascii="Times New Roman"/>
        </w:rPr>
      </w:pPr>
      <w:r>
        <w:rPr>
          <w:rFonts w:ascii="Times New Roman" w:hint="eastAsia"/>
        </w:rPr>
        <w:t>注：</w:t>
      </w:r>
      <w:r w:rsidR="004A0761">
        <w:rPr>
          <w:rFonts w:ascii="Times New Roman" w:hint="eastAsia"/>
        </w:rPr>
        <w:t>奶牛肠道发酵和粪便管理的排放因子</w:t>
      </w:r>
      <w:r>
        <w:rPr>
          <w:rFonts w:ascii="Times New Roman" w:hint="eastAsia"/>
        </w:rPr>
        <w:t>来源于国家温室气体排放因子库</w:t>
      </w:r>
      <w:r w:rsidR="004A0761">
        <w:rPr>
          <w:rFonts w:ascii="Times New Roman" w:hint="eastAsia"/>
        </w:rPr>
        <w:t>，其他环节的排放因子来源于</w:t>
      </w:r>
      <w:r w:rsidR="004A0761" w:rsidRPr="004A0761">
        <w:rPr>
          <w:rFonts w:ascii="Times New Roman" w:hint="eastAsia"/>
        </w:rPr>
        <w:t>中国产品全生命周期温室气体排放系数库</w:t>
      </w:r>
      <w:r w:rsidR="004A0761">
        <w:rPr>
          <w:rFonts w:ascii="Times New Roman" w:hint="eastAsia"/>
        </w:rPr>
        <w:t>（</w:t>
      </w:r>
      <w:r w:rsidR="004A0761">
        <w:rPr>
          <w:rFonts w:ascii="Times New Roman" w:hint="eastAsia"/>
        </w:rPr>
        <w:t>CPCD</w:t>
      </w:r>
      <w:r w:rsidR="004A0761">
        <w:rPr>
          <w:rFonts w:ascii="Times New Roman" w:hint="eastAsia"/>
        </w:rPr>
        <w:t>）</w:t>
      </w:r>
      <w:r>
        <w:rPr>
          <w:rFonts w:ascii="Times New Roman" w:hint="eastAsia"/>
        </w:rPr>
        <w:t>。</w:t>
      </w:r>
    </w:p>
    <w:p w14:paraId="6D46B701" w14:textId="09F2AE87" w:rsidR="00AC7ABB" w:rsidRPr="00CB44E6" w:rsidRDefault="00AC7ABB">
      <w:pPr>
        <w:widowControl/>
        <w:jc w:val="left"/>
        <w:rPr>
          <w:rFonts w:eastAsia="黑体"/>
          <w:kern w:val="0"/>
          <w:szCs w:val="20"/>
        </w:rPr>
      </w:pPr>
    </w:p>
    <w:p w14:paraId="3E1E2DCF" w14:textId="77777777" w:rsidR="00AC7ABB" w:rsidRPr="007E044F" w:rsidRDefault="00AC7ABB">
      <w:pPr>
        <w:widowControl/>
        <w:jc w:val="left"/>
        <w:rPr>
          <w:rFonts w:eastAsia="黑体"/>
          <w:kern w:val="0"/>
          <w:szCs w:val="20"/>
        </w:rPr>
      </w:pPr>
      <w:r w:rsidRPr="007E044F">
        <w:rPr>
          <w:rFonts w:eastAsia="黑体"/>
          <w:kern w:val="0"/>
          <w:szCs w:val="20"/>
        </w:rPr>
        <w:br w:type="page"/>
      </w:r>
    </w:p>
    <w:p w14:paraId="75D083CD" w14:textId="77777777" w:rsidR="00964936" w:rsidRPr="007E044F" w:rsidRDefault="00964936">
      <w:pPr>
        <w:pStyle w:val="a2"/>
        <w:rPr>
          <w:rFonts w:ascii="Times New Roman" w:hAnsi="Times New Roman"/>
          <w:vanish w:val="0"/>
        </w:rPr>
      </w:pPr>
    </w:p>
    <w:p w14:paraId="216A7854" w14:textId="77777777" w:rsidR="00853390" w:rsidRPr="007E044F" w:rsidRDefault="00853390" w:rsidP="0020007B">
      <w:pPr>
        <w:pStyle w:val="a3"/>
        <w:rPr>
          <w:rFonts w:ascii="Times New Roman"/>
        </w:rPr>
      </w:pPr>
      <w:bookmarkStart w:id="146" w:name="BookMark6"/>
      <w:bookmarkEnd w:id="140"/>
      <w:r w:rsidRPr="007E044F">
        <w:rPr>
          <w:rFonts w:ascii="Times New Roman"/>
        </w:rPr>
        <w:br w:type="page"/>
      </w:r>
    </w:p>
    <w:p w14:paraId="6F112866" w14:textId="1ECFB549" w:rsidR="00513B76" w:rsidRPr="007E044F" w:rsidRDefault="00513B76" w:rsidP="00513B76">
      <w:pPr>
        <w:pStyle w:val="a4"/>
        <w:spacing w:before="60" w:after="120"/>
        <w:rPr>
          <w:rFonts w:ascii="Times New Roman"/>
        </w:rPr>
      </w:pPr>
      <w:r w:rsidRPr="007E044F">
        <w:rPr>
          <w:rFonts w:ascii="Times New Roman"/>
        </w:rPr>
        <w:br/>
      </w:r>
      <w:bookmarkStart w:id="147" w:name="_Toc212104698"/>
      <w:r w:rsidRPr="007E044F">
        <w:rPr>
          <w:rFonts w:ascii="Times New Roman"/>
        </w:rPr>
        <w:t>（资料性）</w:t>
      </w:r>
      <w:r w:rsidRPr="007E044F">
        <w:rPr>
          <w:rFonts w:ascii="Times New Roman"/>
        </w:rPr>
        <w:br/>
      </w:r>
      <w:r w:rsidR="00A60924" w:rsidRPr="007E044F">
        <w:rPr>
          <w:rFonts w:ascii="Times New Roman"/>
        </w:rPr>
        <w:t>乳制品碳足迹标识评价报告模板</w:t>
      </w:r>
      <w:bookmarkEnd w:id="147"/>
    </w:p>
    <w:p w14:paraId="0A5DDE64" w14:textId="1653C24A" w:rsidR="00A60924" w:rsidRPr="007E044F" w:rsidRDefault="00A60924" w:rsidP="00A60924">
      <w:pPr>
        <w:pStyle w:val="a5"/>
        <w:spacing w:before="120" w:after="120"/>
        <w:rPr>
          <w:rFonts w:ascii="Times New Roman"/>
        </w:rPr>
      </w:pPr>
      <w:bookmarkStart w:id="148" w:name="_Toc212104699"/>
      <w:r w:rsidRPr="007E044F">
        <w:rPr>
          <w:rFonts w:ascii="Times New Roman"/>
        </w:rPr>
        <w:t>报告编制说明</w:t>
      </w:r>
      <w:bookmarkEnd w:id="148"/>
    </w:p>
    <w:p w14:paraId="6244C15D" w14:textId="22757821" w:rsidR="00A60924" w:rsidRPr="007E044F" w:rsidRDefault="00A60924" w:rsidP="00A60924">
      <w:pPr>
        <w:pStyle w:val="afc"/>
        <w:ind w:firstLine="420"/>
        <w:rPr>
          <w:rFonts w:ascii="Times New Roman"/>
        </w:rPr>
      </w:pPr>
      <w:r w:rsidRPr="007E044F">
        <w:rPr>
          <w:rFonts w:ascii="Times New Roman"/>
        </w:rPr>
        <w:t>乳制品碳足迹标识评价报告应按照《</w:t>
      </w:r>
      <w:r w:rsidR="002F0A98" w:rsidRPr="002F0A98">
        <w:rPr>
          <w:rFonts w:ascii="Times New Roman" w:hint="eastAsia"/>
        </w:rPr>
        <w:t>温室气体</w:t>
      </w:r>
      <w:r w:rsidR="002F0A98" w:rsidRPr="002F0A98">
        <w:rPr>
          <w:rFonts w:ascii="Times New Roman" w:hint="eastAsia"/>
        </w:rPr>
        <w:t xml:space="preserve"> </w:t>
      </w:r>
      <w:r w:rsidR="002F0A98" w:rsidRPr="002F0A98">
        <w:rPr>
          <w:rFonts w:ascii="Times New Roman" w:hint="eastAsia"/>
        </w:rPr>
        <w:t>产品碳足迹量化方法与要求</w:t>
      </w:r>
      <w:r w:rsidR="002F0A98" w:rsidRPr="002F0A98">
        <w:rPr>
          <w:rFonts w:ascii="Times New Roman" w:hint="eastAsia"/>
        </w:rPr>
        <w:t xml:space="preserve"> </w:t>
      </w:r>
      <w:r w:rsidR="002F0A98" w:rsidRPr="002F0A98">
        <w:rPr>
          <w:rFonts w:ascii="Times New Roman" w:hint="eastAsia"/>
        </w:rPr>
        <w:t>乳制品</w:t>
      </w:r>
      <w:r w:rsidRPr="007E044F">
        <w:rPr>
          <w:rFonts w:ascii="Times New Roman"/>
        </w:rPr>
        <w:t>》附件</w:t>
      </w:r>
      <w:r w:rsidR="002F0A98">
        <w:rPr>
          <w:rFonts w:ascii="Times New Roman" w:hint="eastAsia"/>
        </w:rPr>
        <w:t>F</w:t>
      </w:r>
      <w:r w:rsidRPr="007E044F">
        <w:rPr>
          <w:rFonts w:ascii="Times New Roman"/>
        </w:rPr>
        <w:t>《</w:t>
      </w:r>
      <w:r w:rsidR="002F0A98" w:rsidRPr="002F0A98">
        <w:rPr>
          <w:rFonts w:ascii="Times New Roman" w:hint="eastAsia"/>
        </w:rPr>
        <w:t>产品碳足迹核算报告模板</w:t>
      </w:r>
      <w:r w:rsidRPr="007E044F">
        <w:rPr>
          <w:rFonts w:ascii="Times New Roman"/>
        </w:rPr>
        <w:t>》的要求进行编制，全面反映产品碳足迹核查的过程、方法、结果和结论。</w:t>
      </w:r>
    </w:p>
    <w:p w14:paraId="6E6EAF25" w14:textId="555B7F0D" w:rsidR="00F647A0" w:rsidRPr="007E044F" w:rsidRDefault="00F647A0" w:rsidP="00741940">
      <w:pPr>
        <w:pStyle w:val="a5"/>
        <w:spacing w:before="120" w:after="120"/>
        <w:rPr>
          <w:rFonts w:ascii="Times New Roman"/>
        </w:rPr>
      </w:pPr>
      <w:bookmarkStart w:id="149" w:name="_Toc212104700"/>
      <w:r w:rsidRPr="007E044F">
        <w:rPr>
          <w:rFonts w:ascii="Times New Roman"/>
        </w:rPr>
        <w:t>报告</w:t>
      </w:r>
      <w:r w:rsidR="002F0A98">
        <w:rPr>
          <w:rFonts w:ascii="Times New Roman" w:hint="eastAsia"/>
        </w:rPr>
        <w:t>格式模板</w:t>
      </w:r>
      <w:bookmarkEnd w:id="149"/>
    </w:p>
    <w:p w14:paraId="52690CB3" w14:textId="77777777" w:rsidR="002F0A98" w:rsidRDefault="002F0A98" w:rsidP="002F0A98">
      <w:pPr>
        <w:pStyle w:val="afc"/>
        <w:ind w:firstLineChars="0" w:firstLine="0"/>
        <w:jc w:val="center"/>
        <w:rPr>
          <w:rFonts w:ascii="Times New Roman"/>
          <w:b/>
          <w:bCs/>
          <w:sz w:val="44"/>
          <w:szCs w:val="44"/>
        </w:rPr>
      </w:pPr>
    </w:p>
    <w:p w14:paraId="59180F9B" w14:textId="77777777" w:rsidR="002F0A98" w:rsidRDefault="002F0A98" w:rsidP="002F0A98">
      <w:pPr>
        <w:pStyle w:val="afc"/>
        <w:ind w:firstLineChars="0" w:firstLine="0"/>
        <w:jc w:val="center"/>
        <w:rPr>
          <w:rFonts w:ascii="Times New Roman"/>
          <w:b/>
          <w:bCs/>
          <w:sz w:val="44"/>
          <w:szCs w:val="44"/>
        </w:rPr>
      </w:pPr>
    </w:p>
    <w:p w14:paraId="23FDE387" w14:textId="77777777" w:rsidR="002F0A98" w:rsidRDefault="002F0A98" w:rsidP="002F0A98">
      <w:pPr>
        <w:pStyle w:val="afc"/>
        <w:ind w:firstLineChars="0" w:firstLine="0"/>
        <w:jc w:val="center"/>
        <w:rPr>
          <w:rFonts w:ascii="Times New Roman"/>
          <w:b/>
          <w:bCs/>
          <w:sz w:val="44"/>
          <w:szCs w:val="44"/>
        </w:rPr>
      </w:pPr>
    </w:p>
    <w:p w14:paraId="1C7E5291" w14:textId="77777777" w:rsidR="002F0A98" w:rsidRDefault="002F0A98" w:rsidP="002F0A98">
      <w:pPr>
        <w:pStyle w:val="afc"/>
        <w:ind w:firstLineChars="0" w:firstLine="0"/>
        <w:jc w:val="center"/>
        <w:rPr>
          <w:rFonts w:ascii="Times New Roman"/>
          <w:b/>
          <w:bCs/>
          <w:sz w:val="44"/>
          <w:szCs w:val="44"/>
        </w:rPr>
      </w:pPr>
    </w:p>
    <w:p w14:paraId="1921CC29" w14:textId="77777777" w:rsidR="002F0A98" w:rsidRDefault="002F0A98" w:rsidP="002F0A98">
      <w:pPr>
        <w:pStyle w:val="afc"/>
        <w:ind w:firstLineChars="0" w:firstLine="0"/>
        <w:jc w:val="center"/>
        <w:rPr>
          <w:rFonts w:ascii="Times New Roman"/>
          <w:b/>
          <w:bCs/>
          <w:sz w:val="44"/>
          <w:szCs w:val="44"/>
        </w:rPr>
      </w:pPr>
    </w:p>
    <w:p w14:paraId="7BA811DA" w14:textId="3BF21DAB" w:rsidR="002F0A98" w:rsidRDefault="002F0A98" w:rsidP="002F0A98">
      <w:pPr>
        <w:pStyle w:val="afc"/>
        <w:ind w:firstLineChars="0" w:firstLine="0"/>
        <w:jc w:val="center"/>
        <w:rPr>
          <w:rFonts w:ascii="Times New Roman"/>
          <w:b/>
          <w:bCs/>
          <w:sz w:val="44"/>
          <w:szCs w:val="44"/>
        </w:rPr>
      </w:pPr>
      <w:r>
        <w:rPr>
          <w:rFonts w:ascii="Times New Roman" w:hint="eastAsia"/>
          <w:b/>
          <w:bCs/>
          <w:sz w:val="44"/>
          <w:szCs w:val="44"/>
        </w:rPr>
        <w:t>乳制品</w:t>
      </w:r>
      <w:r>
        <w:rPr>
          <w:rFonts w:ascii="Times New Roman"/>
          <w:b/>
          <w:bCs/>
          <w:sz w:val="44"/>
          <w:szCs w:val="44"/>
        </w:rPr>
        <w:t>碳足迹</w:t>
      </w:r>
      <w:r>
        <w:rPr>
          <w:rFonts w:ascii="Times New Roman" w:hint="eastAsia"/>
          <w:b/>
          <w:bCs/>
          <w:sz w:val="44"/>
          <w:szCs w:val="44"/>
        </w:rPr>
        <w:t>核算</w:t>
      </w:r>
      <w:r>
        <w:rPr>
          <w:rFonts w:ascii="Times New Roman"/>
          <w:b/>
          <w:bCs/>
          <w:sz w:val="44"/>
          <w:szCs w:val="44"/>
        </w:rPr>
        <w:t>报告（模板）</w:t>
      </w:r>
    </w:p>
    <w:p w14:paraId="79C1C18B" w14:textId="77777777" w:rsidR="002F0A98" w:rsidRDefault="002F0A98" w:rsidP="002F0A98">
      <w:pPr>
        <w:pStyle w:val="afc"/>
        <w:ind w:firstLineChars="0" w:firstLine="0"/>
        <w:jc w:val="center"/>
        <w:rPr>
          <w:rFonts w:ascii="Times New Roman"/>
          <w:b/>
          <w:bCs/>
          <w:sz w:val="44"/>
          <w:szCs w:val="44"/>
        </w:rPr>
      </w:pPr>
    </w:p>
    <w:p w14:paraId="192ADA53" w14:textId="77777777" w:rsidR="002F0A98" w:rsidRDefault="002F0A98" w:rsidP="002F0A98">
      <w:pPr>
        <w:pStyle w:val="afc"/>
        <w:ind w:firstLineChars="0" w:firstLine="0"/>
        <w:jc w:val="center"/>
        <w:rPr>
          <w:rFonts w:ascii="Times New Roman"/>
          <w:b/>
          <w:bCs/>
          <w:sz w:val="44"/>
          <w:szCs w:val="44"/>
        </w:rPr>
      </w:pPr>
    </w:p>
    <w:p w14:paraId="1C065A20" w14:textId="77777777" w:rsidR="002F0A98" w:rsidRDefault="002F0A98" w:rsidP="002F0A98">
      <w:pPr>
        <w:pStyle w:val="afc"/>
        <w:ind w:firstLineChars="0" w:firstLine="0"/>
        <w:jc w:val="center"/>
        <w:rPr>
          <w:rFonts w:ascii="Times New Roman"/>
          <w:b/>
          <w:bCs/>
          <w:sz w:val="44"/>
          <w:szCs w:val="44"/>
        </w:rPr>
      </w:pPr>
    </w:p>
    <w:p w14:paraId="3ABC4B67" w14:textId="77777777" w:rsidR="002F0A98" w:rsidRDefault="002F0A98" w:rsidP="002F0A98">
      <w:pPr>
        <w:pStyle w:val="afc"/>
        <w:ind w:firstLineChars="0" w:firstLine="0"/>
        <w:jc w:val="center"/>
        <w:rPr>
          <w:rFonts w:ascii="Times New Roman"/>
          <w:b/>
          <w:bCs/>
          <w:sz w:val="44"/>
          <w:szCs w:val="44"/>
        </w:rPr>
      </w:pPr>
    </w:p>
    <w:p w14:paraId="64A576B9" w14:textId="77777777" w:rsidR="002F0A98" w:rsidRDefault="002F0A98" w:rsidP="002F0A98">
      <w:pPr>
        <w:pStyle w:val="afc"/>
        <w:spacing w:line="360" w:lineRule="auto"/>
        <w:ind w:leftChars="200" w:left="420" w:firstLineChars="0" w:firstLine="0"/>
        <w:rPr>
          <w:rFonts w:ascii="Times New Roman" w:eastAsia="黑体"/>
          <w:sz w:val="32"/>
          <w:szCs w:val="32"/>
          <w:u w:val="single"/>
        </w:rPr>
      </w:pPr>
      <w:r w:rsidRPr="002F0A98">
        <w:rPr>
          <w:rFonts w:ascii="Times New Roman" w:eastAsia="黑体"/>
          <w:spacing w:val="106"/>
          <w:sz w:val="32"/>
          <w:szCs w:val="32"/>
          <w:fitText w:val="1920" w:id="-630011903"/>
        </w:rPr>
        <w:t>产品名</w:t>
      </w:r>
      <w:r w:rsidRPr="002F0A98">
        <w:rPr>
          <w:rFonts w:ascii="Times New Roman" w:eastAsia="黑体"/>
          <w:spacing w:val="2"/>
          <w:sz w:val="32"/>
          <w:szCs w:val="32"/>
          <w:fitText w:val="1920" w:id="-630011903"/>
        </w:rPr>
        <w:t>称</w:t>
      </w:r>
      <w:r>
        <w:rPr>
          <w:rFonts w:ascii="Times New Roman" w:eastAsia="黑体"/>
          <w:sz w:val="32"/>
          <w:szCs w:val="32"/>
        </w:rPr>
        <w:t>：</w:t>
      </w:r>
      <w:r>
        <w:rPr>
          <w:rFonts w:ascii="Times New Roman" w:eastAsia="黑体"/>
          <w:sz w:val="32"/>
          <w:szCs w:val="32"/>
          <w:u w:val="single"/>
        </w:rPr>
        <w:t xml:space="preserve">                                 </w:t>
      </w:r>
    </w:p>
    <w:p w14:paraId="3AC87BE9" w14:textId="77777777" w:rsidR="002F0A98" w:rsidRDefault="002F0A98" w:rsidP="002F0A98">
      <w:pPr>
        <w:pStyle w:val="afc"/>
        <w:spacing w:line="360" w:lineRule="auto"/>
        <w:ind w:leftChars="200" w:left="420" w:firstLineChars="0" w:firstLine="0"/>
        <w:rPr>
          <w:rFonts w:ascii="Times New Roman" w:eastAsia="黑体"/>
          <w:sz w:val="32"/>
          <w:szCs w:val="32"/>
          <w:u w:val="single"/>
        </w:rPr>
      </w:pPr>
      <w:r>
        <w:rPr>
          <w:rFonts w:ascii="Times New Roman" w:eastAsia="黑体"/>
          <w:sz w:val="32"/>
          <w:szCs w:val="32"/>
        </w:rPr>
        <w:t>产品规格型号：</w:t>
      </w:r>
      <w:r>
        <w:rPr>
          <w:rFonts w:ascii="Times New Roman" w:eastAsia="黑体"/>
          <w:sz w:val="32"/>
          <w:szCs w:val="32"/>
          <w:u w:val="single"/>
        </w:rPr>
        <w:t xml:space="preserve">                                 </w:t>
      </w:r>
    </w:p>
    <w:p w14:paraId="38467848" w14:textId="77777777" w:rsidR="002F0A98" w:rsidRDefault="002F0A98" w:rsidP="002F0A98">
      <w:pPr>
        <w:pStyle w:val="afc"/>
        <w:spacing w:line="360" w:lineRule="auto"/>
        <w:ind w:leftChars="200" w:left="420" w:firstLineChars="0" w:firstLine="0"/>
        <w:rPr>
          <w:rFonts w:ascii="Times New Roman" w:eastAsia="黑体"/>
          <w:sz w:val="32"/>
          <w:szCs w:val="32"/>
          <w:u w:val="single"/>
        </w:rPr>
      </w:pPr>
      <w:r w:rsidRPr="002F0A98">
        <w:rPr>
          <w:rFonts w:ascii="Times New Roman" w:eastAsia="黑体"/>
          <w:spacing w:val="40"/>
          <w:sz w:val="32"/>
          <w:szCs w:val="32"/>
          <w:fitText w:val="1920" w:id="-630011902"/>
        </w:rPr>
        <w:t>生产者名</w:t>
      </w:r>
      <w:r w:rsidRPr="002F0A98">
        <w:rPr>
          <w:rFonts w:ascii="Times New Roman" w:eastAsia="黑体"/>
          <w:sz w:val="32"/>
          <w:szCs w:val="32"/>
          <w:fitText w:val="1920" w:id="-630011902"/>
        </w:rPr>
        <w:t>称</w:t>
      </w:r>
      <w:r>
        <w:rPr>
          <w:rFonts w:ascii="Times New Roman" w:eastAsia="黑体"/>
          <w:sz w:val="32"/>
          <w:szCs w:val="32"/>
        </w:rPr>
        <w:t>：</w:t>
      </w:r>
      <w:r>
        <w:rPr>
          <w:rFonts w:ascii="Times New Roman" w:eastAsia="黑体"/>
          <w:sz w:val="32"/>
          <w:szCs w:val="32"/>
          <w:u w:val="single"/>
        </w:rPr>
        <w:t xml:space="preserve">                                 </w:t>
      </w:r>
    </w:p>
    <w:p w14:paraId="02812572" w14:textId="77777777" w:rsidR="002F0A98" w:rsidRDefault="002F0A98" w:rsidP="002F0A98">
      <w:pPr>
        <w:pStyle w:val="afc"/>
        <w:spacing w:line="360" w:lineRule="auto"/>
        <w:ind w:leftChars="200" w:left="420" w:firstLineChars="0" w:firstLine="0"/>
        <w:rPr>
          <w:rFonts w:ascii="Times New Roman" w:eastAsia="黑体"/>
          <w:sz w:val="32"/>
          <w:szCs w:val="32"/>
        </w:rPr>
      </w:pPr>
      <w:r w:rsidRPr="002F0A98">
        <w:rPr>
          <w:rFonts w:ascii="Times New Roman" w:eastAsia="黑体"/>
          <w:spacing w:val="106"/>
          <w:sz w:val="32"/>
          <w:szCs w:val="32"/>
          <w:fitText w:val="1920" w:id="-630011901"/>
        </w:rPr>
        <w:t>报告编</w:t>
      </w:r>
      <w:r w:rsidRPr="002F0A98">
        <w:rPr>
          <w:rFonts w:ascii="Times New Roman" w:eastAsia="黑体"/>
          <w:spacing w:val="2"/>
          <w:sz w:val="32"/>
          <w:szCs w:val="32"/>
          <w:fitText w:val="1920" w:id="-630011901"/>
        </w:rPr>
        <w:t>号</w:t>
      </w:r>
      <w:r>
        <w:rPr>
          <w:rFonts w:ascii="Times New Roman" w:eastAsia="黑体"/>
          <w:sz w:val="32"/>
          <w:szCs w:val="32"/>
        </w:rPr>
        <w:t>：</w:t>
      </w:r>
      <w:r>
        <w:rPr>
          <w:rFonts w:ascii="Times New Roman" w:eastAsia="黑体"/>
          <w:sz w:val="32"/>
          <w:szCs w:val="32"/>
          <w:u w:val="single"/>
        </w:rPr>
        <w:t xml:space="preserve">                                 </w:t>
      </w:r>
    </w:p>
    <w:p w14:paraId="2F863E3D" w14:textId="77777777" w:rsidR="002F0A98" w:rsidRDefault="002F0A98" w:rsidP="002F0A98">
      <w:pPr>
        <w:pStyle w:val="afc"/>
        <w:ind w:firstLineChars="0" w:firstLine="0"/>
        <w:rPr>
          <w:rFonts w:ascii="Times New Roman"/>
          <w:sz w:val="32"/>
          <w:szCs w:val="32"/>
        </w:rPr>
      </w:pPr>
    </w:p>
    <w:p w14:paraId="4C0E6A00" w14:textId="77777777" w:rsidR="002F0A98" w:rsidRDefault="002F0A98" w:rsidP="002F0A98">
      <w:pPr>
        <w:pStyle w:val="afc"/>
        <w:ind w:firstLineChars="0" w:firstLine="0"/>
        <w:rPr>
          <w:rFonts w:ascii="Times New Roman"/>
          <w:sz w:val="32"/>
          <w:szCs w:val="32"/>
        </w:rPr>
      </w:pPr>
    </w:p>
    <w:p w14:paraId="6005698D" w14:textId="77777777" w:rsidR="002F0A98" w:rsidRDefault="002F0A98" w:rsidP="002F0A98">
      <w:pPr>
        <w:pStyle w:val="afc"/>
        <w:ind w:firstLineChars="0" w:firstLine="0"/>
        <w:rPr>
          <w:rFonts w:ascii="Times New Roman"/>
          <w:sz w:val="32"/>
          <w:szCs w:val="32"/>
        </w:rPr>
      </w:pPr>
    </w:p>
    <w:p w14:paraId="4AAF211C" w14:textId="77777777" w:rsidR="002F0A98" w:rsidRDefault="002F0A98" w:rsidP="002F0A98">
      <w:pPr>
        <w:pStyle w:val="afc"/>
        <w:ind w:firstLineChars="0" w:firstLine="0"/>
        <w:rPr>
          <w:rFonts w:ascii="Times New Roman"/>
          <w:sz w:val="32"/>
          <w:szCs w:val="32"/>
        </w:rPr>
      </w:pPr>
    </w:p>
    <w:p w14:paraId="3B9615AD" w14:textId="77777777" w:rsidR="002F0A98" w:rsidRDefault="002F0A98" w:rsidP="002F0A98">
      <w:pPr>
        <w:pStyle w:val="afc"/>
        <w:spacing w:line="360" w:lineRule="auto"/>
        <w:ind w:firstLineChars="0" w:firstLine="0"/>
        <w:jc w:val="right"/>
        <w:rPr>
          <w:rFonts w:ascii="Times New Roman"/>
          <w:sz w:val="32"/>
          <w:szCs w:val="32"/>
        </w:rPr>
      </w:pPr>
      <w:r>
        <w:rPr>
          <w:rFonts w:ascii="Times New Roman"/>
          <w:sz w:val="32"/>
          <w:szCs w:val="32"/>
        </w:rPr>
        <w:t>出具报告机构：（若有）</w:t>
      </w:r>
      <w:r>
        <w:rPr>
          <w:rFonts w:ascii="Times New Roman"/>
          <w:sz w:val="32"/>
          <w:szCs w:val="32"/>
          <w:u w:val="single"/>
        </w:rPr>
        <w:t xml:space="preserve">          </w:t>
      </w:r>
      <w:r>
        <w:rPr>
          <w:rFonts w:ascii="Times New Roman"/>
          <w:sz w:val="32"/>
          <w:szCs w:val="32"/>
        </w:rPr>
        <w:t>（盖章）</w:t>
      </w:r>
    </w:p>
    <w:p w14:paraId="07CA53E9" w14:textId="77777777" w:rsidR="002F0A98" w:rsidRDefault="002F0A98" w:rsidP="002F0A98">
      <w:pPr>
        <w:pStyle w:val="afc"/>
        <w:spacing w:line="360" w:lineRule="auto"/>
        <w:ind w:firstLineChars="0" w:firstLine="0"/>
        <w:jc w:val="right"/>
        <w:rPr>
          <w:rFonts w:ascii="Times New Roman"/>
          <w:sz w:val="32"/>
          <w:szCs w:val="32"/>
        </w:rPr>
      </w:pPr>
      <w:r>
        <w:rPr>
          <w:rFonts w:ascii="Times New Roman"/>
          <w:sz w:val="32"/>
          <w:szCs w:val="32"/>
        </w:rPr>
        <w:t>日期：</w:t>
      </w:r>
      <w:r>
        <w:rPr>
          <w:rFonts w:ascii="Times New Roman"/>
          <w:sz w:val="32"/>
          <w:szCs w:val="32"/>
          <w:u w:val="single"/>
        </w:rPr>
        <w:t xml:space="preserve">      </w:t>
      </w:r>
      <w:r>
        <w:rPr>
          <w:rFonts w:ascii="Times New Roman"/>
          <w:sz w:val="32"/>
          <w:szCs w:val="32"/>
        </w:rPr>
        <w:t>年</w:t>
      </w:r>
      <w:r>
        <w:rPr>
          <w:rFonts w:ascii="Times New Roman"/>
          <w:sz w:val="32"/>
          <w:szCs w:val="32"/>
          <w:u w:val="single"/>
        </w:rPr>
        <w:t xml:space="preserve">    </w:t>
      </w:r>
      <w:r>
        <w:rPr>
          <w:rFonts w:ascii="Times New Roman"/>
          <w:sz w:val="32"/>
          <w:szCs w:val="32"/>
        </w:rPr>
        <w:t>月</w:t>
      </w:r>
      <w:r>
        <w:rPr>
          <w:rFonts w:ascii="Times New Roman"/>
          <w:sz w:val="32"/>
          <w:szCs w:val="32"/>
          <w:u w:val="single"/>
        </w:rPr>
        <w:t xml:space="preserve">    </w:t>
      </w:r>
      <w:r>
        <w:rPr>
          <w:rFonts w:ascii="Times New Roman"/>
          <w:sz w:val="32"/>
          <w:szCs w:val="32"/>
        </w:rPr>
        <w:t>日</w:t>
      </w:r>
    </w:p>
    <w:p w14:paraId="7801BEC0" w14:textId="77777777" w:rsidR="002F0A98" w:rsidRDefault="002F0A98" w:rsidP="002F0A98">
      <w:pPr>
        <w:widowControl/>
        <w:rPr>
          <w:kern w:val="0"/>
        </w:rPr>
      </w:pPr>
      <w:r>
        <w:br w:type="page"/>
      </w:r>
    </w:p>
    <w:p w14:paraId="75FFB2EC"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lastRenderedPageBreak/>
        <w:t>一、概况</w:t>
      </w:r>
    </w:p>
    <w:p w14:paraId="6D800C94"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1.</w:t>
      </w:r>
      <w:r>
        <w:rPr>
          <w:rFonts w:ascii="Times New Roman"/>
          <w:b/>
          <w:bCs/>
          <w:sz w:val="28"/>
          <w:szCs w:val="28"/>
        </w:rPr>
        <w:t>生产者信息</w:t>
      </w:r>
    </w:p>
    <w:p w14:paraId="646F8BEA"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生产者名称：</w:t>
      </w:r>
      <w:bookmarkStart w:id="150" w:name="_Hlk199515844"/>
      <w:r>
        <w:rPr>
          <w:rFonts w:ascii="Times New Roman"/>
          <w:sz w:val="28"/>
          <w:szCs w:val="28"/>
          <w:u w:val="single"/>
        </w:rPr>
        <w:t xml:space="preserve">                              </w:t>
      </w:r>
      <w:bookmarkEnd w:id="150"/>
      <w:r>
        <w:rPr>
          <w:rFonts w:ascii="Times New Roman"/>
          <w:sz w:val="28"/>
          <w:szCs w:val="28"/>
          <w:u w:val="single"/>
        </w:rPr>
        <w:t xml:space="preserve">   </w:t>
      </w:r>
    </w:p>
    <w:p w14:paraId="26577D7B"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地址：</w:t>
      </w:r>
      <w:r>
        <w:rPr>
          <w:rFonts w:ascii="Times New Roman"/>
          <w:sz w:val="28"/>
          <w:szCs w:val="28"/>
          <w:u w:val="single"/>
        </w:rPr>
        <w:t xml:space="preserve">                                       </w:t>
      </w:r>
    </w:p>
    <w:p w14:paraId="057599A0"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法定代表人：</w:t>
      </w:r>
      <w:r>
        <w:rPr>
          <w:rFonts w:ascii="Times New Roman"/>
          <w:sz w:val="28"/>
          <w:szCs w:val="28"/>
          <w:u w:val="single"/>
        </w:rPr>
        <w:t xml:space="preserve">                                 </w:t>
      </w:r>
    </w:p>
    <w:p w14:paraId="0B933C9C"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授权人（联系人）：</w:t>
      </w:r>
      <w:r>
        <w:rPr>
          <w:rFonts w:ascii="Times New Roman"/>
          <w:sz w:val="28"/>
          <w:szCs w:val="28"/>
          <w:u w:val="single"/>
        </w:rPr>
        <w:t xml:space="preserve">                           </w:t>
      </w:r>
    </w:p>
    <w:p w14:paraId="2A88E9F7"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联系电话：</w:t>
      </w:r>
      <w:r>
        <w:rPr>
          <w:rFonts w:ascii="Times New Roman"/>
          <w:sz w:val="28"/>
          <w:szCs w:val="28"/>
          <w:u w:val="single"/>
        </w:rPr>
        <w:t xml:space="preserve">                                   </w:t>
      </w:r>
    </w:p>
    <w:p w14:paraId="61847288"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企业概况：</w:t>
      </w:r>
      <w:r>
        <w:rPr>
          <w:rFonts w:ascii="Times New Roman"/>
          <w:sz w:val="28"/>
          <w:szCs w:val="28"/>
          <w:u w:val="single"/>
        </w:rPr>
        <w:t xml:space="preserve">                                   </w:t>
      </w:r>
    </w:p>
    <w:p w14:paraId="312AC863"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2.</w:t>
      </w:r>
      <w:r>
        <w:rPr>
          <w:rFonts w:ascii="Times New Roman"/>
          <w:b/>
          <w:bCs/>
          <w:sz w:val="28"/>
          <w:szCs w:val="28"/>
        </w:rPr>
        <w:t>产品信息</w:t>
      </w:r>
    </w:p>
    <w:p w14:paraId="515656E7"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产品名称：</w:t>
      </w:r>
      <w:r>
        <w:rPr>
          <w:rFonts w:ascii="Times New Roman"/>
          <w:sz w:val="28"/>
          <w:szCs w:val="28"/>
          <w:u w:val="single"/>
        </w:rPr>
        <w:t xml:space="preserve">                                   </w:t>
      </w:r>
    </w:p>
    <w:p w14:paraId="7850CD0E"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产品功能：</w:t>
      </w:r>
      <w:r>
        <w:rPr>
          <w:rFonts w:ascii="Times New Roman"/>
          <w:sz w:val="28"/>
          <w:szCs w:val="28"/>
          <w:u w:val="single"/>
        </w:rPr>
        <w:t xml:space="preserve">                                   </w:t>
      </w:r>
    </w:p>
    <w:p w14:paraId="4ED79CED"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产品介绍：</w:t>
      </w:r>
      <w:r>
        <w:rPr>
          <w:rFonts w:ascii="Times New Roman"/>
          <w:sz w:val="28"/>
          <w:szCs w:val="28"/>
          <w:u w:val="single"/>
        </w:rPr>
        <w:t xml:space="preserve">                                   </w:t>
      </w:r>
    </w:p>
    <w:p w14:paraId="40AC2044"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产品图片：</w:t>
      </w:r>
      <w:r>
        <w:rPr>
          <w:rFonts w:ascii="Times New Roman"/>
          <w:sz w:val="28"/>
          <w:szCs w:val="28"/>
          <w:u w:val="single"/>
        </w:rPr>
        <w:t xml:space="preserve">                                   </w:t>
      </w:r>
    </w:p>
    <w:p w14:paraId="265EA752"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3.</w:t>
      </w:r>
      <w:r>
        <w:rPr>
          <w:rFonts w:ascii="Times New Roman"/>
          <w:sz w:val="28"/>
          <w:szCs w:val="28"/>
        </w:rPr>
        <w:t>量化方法</w:t>
      </w:r>
    </w:p>
    <w:p w14:paraId="1845CDBB"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依据标准：</w:t>
      </w:r>
      <w:r>
        <w:rPr>
          <w:rFonts w:ascii="Times New Roman"/>
          <w:sz w:val="28"/>
          <w:szCs w:val="28"/>
          <w:u w:val="single"/>
        </w:rPr>
        <w:t xml:space="preserve">                                   </w:t>
      </w:r>
    </w:p>
    <w:p w14:paraId="48F249B6"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二、量化目的</w:t>
      </w:r>
    </w:p>
    <w:p w14:paraId="1202AF99" w14:textId="77777777" w:rsidR="002F0A98" w:rsidRDefault="002F0A98" w:rsidP="002F0A98">
      <w:pPr>
        <w:pStyle w:val="afc"/>
        <w:spacing w:line="360" w:lineRule="auto"/>
        <w:ind w:firstLine="560"/>
        <w:rPr>
          <w:rFonts w:ascii="Times New Roman"/>
          <w:sz w:val="28"/>
          <w:szCs w:val="28"/>
        </w:rPr>
      </w:pPr>
    </w:p>
    <w:p w14:paraId="0C174A51"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三、量化范围</w:t>
      </w:r>
    </w:p>
    <w:p w14:paraId="748AAEB5"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1.</w:t>
      </w:r>
      <w:r>
        <w:rPr>
          <w:rFonts w:ascii="Times New Roman"/>
          <w:b/>
          <w:bCs/>
          <w:sz w:val="28"/>
          <w:szCs w:val="28"/>
        </w:rPr>
        <w:t>功能单元</w:t>
      </w:r>
    </w:p>
    <w:p w14:paraId="075D592F"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以</w:t>
      </w:r>
      <w:r>
        <w:rPr>
          <w:rFonts w:ascii="Times New Roman"/>
          <w:sz w:val="28"/>
          <w:szCs w:val="28"/>
          <w:u w:val="single"/>
        </w:rPr>
        <w:t xml:space="preserve">             </w:t>
      </w:r>
      <w:r>
        <w:rPr>
          <w:rFonts w:ascii="Times New Roman"/>
          <w:sz w:val="28"/>
          <w:szCs w:val="28"/>
        </w:rPr>
        <w:t>为功能单元。</w:t>
      </w:r>
    </w:p>
    <w:p w14:paraId="23330444"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2.</w:t>
      </w:r>
      <w:r>
        <w:rPr>
          <w:rFonts w:ascii="Times New Roman"/>
          <w:b/>
          <w:bCs/>
          <w:sz w:val="28"/>
          <w:szCs w:val="28"/>
        </w:rPr>
        <w:t>系统边界</w:t>
      </w:r>
    </w:p>
    <w:p w14:paraId="77377446"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w:t>
      </w:r>
      <w:r>
        <w:rPr>
          <w:rFonts w:ascii="Times New Roman"/>
          <w:sz w:val="28"/>
          <w:szCs w:val="28"/>
        </w:rPr>
        <w:t>原材料获取阶段</w:t>
      </w:r>
      <w:r>
        <w:rPr>
          <w:rFonts w:ascii="Times New Roman"/>
          <w:sz w:val="28"/>
          <w:szCs w:val="28"/>
        </w:rPr>
        <w:t>□</w:t>
      </w:r>
      <w:r>
        <w:rPr>
          <w:rFonts w:ascii="Times New Roman"/>
          <w:sz w:val="28"/>
          <w:szCs w:val="28"/>
        </w:rPr>
        <w:t>生产阶段</w:t>
      </w:r>
      <w:r>
        <w:rPr>
          <w:rFonts w:ascii="Times New Roman"/>
          <w:sz w:val="28"/>
          <w:szCs w:val="28"/>
        </w:rPr>
        <w:t>□</w:t>
      </w:r>
      <w:r>
        <w:rPr>
          <w:rFonts w:ascii="Times New Roman"/>
          <w:sz w:val="28"/>
          <w:szCs w:val="28"/>
        </w:rPr>
        <w:t>分销阶段</w:t>
      </w:r>
    </w:p>
    <w:p w14:paraId="25749DE3"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系统边界图：</w:t>
      </w:r>
    </w:p>
    <w:p w14:paraId="05D9DC12" w14:textId="77777777" w:rsidR="002F0A98" w:rsidRDefault="002F0A98" w:rsidP="002F0A98">
      <w:pPr>
        <w:pStyle w:val="afc"/>
        <w:spacing w:line="360" w:lineRule="auto"/>
        <w:ind w:firstLineChars="0" w:firstLine="0"/>
        <w:rPr>
          <w:rFonts w:ascii="Times New Roman"/>
          <w:sz w:val="28"/>
          <w:szCs w:val="28"/>
        </w:rPr>
      </w:pPr>
    </w:p>
    <w:p w14:paraId="11DC4069" w14:textId="77777777" w:rsidR="002F0A98" w:rsidRDefault="002F0A98" w:rsidP="002F0A98">
      <w:pPr>
        <w:pStyle w:val="afc"/>
        <w:spacing w:line="360" w:lineRule="auto"/>
        <w:ind w:firstLineChars="0" w:firstLine="0"/>
        <w:jc w:val="center"/>
        <w:rPr>
          <w:rFonts w:ascii="Times New Roman"/>
          <w:sz w:val="28"/>
          <w:szCs w:val="28"/>
        </w:rPr>
      </w:pPr>
      <w:r>
        <w:rPr>
          <w:rFonts w:ascii="Times New Roman"/>
          <w:sz w:val="28"/>
          <w:szCs w:val="28"/>
        </w:rPr>
        <w:lastRenderedPageBreak/>
        <w:t>图</w:t>
      </w:r>
      <w:r>
        <w:rPr>
          <w:rFonts w:ascii="Times New Roman"/>
          <w:sz w:val="28"/>
          <w:szCs w:val="28"/>
        </w:rPr>
        <w:t>3.1 ×××</w:t>
      </w:r>
      <w:r>
        <w:rPr>
          <w:rFonts w:ascii="Times New Roman"/>
          <w:sz w:val="28"/>
          <w:szCs w:val="28"/>
        </w:rPr>
        <w:t>碳足迹量化系统边界图</w:t>
      </w:r>
    </w:p>
    <w:p w14:paraId="499FB384"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3.</w:t>
      </w:r>
      <w:r>
        <w:rPr>
          <w:rFonts w:ascii="Times New Roman"/>
          <w:b/>
          <w:bCs/>
          <w:sz w:val="28"/>
          <w:szCs w:val="28"/>
        </w:rPr>
        <w:t>取舍准则</w:t>
      </w:r>
    </w:p>
    <w:p w14:paraId="0EB6B1B6"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采用的取舍准则以</w:t>
      </w:r>
      <w:r>
        <w:rPr>
          <w:rFonts w:ascii="Times New Roman"/>
          <w:sz w:val="28"/>
          <w:szCs w:val="28"/>
          <w:u w:val="single"/>
        </w:rPr>
        <w:t xml:space="preserve">               </w:t>
      </w:r>
      <w:r>
        <w:rPr>
          <w:rFonts w:ascii="Times New Roman"/>
          <w:sz w:val="28"/>
          <w:szCs w:val="28"/>
        </w:rPr>
        <w:t>为依据，具体规则如下：</w:t>
      </w:r>
    </w:p>
    <w:p w14:paraId="11CC5608"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4.</w:t>
      </w:r>
      <w:r>
        <w:rPr>
          <w:rFonts w:ascii="Times New Roman"/>
          <w:b/>
          <w:bCs/>
          <w:sz w:val="28"/>
          <w:szCs w:val="28"/>
        </w:rPr>
        <w:t>时间范围</w:t>
      </w:r>
    </w:p>
    <w:p w14:paraId="670D2C3F" w14:textId="77777777" w:rsidR="002F0A98" w:rsidRDefault="002F0A98" w:rsidP="002F0A98">
      <w:pPr>
        <w:pStyle w:val="afc"/>
        <w:spacing w:line="360" w:lineRule="auto"/>
        <w:ind w:firstLine="560"/>
        <w:rPr>
          <w:rFonts w:ascii="Times New Roman"/>
          <w:sz w:val="28"/>
          <w:szCs w:val="28"/>
        </w:rPr>
      </w:pPr>
      <w:r>
        <w:rPr>
          <w:rFonts w:ascii="Times New Roman"/>
          <w:sz w:val="28"/>
          <w:szCs w:val="28"/>
          <w:u w:val="single"/>
        </w:rPr>
        <w:t xml:space="preserve">                 </w:t>
      </w:r>
      <w:r>
        <w:rPr>
          <w:rFonts w:ascii="Times New Roman"/>
          <w:sz w:val="28"/>
          <w:szCs w:val="28"/>
        </w:rPr>
        <w:t>年度。</w:t>
      </w:r>
    </w:p>
    <w:p w14:paraId="7F6767B1"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四、清单分析</w:t>
      </w:r>
    </w:p>
    <w:p w14:paraId="3D01E657"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1.</w:t>
      </w:r>
      <w:r>
        <w:rPr>
          <w:rFonts w:ascii="Times New Roman"/>
          <w:b/>
          <w:bCs/>
          <w:sz w:val="28"/>
          <w:szCs w:val="28"/>
        </w:rPr>
        <w:t>数据来源说明</w:t>
      </w:r>
    </w:p>
    <w:p w14:paraId="0CEE66F5"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初级数据：</w:t>
      </w:r>
      <w:r>
        <w:rPr>
          <w:rFonts w:ascii="Times New Roman"/>
          <w:sz w:val="28"/>
          <w:szCs w:val="28"/>
          <w:u w:val="single"/>
        </w:rPr>
        <w:t xml:space="preserve">                 </w:t>
      </w:r>
      <w:r>
        <w:rPr>
          <w:rFonts w:ascii="Times New Roman"/>
          <w:sz w:val="28"/>
          <w:szCs w:val="28"/>
        </w:rPr>
        <w:t>；</w:t>
      </w:r>
    </w:p>
    <w:p w14:paraId="30F08631"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次级数据：</w:t>
      </w:r>
      <w:r>
        <w:rPr>
          <w:rFonts w:ascii="Times New Roman"/>
          <w:sz w:val="28"/>
          <w:szCs w:val="28"/>
          <w:u w:val="single"/>
        </w:rPr>
        <w:t xml:space="preserve">                 </w:t>
      </w:r>
      <w:r>
        <w:rPr>
          <w:rFonts w:ascii="Times New Roman"/>
          <w:sz w:val="28"/>
          <w:szCs w:val="28"/>
        </w:rPr>
        <w:t>。</w:t>
      </w:r>
    </w:p>
    <w:p w14:paraId="1658E0B1"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2.</w:t>
      </w:r>
      <w:r>
        <w:rPr>
          <w:rFonts w:ascii="Times New Roman"/>
          <w:b/>
          <w:bCs/>
          <w:sz w:val="28"/>
          <w:szCs w:val="28"/>
        </w:rPr>
        <w:t>分配原则与程序</w:t>
      </w:r>
    </w:p>
    <w:p w14:paraId="6AB0A670"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分配依据：</w:t>
      </w:r>
      <w:r>
        <w:rPr>
          <w:rFonts w:ascii="Times New Roman"/>
          <w:sz w:val="28"/>
          <w:szCs w:val="28"/>
          <w:u w:val="single"/>
        </w:rPr>
        <w:t xml:space="preserve">                 </w:t>
      </w:r>
      <w:r>
        <w:rPr>
          <w:rFonts w:ascii="Times New Roman"/>
          <w:sz w:val="28"/>
          <w:szCs w:val="28"/>
        </w:rPr>
        <w:t>；</w:t>
      </w:r>
    </w:p>
    <w:p w14:paraId="15EE031D"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分配程序：</w:t>
      </w:r>
      <w:r>
        <w:rPr>
          <w:rFonts w:ascii="Times New Roman"/>
          <w:sz w:val="28"/>
          <w:szCs w:val="28"/>
          <w:u w:val="single"/>
        </w:rPr>
        <w:t xml:space="preserve">                 </w:t>
      </w:r>
      <w:r>
        <w:rPr>
          <w:rFonts w:ascii="Times New Roman"/>
          <w:sz w:val="28"/>
          <w:szCs w:val="28"/>
        </w:rPr>
        <w:t>。</w:t>
      </w:r>
    </w:p>
    <w:p w14:paraId="66FA1CA4"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具体分配情况如下：</w:t>
      </w:r>
    </w:p>
    <w:p w14:paraId="2429A6C2"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3.</w:t>
      </w:r>
      <w:r>
        <w:rPr>
          <w:rFonts w:ascii="Times New Roman"/>
          <w:b/>
          <w:bCs/>
          <w:sz w:val="28"/>
          <w:szCs w:val="28"/>
        </w:rPr>
        <w:t>清单结果及计算</w:t>
      </w:r>
    </w:p>
    <w:p w14:paraId="6CEF1885"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生命周期各阶段碳排放计算说明表见表</w:t>
      </w:r>
      <w:r>
        <w:rPr>
          <w:rFonts w:ascii="Times New Roman"/>
          <w:sz w:val="28"/>
          <w:szCs w:val="28"/>
        </w:rPr>
        <w:t>1</w:t>
      </w:r>
      <w:r>
        <w:rPr>
          <w:rFonts w:ascii="Times New Roman"/>
          <w:sz w:val="28"/>
          <w:szCs w:val="28"/>
        </w:rPr>
        <w:t>。</w:t>
      </w:r>
    </w:p>
    <w:p w14:paraId="2B8CA16D" w14:textId="77777777" w:rsidR="002F0A98" w:rsidRDefault="002F0A98" w:rsidP="002F0A98">
      <w:pPr>
        <w:pStyle w:val="afc"/>
        <w:spacing w:line="360" w:lineRule="auto"/>
        <w:ind w:firstLineChars="0" w:firstLine="0"/>
        <w:jc w:val="center"/>
        <w:rPr>
          <w:rFonts w:ascii="Times New Roman"/>
          <w:sz w:val="28"/>
          <w:szCs w:val="28"/>
        </w:rPr>
      </w:pPr>
      <w:r>
        <w:rPr>
          <w:rFonts w:ascii="Times New Roman"/>
          <w:sz w:val="28"/>
          <w:szCs w:val="28"/>
        </w:rPr>
        <w:t>表</w:t>
      </w:r>
      <w:r>
        <w:rPr>
          <w:rFonts w:ascii="Times New Roman"/>
          <w:sz w:val="28"/>
          <w:szCs w:val="28"/>
        </w:rPr>
        <w:t xml:space="preserve">4-1 </w:t>
      </w:r>
      <w:r>
        <w:rPr>
          <w:rFonts w:ascii="Times New Roman"/>
          <w:sz w:val="28"/>
          <w:szCs w:val="28"/>
        </w:rPr>
        <w:t>生命周期碳排放清单说明</w:t>
      </w:r>
    </w:p>
    <w:tbl>
      <w:tblPr>
        <w:tblStyle w:val="af6"/>
        <w:tblW w:w="5000" w:type="pct"/>
        <w:tblLook w:val="04A0" w:firstRow="1" w:lastRow="0" w:firstColumn="1" w:lastColumn="0" w:noHBand="0" w:noVBand="1"/>
      </w:tblPr>
      <w:tblGrid>
        <w:gridCol w:w="2367"/>
        <w:gridCol w:w="1473"/>
        <w:gridCol w:w="1473"/>
        <w:gridCol w:w="4031"/>
      </w:tblGrid>
      <w:tr w:rsidR="002F0A98" w14:paraId="37B8DBDE" w14:textId="77777777" w:rsidTr="00C63F03">
        <w:trPr>
          <w:trHeight w:val="397"/>
          <w:tblHeader/>
        </w:trPr>
        <w:tc>
          <w:tcPr>
            <w:tcW w:w="1266" w:type="pct"/>
            <w:vAlign w:val="center"/>
          </w:tcPr>
          <w:p w14:paraId="4D1996DB" w14:textId="77777777" w:rsidR="002F0A98" w:rsidRDefault="002F0A98" w:rsidP="00C63F03">
            <w:pPr>
              <w:pStyle w:val="afc"/>
              <w:ind w:firstLineChars="0" w:firstLine="0"/>
              <w:jc w:val="center"/>
              <w:rPr>
                <w:rFonts w:ascii="Times New Roman"/>
                <w:b/>
                <w:bCs/>
                <w:sz w:val="24"/>
                <w:szCs w:val="24"/>
              </w:rPr>
            </w:pPr>
            <w:r>
              <w:rPr>
                <w:rFonts w:ascii="Times New Roman"/>
                <w:b/>
                <w:bCs/>
                <w:sz w:val="24"/>
                <w:szCs w:val="24"/>
              </w:rPr>
              <w:t>生命周期阶段</w:t>
            </w:r>
          </w:p>
        </w:tc>
        <w:tc>
          <w:tcPr>
            <w:tcW w:w="788" w:type="pct"/>
            <w:vAlign w:val="center"/>
          </w:tcPr>
          <w:p w14:paraId="69BD3B9A" w14:textId="77777777" w:rsidR="002F0A98" w:rsidRDefault="002F0A98" w:rsidP="00C63F03">
            <w:pPr>
              <w:pStyle w:val="afc"/>
              <w:ind w:firstLineChars="0" w:firstLine="0"/>
              <w:jc w:val="center"/>
              <w:rPr>
                <w:rFonts w:ascii="Times New Roman"/>
                <w:b/>
                <w:bCs/>
                <w:sz w:val="24"/>
                <w:szCs w:val="24"/>
              </w:rPr>
            </w:pPr>
            <w:r>
              <w:rPr>
                <w:rFonts w:ascii="Times New Roman"/>
                <w:b/>
                <w:bCs/>
                <w:sz w:val="24"/>
                <w:szCs w:val="24"/>
              </w:rPr>
              <w:t>活动数据</w:t>
            </w:r>
          </w:p>
        </w:tc>
        <w:tc>
          <w:tcPr>
            <w:tcW w:w="788" w:type="pct"/>
            <w:vAlign w:val="center"/>
          </w:tcPr>
          <w:p w14:paraId="1BA4804E" w14:textId="77777777" w:rsidR="002F0A98" w:rsidRDefault="002F0A98" w:rsidP="00C63F03">
            <w:pPr>
              <w:pStyle w:val="afc"/>
              <w:ind w:firstLineChars="0" w:firstLine="0"/>
              <w:jc w:val="center"/>
              <w:rPr>
                <w:rFonts w:ascii="Times New Roman"/>
                <w:b/>
                <w:bCs/>
                <w:sz w:val="24"/>
                <w:szCs w:val="24"/>
              </w:rPr>
            </w:pPr>
            <w:r>
              <w:rPr>
                <w:rFonts w:ascii="Times New Roman"/>
                <w:b/>
                <w:bCs/>
                <w:sz w:val="24"/>
                <w:szCs w:val="24"/>
              </w:rPr>
              <w:t>排放因子</w:t>
            </w:r>
          </w:p>
        </w:tc>
        <w:tc>
          <w:tcPr>
            <w:tcW w:w="2157" w:type="pct"/>
            <w:vAlign w:val="center"/>
          </w:tcPr>
          <w:p w14:paraId="10DADF65" w14:textId="77777777" w:rsidR="002F0A98" w:rsidRDefault="002F0A98" w:rsidP="00C63F03">
            <w:pPr>
              <w:pStyle w:val="afc"/>
              <w:ind w:firstLineChars="0" w:firstLine="0"/>
              <w:jc w:val="center"/>
              <w:rPr>
                <w:rFonts w:ascii="Times New Roman"/>
                <w:b/>
                <w:bCs/>
                <w:sz w:val="24"/>
                <w:szCs w:val="24"/>
              </w:rPr>
            </w:pPr>
            <w:r>
              <w:rPr>
                <w:rFonts w:ascii="Times New Roman"/>
                <w:b/>
                <w:bCs/>
                <w:sz w:val="24"/>
                <w:szCs w:val="24"/>
              </w:rPr>
              <w:t>温室气体量（</w:t>
            </w:r>
            <w:r>
              <w:rPr>
                <w:rFonts w:ascii="Times New Roman"/>
                <w:b/>
                <w:bCs/>
                <w:sz w:val="24"/>
                <w:szCs w:val="24"/>
              </w:rPr>
              <w:t>kg/</w:t>
            </w:r>
            <w:r>
              <w:rPr>
                <w:rFonts w:ascii="Times New Roman"/>
                <w:b/>
                <w:bCs/>
                <w:sz w:val="24"/>
                <w:szCs w:val="24"/>
              </w:rPr>
              <w:t>功能单位）</w:t>
            </w:r>
          </w:p>
        </w:tc>
      </w:tr>
      <w:tr w:rsidR="002F0A98" w14:paraId="6793FE71" w14:textId="77777777" w:rsidTr="00C63F03">
        <w:trPr>
          <w:trHeight w:val="397"/>
        </w:trPr>
        <w:tc>
          <w:tcPr>
            <w:tcW w:w="1266" w:type="pct"/>
            <w:vAlign w:val="center"/>
          </w:tcPr>
          <w:p w14:paraId="49D793A3" w14:textId="77777777" w:rsidR="002F0A98" w:rsidRDefault="002F0A98" w:rsidP="00C63F03">
            <w:pPr>
              <w:pStyle w:val="afc"/>
              <w:ind w:firstLineChars="0" w:firstLine="0"/>
              <w:rPr>
                <w:rFonts w:ascii="Times New Roman"/>
                <w:sz w:val="24"/>
                <w:szCs w:val="24"/>
              </w:rPr>
            </w:pPr>
            <w:r>
              <w:rPr>
                <w:rFonts w:ascii="Times New Roman"/>
                <w:sz w:val="24"/>
                <w:szCs w:val="24"/>
              </w:rPr>
              <w:t>原料奶获取</w:t>
            </w:r>
          </w:p>
        </w:tc>
        <w:tc>
          <w:tcPr>
            <w:tcW w:w="788" w:type="pct"/>
            <w:vAlign w:val="center"/>
          </w:tcPr>
          <w:p w14:paraId="6E47B2B2" w14:textId="77777777" w:rsidR="002F0A98" w:rsidRDefault="002F0A98" w:rsidP="00C63F03">
            <w:pPr>
              <w:pStyle w:val="afc"/>
              <w:ind w:firstLineChars="0" w:firstLine="0"/>
              <w:rPr>
                <w:rFonts w:ascii="Times New Roman"/>
                <w:sz w:val="24"/>
                <w:szCs w:val="24"/>
              </w:rPr>
            </w:pPr>
          </w:p>
        </w:tc>
        <w:tc>
          <w:tcPr>
            <w:tcW w:w="788" w:type="pct"/>
            <w:vAlign w:val="center"/>
          </w:tcPr>
          <w:p w14:paraId="4F9F58BD" w14:textId="77777777" w:rsidR="002F0A98" w:rsidRDefault="002F0A98" w:rsidP="00C63F03">
            <w:pPr>
              <w:pStyle w:val="afc"/>
              <w:ind w:firstLineChars="0" w:firstLine="0"/>
              <w:rPr>
                <w:rFonts w:ascii="Times New Roman"/>
                <w:sz w:val="24"/>
                <w:szCs w:val="24"/>
              </w:rPr>
            </w:pPr>
          </w:p>
        </w:tc>
        <w:tc>
          <w:tcPr>
            <w:tcW w:w="2157" w:type="pct"/>
            <w:vAlign w:val="center"/>
          </w:tcPr>
          <w:p w14:paraId="2F1C3117" w14:textId="77777777" w:rsidR="002F0A98" w:rsidRDefault="002F0A98" w:rsidP="00C63F03">
            <w:pPr>
              <w:pStyle w:val="afc"/>
              <w:ind w:firstLineChars="0" w:firstLine="0"/>
              <w:rPr>
                <w:rFonts w:ascii="Times New Roman"/>
                <w:sz w:val="24"/>
                <w:szCs w:val="24"/>
              </w:rPr>
            </w:pPr>
          </w:p>
        </w:tc>
      </w:tr>
      <w:tr w:rsidR="002F0A98" w14:paraId="5F5B9290" w14:textId="77777777" w:rsidTr="00C63F03">
        <w:trPr>
          <w:trHeight w:val="397"/>
        </w:trPr>
        <w:tc>
          <w:tcPr>
            <w:tcW w:w="1266" w:type="pct"/>
            <w:vMerge w:val="restart"/>
            <w:vAlign w:val="center"/>
          </w:tcPr>
          <w:p w14:paraId="33953302" w14:textId="77777777" w:rsidR="002F0A98" w:rsidRDefault="002F0A98" w:rsidP="00C63F03">
            <w:pPr>
              <w:pStyle w:val="afc"/>
              <w:ind w:firstLineChars="0" w:firstLine="0"/>
              <w:rPr>
                <w:rFonts w:ascii="Times New Roman"/>
                <w:sz w:val="24"/>
                <w:szCs w:val="24"/>
              </w:rPr>
            </w:pPr>
            <w:r>
              <w:rPr>
                <w:rFonts w:ascii="Times New Roman"/>
                <w:sz w:val="24"/>
                <w:szCs w:val="24"/>
              </w:rPr>
              <w:t>其他原辅料获取</w:t>
            </w:r>
          </w:p>
        </w:tc>
        <w:tc>
          <w:tcPr>
            <w:tcW w:w="788" w:type="pct"/>
            <w:vAlign w:val="center"/>
          </w:tcPr>
          <w:p w14:paraId="7DD29429" w14:textId="77777777" w:rsidR="002F0A98" w:rsidRDefault="002F0A98" w:rsidP="00C63F03">
            <w:pPr>
              <w:pStyle w:val="afc"/>
              <w:ind w:firstLineChars="0" w:firstLine="0"/>
              <w:rPr>
                <w:rFonts w:ascii="Times New Roman"/>
                <w:sz w:val="24"/>
                <w:szCs w:val="24"/>
              </w:rPr>
            </w:pPr>
          </w:p>
        </w:tc>
        <w:tc>
          <w:tcPr>
            <w:tcW w:w="788" w:type="pct"/>
            <w:vAlign w:val="center"/>
          </w:tcPr>
          <w:p w14:paraId="128AF131" w14:textId="77777777" w:rsidR="002F0A98" w:rsidRDefault="002F0A98" w:rsidP="00C63F03">
            <w:pPr>
              <w:pStyle w:val="afc"/>
              <w:ind w:firstLineChars="0" w:firstLine="0"/>
              <w:rPr>
                <w:rFonts w:ascii="Times New Roman"/>
                <w:sz w:val="24"/>
                <w:szCs w:val="24"/>
              </w:rPr>
            </w:pPr>
          </w:p>
        </w:tc>
        <w:tc>
          <w:tcPr>
            <w:tcW w:w="2157" w:type="pct"/>
            <w:vAlign w:val="center"/>
          </w:tcPr>
          <w:p w14:paraId="7753A7DC" w14:textId="77777777" w:rsidR="002F0A98" w:rsidRDefault="002F0A98" w:rsidP="00C63F03">
            <w:pPr>
              <w:pStyle w:val="afc"/>
              <w:ind w:firstLineChars="0" w:firstLine="0"/>
              <w:rPr>
                <w:rFonts w:ascii="Times New Roman"/>
                <w:sz w:val="24"/>
                <w:szCs w:val="24"/>
              </w:rPr>
            </w:pPr>
          </w:p>
        </w:tc>
      </w:tr>
      <w:tr w:rsidR="002F0A98" w14:paraId="7DBA45E9" w14:textId="77777777" w:rsidTr="00C63F03">
        <w:trPr>
          <w:trHeight w:val="397"/>
        </w:trPr>
        <w:tc>
          <w:tcPr>
            <w:tcW w:w="1266" w:type="pct"/>
            <w:vMerge/>
            <w:vAlign w:val="center"/>
          </w:tcPr>
          <w:p w14:paraId="57129107" w14:textId="77777777" w:rsidR="002F0A98" w:rsidRDefault="002F0A98" w:rsidP="00C63F03">
            <w:pPr>
              <w:pStyle w:val="afc"/>
              <w:ind w:firstLineChars="0" w:firstLine="0"/>
              <w:rPr>
                <w:rFonts w:ascii="Times New Roman"/>
                <w:sz w:val="24"/>
                <w:szCs w:val="24"/>
              </w:rPr>
            </w:pPr>
          </w:p>
        </w:tc>
        <w:tc>
          <w:tcPr>
            <w:tcW w:w="788" w:type="pct"/>
            <w:vAlign w:val="center"/>
          </w:tcPr>
          <w:p w14:paraId="7E5296E6" w14:textId="77777777" w:rsidR="002F0A98" w:rsidRDefault="002F0A98" w:rsidP="00C63F03">
            <w:pPr>
              <w:pStyle w:val="afc"/>
              <w:ind w:firstLineChars="0" w:firstLine="0"/>
              <w:rPr>
                <w:rFonts w:ascii="Times New Roman"/>
                <w:sz w:val="24"/>
                <w:szCs w:val="24"/>
              </w:rPr>
            </w:pPr>
          </w:p>
        </w:tc>
        <w:tc>
          <w:tcPr>
            <w:tcW w:w="788" w:type="pct"/>
            <w:vAlign w:val="center"/>
          </w:tcPr>
          <w:p w14:paraId="41740232" w14:textId="77777777" w:rsidR="002F0A98" w:rsidRDefault="002F0A98" w:rsidP="00C63F03">
            <w:pPr>
              <w:pStyle w:val="afc"/>
              <w:ind w:firstLineChars="0" w:firstLine="0"/>
              <w:rPr>
                <w:rFonts w:ascii="Times New Roman"/>
                <w:sz w:val="24"/>
                <w:szCs w:val="24"/>
              </w:rPr>
            </w:pPr>
          </w:p>
        </w:tc>
        <w:tc>
          <w:tcPr>
            <w:tcW w:w="2157" w:type="pct"/>
            <w:vAlign w:val="center"/>
          </w:tcPr>
          <w:p w14:paraId="1A850FC2" w14:textId="77777777" w:rsidR="002F0A98" w:rsidRDefault="002F0A98" w:rsidP="00C63F03">
            <w:pPr>
              <w:pStyle w:val="afc"/>
              <w:ind w:firstLineChars="0" w:firstLine="0"/>
              <w:rPr>
                <w:rFonts w:ascii="Times New Roman"/>
                <w:sz w:val="24"/>
                <w:szCs w:val="24"/>
              </w:rPr>
            </w:pPr>
          </w:p>
        </w:tc>
      </w:tr>
      <w:tr w:rsidR="002F0A98" w14:paraId="0D1BCFCE" w14:textId="77777777" w:rsidTr="00C63F03">
        <w:trPr>
          <w:trHeight w:val="397"/>
        </w:trPr>
        <w:tc>
          <w:tcPr>
            <w:tcW w:w="1266" w:type="pct"/>
            <w:vMerge w:val="restart"/>
            <w:vAlign w:val="center"/>
          </w:tcPr>
          <w:p w14:paraId="6E1903F0" w14:textId="77777777" w:rsidR="002F0A98" w:rsidRDefault="002F0A98" w:rsidP="00C63F03">
            <w:pPr>
              <w:pStyle w:val="afc"/>
              <w:ind w:firstLineChars="0" w:firstLine="0"/>
              <w:rPr>
                <w:rFonts w:ascii="Times New Roman"/>
                <w:sz w:val="24"/>
                <w:szCs w:val="24"/>
              </w:rPr>
            </w:pPr>
            <w:r>
              <w:rPr>
                <w:rFonts w:ascii="Times New Roman"/>
                <w:sz w:val="24"/>
                <w:szCs w:val="24"/>
              </w:rPr>
              <w:t>乳制品生产阶段</w:t>
            </w:r>
          </w:p>
        </w:tc>
        <w:tc>
          <w:tcPr>
            <w:tcW w:w="788" w:type="pct"/>
            <w:vAlign w:val="center"/>
          </w:tcPr>
          <w:p w14:paraId="50B8F79C" w14:textId="77777777" w:rsidR="002F0A98" w:rsidRDefault="002F0A98" w:rsidP="00C63F03">
            <w:pPr>
              <w:pStyle w:val="afc"/>
              <w:ind w:firstLineChars="0" w:firstLine="0"/>
              <w:rPr>
                <w:rFonts w:ascii="Times New Roman"/>
                <w:sz w:val="24"/>
                <w:szCs w:val="24"/>
              </w:rPr>
            </w:pPr>
          </w:p>
        </w:tc>
        <w:tc>
          <w:tcPr>
            <w:tcW w:w="788" w:type="pct"/>
            <w:vAlign w:val="center"/>
          </w:tcPr>
          <w:p w14:paraId="63000B63" w14:textId="77777777" w:rsidR="002F0A98" w:rsidRDefault="002F0A98" w:rsidP="00C63F03">
            <w:pPr>
              <w:pStyle w:val="afc"/>
              <w:ind w:firstLineChars="0" w:firstLine="0"/>
              <w:rPr>
                <w:rFonts w:ascii="Times New Roman"/>
                <w:sz w:val="24"/>
                <w:szCs w:val="24"/>
              </w:rPr>
            </w:pPr>
          </w:p>
        </w:tc>
        <w:tc>
          <w:tcPr>
            <w:tcW w:w="2157" w:type="pct"/>
            <w:vAlign w:val="center"/>
          </w:tcPr>
          <w:p w14:paraId="13C1CE80" w14:textId="77777777" w:rsidR="002F0A98" w:rsidRDefault="002F0A98" w:rsidP="00C63F03">
            <w:pPr>
              <w:pStyle w:val="afc"/>
              <w:ind w:firstLineChars="0" w:firstLine="0"/>
              <w:rPr>
                <w:rFonts w:ascii="Times New Roman"/>
                <w:sz w:val="24"/>
                <w:szCs w:val="24"/>
              </w:rPr>
            </w:pPr>
          </w:p>
        </w:tc>
      </w:tr>
      <w:tr w:rsidR="002F0A98" w14:paraId="3E5A6597" w14:textId="77777777" w:rsidTr="00C63F03">
        <w:trPr>
          <w:trHeight w:val="397"/>
        </w:trPr>
        <w:tc>
          <w:tcPr>
            <w:tcW w:w="1266" w:type="pct"/>
            <w:vMerge/>
            <w:vAlign w:val="center"/>
          </w:tcPr>
          <w:p w14:paraId="7EFFDA5D" w14:textId="77777777" w:rsidR="002F0A98" w:rsidRDefault="002F0A98" w:rsidP="00C63F03">
            <w:pPr>
              <w:pStyle w:val="afc"/>
              <w:ind w:firstLineChars="0" w:firstLine="0"/>
              <w:rPr>
                <w:rFonts w:ascii="Times New Roman"/>
                <w:sz w:val="24"/>
                <w:szCs w:val="24"/>
              </w:rPr>
            </w:pPr>
          </w:p>
        </w:tc>
        <w:tc>
          <w:tcPr>
            <w:tcW w:w="788" w:type="pct"/>
            <w:vAlign w:val="center"/>
          </w:tcPr>
          <w:p w14:paraId="38691B65" w14:textId="77777777" w:rsidR="002F0A98" w:rsidRDefault="002F0A98" w:rsidP="00C63F03">
            <w:pPr>
              <w:pStyle w:val="afc"/>
              <w:ind w:firstLineChars="0" w:firstLine="0"/>
              <w:rPr>
                <w:rFonts w:ascii="Times New Roman"/>
                <w:sz w:val="24"/>
                <w:szCs w:val="24"/>
              </w:rPr>
            </w:pPr>
          </w:p>
        </w:tc>
        <w:tc>
          <w:tcPr>
            <w:tcW w:w="788" w:type="pct"/>
            <w:vAlign w:val="center"/>
          </w:tcPr>
          <w:p w14:paraId="334CC40A" w14:textId="77777777" w:rsidR="002F0A98" w:rsidRDefault="002F0A98" w:rsidP="00C63F03">
            <w:pPr>
              <w:pStyle w:val="afc"/>
              <w:ind w:firstLineChars="0" w:firstLine="0"/>
              <w:rPr>
                <w:rFonts w:ascii="Times New Roman"/>
                <w:sz w:val="24"/>
                <w:szCs w:val="24"/>
              </w:rPr>
            </w:pPr>
          </w:p>
        </w:tc>
        <w:tc>
          <w:tcPr>
            <w:tcW w:w="2157" w:type="pct"/>
            <w:vAlign w:val="center"/>
          </w:tcPr>
          <w:p w14:paraId="23097F03" w14:textId="77777777" w:rsidR="002F0A98" w:rsidRDefault="002F0A98" w:rsidP="00C63F03">
            <w:pPr>
              <w:pStyle w:val="afc"/>
              <w:ind w:firstLineChars="0" w:firstLine="0"/>
              <w:rPr>
                <w:rFonts w:ascii="Times New Roman"/>
                <w:sz w:val="24"/>
                <w:szCs w:val="24"/>
              </w:rPr>
            </w:pPr>
          </w:p>
        </w:tc>
      </w:tr>
      <w:tr w:rsidR="002F0A98" w14:paraId="7BEC4B40" w14:textId="77777777" w:rsidTr="00C63F03">
        <w:trPr>
          <w:trHeight w:val="397"/>
        </w:trPr>
        <w:tc>
          <w:tcPr>
            <w:tcW w:w="1266" w:type="pct"/>
            <w:vMerge w:val="restart"/>
            <w:vAlign w:val="center"/>
          </w:tcPr>
          <w:p w14:paraId="2CF820FB" w14:textId="77777777" w:rsidR="002F0A98" w:rsidRDefault="002F0A98" w:rsidP="00C63F03">
            <w:pPr>
              <w:pStyle w:val="afc"/>
              <w:ind w:firstLineChars="0" w:firstLine="0"/>
              <w:rPr>
                <w:rFonts w:ascii="Times New Roman"/>
                <w:sz w:val="24"/>
                <w:szCs w:val="24"/>
              </w:rPr>
            </w:pPr>
            <w:r>
              <w:rPr>
                <w:rFonts w:ascii="Times New Roman"/>
                <w:sz w:val="24"/>
                <w:szCs w:val="24"/>
              </w:rPr>
              <w:t>产品分销阶段</w:t>
            </w:r>
          </w:p>
        </w:tc>
        <w:tc>
          <w:tcPr>
            <w:tcW w:w="788" w:type="pct"/>
            <w:vAlign w:val="center"/>
          </w:tcPr>
          <w:p w14:paraId="46160FD4" w14:textId="77777777" w:rsidR="002F0A98" w:rsidRDefault="002F0A98" w:rsidP="00C63F03">
            <w:pPr>
              <w:pStyle w:val="afc"/>
              <w:ind w:firstLineChars="0" w:firstLine="0"/>
              <w:rPr>
                <w:rFonts w:ascii="Times New Roman"/>
                <w:sz w:val="24"/>
                <w:szCs w:val="24"/>
              </w:rPr>
            </w:pPr>
          </w:p>
        </w:tc>
        <w:tc>
          <w:tcPr>
            <w:tcW w:w="788" w:type="pct"/>
            <w:vAlign w:val="center"/>
          </w:tcPr>
          <w:p w14:paraId="576A1F44" w14:textId="77777777" w:rsidR="002F0A98" w:rsidRDefault="002F0A98" w:rsidP="00C63F03">
            <w:pPr>
              <w:pStyle w:val="afc"/>
              <w:ind w:firstLineChars="0" w:firstLine="0"/>
              <w:rPr>
                <w:rFonts w:ascii="Times New Roman"/>
                <w:sz w:val="24"/>
                <w:szCs w:val="24"/>
              </w:rPr>
            </w:pPr>
          </w:p>
        </w:tc>
        <w:tc>
          <w:tcPr>
            <w:tcW w:w="2157" w:type="pct"/>
            <w:vAlign w:val="center"/>
          </w:tcPr>
          <w:p w14:paraId="1D3E5915" w14:textId="77777777" w:rsidR="002F0A98" w:rsidRDefault="002F0A98" w:rsidP="00C63F03">
            <w:pPr>
              <w:pStyle w:val="afc"/>
              <w:ind w:firstLineChars="0" w:firstLine="0"/>
              <w:rPr>
                <w:rFonts w:ascii="Times New Roman"/>
                <w:sz w:val="24"/>
                <w:szCs w:val="24"/>
              </w:rPr>
            </w:pPr>
          </w:p>
        </w:tc>
      </w:tr>
      <w:tr w:rsidR="002F0A98" w14:paraId="40EE328D" w14:textId="77777777" w:rsidTr="00C63F03">
        <w:trPr>
          <w:trHeight w:val="397"/>
        </w:trPr>
        <w:tc>
          <w:tcPr>
            <w:tcW w:w="1266" w:type="pct"/>
            <w:vMerge/>
            <w:vAlign w:val="center"/>
          </w:tcPr>
          <w:p w14:paraId="330FC12C" w14:textId="77777777" w:rsidR="002F0A98" w:rsidRDefault="002F0A98" w:rsidP="00C63F03">
            <w:pPr>
              <w:pStyle w:val="afc"/>
              <w:ind w:firstLineChars="0" w:firstLine="0"/>
              <w:rPr>
                <w:rFonts w:ascii="Times New Roman"/>
                <w:sz w:val="24"/>
                <w:szCs w:val="24"/>
              </w:rPr>
            </w:pPr>
          </w:p>
        </w:tc>
        <w:tc>
          <w:tcPr>
            <w:tcW w:w="788" w:type="pct"/>
            <w:vAlign w:val="center"/>
          </w:tcPr>
          <w:p w14:paraId="7E72969D" w14:textId="77777777" w:rsidR="002F0A98" w:rsidRDefault="002F0A98" w:rsidP="00C63F03">
            <w:pPr>
              <w:pStyle w:val="afc"/>
              <w:ind w:firstLineChars="0" w:firstLine="0"/>
              <w:rPr>
                <w:rFonts w:ascii="Times New Roman"/>
                <w:sz w:val="24"/>
                <w:szCs w:val="24"/>
              </w:rPr>
            </w:pPr>
          </w:p>
        </w:tc>
        <w:tc>
          <w:tcPr>
            <w:tcW w:w="788" w:type="pct"/>
            <w:vAlign w:val="center"/>
          </w:tcPr>
          <w:p w14:paraId="0D08F8E1" w14:textId="77777777" w:rsidR="002F0A98" w:rsidRDefault="002F0A98" w:rsidP="00C63F03">
            <w:pPr>
              <w:pStyle w:val="afc"/>
              <w:ind w:firstLineChars="0" w:firstLine="0"/>
              <w:rPr>
                <w:rFonts w:ascii="Times New Roman"/>
                <w:sz w:val="24"/>
                <w:szCs w:val="24"/>
              </w:rPr>
            </w:pPr>
          </w:p>
        </w:tc>
        <w:tc>
          <w:tcPr>
            <w:tcW w:w="2157" w:type="pct"/>
            <w:vAlign w:val="center"/>
          </w:tcPr>
          <w:p w14:paraId="2C407C52" w14:textId="77777777" w:rsidR="002F0A98" w:rsidRDefault="002F0A98" w:rsidP="00C63F03">
            <w:pPr>
              <w:pStyle w:val="afc"/>
              <w:ind w:firstLineChars="0" w:firstLine="0"/>
              <w:rPr>
                <w:rFonts w:ascii="Times New Roman"/>
                <w:sz w:val="24"/>
                <w:szCs w:val="24"/>
              </w:rPr>
            </w:pPr>
          </w:p>
        </w:tc>
      </w:tr>
      <w:tr w:rsidR="002F0A98" w14:paraId="2CDA7A8F" w14:textId="77777777" w:rsidTr="00C63F03">
        <w:trPr>
          <w:trHeight w:val="397"/>
        </w:trPr>
        <w:tc>
          <w:tcPr>
            <w:tcW w:w="1266" w:type="pct"/>
            <w:vMerge w:val="restart"/>
            <w:vAlign w:val="center"/>
          </w:tcPr>
          <w:p w14:paraId="0D16201F" w14:textId="77777777" w:rsidR="002F0A98" w:rsidRDefault="002F0A98" w:rsidP="00C63F03">
            <w:pPr>
              <w:pStyle w:val="afc"/>
              <w:ind w:firstLineChars="0" w:firstLine="0"/>
              <w:rPr>
                <w:rFonts w:ascii="Times New Roman"/>
                <w:sz w:val="24"/>
                <w:szCs w:val="24"/>
              </w:rPr>
            </w:pPr>
            <w:r>
              <w:rPr>
                <w:rFonts w:ascii="Times New Roman"/>
                <w:sz w:val="24"/>
                <w:szCs w:val="24"/>
              </w:rPr>
              <w:t>废弃物处理阶段</w:t>
            </w:r>
          </w:p>
        </w:tc>
        <w:tc>
          <w:tcPr>
            <w:tcW w:w="788" w:type="pct"/>
            <w:vAlign w:val="center"/>
          </w:tcPr>
          <w:p w14:paraId="24DAF106" w14:textId="77777777" w:rsidR="002F0A98" w:rsidRDefault="002F0A98" w:rsidP="00C63F03">
            <w:pPr>
              <w:pStyle w:val="afc"/>
              <w:ind w:firstLineChars="0" w:firstLine="0"/>
              <w:rPr>
                <w:rFonts w:ascii="Times New Roman"/>
                <w:sz w:val="24"/>
                <w:szCs w:val="24"/>
              </w:rPr>
            </w:pPr>
          </w:p>
        </w:tc>
        <w:tc>
          <w:tcPr>
            <w:tcW w:w="788" w:type="pct"/>
            <w:vAlign w:val="center"/>
          </w:tcPr>
          <w:p w14:paraId="7E5D29A6" w14:textId="77777777" w:rsidR="002F0A98" w:rsidRDefault="002F0A98" w:rsidP="00C63F03">
            <w:pPr>
              <w:pStyle w:val="afc"/>
              <w:ind w:firstLineChars="0" w:firstLine="0"/>
              <w:rPr>
                <w:rFonts w:ascii="Times New Roman"/>
                <w:sz w:val="24"/>
                <w:szCs w:val="24"/>
              </w:rPr>
            </w:pPr>
          </w:p>
        </w:tc>
        <w:tc>
          <w:tcPr>
            <w:tcW w:w="2157" w:type="pct"/>
            <w:vAlign w:val="center"/>
          </w:tcPr>
          <w:p w14:paraId="5713C787" w14:textId="77777777" w:rsidR="002F0A98" w:rsidRDefault="002F0A98" w:rsidP="00C63F03">
            <w:pPr>
              <w:pStyle w:val="afc"/>
              <w:ind w:firstLineChars="0" w:firstLine="0"/>
              <w:rPr>
                <w:rFonts w:ascii="Times New Roman"/>
                <w:sz w:val="24"/>
                <w:szCs w:val="24"/>
              </w:rPr>
            </w:pPr>
          </w:p>
        </w:tc>
      </w:tr>
      <w:tr w:rsidR="002F0A98" w14:paraId="7DC1BBEC" w14:textId="77777777" w:rsidTr="00C63F03">
        <w:trPr>
          <w:trHeight w:val="397"/>
        </w:trPr>
        <w:tc>
          <w:tcPr>
            <w:tcW w:w="1266" w:type="pct"/>
            <w:vMerge/>
            <w:vAlign w:val="center"/>
          </w:tcPr>
          <w:p w14:paraId="549C84BC" w14:textId="77777777" w:rsidR="002F0A98" w:rsidRDefault="002F0A98" w:rsidP="00C63F03">
            <w:pPr>
              <w:pStyle w:val="afc"/>
              <w:ind w:firstLineChars="0" w:firstLine="0"/>
              <w:rPr>
                <w:rFonts w:ascii="Times New Roman"/>
                <w:sz w:val="24"/>
                <w:szCs w:val="24"/>
              </w:rPr>
            </w:pPr>
          </w:p>
        </w:tc>
        <w:tc>
          <w:tcPr>
            <w:tcW w:w="788" w:type="pct"/>
            <w:vAlign w:val="center"/>
          </w:tcPr>
          <w:p w14:paraId="139CF066" w14:textId="77777777" w:rsidR="002F0A98" w:rsidRDefault="002F0A98" w:rsidP="00C63F03">
            <w:pPr>
              <w:pStyle w:val="afc"/>
              <w:ind w:firstLineChars="0" w:firstLine="0"/>
              <w:rPr>
                <w:rFonts w:ascii="Times New Roman"/>
                <w:sz w:val="24"/>
                <w:szCs w:val="24"/>
              </w:rPr>
            </w:pPr>
          </w:p>
        </w:tc>
        <w:tc>
          <w:tcPr>
            <w:tcW w:w="788" w:type="pct"/>
            <w:vAlign w:val="center"/>
          </w:tcPr>
          <w:p w14:paraId="06BF3334" w14:textId="77777777" w:rsidR="002F0A98" w:rsidRDefault="002F0A98" w:rsidP="00C63F03">
            <w:pPr>
              <w:pStyle w:val="afc"/>
              <w:ind w:firstLineChars="0" w:firstLine="0"/>
              <w:rPr>
                <w:rFonts w:ascii="Times New Roman"/>
                <w:sz w:val="24"/>
                <w:szCs w:val="24"/>
              </w:rPr>
            </w:pPr>
          </w:p>
        </w:tc>
        <w:tc>
          <w:tcPr>
            <w:tcW w:w="2157" w:type="pct"/>
            <w:vAlign w:val="center"/>
          </w:tcPr>
          <w:p w14:paraId="701C0391" w14:textId="77777777" w:rsidR="002F0A98" w:rsidRDefault="002F0A98" w:rsidP="00C63F03">
            <w:pPr>
              <w:pStyle w:val="afc"/>
              <w:ind w:firstLineChars="0" w:firstLine="0"/>
              <w:rPr>
                <w:rFonts w:ascii="Times New Roman"/>
                <w:sz w:val="24"/>
                <w:szCs w:val="24"/>
              </w:rPr>
            </w:pPr>
          </w:p>
        </w:tc>
      </w:tr>
    </w:tbl>
    <w:p w14:paraId="0C533C75"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lastRenderedPageBreak/>
        <w:t>4.</w:t>
      </w:r>
      <w:r>
        <w:rPr>
          <w:rFonts w:ascii="Times New Roman"/>
          <w:b/>
          <w:bCs/>
          <w:sz w:val="28"/>
          <w:szCs w:val="28"/>
        </w:rPr>
        <w:t>数据质量评价（可选项）</w:t>
      </w:r>
    </w:p>
    <w:p w14:paraId="70430162"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数据质量可从定性和定量两个方面对报告使用的初级数据和次级数据进行评价，具体评价内容包括数据来源、完整性、数据代表性（时间、地理、技术）和准确性。</w:t>
      </w:r>
    </w:p>
    <w:p w14:paraId="5599053C"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五、影响评价</w:t>
      </w:r>
    </w:p>
    <w:p w14:paraId="6A6AB9B8"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1.</w:t>
      </w:r>
      <w:r>
        <w:rPr>
          <w:rFonts w:ascii="Times New Roman"/>
          <w:b/>
          <w:bCs/>
          <w:sz w:val="28"/>
          <w:szCs w:val="28"/>
        </w:rPr>
        <w:t>影响类型和特征化因子选择</w:t>
      </w:r>
    </w:p>
    <w:p w14:paraId="1B63A967"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t>一般选择</w:t>
      </w:r>
      <w:r>
        <w:rPr>
          <w:rFonts w:ascii="Times New Roman"/>
          <w:sz w:val="28"/>
          <w:szCs w:val="28"/>
        </w:rPr>
        <w:t>IPCC</w:t>
      </w:r>
      <w:r>
        <w:rPr>
          <w:rFonts w:ascii="Times New Roman"/>
          <w:sz w:val="28"/>
          <w:szCs w:val="28"/>
        </w:rPr>
        <w:t>给出的</w:t>
      </w:r>
      <w:r>
        <w:rPr>
          <w:rFonts w:ascii="Times New Roman"/>
          <w:sz w:val="28"/>
          <w:szCs w:val="28"/>
        </w:rPr>
        <w:t>100</w:t>
      </w:r>
      <w:r>
        <w:rPr>
          <w:rFonts w:ascii="Times New Roman"/>
          <w:sz w:val="28"/>
          <w:szCs w:val="28"/>
        </w:rPr>
        <w:t>年</w:t>
      </w:r>
      <w:r>
        <w:rPr>
          <w:rFonts w:ascii="Times New Roman"/>
          <w:sz w:val="28"/>
          <w:szCs w:val="28"/>
        </w:rPr>
        <w:t>GWP</w:t>
      </w:r>
      <w:r>
        <w:rPr>
          <w:rFonts w:ascii="Times New Roman"/>
          <w:sz w:val="28"/>
          <w:szCs w:val="28"/>
        </w:rPr>
        <w:t>。</w:t>
      </w:r>
    </w:p>
    <w:p w14:paraId="59669AED"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2.</w:t>
      </w:r>
      <w:r>
        <w:rPr>
          <w:rFonts w:ascii="Times New Roman"/>
          <w:b/>
          <w:bCs/>
          <w:sz w:val="28"/>
          <w:szCs w:val="28"/>
        </w:rPr>
        <w:t>产品碳足迹计算结果</w:t>
      </w:r>
    </w:p>
    <w:p w14:paraId="50524D04" w14:textId="77777777" w:rsidR="002F0A98" w:rsidRDefault="002F0A98" w:rsidP="002F0A98">
      <w:pPr>
        <w:pStyle w:val="afc"/>
        <w:spacing w:line="360" w:lineRule="auto"/>
        <w:ind w:firstLine="562"/>
        <w:rPr>
          <w:rFonts w:ascii="Times New Roman"/>
          <w:b/>
          <w:bCs/>
          <w:sz w:val="28"/>
          <w:szCs w:val="28"/>
        </w:rPr>
      </w:pPr>
    </w:p>
    <w:p w14:paraId="006160E8"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六、结果说明</w:t>
      </w:r>
    </w:p>
    <w:p w14:paraId="32CF5E94"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1.</w:t>
      </w:r>
      <w:r>
        <w:rPr>
          <w:rFonts w:ascii="Times New Roman"/>
          <w:b/>
          <w:bCs/>
          <w:sz w:val="28"/>
          <w:szCs w:val="28"/>
        </w:rPr>
        <w:t>结果说明</w:t>
      </w:r>
    </w:p>
    <w:p w14:paraId="586C1361" w14:textId="77777777" w:rsidR="002F0A98" w:rsidRDefault="002F0A98" w:rsidP="002F0A98">
      <w:pPr>
        <w:pStyle w:val="afc"/>
        <w:spacing w:line="360" w:lineRule="auto"/>
        <w:ind w:firstLine="560"/>
        <w:rPr>
          <w:rFonts w:ascii="Times New Roman"/>
          <w:sz w:val="28"/>
          <w:szCs w:val="28"/>
        </w:rPr>
      </w:pPr>
      <w:r>
        <w:rPr>
          <w:rFonts w:ascii="Times New Roman"/>
          <w:sz w:val="28"/>
          <w:szCs w:val="28"/>
          <w:u w:val="single"/>
        </w:rPr>
        <w:t xml:space="preserve">              </w:t>
      </w:r>
      <w:r>
        <w:rPr>
          <w:rFonts w:ascii="Times New Roman"/>
          <w:sz w:val="28"/>
          <w:szCs w:val="28"/>
        </w:rPr>
        <w:t>公司（填写产品生产者的全名）生产的</w:t>
      </w:r>
      <w:r>
        <w:rPr>
          <w:rFonts w:ascii="Times New Roman"/>
          <w:sz w:val="28"/>
          <w:szCs w:val="28"/>
          <w:u w:val="single"/>
        </w:rPr>
        <w:t xml:space="preserve">             </w:t>
      </w:r>
      <w:r>
        <w:rPr>
          <w:rFonts w:ascii="Times New Roman"/>
          <w:sz w:val="28"/>
          <w:szCs w:val="28"/>
        </w:rPr>
        <w:t>（填写所评价的产品名称，每个功能单元的产品），从（填写某生命周期阶段）到（某生命周期阶段）生命周期碳足迹为</w:t>
      </w:r>
      <w:r>
        <w:rPr>
          <w:rFonts w:ascii="Times New Roman"/>
          <w:sz w:val="28"/>
          <w:szCs w:val="28"/>
        </w:rPr>
        <w:t>kgCO</w:t>
      </w:r>
      <w:r>
        <w:rPr>
          <w:rFonts w:ascii="Times New Roman"/>
          <w:sz w:val="28"/>
          <w:szCs w:val="28"/>
          <w:vertAlign w:val="subscript"/>
        </w:rPr>
        <w:t>2</w:t>
      </w:r>
      <w:r>
        <w:rPr>
          <w:rFonts w:ascii="Times New Roman"/>
          <w:sz w:val="28"/>
          <w:szCs w:val="28"/>
        </w:rPr>
        <w:t>e</w:t>
      </w:r>
      <w:r>
        <w:rPr>
          <w:rFonts w:ascii="Times New Roman"/>
          <w:sz w:val="28"/>
          <w:szCs w:val="28"/>
        </w:rPr>
        <w:t>。各生命周期阶段的碳足迹情况如表</w:t>
      </w:r>
      <w:r>
        <w:rPr>
          <w:rFonts w:ascii="Times New Roman"/>
          <w:sz w:val="28"/>
          <w:szCs w:val="28"/>
        </w:rPr>
        <w:t>2</w:t>
      </w:r>
      <w:r>
        <w:rPr>
          <w:rFonts w:ascii="Times New Roman"/>
          <w:sz w:val="28"/>
          <w:szCs w:val="28"/>
        </w:rPr>
        <w:t>和图</w:t>
      </w:r>
      <w:r>
        <w:rPr>
          <w:rFonts w:ascii="Times New Roman"/>
          <w:sz w:val="28"/>
          <w:szCs w:val="28"/>
        </w:rPr>
        <w:t>2</w:t>
      </w:r>
      <w:r>
        <w:rPr>
          <w:rFonts w:ascii="Times New Roman"/>
          <w:sz w:val="28"/>
          <w:szCs w:val="28"/>
        </w:rPr>
        <w:t>所示</w:t>
      </w:r>
    </w:p>
    <w:p w14:paraId="453060A1" w14:textId="77777777" w:rsidR="002F0A98" w:rsidRDefault="002F0A98" w:rsidP="002F0A98">
      <w:pPr>
        <w:pStyle w:val="afc"/>
        <w:ind w:firstLineChars="0" w:firstLine="0"/>
        <w:jc w:val="center"/>
        <w:rPr>
          <w:rFonts w:ascii="Times New Roman"/>
          <w:sz w:val="28"/>
          <w:szCs w:val="28"/>
        </w:rPr>
      </w:pPr>
      <w:r>
        <w:rPr>
          <w:rFonts w:ascii="Times New Roman"/>
          <w:sz w:val="28"/>
          <w:szCs w:val="28"/>
        </w:rPr>
        <w:t>表</w:t>
      </w:r>
      <w:r>
        <w:rPr>
          <w:rFonts w:ascii="Times New Roman"/>
          <w:sz w:val="28"/>
          <w:szCs w:val="28"/>
        </w:rPr>
        <w:t xml:space="preserve">6-1 </w:t>
      </w:r>
      <w:r>
        <w:rPr>
          <w:rFonts w:ascii="Times New Roman"/>
          <w:sz w:val="28"/>
          <w:szCs w:val="28"/>
        </w:rPr>
        <w:t>生命周期各阶段碳足迹情况</w:t>
      </w:r>
    </w:p>
    <w:tbl>
      <w:tblPr>
        <w:tblStyle w:val="af6"/>
        <w:tblW w:w="5000" w:type="pct"/>
        <w:tblLook w:val="04A0" w:firstRow="1" w:lastRow="0" w:firstColumn="1" w:lastColumn="0" w:noHBand="0" w:noVBand="1"/>
      </w:tblPr>
      <w:tblGrid>
        <w:gridCol w:w="2689"/>
        <w:gridCol w:w="4476"/>
        <w:gridCol w:w="2179"/>
      </w:tblGrid>
      <w:tr w:rsidR="002F0A98" w14:paraId="0231CED7" w14:textId="77777777" w:rsidTr="00C63F03">
        <w:trPr>
          <w:trHeight w:val="397"/>
        </w:trPr>
        <w:tc>
          <w:tcPr>
            <w:tcW w:w="1439" w:type="pct"/>
            <w:vAlign w:val="center"/>
          </w:tcPr>
          <w:p w14:paraId="6BF7EC02" w14:textId="77777777" w:rsidR="002F0A98" w:rsidRDefault="002F0A98" w:rsidP="00C63F03">
            <w:pPr>
              <w:pStyle w:val="afc"/>
              <w:ind w:firstLineChars="0" w:firstLine="0"/>
              <w:jc w:val="center"/>
              <w:rPr>
                <w:rFonts w:ascii="Times New Roman"/>
                <w:sz w:val="24"/>
                <w:szCs w:val="24"/>
              </w:rPr>
            </w:pPr>
            <w:r>
              <w:rPr>
                <w:rFonts w:ascii="Times New Roman"/>
                <w:sz w:val="24"/>
                <w:szCs w:val="24"/>
              </w:rPr>
              <w:t>声明周期阶段</w:t>
            </w:r>
          </w:p>
        </w:tc>
        <w:tc>
          <w:tcPr>
            <w:tcW w:w="2395" w:type="pct"/>
            <w:vAlign w:val="center"/>
          </w:tcPr>
          <w:p w14:paraId="2125FBAB" w14:textId="77777777" w:rsidR="002F0A98" w:rsidRDefault="002F0A98" w:rsidP="00C63F03">
            <w:pPr>
              <w:pStyle w:val="afc"/>
              <w:ind w:firstLineChars="0" w:firstLine="0"/>
              <w:jc w:val="center"/>
              <w:rPr>
                <w:rFonts w:ascii="Times New Roman"/>
                <w:sz w:val="24"/>
                <w:szCs w:val="24"/>
              </w:rPr>
            </w:pPr>
            <w:r>
              <w:rPr>
                <w:rFonts w:ascii="Times New Roman"/>
                <w:sz w:val="24"/>
                <w:szCs w:val="24"/>
              </w:rPr>
              <w:t>碳足迹（</w:t>
            </w:r>
            <w:r>
              <w:rPr>
                <w:rFonts w:ascii="Times New Roman"/>
                <w:sz w:val="24"/>
                <w:szCs w:val="24"/>
              </w:rPr>
              <w:t>kgCO</w:t>
            </w:r>
            <w:r>
              <w:rPr>
                <w:rFonts w:ascii="Times New Roman"/>
                <w:sz w:val="24"/>
                <w:szCs w:val="24"/>
                <w:vertAlign w:val="subscript"/>
              </w:rPr>
              <w:t>2</w:t>
            </w:r>
            <w:r>
              <w:rPr>
                <w:rFonts w:ascii="Times New Roman"/>
                <w:sz w:val="24"/>
                <w:szCs w:val="24"/>
              </w:rPr>
              <w:t>e/</w:t>
            </w:r>
            <w:r>
              <w:rPr>
                <w:rFonts w:ascii="Times New Roman"/>
                <w:sz w:val="24"/>
                <w:szCs w:val="24"/>
              </w:rPr>
              <w:t>功能单元）</w:t>
            </w:r>
          </w:p>
        </w:tc>
        <w:tc>
          <w:tcPr>
            <w:tcW w:w="1166" w:type="pct"/>
            <w:vAlign w:val="center"/>
          </w:tcPr>
          <w:p w14:paraId="49349B2C" w14:textId="77777777" w:rsidR="002F0A98" w:rsidRDefault="002F0A98" w:rsidP="00C63F03">
            <w:pPr>
              <w:pStyle w:val="afc"/>
              <w:ind w:firstLineChars="0" w:firstLine="0"/>
              <w:jc w:val="center"/>
              <w:rPr>
                <w:rFonts w:ascii="Times New Roman"/>
                <w:sz w:val="24"/>
                <w:szCs w:val="24"/>
              </w:rPr>
            </w:pPr>
            <w:r>
              <w:rPr>
                <w:rFonts w:ascii="Times New Roman"/>
                <w:sz w:val="24"/>
                <w:szCs w:val="24"/>
              </w:rPr>
              <w:t>百分比（</w:t>
            </w:r>
            <w:r>
              <w:rPr>
                <w:rFonts w:ascii="Times New Roman"/>
                <w:sz w:val="24"/>
                <w:szCs w:val="24"/>
              </w:rPr>
              <w:t>%</w:t>
            </w:r>
            <w:r>
              <w:rPr>
                <w:rFonts w:ascii="Times New Roman"/>
                <w:sz w:val="24"/>
                <w:szCs w:val="24"/>
              </w:rPr>
              <w:t>）</w:t>
            </w:r>
          </w:p>
        </w:tc>
      </w:tr>
      <w:tr w:rsidR="002F0A98" w14:paraId="16576A43" w14:textId="77777777" w:rsidTr="00C63F03">
        <w:trPr>
          <w:trHeight w:val="397"/>
        </w:trPr>
        <w:tc>
          <w:tcPr>
            <w:tcW w:w="1439" w:type="pct"/>
            <w:vAlign w:val="center"/>
          </w:tcPr>
          <w:p w14:paraId="4BD8B824" w14:textId="77777777" w:rsidR="002F0A98" w:rsidRDefault="002F0A98" w:rsidP="00C63F03">
            <w:pPr>
              <w:pStyle w:val="afc"/>
              <w:ind w:firstLineChars="0" w:firstLine="0"/>
              <w:jc w:val="center"/>
              <w:rPr>
                <w:rFonts w:ascii="Times New Roman"/>
                <w:sz w:val="24"/>
                <w:szCs w:val="24"/>
              </w:rPr>
            </w:pPr>
            <w:r>
              <w:rPr>
                <w:rFonts w:ascii="Times New Roman"/>
                <w:sz w:val="24"/>
                <w:szCs w:val="24"/>
              </w:rPr>
              <w:t>原料奶获取</w:t>
            </w:r>
          </w:p>
        </w:tc>
        <w:tc>
          <w:tcPr>
            <w:tcW w:w="2395" w:type="pct"/>
            <w:vAlign w:val="center"/>
          </w:tcPr>
          <w:p w14:paraId="541D1319" w14:textId="77777777" w:rsidR="002F0A98" w:rsidRDefault="002F0A98" w:rsidP="00C63F03">
            <w:pPr>
              <w:pStyle w:val="afc"/>
              <w:ind w:firstLineChars="0" w:firstLine="0"/>
              <w:jc w:val="center"/>
              <w:rPr>
                <w:rFonts w:ascii="Times New Roman"/>
                <w:sz w:val="24"/>
                <w:szCs w:val="24"/>
              </w:rPr>
            </w:pPr>
          </w:p>
        </w:tc>
        <w:tc>
          <w:tcPr>
            <w:tcW w:w="1166" w:type="pct"/>
            <w:vAlign w:val="center"/>
          </w:tcPr>
          <w:p w14:paraId="7A7284A3" w14:textId="77777777" w:rsidR="002F0A98" w:rsidRDefault="002F0A98" w:rsidP="00C63F03">
            <w:pPr>
              <w:pStyle w:val="afc"/>
              <w:ind w:firstLineChars="0" w:firstLine="0"/>
              <w:jc w:val="center"/>
              <w:rPr>
                <w:rFonts w:ascii="Times New Roman"/>
                <w:sz w:val="24"/>
                <w:szCs w:val="24"/>
              </w:rPr>
            </w:pPr>
          </w:p>
        </w:tc>
      </w:tr>
      <w:tr w:rsidR="002F0A98" w14:paraId="022C79E0" w14:textId="77777777" w:rsidTr="00C63F03">
        <w:trPr>
          <w:trHeight w:val="397"/>
        </w:trPr>
        <w:tc>
          <w:tcPr>
            <w:tcW w:w="1439" w:type="pct"/>
            <w:vAlign w:val="center"/>
          </w:tcPr>
          <w:p w14:paraId="3294485C" w14:textId="77777777" w:rsidR="002F0A98" w:rsidRDefault="002F0A98" w:rsidP="00C63F03">
            <w:pPr>
              <w:pStyle w:val="afc"/>
              <w:ind w:firstLineChars="0" w:firstLine="0"/>
              <w:jc w:val="center"/>
              <w:rPr>
                <w:rFonts w:ascii="Times New Roman"/>
                <w:sz w:val="24"/>
                <w:szCs w:val="24"/>
              </w:rPr>
            </w:pPr>
            <w:r>
              <w:rPr>
                <w:rFonts w:ascii="Times New Roman"/>
                <w:sz w:val="24"/>
                <w:szCs w:val="24"/>
              </w:rPr>
              <w:t>其他原辅料获取</w:t>
            </w:r>
          </w:p>
        </w:tc>
        <w:tc>
          <w:tcPr>
            <w:tcW w:w="2395" w:type="pct"/>
            <w:vAlign w:val="center"/>
          </w:tcPr>
          <w:p w14:paraId="7DA8B7DA" w14:textId="77777777" w:rsidR="002F0A98" w:rsidRDefault="002F0A98" w:rsidP="00C63F03">
            <w:pPr>
              <w:pStyle w:val="afc"/>
              <w:ind w:firstLineChars="0" w:firstLine="0"/>
              <w:jc w:val="center"/>
              <w:rPr>
                <w:rFonts w:ascii="Times New Roman"/>
                <w:sz w:val="24"/>
                <w:szCs w:val="24"/>
              </w:rPr>
            </w:pPr>
          </w:p>
        </w:tc>
        <w:tc>
          <w:tcPr>
            <w:tcW w:w="1166" w:type="pct"/>
            <w:vAlign w:val="center"/>
          </w:tcPr>
          <w:p w14:paraId="4CA21C82" w14:textId="77777777" w:rsidR="002F0A98" w:rsidRDefault="002F0A98" w:rsidP="00C63F03">
            <w:pPr>
              <w:pStyle w:val="afc"/>
              <w:ind w:firstLineChars="0" w:firstLine="0"/>
              <w:jc w:val="center"/>
              <w:rPr>
                <w:rFonts w:ascii="Times New Roman"/>
                <w:sz w:val="24"/>
                <w:szCs w:val="24"/>
              </w:rPr>
            </w:pPr>
          </w:p>
        </w:tc>
      </w:tr>
      <w:tr w:rsidR="002F0A98" w14:paraId="18593974" w14:textId="77777777" w:rsidTr="00C63F03">
        <w:trPr>
          <w:trHeight w:val="397"/>
        </w:trPr>
        <w:tc>
          <w:tcPr>
            <w:tcW w:w="1439" w:type="pct"/>
            <w:vAlign w:val="center"/>
          </w:tcPr>
          <w:p w14:paraId="7F4C4742" w14:textId="77777777" w:rsidR="002F0A98" w:rsidRDefault="002F0A98" w:rsidP="00C63F03">
            <w:pPr>
              <w:pStyle w:val="afc"/>
              <w:ind w:firstLineChars="0" w:firstLine="0"/>
              <w:jc w:val="center"/>
              <w:rPr>
                <w:rFonts w:ascii="Times New Roman"/>
                <w:sz w:val="24"/>
                <w:szCs w:val="24"/>
              </w:rPr>
            </w:pPr>
            <w:r>
              <w:rPr>
                <w:rFonts w:ascii="Times New Roman"/>
                <w:sz w:val="24"/>
                <w:szCs w:val="24"/>
              </w:rPr>
              <w:t>乳制品生产阶段</w:t>
            </w:r>
          </w:p>
        </w:tc>
        <w:tc>
          <w:tcPr>
            <w:tcW w:w="2395" w:type="pct"/>
            <w:vAlign w:val="center"/>
          </w:tcPr>
          <w:p w14:paraId="2C56BAB9" w14:textId="77777777" w:rsidR="002F0A98" w:rsidRDefault="002F0A98" w:rsidP="00C63F03">
            <w:pPr>
              <w:pStyle w:val="afc"/>
              <w:ind w:firstLineChars="0" w:firstLine="0"/>
              <w:jc w:val="center"/>
              <w:rPr>
                <w:rFonts w:ascii="Times New Roman"/>
                <w:sz w:val="24"/>
                <w:szCs w:val="24"/>
              </w:rPr>
            </w:pPr>
          </w:p>
        </w:tc>
        <w:tc>
          <w:tcPr>
            <w:tcW w:w="1166" w:type="pct"/>
            <w:vAlign w:val="center"/>
          </w:tcPr>
          <w:p w14:paraId="16460C79" w14:textId="77777777" w:rsidR="002F0A98" w:rsidRDefault="002F0A98" w:rsidP="00C63F03">
            <w:pPr>
              <w:pStyle w:val="afc"/>
              <w:ind w:firstLineChars="0" w:firstLine="0"/>
              <w:jc w:val="center"/>
              <w:rPr>
                <w:rFonts w:ascii="Times New Roman"/>
                <w:sz w:val="24"/>
                <w:szCs w:val="24"/>
              </w:rPr>
            </w:pPr>
          </w:p>
        </w:tc>
      </w:tr>
      <w:tr w:rsidR="002F0A98" w14:paraId="76A357E0" w14:textId="77777777" w:rsidTr="00C63F03">
        <w:trPr>
          <w:trHeight w:val="397"/>
        </w:trPr>
        <w:tc>
          <w:tcPr>
            <w:tcW w:w="1439" w:type="pct"/>
            <w:vAlign w:val="center"/>
          </w:tcPr>
          <w:p w14:paraId="31FDD329" w14:textId="77777777" w:rsidR="002F0A98" w:rsidRDefault="002F0A98" w:rsidP="00C63F03">
            <w:pPr>
              <w:pStyle w:val="afc"/>
              <w:ind w:firstLineChars="0" w:firstLine="0"/>
              <w:jc w:val="center"/>
              <w:rPr>
                <w:rFonts w:ascii="Times New Roman"/>
                <w:sz w:val="24"/>
                <w:szCs w:val="24"/>
              </w:rPr>
            </w:pPr>
            <w:r>
              <w:rPr>
                <w:rFonts w:ascii="Times New Roman"/>
                <w:sz w:val="24"/>
                <w:szCs w:val="24"/>
              </w:rPr>
              <w:t>产品分销阶段</w:t>
            </w:r>
          </w:p>
        </w:tc>
        <w:tc>
          <w:tcPr>
            <w:tcW w:w="2395" w:type="pct"/>
            <w:vAlign w:val="center"/>
          </w:tcPr>
          <w:p w14:paraId="719A9253" w14:textId="77777777" w:rsidR="002F0A98" w:rsidRDefault="002F0A98" w:rsidP="00C63F03">
            <w:pPr>
              <w:pStyle w:val="afc"/>
              <w:ind w:firstLineChars="0" w:firstLine="0"/>
              <w:jc w:val="center"/>
              <w:rPr>
                <w:rFonts w:ascii="Times New Roman"/>
                <w:sz w:val="24"/>
                <w:szCs w:val="24"/>
              </w:rPr>
            </w:pPr>
          </w:p>
        </w:tc>
        <w:tc>
          <w:tcPr>
            <w:tcW w:w="1166" w:type="pct"/>
            <w:vAlign w:val="center"/>
          </w:tcPr>
          <w:p w14:paraId="51EC7077" w14:textId="77777777" w:rsidR="002F0A98" w:rsidRDefault="002F0A98" w:rsidP="00C63F03">
            <w:pPr>
              <w:pStyle w:val="afc"/>
              <w:ind w:firstLineChars="0" w:firstLine="0"/>
              <w:jc w:val="center"/>
              <w:rPr>
                <w:rFonts w:ascii="Times New Roman"/>
                <w:sz w:val="24"/>
                <w:szCs w:val="24"/>
              </w:rPr>
            </w:pPr>
          </w:p>
        </w:tc>
      </w:tr>
      <w:tr w:rsidR="002F0A98" w14:paraId="32741A9F" w14:textId="77777777" w:rsidTr="00C63F03">
        <w:trPr>
          <w:trHeight w:val="397"/>
        </w:trPr>
        <w:tc>
          <w:tcPr>
            <w:tcW w:w="1439" w:type="pct"/>
            <w:vAlign w:val="center"/>
          </w:tcPr>
          <w:p w14:paraId="736F13A0" w14:textId="77777777" w:rsidR="002F0A98" w:rsidRDefault="002F0A98" w:rsidP="00C63F03">
            <w:pPr>
              <w:pStyle w:val="afc"/>
              <w:ind w:firstLineChars="0" w:firstLine="0"/>
              <w:jc w:val="center"/>
              <w:rPr>
                <w:rFonts w:ascii="Times New Roman"/>
                <w:sz w:val="24"/>
                <w:szCs w:val="24"/>
              </w:rPr>
            </w:pPr>
            <w:r>
              <w:rPr>
                <w:rFonts w:ascii="Times New Roman"/>
                <w:sz w:val="24"/>
                <w:szCs w:val="24"/>
              </w:rPr>
              <w:t>废弃物处理阶段</w:t>
            </w:r>
          </w:p>
        </w:tc>
        <w:tc>
          <w:tcPr>
            <w:tcW w:w="2395" w:type="pct"/>
            <w:vAlign w:val="center"/>
          </w:tcPr>
          <w:p w14:paraId="0750C6A8" w14:textId="77777777" w:rsidR="002F0A98" w:rsidRDefault="002F0A98" w:rsidP="00C63F03">
            <w:pPr>
              <w:pStyle w:val="afc"/>
              <w:ind w:firstLineChars="0" w:firstLine="0"/>
              <w:jc w:val="center"/>
              <w:rPr>
                <w:rFonts w:ascii="Times New Roman"/>
                <w:sz w:val="24"/>
                <w:szCs w:val="24"/>
              </w:rPr>
            </w:pPr>
          </w:p>
        </w:tc>
        <w:tc>
          <w:tcPr>
            <w:tcW w:w="1166" w:type="pct"/>
            <w:vAlign w:val="center"/>
          </w:tcPr>
          <w:p w14:paraId="40E1D34D" w14:textId="77777777" w:rsidR="002F0A98" w:rsidRDefault="002F0A98" w:rsidP="00C63F03">
            <w:pPr>
              <w:pStyle w:val="afc"/>
              <w:ind w:firstLineChars="0" w:firstLine="0"/>
              <w:jc w:val="center"/>
              <w:rPr>
                <w:rFonts w:ascii="Times New Roman"/>
                <w:sz w:val="24"/>
                <w:szCs w:val="24"/>
              </w:rPr>
            </w:pPr>
          </w:p>
        </w:tc>
      </w:tr>
    </w:tbl>
    <w:p w14:paraId="2B2E23F3" w14:textId="77777777" w:rsidR="002F0A98" w:rsidRDefault="002F0A98" w:rsidP="002F0A98">
      <w:pPr>
        <w:pStyle w:val="afc"/>
        <w:spacing w:line="360" w:lineRule="auto"/>
        <w:ind w:firstLine="560"/>
        <w:rPr>
          <w:rFonts w:ascii="Times New Roman"/>
          <w:sz w:val="28"/>
          <w:szCs w:val="28"/>
        </w:rPr>
      </w:pPr>
    </w:p>
    <w:p w14:paraId="2425E11E" w14:textId="77777777" w:rsidR="002F0A98" w:rsidRDefault="002F0A98" w:rsidP="002F0A98">
      <w:pPr>
        <w:pStyle w:val="afc"/>
        <w:spacing w:line="360" w:lineRule="auto"/>
        <w:ind w:firstLineChars="0" w:firstLine="0"/>
        <w:jc w:val="center"/>
        <w:rPr>
          <w:rFonts w:ascii="Times New Roman"/>
          <w:sz w:val="28"/>
          <w:szCs w:val="28"/>
        </w:rPr>
      </w:pPr>
      <w:r>
        <w:rPr>
          <w:rFonts w:ascii="Times New Roman"/>
          <w:sz w:val="28"/>
          <w:szCs w:val="28"/>
        </w:rPr>
        <w:t>图</w:t>
      </w:r>
      <w:r>
        <w:rPr>
          <w:rFonts w:ascii="Times New Roman"/>
          <w:sz w:val="28"/>
          <w:szCs w:val="28"/>
        </w:rPr>
        <w:t xml:space="preserve">6.2 </w:t>
      </w:r>
      <w:r>
        <w:rPr>
          <w:rFonts w:ascii="Times New Roman"/>
          <w:sz w:val="28"/>
          <w:szCs w:val="28"/>
        </w:rPr>
        <w:t>乳制品各生命周期阶段碳足迹分布图</w:t>
      </w:r>
    </w:p>
    <w:p w14:paraId="5C3A0C72" w14:textId="77777777" w:rsidR="002F0A98" w:rsidRDefault="002F0A98" w:rsidP="002F0A98">
      <w:pPr>
        <w:pStyle w:val="afc"/>
        <w:ind w:firstLineChars="0" w:firstLine="0"/>
        <w:rPr>
          <w:rFonts w:ascii="Times New Roman"/>
          <w:szCs w:val="21"/>
        </w:rPr>
      </w:pPr>
      <w:r>
        <w:rPr>
          <w:rFonts w:ascii="Times New Roman"/>
          <w:szCs w:val="21"/>
        </w:rPr>
        <w:t>注：具体产品生命周期碳足迹分布图一般以饼状图或柱形图表示各生命周期阶段的碳足迹情况。</w:t>
      </w:r>
    </w:p>
    <w:p w14:paraId="39FC555E"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2.</w:t>
      </w:r>
      <w:r>
        <w:rPr>
          <w:rFonts w:ascii="Times New Roman"/>
          <w:b/>
          <w:bCs/>
          <w:sz w:val="28"/>
          <w:szCs w:val="28"/>
        </w:rPr>
        <w:t>假设和局限性说明（可选项）</w:t>
      </w:r>
    </w:p>
    <w:p w14:paraId="2063DCD4" w14:textId="77777777" w:rsidR="002F0A98" w:rsidRDefault="002F0A98" w:rsidP="002F0A98">
      <w:pPr>
        <w:pStyle w:val="afc"/>
        <w:spacing w:line="360" w:lineRule="auto"/>
        <w:ind w:firstLine="560"/>
        <w:rPr>
          <w:rFonts w:ascii="Times New Roman"/>
          <w:sz w:val="28"/>
          <w:szCs w:val="28"/>
        </w:rPr>
      </w:pPr>
      <w:r>
        <w:rPr>
          <w:rFonts w:ascii="Times New Roman"/>
          <w:sz w:val="28"/>
          <w:szCs w:val="28"/>
        </w:rPr>
        <w:lastRenderedPageBreak/>
        <w:t>结合量化情况，对范围、数据选择、情景设定等相关的假设和局限进行说明。</w:t>
      </w:r>
    </w:p>
    <w:p w14:paraId="321B7726" w14:textId="77777777" w:rsidR="002F0A98" w:rsidRDefault="002F0A98" w:rsidP="002F0A98">
      <w:pPr>
        <w:pStyle w:val="afc"/>
        <w:spacing w:line="360" w:lineRule="auto"/>
        <w:ind w:firstLine="562"/>
        <w:rPr>
          <w:rFonts w:ascii="Times New Roman"/>
          <w:b/>
          <w:bCs/>
          <w:sz w:val="28"/>
          <w:szCs w:val="28"/>
        </w:rPr>
      </w:pPr>
      <w:r>
        <w:rPr>
          <w:rFonts w:ascii="Times New Roman"/>
          <w:b/>
          <w:bCs/>
          <w:sz w:val="28"/>
          <w:szCs w:val="28"/>
        </w:rPr>
        <w:t>3.</w:t>
      </w:r>
      <w:r>
        <w:rPr>
          <w:rFonts w:ascii="Times New Roman"/>
          <w:b/>
          <w:bCs/>
          <w:sz w:val="28"/>
          <w:szCs w:val="28"/>
        </w:rPr>
        <w:t>改进建议</w:t>
      </w:r>
    </w:p>
    <w:p w14:paraId="743E1348" w14:textId="77777777" w:rsidR="0092144E" w:rsidRPr="007E044F" w:rsidRDefault="0092144E">
      <w:pPr>
        <w:widowControl/>
        <w:jc w:val="left"/>
        <w:rPr>
          <w:b/>
          <w:bCs/>
          <w:kern w:val="0"/>
          <w:szCs w:val="20"/>
        </w:rPr>
      </w:pPr>
      <w:r w:rsidRPr="007E044F">
        <w:rPr>
          <w:b/>
          <w:bCs/>
        </w:rPr>
        <w:br w:type="page"/>
      </w:r>
    </w:p>
    <w:p w14:paraId="70C9EA3E" w14:textId="76E1E642" w:rsidR="006E63AE" w:rsidRPr="000E5686" w:rsidRDefault="00CA6CA9" w:rsidP="0092144E">
      <w:pPr>
        <w:pStyle w:val="a4"/>
        <w:spacing w:before="60" w:after="120"/>
        <w:rPr>
          <w:rFonts w:ascii="Times New Roman"/>
        </w:rPr>
      </w:pPr>
      <w:r w:rsidRPr="007E044F">
        <w:rPr>
          <w:rFonts w:ascii="Times New Roman"/>
        </w:rPr>
        <w:lastRenderedPageBreak/>
        <w:br/>
      </w:r>
      <w:bookmarkStart w:id="151" w:name="_Toc212104701"/>
      <w:r w:rsidR="0092144E" w:rsidRPr="000E5686">
        <w:rPr>
          <w:rFonts w:ascii="Times New Roman"/>
        </w:rPr>
        <w:t>（</w:t>
      </w:r>
      <w:r w:rsidRPr="000E5686">
        <w:rPr>
          <w:rFonts w:ascii="Times New Roman" w:hint="eastAsia"/>
        </w:rPr>
        <w:t>资料</w:t>
      </w:r>
      <w:r w:rsidR="0092144E" w:rsidRPr="000E5686">
        <w:rPr>
          <w:rFonts w:ascii="Times New Roman"/>
        </w:rPr>
        <w:t>性）</w:t>
      </w:r>
      <w:r w:rsidRPr="000E5686">
        <w:rPr>
          <w:rFonts w:ascii="Times New Roman"/>
        </w:rPr>
        <w:br/>
      </w:r>
      <w:r w:rsidR="00654194" w:rsidRPr="000E5686">
        <w:rPr>
          <w:rFonts w:ascii="Times New Roman" w:hint="eastAsia"/>
        </w:rPr>
        <w:t>乳制品碳足迹标识评价定性指标体系</w:t>
      </w:r>
      <w:bookmarkEnd w:id="151"/>
    </w:p>
    <w:p w14:paraId="558C7CAD" w14:textId="706C0C5A" w:rsidR="00CA6CA9" w:rsidRPr="000E5686" w:rsidRDefault="00654194" w:rsidP="00CA6CA9">
      <w:pPr>
        <w:pStyle w:val="a5"/>
        <w:spacing w:before="120" w:after="120"/>
        <w:rPr>
          <w:rFonts w:ascii="Times New Roman"/>
        </w:rPr>
      </w:pPr>
      <w:bookmarkStart w:id="152" w:name="_Toc212104702"/>
      <w:r w:rsidRPr="000E5686">
        <w:rPr>
          <w:rFonts w:ascii="Times New Roman" w:hint="eastAsia"/>
        </w:rPr>
        <w:t>乳制品碳足迹标识评价定性指标</w:t>
      </w:r>
      <w:r w:rsidR="00CA6CA9" w:rsidRPr="000E5686">
        <w:rPr>
          <w:rFonts w:ascii="Times New Roman"/>
        </w:rPr>
        <w:t>体系</w:t>
      </w:r>
      <w:bookmarkEnd w:id="152"/>
    </w:p>
    <w:p w14:paraId="38D65CA5" w14:textId="1640F103" w:rsidR="006E63AE" w:rsidRPr="000E5686" w:rsidRDefault="00573E78" w:rsidP="006E63AE">
      <w:pPr>
        <w:pStyle w:val="afc"/>
        <w:ind w:firstLine="420"/>
        <w:rPr>
          <w:rFonts w:ascii="Times New Roman"/>
        </w:rPr>
      </w:pPr>
      <w:r w:rsidRPr="000E5686">
        <w:rPr>
          <w:rFonts w:ascii="Times New Roman"/>
        </w:rPr>
        <w:t>表</w:t>
      </w:r>
      <w:r w:rsidRPr="000E5686">
        <w:rPr>
          <w:rFonts w:ascii="Times New Roman" w:hint="eastAsia"/>
        </w:rPr>
        <w:t>C</w:t>
      </w:r>
      <w:r w:rsidRPr="000E5686">
        <w:rPr>
          <w:rFonts w:ascii="Times New Roman"/>
        </w:rPr>
        <w:t>.1</w:t>
      </w:r>
      <w:r w:rsidRPr="000E5686">
        <w:rPr>
          <w:rFonts w:ascii="Times New Roman"/>
        </w:rPr>
        <w:t>为</w:t>
      </w:r>
      <w:r w:rsidRPr="000E5686">
        <w:rPr>
          <w:rFonts w:ascii="Times New Roman" w:hint="eastAsia"/>
        </w:rPr>
        <w:t>减碳、低碳和碳中和产品评价定性指标要求</w:t>
      </w:r>
      <w:r w:rsidRPr="000E5686">
        <w:rPr>
          <w:rFonts w:ascii="Times New Roman"/>
        </w:rPr>
        <w:t>。</w:t>
      </w:r>
    </w:p>
    <w:p w14:paraId="0A9AC13A" w14:textId="5702FBEC" w:rsidR="00654194" w:rsidRPr="000E5686" w:rsidRDefault="00654194" w:rsidP="00654194">
      <w:pPr>
        <w:pStyle w:val="afff7"/>
        <w:spacing w:before="120" w:after="120"/>
        <w:rPr>
          <w:rFonts w:ascii="Times New Roman"/>
        </w:rPr>
      </w:pPr>
      <w:r w:rsidRPr="000E5686">
        <w:rPr>
          <w:rFonts w:ascii="Times New Roman"/>
        </w:rPr>
        <w:t>表</w:t>
      </w:r>
      <w:r w:rsidRPr="000E5686">
        <w:rPr>
          <w:rFonts w:ascii="Times New Roman" w:hint="eastAsia"/>
        </w:rPr>
        <w:t>C</w:t>
      </w:r>
      <w:r w:rsidRPr="000E5686">
        <w:rPr>
          <w:rFonts w:ascii="Times New Roman"/>
        </w:rPr>
        <w:t xml:space="preserve">.1 </w:t>
      </w:r>
      <w:r w:rsidRPr="000E5686">
        <w:rPr>
          <w:rFonts w:ascii="Times New Roman" w:hint="eastAsia"/>
        </w:rPr>
        <w:t>减碳、低碳和碳中和产品评价定性指标</w:t>
      </w:r>
    </w:p>
    <w:tbl>
      <w:tblPr>
        <w:tblW w:w="5000" w:type="pct"/>
        <w:tblLayout w:type="fixed"/>
        <w:tblLook w:val="04A0" w:firstRow="1" w:lastRow="0" w:firstColumn="1" w:lastColumn="0" w:noHBand="0" w:noVBand="1"/>
      </w:tblPr>
      <w:tblGrid>
        <w:gridCol w:w="1129"/>
        <w:gridCol w:w="1702"/>
        <w:gridCol w:w="2551"/>
        <w:gridCol w:w="1276"/>
        <w:gridCol w:w="1275"/>
        <w:gridCol w:w="1411"/>
      </w:tblGrid>
      <w:tr w:rsidR="00573E78" w:rsidRPr="000E5686" w14:paraId="77481108" w14:textId="77777777" w:rsidTr="00573E78">
        <w:trPr>
          <w:trHeight w:val="276"/>
        </w:trPr>
        <w:tc>
          <w:tcPr>
            <w:tcW w:w="604" w:type="pct"/>
            <w:tcBorders>
              <w:top w:val="single" w:sz="4" w:space="0" w:color="auto"/>
              <w:left w:val="single" w:sz="4" w:space="0" w:color="auto"/>
              <w:bottom w:val="single" w:sz="4" w:space="0" w:color="auto"/>
              <w:right w:val="single" w:sz="4" w:space="0" w:color="auto"/>
            </w:tcBorders>
            <w:noWrap/>
            <w:vAlign w:val="center"/>
            <w:hideMark/>
          </w:tcPr>
          <w:p w14:paraId="046C8F01" w14:textId="77777777" w:rsidR="00573E78" w:rsidRPr="000E5686" w:rsidRDefault="00573E78" w:rsidP="00573E78">
            <w:pPr>
              <w:widowControl/>
              <w:jc w:val="center"/>
              <w:rPr>
                <w:rFonts w:asciiTheme="minorEastAsia" w:eastAsiaTheme="minorEastAsia" w:hAnsiTheme="minorEastAsia" w:hint="eastAsia"/>
                <w:b/>
                <w:bCs/>
                <w:color w:val="000000"/>
                <w:kern w:val="0"/>
                <w:sz w:val="22"/>
                <w:szCs w:val="22"/>
              </w:rPr>
            </w:pPr>
            <w:r w:rsidRPr="000E5686">
              <w:rPr>
                <w:rFonts w:asciiTheme="minorEastAsia" w:eastAsiaTheme="minorEastAsia" w:hAnsiTheme="minorEastAsia"/>
                <w:b/>
                <w:bCs/>
                <w:color w:val="000000"/>
                <w:kern w:val="0"/>
                <w:sz w:val="22"/>
                <w:szCs w:val="22"/>
              </w:rPr>
              <w:t>类别</w:t>
            </w:r>
          </w:p>
        </w:tc>
        <w:tc>
          <w:tcPr>
            <w:tcW w:w="911" w:type="pct"/>
            <w:tcBorders>
              <w:top w:val="single" w:sz="4" w:space="0" w:color="auto"/>
              <w:left w:val="nil"/>
              <w:bottom w:val="single" w:sz="4" w:space="0" w:color="auto"/>
              <w:right w:val="single" w:sz="4" w:space="0" w:color="auto"/>
            </w:tcBorders>
            <w:noWrap/>
            <w:vAlign w:val="center"/>
            <w:hideMark/>
          </w:tcPr>
          <w:p w14:paraId="53B6BB3B" w14:textId="77777777" w:rsidR="00573E78" w:rsidRPr="000E5686" w:rsidRDefault="00573E78" w:rsidP="00573E78">
            <w:pPr>
              <w:widowControl/>
              <w:jc w:val="center"/>
              <w:rPr>
                <w:rFonts w:asciiTheme="minorEastAsia" w:eastAsiaTheme="minorEastAsia" w:hAnsiTheme="minorEastAsia" w:hint="eastAsia"/>
                <w:b/>
                <w:bCs/>
                <w:color w:val="000000"/>
                <w:kern w:val="0"/>
                <w:sz w:val="22"/>
                <w:szCs w:val="22"/>
              </w:rPr>
            </w:pPr>
            <w:r w:rsidRPr="000E5686">
              <w:rPr>
                <w:rFonts w:asciiTheme="minorEastAsia" w:eastAsiaTheme="minorEastAsia" w:hAnsiTheme="minorEastAsia"/>
                <w:b/>
                <w:bCs/>
                <w:color w:val="000000"/>
                <w:kern w:val="0"/>
                <w:sz w:val="22"/>
                <w:szCs w:val="22"/>
              </w:rPr>
              <w:t>指标描述</w:t>
            </w:r>
          </w:p>
        </w:tc>
        <w:tc>
          <w:tcPr>
            <w:tcW w:w="1365" w:type="pct"/>
            <w:tcBorders>
              <w:top w:val="single" w:sz="4" w:space="0" w:color="auto"/>
              <w:left w:val="nil"/>
              <w:bottom w:val="single" w:sz="4" w:space="0" w:color="auto"/>
              <w:right w:val="single" w:sz="4" w:space="0" w:color="auto"/>
            </w:tcBorders>
            <w:vAlign w:val="center"/>
            <w:hideMark/>
          </w:tcPr>
          <w:p w14:paraId="2439A42C" w14:textId="77777777" w:rsidR="00573E78" w:rsidRPr="000E5686" w:rsidRDefault="00573E78" w:rsidP="00573E78">
            <w:pPr>
              <w:widowControl/>
              <w:jc w:val="center"/>
              <w:rPr>
                <w:rFonts w:asciiTheme="minorEastAsia" w:eastAsiaTheme="minorEastAsia" w:hAnsiTheme="minorEastAsia" w:hint="eastAsia"/>
                <w:b/>
                <w:bCs/>
                <w:color w:val="000000"/>
                <w:kern w:val="0"/>
                <w:sz w:val="22"/>
                <w:szCs w:val="22"/>
              </w:rPr>
            </w:pPr>
            <w:r w:rsidRPr="000E5686">
              <w:rPr>
                <w:rFonts w:asciiTheme="minorEastAsia" w:eastAsiaTheme="minorEastAsia" w:hAnsiTheme="minorEastAsia"/>
                <w:b/>
                <w:bCs/>
                <w:color w:val="000000"/>
                <w:kern w:val="0"/>
                <w:sz w:val="22"/>
                <w:szCs w:val="22"/>
              </w:rPr>
              <w:t>指标要求</w:t>
            </w:r>
          </w:p>
        </w:tc>
        <w:tc>
          <w:tcPr>
            <w:tcW w:w="683" w:type="pct"/>
            <w:tcBorders>
              <w:top w:val="single" w:sz="4" w:space="0" w:color="auto"/>
              <w:left w:val="nil"/>
              <w:bottom w:val="single" w:sz="4" w:space="0" w:color="auto"/>
              <w:right w:val="single" w:sz="4" w:space="0" w:color="auto"/>
            </w:tcBorders>
            <w:noWrap/>
            <w:vAlign w:val="center"/>
            <w:hideMark/>
          </w:tcPr>
          <w:p w14:paraId="525BE860" w14:textId="77777777" w:rsidR="00573E78" w:rsidRPr="000E5686" w:rsidRDefault="00573E78" w:rsidP="00573E78">
            <w:pPr>
              <w:widowControl/>
              <w:jc w:val="center"/>
              <w:rPr>
                <w:rFonts w:asciiTheme="minorEastAsia" w:eastAsiaTheme="minorEastAsia" w:hAnsiTheme="minorEastAsia" w:hint="eastAsia"/>
                <w:b/>
                <w:bCs/>
                <w:color w:val="000000"/>
                <w:kern w:val="0"/>
                <w:sz w:val="22"/>
                <w:szCs w:val="22"/>
              </w:rPr>
            </w:pPr>
            <w:r w:rsidRPr="000E5686">
              <w:rPr>
                <w:rFonts w:asciiTheme="minorEastAsia" w:eastAsiaTheme="minorEastAsia" w:hAnsiTheme="minorEastAsia"/>
                <w:b/>
                <w:bCs/>
                <w:color w:val="000000"/>
                <w:kern w:val="0"/>
                <w:sz w:val="22"/>
                <w:szCs w:val="22"/>
              </w:rPr>
              <w:t>减碳产品</w:t>
            </w:r>
          </w:p>
        </w:tc>
        <w:tc>
          <w:tcPr>
            <w:tcW w:w="682" w:type="pct"/>
            <w:tcBorders>
              <w:top w:val="single" w:sz="4" w:space="0" w:color="auto"/>
              <w:left w:val="nil"/>
              <w:bottom w:val="single" w:sz="4" w:space="0" w:color="auto"/>
              <w:right w:val="single" w:sz="4" w:space="0" w:color="auto"/>
            </w:tcBorders>
            <w:noWrap/>
            <w:vAlign w:val="center"/>
            <w:hideMark/>
          </w:tcPr>
          <w:p w14:paraId="2AEE9427" w14:textId="77777777" w:rsidR="00573E78" w:rsidRPr="000E5686" w:rsidRDefault="00573E78" w:rsidP="00573E78">
            <w:pPr>
              <w:widowControl/>
              <w:jc w:val="center"/>
              <w:rPr>
                <w:rFonts w:asciiTheme="minorEastAsia" w:eastAsiaTheme="minorEastAsia" w:hAnsiTheme="minorEastAsia" w:hint="eastAsia"/>
                <w:b/>
                <w:bCs/>
                <w:color w:val="000000"/>
                <w:kern w:val="0"/>
                <w:sz w:val="22"/>
                <w:szCs w:val="22"/>
              </w:rPr>
            </w:pPr>
            <w:r w:rsidRPr="000E5686">
              <w:rPr>
                <w:rFonts w:asciiTheme="minorEastAsia" w:eastAsiaTheme="minorEastAsia" w:hAnsiTheme="minorEastAsia"/>
                <w:b/>
                <w:bCs/>
                <w:color w:val="000000"/>
                <w:kern w:val="0"/>
                <w:sz w:val="22"/>
                <w:szCs w:val="22"/>
              </w:rPr>
              <w:t>低碳产品</w:t>
            </w:r>
          </w:p>
        </w:tc>
        <w:tc>
          <w:tcPr>
            <w:tcW w:w="755" w:type="pct"/>
            <w:tcBorders>
              <w:top w:val="single" w:sz="4" w:space="0" w:color="auto"/>
              <w:left w:val="nil"/>
              <w:bottom w:val="single" w:sz="4" w:space="0" w:color="auto"/>
              <w:right w:val="single" w:sz="4" w:space="0" w:color="auto"/>
            </w:tcBorders>
            <w:noWrap/>
            <w:vAlign w:val="center"/>
            <w:hideMark/>
          </w:tcPr>
          <w:p w14:paraId="1DB65783" w14:textId="77777777" w:rsidR="00573E78" w:rsidRPr="000E5686" w:rsidRDefault="00573E78" w:rsidP="00573E78">
            <w:pPr>
              <w:widowControl/>
              <w:jc w:val="center"/>
              <w:rPr>
                <w:rFonts w:asciiTheme="minorEastAsia" w:eastAsiaTheme="minorEastAsia" w:hAnsiTheme="minorEastAsia" w:hint="eastAsia"/>
                <w:b/>
                <w:bCs/>
                <w:color w:val="000000"/>
                <w:kern w:val="0"/>
                <w:sz w:val="22"/>
                <w:szCs w:val="22"/>
              </w:rPr>
            </w:pPr>
            <w:r w:rsidRPr="000E5686">
              <w:rPr>
                <w:rFonts w:asciiTheme="minorEastAsia" w:eastAsiaTheme="minorEastAsia" w:hAnsiTheme="minorEastAsia"/>
                <w:b/>
                <w:bCs/>
                <w:color w:val="000000"/>
                <w:kern w:val="0"/>
                <w:sz w:val="22"/>
                <w:szCs w:val="22"/>
              </w:rPr>
              <w:t>碳中和产品</w:t>
            </w:r>
          </w:p>
        </w:tc>
      </w:tr>
      <w:tr w:rsidR="00573E78" w:rsidRPr="000E5686" w14:paraId="2B29D9C8" w14:textId="77777777" w:rsidTr="00573E78">
        <w:trPr>
          <w:trHeight w:val="552"/>
        </w:trPr>
        <w:tc>
          <w:tcPr>
            <w:tcW w:w="604" w:type="pct"/>
            <w:vMerge w:val="restart"/>
            <w:tcBorders>
              <w:top w:val="nil"/>
              <w:left w:val="single" w:sz="4" w:space="0" w:color="auto"/>
              <w:bottom w:val="single" w:sz="4" w:space="0" w:color="auto"/>
              <w:right w:val="single" w:sz="4" w:space="0" w:color="auto"/>
            </w:tcBorders>
            <w:noWrap/>
            <w:vAlign w:val="center"/>
            <w:hideMark/>
          </w:tcPr>
          <w:p w14:paraId="22C254F2"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定性指标要求</w:t>
            </w:r>
          </w:p>
        </w:tc>
        <w:tc>
          <w:tcPr>
            <w:tcW w:w="911" w:type="pct"/>
            <w:vMerge w:val="restart"/>
            <w:tcBorders>
              <w:top w:val="nil"/>
              <w:left w:val="single" w:sz="4" w:space="0" w:color="auto"/>
              <w:bottom w:val="single" w:sz="4" w:space="0" w:color="auto"/>
              <w:right w:val="single" w:sz="4" w:space="0" w:color="auto"/>
            </w:tcBorders>
            <w:noWrap/>
            <w:vAlign w:val="center"/>
            <w:hideMark/>
          </w:tcPr>
          <w:p w14:paraId="14419744"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实施温室气体减排行动</w:t>
            </w:r>
          </w:p>
        </w:tc>
        <w:tc>
          <w:tcPr>
            <w:tcW w:w="1365" w:type="pct"/>
            <w:tcBorders>
              <w:top w:val="nil"/>
              <w:left w:val="nil"/>
              <w:bottom w:val="single" w:sz="4" w:space="0" w:color="auto"/>
              <w:right w:val="single" w:sz="4" w:space="0" w:color="auto"/>
            </w:tcBorders>
            <w:vAlign w:val="center"/>
            <w:hideMark/>
          </w:tcPr>
          <w:p w14:paraId="3354CCE4" w14:textId="7D3C6BFE"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结合自身实际情况，采取合理的温室气体减排策略，并确定这些行动的有效性。</w:t>
            </w:r>
          </w:p>
        </w:tc>
        <w:tc>
          <w:tcPr>
            <w:tcW w:w="683" w:type="pct"/>
            <w:tcBorders>
              <w:top w:val="nil"/>
              <w:left w:val="nil"/>
              <w:bottom w:val="single" w:sz="4" w:space="0" w:color="auto"/>
              <w:right w:val="single" w:sz="4" w:space="0" w:color="auto"/>
            </w:tcBorders>
            <w:noWrap/>
            <w:vAlign w:val="center"/>
            <w:hideMark/>
          </w:tcPr>
          <w:p w14:paraId="574521B7"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c>
          <w:tcPr>
            <w:tcW w:w="682" w:type="pct"/>
            <w:tcBorders>
              <w:top w:val="nil"/>
              <w:left w:val="nil"/>
              <w:bottom w:val="single" w:sz="4" w:space="0" w:color="auto"/>
              <w:right w:val="single" w:sz="4" w:space="0" w:color="auto"/>
            </w:tcBorders>
            <w:noWrap/>
            <w:vAlign w:val="center"/>
            <w:hideMark/>
          </w:tcPr>
          <w:p w14:paraId="122B4FFC"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c>
          <w:tcPr>
            <w:tcW w:w="755" w:type="pct"/>
            <w:tcBorders>
              <w:top w:val="nil"/>
              <w:left w:val="nil"/>
              <w:bottom w:val="single" w:sz="4" w:space="0" w:color="auto"/>
              <w:right w:val="single" w:sz="4" w:space="0" w:color="auto"/>
            </w:tcBorders>
            <w:noWrap/>
            <w:vAlign w:val="center"/>
            <w:hideMark/>
          </w:tcPr>
          <w:p w14:paraId="22A83C9B"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573E78" w:rsidRPr="000E5686" w14:paraId="756C2954" w14:textId="77777777" w:rsidTr="00573E78">
        <w:trPr>
          <w:trHeight w:val="552"/>
        </w:trPr>
        <w:tc>
          <w:tcPr>
            <w:tcW w:w="604" w:type="pct"/>
            <w:vMerge/>
            <w:tcBorders>
              <w:top w:val="nil"/>
              <w:left w:val="single" w:sz="4" w:space="0" w:color="auto"/>
              <w:bottom w:val="single" w:sz="4" w:space="0" w:color="auto"/>
              <w:right w:val="single" w:sz="4" w:space="0" w:color="auto"/>
            </w:tcBorders>
            <w:vAlign w:val="center"/>
            <w:hideMark/>
          </w:tcPr>
          <w:p w14:paraId="7F948E77" w14:textId="77777777" w:rsidR="00573E78" w:rsidRPr="000E5686" w:rsidRDefault="00573E78" w:rsidP="00573E78">
            <w:pPr>
              <w:widowControl/>
              <w:jc w:val="left"/>
              <w:rPr>
                <w:rFonts w:eastAsiaTheme="minorEastAsia"/>
                <w:color w:val="000000"/>
                <w:kern w:val="0"/>
                <w:sz w:val="22"/>
                <w:szCs w:val="22"/>
              </w:rPr>
            </w:pPr>
          </w:p>
        </w:tc>
        <w:tc>
          <w:tcPr>
            <w:tcW w:w="911" w:type="pct"/>
            <w:vMerge/>
            <w:tcBorders>
              <w:top w:val="nil"/>
              <w:left w:val="single" w:sz="4" w:space="0" w:color="auto"/>
              <w:bottom w:val="single" w:sz="4" w:space="0" w:color="auto"/>
              <w:right w:val="single" w:sz="4" w:space="0" w:color="auto"/>
            </w:tcBorders>
            <w:vAlign w:val="center"/>
            <w:hideMark/>
          </w:tcPr>
          <w:p w14:paraId="012A7002" w14:textId="77777777" w:rsidR="00573E78" w:rsidRPr="000E5686" w:rsidRDefault="00573E78" w:rsidP="00573E78">
            <w:pPr>
              <w:widowControl/>
              <w:jc w:val="left"/>
              <w:rPr>
                <w:rFonts w:eastAsiaTheme="minorEastAsia"/>
                <w:color w:val="000000"/>
                <w:kern w:val="0"/>
                <w:sz w:val="22"/>
                <w:szCs w:val="22"/>
              </w:rPr>
            </w:pPr>
          </w:p>
        </w:tc>
        <w:tc>
          <w:tcPr>
            <w:tcW w:w="1365" w:type="pct"/>
            <w:tcBorders>
              <w:top w:val="nil"/>
              <w:left w:val="nil"/>
              <w:bottom w:val="single" w:sz="4" w:space="0" w:color="auto"/>
              <w:right w:val="single" w:sz="4" w:space="0" w:color="auto"/>
            </w:tcBorders>
            <w:vAlign w:val="center"/>
            <w:hideMark/>
          </w:tcPr>
          <w:p w14:paraId="5417AB1B" w14:textId="076B4DAD"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根据实施计划实施产品碳足迹减排措施，最大程度满足预期的产品碳足迹减排目标。</w:t>
            </w:r>
            <w:r w:rsidRPr="000E5686">
              <w:rPr>
                <w:rFonts w:eastAsiaTheme="minorEastAsia"/>
                <w:color w:val="000000"/>
                <w:kern w:val="0"/>
                <w:sz w:val="22"/>
                <w:szCs w:val="22"/>
              </w:rPr>
              <w:t xml:space="preserve"> </w:t>
            </w:r>
          </w:p>
        </w:tc>
        <w:tc>
          <w:tcPr>
            <w:tcW w:w="683" w:type="pct"/>
            <w:tcBorders>
              <w:top w:val="nil"/>
              <w:left w:val="nil"/>
              <w:bottom w:val="single" w:sz="4" w:space="0" w:color="auto"/>
              <w:right w:val="single" w:sz="4" w:space="0" w:color="auto"/>
            </w:tcBorders>
            <w:noWrap/>
            <w:vAlign w:val="center"/>
            <w:hideMark/>
          </w:tcPr>
          <w:p w14:paraId="2B0C155C"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c>
          <w:tcPr>
            <w:tcW w:w="682" w:type="pct"/>
            <w:tcBorders>
              <w:top w:val="nil"/>
              <w:left w:val="nil"/>
              <w:bottom w:val="single" w:sz="4" w:space="0" w:color="auto"/>
              <w:right w:val="single" w:sz="4" w:space="0" w:color="auto"/>
            </w:tcBorders>
            <w:noWrap/>
            <w:vAlign w:val="center"/>
            <w:hideMark/>
          </w:tcPr>
          <w:p w14:paraId="099C349B"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c>
          <w:tcPr>
            <w:tcW w:w="755" w:type="pct"/>
            <w:tcBorders>
              <w:top w:val="nil"/>
              <w:left w:val="nil"/>
              <w:bottom w:val="single" w:sz="4" w:space="0" w:color="auto"/>
              <w:right w:val="single" w:sz="4" w:space="0" w:color="auto"/>
            </w:tcBorders>
            <w:noWrap/>
            <w:vAlign w:val="center"/>
            <w:hideMark/>
          </w:tcPr>
          <w:p w14:paraId="489ACB0A"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573E78" w:rsidRPr="000E5686" w14:paraId="3608C503" w14:textId="77777777" w:rsidTr="00573E78">
        <w:trPr>
          <w:trHeight w:val="552"/>
        </w:trPr>
        <w:tc>
          <w:tcPr>
            <w:tcW w:w="604" w:type="pct"/>
            <w:vMerge/>
            <w:tcBorders>
              <w:top w:val="nil"/>
              <w:left w:val="single" w:sz="4" w:space="0" w:color="auto"/>
              <w:bottom w:val="single" w:sz="4" w:space="0" w:color="auto"/>
              <w:right w:val="single" w:sz="4" w:space="0" w:color="auto"/>
            </w:tcBorders>
            <w:vAlign w:val="center"/>
            <w:hideMark/>
          </w:tcPr>
          <w:p w14:paraId="517A6E88" w14:textId="77777777" w:rsidR="00573E78" w:rsidRPr="000E5686" w:rsidRDefault="00573E78" w:rsidP="00573E78">
            <w:pPr>
              <w:widowControl/>
              <w:jc w:val="left"/>
              <w:rPr>
                <w:rFonts w:eastAsiaTheme="minorEastAsia"/>
                <w:color w:val="000000"/>
                <w:kern w:val="0"/>
                <w:sz w:val="22"/>
                <w:szCs w:val="22"/>
              </w:rPr>
            </w:pPr>
          </w:p>
        </w:tc>
        <w:tc>
          <w:tcPr>
            <w:tcW w:w="911" w:type="pct"/>
            <w:vMerge/>
            <w:tcBorders>
              <w:top w:val="nil"/>
              <w:left w:val="single" w:sz="4" w:space="0" w:color="auto"/>
              <w:bottom w:val="single" w:sz="4" w:space="0" w:color="auto"/>
              <w:right w:val="single" w:sz="4" w:space="0" w:color="auto"/>
            </w:tcBorders>
            <w:vAlign w:val="center"/>
            <w:hideMark/>
          </w:tcPr>
          <w:p w14:paraId="60EF2A5A" w14:textId="77777777" w:rsidR="00573E78" w:rsidRPr="000E5686" w:rsidRDefault="00573E78" w:rsidP="00573E78">
            <w:pPr>
              <w:widowControl/>
              <w:jc w:val="left"/>
              <w:rPr>
                <w:rFonts w:eastAsiaTheme="minorEastAsia"/>
                <w:color w:val="000000"/>
                <w:kern w:val="0"/>
                <w:sz w:val="22"/>
                <w:szCs w:val="22"/>
              </w:rPr>
            </w:pPr>
          </w:p>
        </w:tc>
        <w:tc>
          <w:tcPr>
            <w:tcW w:w="1365" w:type="pct"/>
            <w:tcBorders>
              <w:top w:val="nil"/>
              <w:left w:val="nil"/>
              <w:bottom w:val="single" w:sz="4" w:space="0" w:color="auto"/>
              <w:right w:val="single" w:sz="4" w:space="0" w:color="auto"/>
            </w:tcBorders>
            <w:vAlign w:val="center"/>
            <w:hideMark/>
          </w:tcPr>
          <w:p w14:paraId="52389B75" w14:textId="3D572B64"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定期采取绩效评估，必要时对减排措施予以修正，确保实施计划目标的达成。</w:t>
            </w:r>
          </w:p>
        </w:tc>
        <w:tc>
          <w:tcPr>
            <w:tcW w:w="683" w:type="pct"/>
            <w:tcBorders>
              <w:top w:val="nil"/>
              <w:left w:val="nil"/>
              <w:bottom w:val="single" w:sz="4" w:space="0" w:color="auto"/>
              <w:right w:val="single" w:sz="4" w:space="0" w:color="auto"/>
            </w:tcBorders>
            <w:noWrap/>
            <w:vAlign w:val="center"/>
            <w:hideMark/>
          </w:tcPr>
          <w:p w14:paraId="60B0AC65"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c>
          <w:tcPr>
            <w:tcW w:w="682" w:type="pct"/>
            <w:tcBorders>
              <w:top w:val="nil"/>
              <w:left w:val="nil"/>
              <w:bottom w:val="single" w:sz="4" w:space="0" w:color="auto"/>
              <w:right w:val="single" w:sz="4" w:space="0" w:color="auto"/>
            </w:tcBorders>
            <w:noWrap/>
            <w:vAlign w:val="center"/>
            <w:hideMark/>
          </w:tcPr>
          <w:p w14:paraId="74D2972C"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c>
          <w:tcPr>
            <w:tcW w:w="755" w:type="pct"/>
            <w:tcBorders>
              <w:top w:val="nil"/>
              <w:left w:val="nil"/>
              <w:bottom w:val="single" w:sz="4" w:space="0" w:color="auto"/>
              <w:right w:val="single" w:sz="4" w:space="0" w:color="auto"/>
            </w:tcBorders>
            <w:noWrap/>
            <w:vAlign w:val="center"/>
            <w:hideMark/>
          </w:tcPr>
          <w:p w14:paraId="4DFE762F"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573E78" w:rsidRPr="000E5686" w14:paraId="21854A73" w14:textId="77777777" w:rsidTr="00573E78">
        <w:trPr>
          <w:trHeight w:val="552"/>
        </w:trPr>
        <w:tc>
          <w:tcPr>
            <w:tcW w:w="604" w:type="pct"/>
            <w:vMerge/>
            <w:tcBorders>
              <w:top w:val="nil"/>
              <w:left w:val="single" w:sz="4" w:space="0" w:color="auto"/>
              <w:bottom w:val="single" w:sz="4" w:space="0" w:color="auto"/>
              <w:right w:val="single" w:sz="4" w:space="0" w:color="auto"/>
            </w:tcBorders>
            <w:vAlign w:val="center"/>
            <w:hideMark/>
          </w:tcPr>
          <w:p w14:paraId="097AD910" w14:textId="77777777" w:rsidR="00573E78" w:rsidRPr="000E5686" w:rsidRDefault="00573E78" w:rsidP="00573E78">
            <w:pPr>
              <w:widowControl/>
              <w:jc w:val="left"/>
              <w:rPr>
                <w:rFonts w:eastAsiaTheme="minorEastAsia"/>
                <w:color w:val="000000"/>
                <w:kern w:val="0"/>
                <w:sz w:val="22"/>
                <w:szCs w:val="22"/>
              </w:rPr>
            </w:pPr>
          </w:p>
        </w:tc>
        <w:tc>
          <w:tcPr>
            <w:tcW w:w="911" w:type="pct"/>
            <w:vMerge w:val="restart"/>
            <w:tcBorders>
              <w:top w:val="nil"/>
              <w:left w:val="single" w:sz="4" w:space="0" w:color="auto"/>
              <w:bottom w:val="single" w:sz="4" w:space="0" w:color="auto"/>
              <w:right w:val="single" w:sz="4" w:space="0" w:color="auto"/>
            </w:tcBorders>
            <w:noWrap/>
            <w:vAlign w:val="center"/>
            <w:hideMark/>
          </w:tcPr>
          <w:p w14:paraId="48E5ED8A"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温室气体排放量抵消</w:t>
            </w:r>
            <w:r w:rsidRPr="000E5686">
              <w:rPr>
                <w:rFonts w:eastAsiaTheme="minorEastAsia"/>
                <w:color w:val="000000"/>
                <w:kern w:val="0"/>
                <w:sz w:val="22"/>
                <w:szCs w:val="22"/>
              </w:rPr>
              <w:t xml:space="preserve"> </w:t>
            </w:r>
          </w:p>
        </w:tc>
        <w:tc>
          <w:tcPr>
            <w:tcW w:w="1365" w:type="pct"/>
            <w:tcBorders>
              <w:top w:val="nil"/>
              <w:left w:val="nil"/>
              <w:bottom w:val="single" w:sz="4" w:space="0" w:color="auto"/>
              <w:right w:val="single" w:sz="4" w:space="0" w:color="auto"/>
            </w:tcBorders>
            <w:vAlign w:val="center"/>
            <w:hideMark/>
          </w:tcPr>
          <w:p w14:paraId="37D69FD9"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通过获取碳信用抵消的方式中和特定时间段生产的产品碳足迹，其核销时间不得早于产品中和年份。</w:t>
            </w:r>
          </w:p>
        </w:tc>
        <w:tc>
          <w:tcPr>
            <w:tcW w:w="683" w:type="pct"/>
            <w:tcBorders>
              <w:top w:val="nil"/>
              <w:left w:val="nil"/>
              <w:bottom w:val="single" w:sz="4" w:space="0" w:color="auto"/>
              <w:right w:val="single" w:sz="4" w:space="0" w:color="auto"/>
            </w:tcBorders>
            <w:noWrap/>
            <w:vAlign w:val="center"/>
            <w:hideMark/>
          </w:tcPr>
          <w:p w14:paraId="3FBF2412"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682" w:type="pct"/>
            <w:tcBorders>
              <w:top w:val="nil"/>
              <w:left w:val="nil"/>
              <w:bottom w:val="single" w:sz="4" w:space="0" w:color="auto"/>
              <w:right w:val="single" w:sz="4" w:space="0" w:color="auto"/>
            </w:tcBorders>
            <w:noWrap/>
            <w:vAlign w:val="center"/>
            <w:hideMark/>
          </w:tcPr>
          <w:p w14:paraId="22D79105"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755" w:type="pct"/>
            <w:tcBorders>
              <w:top w:val="nil"/>
              <w:left w:val="nil"/>
              <w:bottom w:val="single" w:sz="4" w:space="0" w:color="auto"/>
              <w:right w:val="single" w:sz="4" w:space="0" w:color="auto"/>
            </w:tcBorders>
            <w:noWrap/>
            <w:vAlign w:val="center"/>
            <w:hideMark/>
          </w:tcPr>
          <w:p w14:paraId="42E3356C"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573E78" w:rsidRPr="000E5686" w14:paraId="47897E94" w14:textId="77777777" w:rsidTr="00573E78">
        <w:trPr>
          <w:trHeight w:val="552"/>
        </w:trPr>
        <w:tc>
          <w:tcPr>
            <w:tcW w:w="604" w:type="pct"/>
            <w:vMerge/>
            <w:tcBorders>
              <w:top w:val="nil"/>
              <w:left w:val="single" w:sz="4" w:space="0" w:color="auto"/>
              <w:bottom w:val="single" w:sz="4" w:space="0" w:color="auto"/>
              <w:right w:val="single" w:sz="4" w:space="0" w:color="auto"/>
            </w:tcBorders>
            <w:vAlign w:val="center"/>
            <w:hideMark/>
          </w:tcPr>
          <w:p w14:paraId="1185EBEE" w14:textId="77777777" w:rsidR="00573E78" w:rsidRPr="000E5686" w:rsidRDefault="00573E78" w:rsidP="00573E78">
            <w:pPr>
              <w:widowControl/>
              <w:jc w:val="left"/>
              <w:rPr>
                <w:rFonts w:eastAsiaTheme="minorEastAsia"/>
                <w:color w:val="000000"/>
                <w:kern w:val="0"/>
                <w:sz w:val="22"/>
                <w:szCs w:val="22"/>
              </w:rPr>
            </w:pPr>
          </w:p>
        </w:tc>
        <w:tc>
          <w:tcPr>
            <w:tcW w:w="911" w:type="pct"/>
            <w:vMerge/>
            <w:tcBorders>
              <w:top w:val="nil"/>
              <w:left w:val="single" w:sz="4" w:space="0" w:color="auto"/>
              <w:bottom w:val="single" w:sz="4" w:space="0" w:color="auto"/>
              <w:right w:val="single" w:sz="4" w:space="0" w:color="auto"/>
            </w:tcBorders>
            <w:vAlign w:val="center"/>
            <w:hideMark/>
          </w:tcPr>
          <w:p w14:paraId="59B8CE3E" w14:textId="77777777" w:rsidR="00573E78" w:rsidRPr="000E5686" w:rsidRDefault="00573E78" w:rsidP="00573E78">
            <w:pPr>
              <w:widowControl/>
              <w:jc w:val="left"/>
              <w:rPr>
                <w:rFonts w:eastAsiaTheme="minorEastAsia"/>
                <w:color w:val="000000"/>
                <w:kern w:val="0"/>
                <w:sz w:val="22"/>
                <w:szCs w:val="22"/>
              </w:rPr>
            </w:pPr>
          </w:p>
        </w:tc>
        <w:tc>
          <w:tcPr>
            <w:tcW w:w="1365" w:type="pct"/>
            <w:tcBorders>
              <w:top w:val="nil"/>
              <w:left w:val="nil"/>
              <w:bottom w:val="single" w:sz="4" w:space="0" w:color="auto"/>
              <w:right w:val="single" w:sz="4" w:space="0" w:color="auto"/>
            </w:tcBorders>
            <w:vAlign w:val="center"/>
            <w:hideMark/>
          </w:tcPr>
          <w:p w14:paraId="21CD16FD" w14:textId="26B968ED"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使用</w:t>
            </w:r>
            <w:r w:rsidRPr="000E5686">
              <w:rPr>
                <w:rFonts w:eastAsiaTheme="minorEastAsia"/>
                <w:color w:val="000000"/>
                <w:kern w:val="0"/>
                <w:sz w:val="22"/>
                <w:szCs w:val="22"/>
              </w:rPr>
              <w:t>CCER</w:t>
            </w:r>
            <w:r w:rsidRPr="000E5686">
              <w:rPr>
                <w:rFonts w:eastAsiaTheme="minorEastAsia"/>
                <w:color w:val="000000"/>
                <w:kern w:val="0"/>
                <w:sz w:val="22"/>
                <w:szCs w:val="22"/>
              </w:rPr>
              <w:t>、</w:t>
            </w:r>
            <w:r w:rsidRPr="000E5686">
              <w:rPr>
                <w:rFonts w:eastAsiaTheme="minorEastAsia"/>
                <w:color w:val="000000"/>
                <w:kern w:val="0"/>
                <w:sz w:val="22"/>
                <w:szCs w:val="22"/>
              </w:rPr>
              <w:t>CDM</w:t>
            </w:r>
            <w:r w:rsidRPr="000E5686">
              <w:rPr>
                <w:rFonts w:eastAsiaTheme="minorEastAsia"/>
                <w:color w:val="000000"/>
                <w:kern w:val="0"/>
                <w:sz w:val="22"/>
                <w:szCs w:val="22"/>
              </w:rPr>
              <w:t>、</w:t>
            </w:r>
            <w:r w:rsidRPr="000E5686">
              <w:rPr>
                <w:rFonts w:eastAsiaTheme="minorEastAsia"/>
                <w:color w:val="000000"/>
                <w:kern w:val="0"/>
                <w:sz w:val="22"/>
                <w:szCs w:val="22"/>
              </w:rPr>
              <w:t>GS</w:t>
            </w:r>
            <w:r w:rsidRPr="000E5686">
              <w:rPr>
                <w:rFonts w:eastAsiaTheme="minorEastAsia"/>
                <w:color w:val="000000"/>
                <w:kern w:val="0"/>
                <w:sz w:val="22"/>
                <w:szCs w:val="22"/>
              </w:rPr>
              <w:t>、</w:t>
            </w:r>
            <w:r w:rsidRPr="000E5686">
              <w:rPr>
                <w:rFonts w:eastAsiaTheme="minorEastAsia"/>
                <w:color w:val="000000"/>
                <w:kern w:val="0"/>
                <w:sz w:val="22"/>
                <w:szCs w:val="22"/>
              </w:rPr>
              <w:t>VCS</w:t>
            </w:r>
            <w:r w:rsidRPr="000E5686">
              <w:rPr>
                <w:rFonts w:eastAsiaTheme="minorEastAsia"/>
                <w:color w:val="000000"/>
                <w:kern w:val="0"/>
                <w:sz w:val="22"/>
                <w:szCs w:val="22"/>
              </w:rPr>
              <w:t>等签发的项目碳信用，以及所在地主管部门认可的地方碳减排机制下项目产生的碳信用实施产品碳中和。</w:t>
            </w:r>
          </w:p>
        </w:tc>
        <w:tc>
          <w:tcPr>
            <w:tcW w:w="683" w:type="pct"/>
            <w:tcBorders>
              <w:top w:val="nil"/>
              <w:left w:val="nil"/>
              <w:bottom w:val="single" w:sz="4" w:space="0" w:color="auto"/>
              <w:right w:val="single" w:sz="4" w:space="0" w:color="auto"/>
            </w:tcBorders>
            <w:noWrap/>
            <w:vAlign w:val="center"/>
            <w:hideMark/>
          </w:tcPr>
          <w:p w14:paraId="53F7A20E"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682" w:type="pct"/>
            <w:tcBorders>
              <w:top w:val="nil"/>
              <w:left w:val="nil"/>
              <w:bottom w:val="single" w:sz="4" w:space="0" w:color="auto"/>
              <w:right w:val="single" w:sz="4" w:space="0" w:color="auto"/>
            </w:tcBorders>
            <w:noWrap/>
            <w:vAlign w:val="center"/>
            <w:hideMark/>
          </w:tcPr>
          <w:p w14:paraId="5E10CB20"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755" w:type="pct"/>
            <w:tcBorders>
              <w:top w:val="nil"/>
              <w:left w:val="nil"/>
              <w:bottom w:val="single" w:sz="4" w:space="0" w:color="auto"/>
              <w:right w:val="single" w:sz="4" w:space="0" w:color="auto"/>
            </w:tcBorders>
            <w:noWrap/>
            <w:vAlign w:val="center"/>
            <w:hideMark/>
          </w:tcPr>
          <w:p w14:paraId="454D74E0"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573E78" w:rsidRPr="000E5686" w14:paraId="537BB3CB" w14:textId="77777777" w:rsidTr="00573E78">
        <w:trPr>
          <w:trHeight w:val="276"/>
        </w:trPr>
        <w:tc>
          <w:tcPr>
            <w:tcW w:w="604" w:type="pct"/>
            <w:vMerge/>
            <w:tcBorders>
              <w:top w:val="nil"/>
              <w:left w:val="single" w:sz="4" w:space="0" w:color="auto"/>
              <w:bottom w:val="single" w:sz="4" w:space="0" w:color="auto"/>
              <w:right w:val="single" w:sz="4" w:space="0" w:color="auto"/>
            </w:tcBorders>
            <w:vAlign w:val="center"/>
            <w:hideMark/>
          </w:tcPr>
          <w:p w14:paraId="00C9DF5E" w14:textId="77777777" w:rsidR="00573E78" w:rsidRPr="000E5686" w:rsidRDefault="00573E78" w:rsidP="00573E78">
            <w:pPr>
              <w:widowControl/>
              <w:jc w:val="left"/>
              <w:rPr>
                <w:rFonts w:eastAsiaTheme="minorEastAsia"/>
                <w:color w:val="000000"/>
                <w:kern w:val="0"/>
                <w:sz w:val="22"/>
                <w:szCs w:val="22"/>
              </w:rPr>
            </w:pPr>
          </w:p>
        </w:tc>
        <w:tc>
          <w:tcPr>
            <w:tcW w:w="911" w:type="pct"/>
            <w:vMerge/>
            <w:tcBorders>
              <w:top w:val="nil"/>
              <w:left w:val="single" w:sz="4" w:space="0" w:color="auto"/>
              <w:bottom w:val="single" w:sz="4" w:space="0" w:color="auto"/>
              <w:right w:val="single" w:sz="4" w:space="0" w:color="auto"/>
            </w:tcBorders>
            <w:vAlign w:val="center"/>
            <w:hideMark/>
          </w:tcPr>
          <w:p w14:paraId="5B8AC654" w14:textId="77777777" w:rsidR="00573E78" w:rsidRPr="000E5686" w:rsidRDefault="00573E78" w:rsidP="00573E78">
            <w:pPr>
              <w:widowControl/>
              <w:jc w:val="left"/>
              <w:rPr>
                <w:rFonts w:eastAsiaTheme="minorEastAsia"/>
                <w:color w:val="000000"/>
                <w:kern w:val="0"/>
                <w:sz w:val="22"/>
                <w:szCs w:val="22"/>
              </w:rPr>
            </w:pPr>
          </w:p>
        </w:tc>
        <w:tc>
          <w:tcPr>
            <w:tcW w:w="1365" w:type="pct"/>
            <w:tcBorders>
              <w:top w:val="nil"/>
              <w:left w:val="nil"/>
              <w:bottom w:val="single" w:sz="4" w:space="0" w:color="auto"/>
              <w:right w:val="single" w:sz="4" w:space="0" w:color="auto"/>
            </w:tcBorders>
            <w:vAlign w:val="center"/>
            <w:hideMark/>
          </w:tcPr>
          <w:p w14:paraId="75E772A9"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碳信用产生时间不得早于实现中和年份前</w:t>
            </w:r>
            <w:r w:rsidRPr="000E5686">
              <w:rPr>
                <w:rFonts w:eastAsiaTheme="minorEastAsia"/>
                <w:color w:val="000000"/>
                <w:kern w:val="0"/>
                <w:sz w:val="22"/>
                <w:szCs w:val="22"/>
              </w:rPr>
              <w:t>5</w:t>
            </w:r>
            <w:r w:rsidRPr="000E5686">
              <w:rPr>
                <w:rFonts w:eastAsiaTheme="minorEastAsia"/>
                <w:color w:val="000000"/>
                <w:kern w:val="0"/>
                <w:sz w:val="22"/>
                <w:szCs w:val="22"/>
              </w:rPr>
              <w:t>年。</w:t>
            </w:r>
          </w:p>
        </w:tc>
        <w:tc>
          <w:tcPr>
            <w:tcW w:w="683" w:type="pct"/>
            <w:tcBorders>
              <w:top w:val="nil"/>
              <w:left w:val="nil"/>
              <w:bottom w:val="single" w:sz="4" w:space="0" w:color="auto"/>
              <w:right w:val="single" w:sz="4" w:space="0" w:color="auto"/>
            </w:tcBorders>
            <w:noWrap/>
            <w:vAlign w:val="center"/>
            <w:hideMark/>
          </w:tcPr>
          <w:p w14:paraId="4B26A326"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682" w:type="pct"/>
            <w:tcBorders>
              <w:top w:val="nil"/>
              <w:left w:val="nil"/>
              <w:bottom w:val="single" w:sz="4" w:space="0" w:color="auto"/>
              <w:right w:val="single" w:sz="4" w:space="0" w:color="auto"/>
            </w:tcBorders>
            <w:noWrap/>
            <w:vAlign w:val="center"/>
            <w:hideMark/>
          </w:tcPr>
          <w:p w14:paraId="244DB60F"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755" w:type="pct"/>
            <w:tcBorders>
              <w:top w:val="nil"/>
              <w:left w:val="nil"/>
              <w:bottom w:val="single" w:sz="4" w:space="0" w:color="auto"/>
              <w:right w:val="single" w:sz="4" w:space="0" w:color="auto"/>
            </w:tcBorders>
            <w:noWrap/>
            <w:vAlign w:val="center"/>
            <w:hideMark/>
          </w:tcPr>
          <w:p w14:paraId="544E1B57"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573E78" w:rsidRPr="000E5686" w14:paraId="21412760" w14:textId="77777777" w:rsidTr="00573E78">
        <w:trPr>
          <w:trHeight w:val="552"/>
        </w:trPr>
        <w:tc>
          <w:tcPr>
            <w:tcW w:w="604" w:type="pct"/>
            <w:vMerge/>
            <w:tcBorders>
              <w:top w:val="nil"/>
              <w:left w:val="single" w:sz="4" w:space="0" w:color="auto"/>
              <w:bottom w:val="single" w:sz="4" w:space="0" w:color="auto"/>
              <w:right w:val="single" w:sz="4" w:space="0" w:color="auto"/>
            </w:tcBorders>
            <w:vAlign w:val="center"/>
            <w:hideMark/>
          </w:tcPr>
          <w:p w14:paraId="4BAD4EC2" w14:textId="77777777" w:rsidR="00573E78" w:rsidRPr="000E5686" w:rsidRDefault="00573E78" w:rsidP="00573E78">
            <w:pPr>
              <w:widowControl/>
              <w:jc w:val="left"/>
              <w:rPr>
                <w:rFonts w:eastAsiaTheme="minorEastAsia"/>
                <w:color w:val="000000"/>
                <w:kern w:val="0"/>
                <w:sz w:val="22"/>
                <w:szCs w:val="22"/>
              </w:rPr>
            </w:pPr>
          </w:p>
        </w:tc>
        <w:tc>
          <w:tcPr>
            <w:tcW w:w="911" w:type="pct"/>
            <w:vMerge/>
            <w:tcBorders>
              <w:top w:val="nil"/>
              <w:left w:val="single" w:sz="4" w:space="0" w:color="auto"/>
              <w:bottom w:val="single" w:sz="4" w:space="0" w:color="auto"/>
              <w:right w:val="single" w:sz="4" w:space="0" w:color="auto"/>
            </w:tcBorders>
            <w:vAlign w:val="center"/>
            <w:hideMark/>
          </w:tcPr>
          <w:p w14:paraId="52B3446A" w14:textId="77777777" w:rsidR="00573E78" w:rsidRPr="000E5686" w:rsidRDefault="00573E78" w:rsidP="00573E78">
            <w:pPr>
              <w:widowControl/>
              <w:jc w:val="left"/>
              <w:rPr>
                <w:rFonts w:eastAsiaTheme="minorEastAsia"/>
                <w:color w:val="000000"/>
                <w:kern w:val="0"/>
                <w:sz w:val="22"/>
                <w:szCs w:val="22"/>
              </w:rPr>
            </w:pPr>
          </w:p>
        </w:tc>
        <w:tc>
          <w:tcPr>
            <w:tcW w:w="1365" w:type="pct"/>
            <w:tcBorders>
              <w:top w:val="nil"/>
              <w:left w:val="nil"/>
              <w:bottom w:val="single" w:sz="4" w:space="0" w:color="auto"/>
              <w:right w:val="single" w:sz="4" w:space="0" w:color="auto"/>
            </w:tcBorders>
            <w:vAlign w:val="center"/>
            <w:hideMark/>
          </w:tcPr>
          <w:p w14:paraId="42546B7A"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一旦碳信用被用于产品碳中和，应在相应的管理机构处进行注销，企业应保存相关注销证明文件至少</w:t>
            </w:r>
            <w:r w:rsidRPr="000E5686">
              <w:rPr>
                <w:rFonts w:eastAsiaTheme="minorEastAsia"/>
                <w:color w:val="000000"/>
                <w:kern w:val="0"/>
                <w:sz w:val="22"/>
                <w:szCs w:val="22"/>
              </w:rPr>
              <w:t>5</w:t>
            </w:r>
            <w:r w:rsidRPr="000E5686">
              <w:rPr>
                <w:rFonts w:eastAsiaTheme="minorEastAsia"/>
                <w:color w:val="000000"/>
                <w:kern w:val="0"/>
                <w:sz w:val="22"/>
                <w:szCs w:val="22"/>
              </w:rPr>
              <w:t>年。</w:t>
            </w:r>
          </w:p>
        </w:tc>
        <w:tc>
          <w:tcPr>
            <w:tcW w:w="683" w:type="pct"/>
            <w:tcBorders>
              <w:top w:val="nil"/>
              <w:left w:val="nil"/>
              <w:bottom w:val="single" w:sz="4" w:space="0" w:color="auto"/>
              <w:right w:val="single" w:sz="4" w:space="0" w:color="auto"/>
            </w:tcBorders>
            <w:noWrap/>
            <w:vAlign w:val="center"/>
            <w:hideMark/>
          </w:tcPr>
          <w:p w14:paraId="3BAC0069"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682" w:type="pct"/>
            <w:tcBorders>
              <w:top w:val="nil"/>
              <w:left w:val="nil"/>
              <w:bottom w:val="single" w:sz="4" w:space="0" w:color="auto"/>
              <w:right w:val="single" w:sz="4" w:space="0" w:color="auto"/>
            </w:tcBorders>
            <w:noWrap/>
            <w:vAlign w:val="center"/>
            <w:hideMark/>
          </w:tcPr>
          <w:p w14:paraId="509894DC"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755" w:type="pct"/>
            <w:tcBorders>
              <w:top w:val="nil"/>
              <w:left w:val="nil"/>
              <w:bottom w:val="single" w:sz="4" w:space="0" w:color="auto"/>
              <w:right w:val="single" w:sz="4" w:space="0" w:color="auto"/>
            </w:tcBorders>
            <w:noWrap/>
            <w:vAlign w:val="center"/>
            <w:hideMark/>
          </w:tcPr>
          <w:p w14:paraId="0893982A"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573E78" w:rsidRPr="000E5686" w14:paraId="12A03599" w14:textId="77777777" w:rsidTr="00573E78">
        <w:trPr>
          <w:trHeight w:val="552"/>
        </w:trPr>
        <w:tc>
          <w:tcPr>
            <w:tcW w:w="604" w:type="pct"/>
            <w:vMerge/>
            <w:tcBorders>
              <w:top w:val="nil"/>
              <w:left w:val="single" w:sz="4" w:space="0" w:color="auto"/>
              <w:bottom w:val="single" w:sz="4" w:space="0" w:color="auto"/>
              <w:right w:val="single" w:sz="4" w:space="0" w:color="auto"/>
            </w:tcBorders>
            <w:vAlign w:val="center"/>
            <w:hideMark/>
          </w:tcPr>
          <w:p w14:paraId="5B90567B" w14:textId="77777777" w:rsidR="00573E78" w:rsidRPr="000E5686" w:rsidRDefault="00573E78" w:rsidP="00573E78">
            <w:pPr>
              <w:widowControl/>
              <w:jc w:val="left"/>
              <w:rPr>
                <w:rFonts w:eastAsiaTheme="minorEastAsia"/>
                <w:color w:val="000000"/>
                <w:kern w:val="0"/>
                <w:sz w:val="22"/>
                <w:szCs w:val="22"/>
              </w:rPr>
            </w:pPr>
          </w:p>
        </w:tc>
        <w:tc>
          <w:tcPr>
            <w:tcW w:w="911" w:type="pct"/>
            <w:vMerge w:val="restart"/>
            <w:tcBorders>
              <w:top w:val="nil"/>
              <w:left w:val="single" w:sz="4" w:space="0" w:color="auto"/>
              <w:bottom w:val="single" w:sz="4" w:space="0" w:color="auto"/>
              <w:right w:val="single" w:sz="4" w:space="0" w:color="auto"/>
            </w:tcBorders>
            <w:noWrap/>
            <w:vAlign w:val="center"/>
            <w:hideMark/>
          </w:tcPr>
          <w:p w14:paraId="4B5286E6"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碳中和承诺</w:t>
            </w:r>
          </w:p>
        </w:tc>
        <w:tc>
          <w:tcPr>
            <w:tcW w:w="1365" w:type="pct"/>
            <w:tcBorders>
              <w:top w:val="nil"/>
              <w:left w:val="nil"/>
              <w:bottom w:val="single" w:sz="4" w:space="0" w:color="auto"/>
              <w:right w:val="single" w:sz="4" w:space="0" w:color="auto"/>
            </w:tcBorders>
            <w:vAlign w:val="center"/>
            <w:hideMark/>
          </w:tcPr>
          <w:p w14:paraId="380DF3B5" w14:textId="017EFF79"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根据产品功能单位、产品系统边界，预测未来规定时间边界内产品碳足迹总量和清除量，并制定产品碳中和实施计划。</w:t>
            </w:r>
          </w:p>
        </w:tc>
        <w:tc>
          <w:tcPr>
            <w:tcW w:w="683" w:type="pct"/>
            <w:tcBorders>
              <w:top w:val="nil"/>
              <w:left w:val="nil"/>
              <w:bottom w:val="single" w:sz="4" w:space="0" w:color="auto"/>
              <w:right w:val="single" w:sz="4" w:space="0" w:color="auto"/>
            </w:tcBorders>
            <w:noWrap/>
            <w:vAlign w:val="center"/>
            <w:hideMark/>
          </w:tcPr>
          <w:p w14:paraId="0A4B2B8B"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682" w:type="pct"/>
            <w:tcBorders>
              <w:top w:val="nil"/>
              <w:left w:val="nil"/>
              <w:bottom w:val="single" w:sz="4" w:space="0" w:color="auto"/>
              <w:right w:val="single" w:sz="4" w:space="0" w:color="auto"/>
            </w:tcBorders>
            <w:noWrap/>
            <w:vAlign w:val="center"/>
            <w:hideMark/>
          </w:tcPr>
          <w:p w14:paraId="00D21D3C"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755" w:type="pct"/>
            <w:tcBorders>
              <w:top w:val="nil"/>
              <w:left w:val="nil"/>
              <w:bottom w:val="single" w:sz="4" w:space="0" w:color="auto"/>
              <w:right w:val="single" w:sz="4" w:space="0" w:color="auto"/>
            </w:tcBorders>
            <w:noWrap/>
            <w:vAlign w:val="center"/>
            <w:hideMark/>
          </w:tcPr>
          <w:p w14:paraId="17B840F2"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573E78" w:rsidRPr="000E5686" w14:paraId="4BA4263A" w14:textId="77777777" w:rsidTr="00573E78">
        <w:trPr>
          <w:trHeight w:val="1380"/>
        </w:trPr>
        <w:tc>
          <w:tcPr>
            <w:tcW w:w="604" w:type="pct"/>
            <w:vMerge/>
            <w:tcBorders>
              <w:top w:val="nil"/>
              <w:left w:val="single" w:sz="4" w:space="0" w:color="auto"/>
              <w:bottom w:val="single" w:sz="4" w:space="0" w:color="auto"/>
              <w:right w:val="single" w:sz="4" w:space="0" w:color="auto"/>
            </w:tcBorders>
            <w:vAlign w:val="center"/>
            <w:hideMark/>
          </w:tcPr>
          <w:p w14:paraId="2734D79B" w14:textId="77777777" w:rsidR="00573E78" w:rsidRPr="000E5686" w:rsidRDefault="00573E78" w:rsidP="00573E78">
            <w:pPr>
              <w:widowControl/>
              <w:jc w:val="left"/>
              <w:rPr>
                <w:rFonts w:eastAsiaTheme="minorEastAsia"/>
                <w:color w:val="000000"/>
                <w:kern w:val="0"/>
                <w:sz w:val="22"/>
                <w:szCs w:val="22"/>
              </w:rPr>
            </w:pPr>
          </w:p>
        </w:tc>
        <w:tc>
          <w:tcPr>
            <w:tcW w:w="911" w:type="pct"/>
            <w:vMerge/>
            <w:tcBorders>
              <w:top w:val="nil"/>
              <w:left w:val="single" w:sz="4" w:space="0" w:color="auto"/>
              <w:bottom w:val="single" w:sz="4" w:space="0" w:color="auto"/>
              <w:right w:val="single" w:sz="4" w:space="0" w:color="auto"/>
            </w:tcBorders>
            <w:vAlign w:val="center"/>
            <w:hideMark/>
          </w:tcPr>
          <w:p w14:paraId="31402D2A" w14:textId="77777777" w:rsidR="00573E78" w:rsidRPr="000E5686" w:rsidRDefault="00573E78" w:rsidP="00573E78">
            <w:pPr>
              <w:widowControl/>
              <w:jc w:val="left"/>
              <w:rPr>
                <w:rFonts w:eastAsiaTheme="minorEastAsia"/>
                <w:color w:val="000000"/>
                <w:kern w:val="0"/>
                <w:sz w:val="22"/>
                <w:szCs w:val="22"/>
              </w:rPr>
            </w:pPr>
          </w:p>
        </w:tc>
        <w:tc>
          <w:tcPr>
            <w:tcW w:w="1365" w:type="pct"/>
            <w:tcBorders>
              <w:top w:val="nil"/>
              <w:left w:val="nil"/>
              <w:bottom w:val="single" w:sz="4" w:space="0" w:color="auto"/>
              <w:right w:val="single" w:sz="4" w:space="0" w:color="auto"/>
            </w:tcBorders>
            <w:vAlign w:val="center"/>
            <w:hideMark/>
          </w:tcPr>
          <w:p w14:paraId="061169E8"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碳中和实施计划应包括以下内容：</w:t>
            </w:r>
            <w:r w:rsidRPr="000E5686">
              <w:rPr>
                <w:rFonts w:eastAsiaTheme="minorEastAsia"/>
                <w:color w:val="000000"/>
                <w:kern w:val="0"/>
                <w:sz w:val="22"/>
                <w:szCs w:val="22"/>
              </w:rPr>
              <w:br/>
              <w:t xml:space="preserve">a) </w:t>
            </w:r>
            <w:r w:rsidRPr="000E5686">
              <w:rPr>
                <w:rFonts w:eastAsiaTheme="minorEastAsia"/>
                <w:color w:val="000000"/>
                <w:kern w:val="0"/>
                <w:sz w:val="22"/>
                <w:szCs w:val="22"/>
              </w:rPr>
              <w:t>产品功能单位和系统边界；</w:t>
            </w:r>
            <w:r w:rsidRPr="000E5686">
              <w:rPr>
                <w:rFonts w:eastAsiaTheme="minorEastAsia"/>
                <w:color w:val="000000"/>
                <w:kern w:val="0"/>
                <w:sz w:val="22"/>
                <w:szCs w:val="22"/>
              </w:rPr>
              <w:br/>
              <w:t xml:space="preserve">b) </w:t>
            </w:r>
            <w:r w:rsidRPr="000E5686">
              <w:rPr>
                <w:rFonts w:eastAsiaTheme="minorEastAsia"/>
                <w:color w:val="000000"/>
                <w:kern w:val="0"/>
                <w:sz w:val="22"/>
                <w:szCs w:val="22"/>
              </w:rPr>
              <w:t>产品碳中和功能单位数量及实现时间；</w:t>
            </w:r>
            <w:r w:rsidRPr="000E5686">
              <w:rPr>
                <w:rFonts w:eastAsiaTheme="minorEastAsia"/>
                <w:color w:val="000000"/>
                <w:kern w:val="0"/>
                <w:sz w:val="22"/>
                <w:szCs w:val="22"/>
              </w:rPr>
              <w:br/>
              <w:t xml:space="preserve">c) </w:t>
            </w:r>
            <w:r w:rsidRPr="000E5686">
              <w:rPr>
                <w:rFonts w:eastAsiaTheme="minorEastAsia"/>
                <w:color w:val="000000"/>
                <w:kern w:val="0"/>
                <w:sz w:val="22"/>
                <w:szCs w:val="22"/>
              </w:rPr>
              <w:t>产品碳中和对应的碳足迹减量目标；</w:t>
            </w:r>
            <w:r w:rsidRPr="000E5686">
              <w:rPr>
                <w:rFonts w:eastAsiaTheme="minorEastAsia"/>
                <w:color w:val="000000"/>
                <w:kern w:val="0"/>
                <w:sz w:val="22"/>
                <w:szCs w:val="22"/>
              </w:rPr>
              <w:br/>
              <w:t xml:space="preserve">d) </w:t>
            </w:r>
            <w:r w:rsidRPr="000E5686">
              <w:rPr>
                <w:rFonts w:eastAsiaTheme="minorEastAsia"/>
                <w:color w:val="000000"/>
                <w:kern w:val="0"/>
                <w:sz w:val="22"/>
                <w:szCs w:val="22"/>
              </w:rPr>
              <w:t>产品碳足迹的抵消策略，包括碳抵消的数量和形式。</w:t>
            </w:r>
          </w:p>
        </w:tc>
        <w:tc>
          <w:tcPr>
            <w:tcW w:w="683" w:type="pct"/>
            <w:tcBorders>
              <w:top w:val="nil"/>
              <w:left w:val="nil"/>
              <w:bottom w:val="single" w:sz="4" w:space="0" w:color="auto"/>
              <w:right w:val="single" w:sz="4" w:space="0" w:color="auto"/>
            </w:tcBorders>
            <w:noWrap/>
            <w:vAlign w:val="center"/>
            <w:hideMark/>
          </w:tcPr>
          <w:p w14:paraId="6518A99B"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682" w:type="pct"/>
            <w:tcBorders>
              <w:top w:val="nil"/>
              <w:left w:val="nil"/>
              <w:bottom w:val="single" w:sz="4" w:space="0" w:color="auto"/>
              <w:right w:val="single" w:sz="4" w:space="0" w:color="auto"/>
            </w:tcBorders>
            <w:noWrap/>
            <w:vAlign w:val="center"/>
            <w:hideMark/>
          </w:tcPr>
          <w:p w14:paraId="7E2F89F7"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755" w:type="pct"/>
            <w:tcBorders>
              <w:top w:val="nil"/>
              <w:left w:val="nil"/>
              <w:bottom w:val="single" w:sz="4" w:space="0" w:color="auto"/>
              <w:right w:val="single" w:sz="4" w:space="0" w:color="auto"/>
            </w:tcBorders>
            <w:noWrap/>
            <w:vAlign w:val="center"/>
            <w:hideMark/>
          </w:tcPr>
          <w:p w14:paraId="00CCCB69"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573E78" w:rsidRPr="000E5686" w14:paraId="7AD1F55A" w14:textId="77777777" w:rsidTr="00573E78">
        <w:trPr>
          <w:trHeight w:val="276"/>
        </w:trPr>
        <w:tc>
          <w:tcPr>
            <w:tcW w:w="604" w:type="pct"/>
            <w:vMerge/>
            <w:tcBorders>
              <w:top w:val="nil"/>
              <w:left w:val="single" w:sz="4" w:space="0" w:color="auto"/>
              <w:bottom w:val="single" w:sz="4" w:space="0" w:color="auto"/>
              <w:right w:val="single" w:sz="4" w:space="0" w:color="auto"/>
            </w:tcBorders>
            <w:vAlign w:val="center"/>
            <w:hideMark/>
          </w:tcPr>
          <w:p w14:paraId="735B69EB" w14:textId="77777777" w:rsidR="00573E78" w:rsidRPr="000E5686" w:rsidRDefault="00573E78" w:rsidP="00573E78">
            <w:pPr>
              <w:widowControl/>
              <w:jc w:val="left"/>
              <w:rPr>
                <w:rFonts w:eastAsiaTheme="minorEastAsia"/>
                <w:color w:val="000000"/>
                <w:kern w:val="0"/>
                <w:sz w:val="22"/>
                <w:szCs w:val="22"/>
              </w:rPr>
            </w:pPr>
          </w:p>
        </w:tc>
        <w:tc>
          <w:tcPr>
            <w:tcW w:w="911" w:type="pct"/>
            <w:vMerge/>
            <w:tcBorders>
              <w:top w:val="nil"/>
              <w:left w:val="single" w:sz="4" w:space="0" w:color="auto"/>
              <w:bottom w:val="single" w:sz="4" w:space="0" w:color="auto"/>
              <w:right w:val="single" w:sz="4" w:space="0" w:color="auto"/>
            </w:tcBorders>
            <w:vAlign w:val="center"/>
            <w:hideMark/>
          </w:tcPr>
          <w:p w14:paraId="14FB426D" w14:textId="77777777" w:rsidR="00573E78" w:rsidRPr="000E5686" w:rsidRDefault="00573E78" w:rsidP="00573E78">
            <w:pPr>
              <w:widowControl/>
              <w:jc w:val="left"/>
              <w:rPr>
                <w:rFonts w:eastAsiaTheme="minorEastAsia"/>
                <w:color w:val="000000"/>
                <w:kern w:val="0"/>
                <w:sz w:val="22"/>
                <w:szCs w:val="22"/>
              </w:rPr>
            </w:pPr>
          </w:p>
        </w:tc>
        <w:tc>
          <w:tcPr>
            <w:tcW w:w="1365" w:type="pct"/>
            <w:tcBorders>
              <w:top w:val="nil"/>
              <w:left w:val="nil"/>
              <w:bottom w:val="single" w:sz="4" w:space="0" w:color="auto"/>
              <w:right w:val="single" w:sz="4" w:space="0" w:color="auto"/>
            </w:tcBorders>
            <w:vAlign w:val="center"/>
            <w:hideMark/>
          </w:tcPr>
          <w:p w14:paraId="0630125D" w14:textId="71CD8761"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公开发布产品碳中和实施计划</w:t>
            </w:r>
          </w:p>
        </w:tc>
        <w:tc>
          <w:tcPr>
            <w:tcW w:w="683" w:type="pct"/>
            <w:tcBorders>
              <w:top w:val="nil"/>
              <w:left w:val="nil"/>
              <w:bottom w:val="single" w:sz="4" w:space="0" w:color="auto"/>
              <w:right w:val="single" w:sz="4" w:space="0" w:color="auto"/>
            </w:tcBorders>
            <w:noWrap/>
            <w:vAlign w:val="center"/>
            <w:hideMark/>
          </w:tcPr>
          <w:p w14:paraId="7D3D2730"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682" w:type="pct"/>
            <w:tcBorders>
              <w:top w:val="nil"/>
              <w:left w:val="nil"/>
              <w:bottom w:val="single" w:sz="4" w:space="0" w:color="auto"/>
              <w:right w:val="single" w:sz="4" w:space="0" w:color="auto"/>
            </w:tcBorders>
            <w:noWrap/>
            <w:vAlign w:val="center"/>
            <w:hideMark/>
          </w:tcPr>
          <w:p w14:paraId="2E155F7D"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755" w:type="pct"/>
            <w:tcBorders>
              <w:top w:val="nil"/>
              <w:left w:val="nil"/>
              <w:bottom w:val="single" w:sz="4" w:space="0" w:color="auto"/>
              <w:right w:val="single" w:sz="4" w:space="0" w:color="auto"/>
            </w:tcBorders>
            <w:noWrap/>
            <w:vAlign w:val="center"/>
            <w:hideMark/>
          </w:tcPr>
          <w:p w14:paraId="04FD0C6A"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0E5686" w:rsidRPr="000E5686" w14:paraId="0AFD739A" w14:textId="77777777" w:rsidTr="00F60AEA">
        <w:trPr>
          <w:trHeight w:val="276"/>
        </w:trPr>
        <w:tc>
          <w:tcPr>
            <w:tcW w:w="604" w:type="pct"/>
            <w:vMerge/>
            <w:tcBorders>
              <w:top w:val="nil"/>
              <w:left w:val="single" w:sz="4" w:space="0" w:color="auto"/>
              <w:bottom w:val="single" w:sz="4" w:space="0" w:color="auto"/>
              <w:right w:val="single" w:sz="4" w:space="0" w:color="auto"/>
            </w:tcBorders>
            <w:vAlign w:val="center"/>
            <w:hideMark/>
          </w:tcPr>
          <w:p w14:paraId="63BE7C66" w14:textId="77777777" w:rsidR="000E5686" w:rsidRPr="000E5686" w:rsidRDefault="000E5686" w:rsidP="000E5686">
            <w:pPr>
              <w:widowControl/>
              <w:jc w:val="left"/>
              <w:rPr>
                <w:rFonts w:eastAsiaTheme="minorEastAsia"/>
                <w:color w:val="000000"/>
                <w:kern w:val="0"/>
                <w:sz w:val="22"/>
                <w:szCs w:val="22"/>
              </w:rPr>
            </w:pPr>
          </w:p>
        </w:tc>
        <w:tc>
          <w:tcPr>
            <w:tcW w:w="911" w:type="pct"/>
            <w:vMerge w:val="restart"/>
            <w:tcBorders>
              <w:top w:val="nil"/>
              <w:left w:val="single" w:sz="4" w:space="0" w:color="auto"/>
              <w:bottom w:val="single" w:sz="4" w:space="0" w:color="auto"/>
              <w:right w:val="single" w:sz="4" w:space="0" w:color="auto"/>
            </w:tcBorders>
            <w:noWrap/>
            <w:vAlign w:val="center"/>
            <w:hideMark/>
          </w:tcPr>
          <w:p w14:paraId="1DB734E4" w14:textId="4AB7F457" w:rsidR="000E5686" w:rsidRPr="000E5686" w:rsidRDefault="000E5686" w:rsidP="000E5686">
            <w:pPr>
              <w:widowControl/>
              <w:jc w:val="center"/>
              <w:rPr>
                <w:rFonts w:eastAsiaTheme="minorEastAsia"/>
                <w:color w:val="000000"/>
                <w:kern w:val="0"/>
                <w:sz w:val="22"/>
                <w:szCs w:val="22"/>
              </w:rPr>
            </w:pPr>
            <w:r w:rsidRPr="000E5686">
              <w:rPr>
                <w:rFonts w:eastAsiaTheme="minorEastAsia"/>
                <w:color w:val="000000"/>
                <w:kern w:val="0"/>
                <w:sz w:val="22"/>
                <w:szCs w:val="22"/>
              </w:rPr>
              <w:t>碳信息披露</w:t>
            </w:r>
          </w:p>
        </w:tc>
        <w:tc>
          <w:tcPr>
            <w:tcW w:w="1365" w:type="pct"/>
            <w:tcBorders>
              <w:top w:val="nil"/>
              <w:left w:val="nil"/>
              <w:bottom w:val="single" w:sz="4" w:space="0" w:color="auto"/>
              <w:right w:val="single" w:sz="4" w:space="0" w:color="auto"/>
            </w:tcBorders>
            <w:vAlign w:val="center"/>
            <w:hideMark/>
          </w:tcPr>
          <w:p w14:paraId="1874CE85" w14:textId="77777777" w:rsidR="000E5686" w:rsidRPr="000E5686" w:rsidRDefault="000E5686" w:rsidP="000E5686">
            <w:pPr>
              <w:widowControl/>
              <w:jc w:val="center"/>
              <w:rPr>
                <w:rFonts w:eastAsiaTheme="minorEastAsia"/>
                <w:color w:val="000000"/>
                <w:kern w:val="0"/>
                <w:sz w:val="22"/>
                <w:szCs w:val="22"/>
              </w:rPr>
            </w:pPr>
            <w:r w:rsidRPr="000E5686">
              <w:rPr>
                <w:rFonts w:eastAsiaTheme="minorEastAsia"/>
                <w:color w:val="000000"/>
                <w:kern w:val="0"/>
                <w:sz w:val="22"/>
                <w:szCs w:val="22"/>
              </w:rPr>
              <w:t>企业及产品名称</w:t>
            </w:r>
          </w:p>
        </w:tc>
        <w:tc>
          <w:tcPr>
            <w:tcW w:w="683" w:type="pct"/>
            <w:tcBorders>
              <w:top w:val="nil"/>
              <w:left w:val="nil"/>
              <w:bottom w:val="single" w:sz="4" w:space="0" w:color="auto"/>
              <w:right w:val="single" w:sz="4" w:space="0" w:color="auto"/>
            </w:tcBorders>
            <w:noWrap/>
            <w:hideMark/>
          </w:tcPr>
          <w:p w14:paraId="542386ED" w14:textId="2A44A63E" w:rsidR="000E5686" w:rsidRPr="000E5686" w:rsidRDefault="000E5686" w:rsidP="000E5686">
            <w:pPr>
              <w:widowControl/>
              <w:jc w:val="center"/>
              <w:rPr>
                <w:rFonts w:eastAsiaTheme="minorEastAsia"/>
                <w:color w:val="000000"/>
                <w:kern w:val="0"/>
                <w:sz w:val="22"/>
                <w:szCs w:val="22"/>
              </w:rPr>
            </w:pPr>
            <w:r w:rsidRPr="008014F9">
              <w:rPr>
                <w:rFonts w:eastAsiaTheme="minorEastAsia"/>
                <w:color w:val="000000"/>
                <w:kern w:val="0"/>
                <w:sz w:val="22"/>
                <w:szCs w:val="22"/>
              </w:rPr>
              <w:t>√</w:t>
            </w:r>
          </w:p>
        </w:tc>
        <w:tc>
          <w:tcPr>
            <w:tcW w:w="682" w:type="pct"/>
            <w:tcBorders>
              <w:top w:val="nil"/>
              <w:left w:val="nil"/>
              <w:bottom w:val="single" w:sz="4" w:space="0" w:color="auto"/>
              <w:right w:val="single" w:sz="4" w:space="0" w:color="auto"/>
            </w:tcBorders>
            <w:noWrap/>
            <w:hideMark/>
          </w:tcPr>
          <w:p w14:paraId="71FC1E4B" w14:textId="12657AF1" w:rsidR="000E5686" w:rsidRPr="000E5686" w:rsidRDefault="000E5686" w:rsidP="000E5686">
            <w:pPr>
              <w:widowControl/>
              <w:jc w:val="center"/>
              <w:rPr>
                <w:rFonts w:eastAsiaTheme="minorEastAsia"/>
                <w:color w:val="000000"/>
                <w:kern w:val="0"/>
                <w:sz w:val="22"/>
                <w:szCs w:val="22"/>
              </w:rPr>
            </w:pPr>
            <w:r w:rsidRPr="008014F9">
              <w:rPr>
                <w:rFonts w:eastAsiaTheme="minorEastAsia"/>
                <w:color w:val="000000"/>
                <w:kern w:val="0"/>
                <w:sz w:val="22"/>
                <w:szCs w:val="22"/>
              </w:rPr>
              <w:t>√</w:t>
            </w:r>
          </w:p>
        </w:tc>
        <w:tc>
          <w:tcPr>
            <w:tcW w:w="755" w:type="pct"/>
            <w:tcBorders>
              <w:top w:val="nil"/>
              <w:left w:val="nil"/>
              <w:bottom w:val="single" w:sz="4" w:space="0" w:color="auto"/>
              <w:right w:val="single" w:sz="4" w:space="0" w:color="auto"/>
            </w:tcBorders>
            <w:noWrap/>
            <w:vAlign w:val="center"/>
            <w:hideMark/>
          </w:tcPr>
          <w:p w14:paraId="7023082C" w14:textId="77777777" w:rsidR="000E5686" w:rsidRPr="000E5686" w:rsidRDefault="000E5686" w:rsidP="000E5686">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0E5686" w:rsidRPr="000E5686" w14:paraId="7C15C66A" w14:textId="77777777" w:rsidTr="00F60AEA">
        <w:trPr>
          <w:trHeight w:val="276"/>
        </w:trPr>
        <w:tc>
          <w:tcPr>
            <w:tcW w:w="604" w:type="pct"/>
            <w:vMerge/>
            <w:tcBorders>
              <w:top w:val="nil"/>
              <w:left w:val="single" w:sz="4" w:space="0" w:color="auto"/>
              <w:bottom w:val="single" w:sz="4" w:space="0" w:color="auto"/>
              <w:right w:val="single" w:sz="4" w:space="0" w:color="auto"/>
            </w:tcBorders>
            <w:vAlign w:val="center"/>
            <w:hideMark/>
          </w:tcPr>
          <w:p w14:paraId="384898E9" w14:textId="77777777" w:rsidR="000E5686" w:rsidRPr="000E5686" w:rsidRDefault="000E5686" w:rsidP="000E5686">
            <w:pPr>
              <w:widowControl/>
              <w:jc w:val="left"/>
              <w:rPr>
                <w:rFonts w:eastAsiaTheme="minorEastAsia"/>
                <w:color w:val="000000"/>
                <w:kern w:val="0"/>
                <w:sz w:val="22"/>
                <w:szCs w:val="22"/>
              </w:rPr>
            </w:pPr>
          </w:p>
        </w:tc>
        <w:tc>
          <w:tcPr>
            <w:tcW w:w="911" w:type="pct"/>
            <w:vMerge/>
            <w:tcBorders>
              <w:top w:val="nil"/>
              <w:left w:val="single" w:sz="4" w:space="0" w:color="auto"/>
              <w:bottom w:val="single" w:sz="4" w:space="0" w:color="auto"/>
              <w:right w:val="single" w:sz="4" w:space="0" w:color="auto"/>
            </w:tcBorders>
            <w:vAlign w:val="center"/>
            <w:hideMark/>
          </w:tcPr>
          <w:p w14:paraId="541F04CD" w14:textId="77777777" w:rsidR="000E5686" w:rsidRPr="000E5686" w:rsidRDefault="000E5686" w:rsidP="000E5686">
            <w:pPr>
              <w:widowControl/>
              <w:jc w:val="left"/>
              <w:rPr>
                <w:rFonts w:eastAsiaTheme="minorEastAsia"/>
                <w:color w:val="000000"/>
                <w:kern w:val="0"/>
                <w:sz w:val="22"/>
                <w:szCs w:val="22"/>
              </w:rPr>
            </w:pPr>
          </w:p>
        </w:tc>
        <w:tc>
          <w:tcPr>
            <w:tcW w:w="1365" w:type="pct"/>
            <w:tcBorders>
              <w:top w:val="nil"/>
              <w:left w:val="nil"/>
              <w:bottom w:val="single" w:sz="4" w:space="0" w:color="auto"/>
              <w:right w:val="single" w:sz="4" w:space="0" w:color="auto"/>
            </w:tcBorders>
            <w:vAlign w:val="center"/>
            <w:hideMark/>
          </w:tcPr>
          <w:p w14:paraId="4508045D" w14:textId="77777777" w:rsidR="000E5686" w:rsidRPr="000E5686" w:rsidRDefault="000E5686" w:rsidP="000E5686">
            <w:pPr>
              <w:widowControl/>
              <w:jc w:val="center"/>
              <w:rPr>
                <w:rFonts w:eastAsiaTheme="minorEastAsia"/>
                <w:color w:val="000000"/>
                <w:kern w:val="0"/>
                <w:sz w:val="22"/>
                <w:szCs w:val="22"/>
              </w:rPr>
            </w:pPr>
            <w:r w:rsidRPr="000E5686">
              <w:rPr>
                <w:rFonts w:eastAsiaTheme="minorEastAsia"/>
                <w:color w:val="000000"/>
                <w:kern w:val="0"/>
                <w:sz w:val="22"/>
                <w:szCs w:val="22"/>
              </w:rPr>
              <w:t>产品的功能单位</w:t>
            </w:r>
          </w:p>
        </w:tc>
        <w:tc>
          <w:tcPr>
            <w:tcW w:w="683" w:type="pct"/>
            <w:tcBorders>
              <w:top w:val="nil"/>
              <w:left w:val="nil"/>
              <w:bottom w:val="single" w:sz="4" w:space="0" w:color="auto"/>
              <w:right w:val="single" w:sz="4" w:space="0" w:color="auto"/>
            </w:tcBorders>
            <w:noWrap/>
            <w:hideMark/>
          </w:tcPr>
          <w:p w14:paraId="5F9C4018" w14:textId="72CFD884" w:rsidR="000E5686" w:rsidRPr="000E5686" w:rsidRDefault="000E5686" w:rsidP="000E5686">
            <w:pPr>
              <w:widowControl/>
              <w:jc w:val="center"/>
              <w:rPr>
                <w:rFonts w:eastAsiaTheme="minorEastAsia"/>
                <w:color w:val="000000"/>
                <w:kern w:val="0"/>
                <w:sz w:val="22"/>
                <w:szCs w:val="22"/>
              </w:rPr>
            </w:pPr>
            <w:r w:rsidRPr="008014F9">
              <w:rPr>
                <w:rFonts w:eastAsiaTheme="minorEastAsia"/>
                <w:color w:val="000000"/>
                <w:kern w:val="0"/>
                <w:sz w:val="22"/>
                <w:szCs w:val="22"/>
              </w:rPr>
              <w:t>√</w:t>
            </w:r>
          </w:p>
        </w:tc>
        <w:tc>
          <w:tcPr>
            <w:tcW w:w="682" w:type="pct"/>
            <w:tcBorders>
              <w:top w:val="nil"/>
              <w:left w:val="nil"/>
              <w:bottom w:val="single" w:sz="4" w:space="0" w:color="auto"/>
              <w:right w:val="single" w:sz="4" w:space="0" w:color="auto"/>
            </w:tcBorders>
            <w:noWrap/>
            <w:hideMark/>
          </w:tcPr>
          <w:p w14:paraId="0853D088" w14:textId="1D01BB8E" w:rsidR="000E5686" w:rsidRPr="000E5686" w:rsidRDefault="000E5686" w:rsidP="000E5686">
            <w:pPr>
              <w:widowControl/>
              <w:jc w:val="center"/>
              <w:rPr>
                <w:rFonts w:eastAsiaTheme="minorEastAsia"/>
                <w:color w:val="000000"/>
                <w:kern w:val="0"/>
                <w:sz w:val="22"/>
                <w:szCs w:val="22"/>
              </w:rPr>
            </w:pPr>
            <w:r w:rsidRPr="008014F9">
              <w:rPr>
                <w:rFonts w:eastAsiaTheme="minorEastAsia"/>
                <w:color w:val="000000"/>
                <w:kern w:val="0"/>
                <w:sz w:val="22"/>
                <w:szCs w:val="22"/>
              </w:rPr>
              <w:t>√</w:t>
            </w:r>
          </w:p>
        </w:tc>
        <w:tc>
          <w:tcPr>
            <w:tcW w:w="755" w:type="pct"/>
            <w:tcBorders>
              <w:top w:val="nil"/>
              <w:left w:val="nil"/>
              <w:bottom w:val="single" w:sz="4" w:space="0" w:color="auto"/>
              <w:right w:val="single" w:sz="4" w:space="0" w:color="auto"/>
            </w:tcBorders>
            <w:noWrap/>
            <w:vAlign w:val="center"/>
            <w:hideMark/>
          </w:tcPr>
          <w:p w14:paraId="1273B5E5" w14:textId="77777777" w:rsidR="000E5686" w:rsidRPr="000E5686" w:rsidRDefault="000E5686" w:rsidP="000E5686">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573E78" w:rsidRPr="000E5686" w14:paraId="6D6E8B11" w14:textId="77777777" w:rsidTr="00573E78">
        <w:trPr>
          <w:trHeight w:val="276"/>
        </w:trPr>
        <w:tc>
          <w:tcPr>
            <w:tcW w:w="604" w:type="pct"/>
            <w:vMerge/>
            <w:tcBorders>
              <w:top w:val="nil"/>
              <w:left w:val="single" w:sz="4" w:space="0" w:color="auto"/>
              <w:bottom w:val="single" w:sz="4" w:space="0" w:color="auto"/>
              <w:right w:val="single" w:sz="4" w:space="0" w:color="auto"/>
            </w:tcBorders>
            <w:vAlign w:val="center"/>
            <w:hideMark/>
          </w:tcPr>
          <w:p w14:paraId="6A69C17F" w14:textId="77777777" w:rsidR="00573E78" w:rsidRPr="000E5686" w:rsidRDefault="00573E78" w:rsidP="00573E78">
            <w:pPr>
              <w:widowControl/>
              <w:jc w:val="left"/>
              <w:rPr>
                <w:rFonts w:eastAsiaTheme="minorEastAsia"/>
                <w:color w:val="000000"/>
                <w:kern w:val="0"/>
                <w:sz w:val="22"/>
                <w:szCs w:val="22"/>
              </w:rPr>
            </w:pPr>
          </w:p>
        </w:tc>
        <w:tc>
          <w:tcPr>
            <w:tcW w:w="911" w:type="pct"/>
            <w:vMerge/>
            <w:tcBorders>
              <w:top w:val="nil"/>
              <w:left w:val="single" w:sz="4" w:space="0" w:color="auto"/>
              <w:bottom w:val="single" w:sz="4" w:space="0" w:color="auto"/>
              <w:right w:val="single" w:sz="4" w:space="0" w:color="auto"/>
            </w:tcBorders>
            <w:vAlign w:val="center"/>
            <w:hideMark/>
          </w:tcPr>
          <w:p w14:paraId="7631220A" w14:textId="77777777" w:rsidR="00573E78" w:rsidRPr="000E5686" w:rsidRDefault="00573E78" w:rsidP="00573E78">
            <w:pPr>
              <w:widowControl/>
              <w:jc w:val="left"/>
              <w:rPr>
                <w:rFonts w:eastAsiaTheme="minorEastAsia"/>
                <w:color w:val="000000"/>
                <w:kern w:val="0"/>
                <w:sz w:val="22"/>
                <w:szCs w:val="22"/>
              </w:rPr>
            </w:pPr>
          </w:p>
        </w:tc>
        <w:tc>
          <w:tcPr>
            <w:tcW w:w="1365" w:type="pct"/>
            <w:tcBorders>
              <w:top w:val="nil"/>
              <w:left w:val="nil"/>
              <w:bottom w:val="single" w:sz="4" w:space="0" w:color="auto"/>
              <w:right w:val="single" w:sz="4" w:space="0" w:color="auto"/>
            </w:tcBorders>
            <w:vAlign w:val="center"/>
            <w:hideMark/>
          </w:tcPr>
          <w:p w14:paraId="55F3D1F7"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企业产品碳中和承诺</w:t>
            </w:r>
          </w:p>
        </w:tc>
        <w:tc>
          <w:tcPr>
            <w:tcW w:w="683" w:type="pct"/>
            <w:tcBorders>
              <w:top w:val="nil"/>
              <w:left w:val="nil"/>
              <w:bottom w:val="single" w:sz="4" w:space="0" w:color="auto"/>
              <w:right w:val="single" w:sz="4" w:space="0" w:color="auto"/>
            </w:tcBorders>
            <w:noWrap/>
            <w:vAlign w:val="center"/>
            <w:hideMark/>
          </w:tcPr>
          <w:p w14:paraId="05CAE626"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682" w:type="pct"/>
            <w:tcBorders>
              <w:top w:val="nil"/>
              <w:left w:val="nil"/>
              <w:bottom w:val="single" w:sz="4" w:space="0" w:color="auto"/>
              <w:right w:val="single" w:sz="4" w:space="0" w:color="auto"/>
            </w:tcBorders>
            <w:noWrap/>
            <w:vAlign w:val="center"/>
            <w:hideMark/>
          </w:tcPr>
          <w:p w14:paraId="53EBE51E"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755" w:type="pct"/>
            <w:tcBorders>
              <w:top w:val="nil"/>
              <w:left w:val="nil"/>
              <w:bottom w:val="single" w:sz="4" w:space="0" w:color="auto"/>
              <w:right w:val="single" w:sz="4" w:space="0" w:color="auto"/>
            </w:tcBorders>
            <w:noWrap/>
            <w:vAlign w:val="center"/>
            <w:hideMark/>
          </w:tcPr>
          <w:p w14:paraId="1BC19B46"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0E5686" w:rsidRPr="000E5686" w14:paraId="0897CC4C" w14:textId="77777777" w:rsidTr="000E5686">
        <w:trPr>
          <w:trHeight w:val="276"/>
        </w:trPr>
        <w:tc>
          <w:tcPr>
            <w:tcW w:w="604" w:type="pct"/>
            <w:vMerge/>
            <w:tcBorders>
              <w:top w:val="nil"/>
              <w:left w:val="single" w:sz="4" w:space="0" w:color="auto"/>
              <w:bottom w:val="single" w:sz="4" w:space="0" w:color="auto"/>
              <w:right w:val="single" w:sz="4" w:space="0" w:color="auto"/>
            </w:tcBorders>
            <w:vAlign w:val="center"/>
            <w:hideMark/>
          </w:tcPr>
          <w:p w14:paraId="44DA05AF" w14:textId="77777777" w:rsidR="000E5686" w:rsidRPr="000E5686" w:rsidRDefault="000E5686" w:rsidP="000E5686">
            <w:pPr>
              <w:widowControl/>
              <w:jc w:val="left"/>
              <w:rPr>
                <w:rFonts w:eastAsiaTheme="minorEastAsia"/>
                <w:color w:val="000000"/>
                <w:kern w:val="0"/>
                <w:sz w:val="22"/>
                <w:szCs w:val="22"/>
              </w:rPr>
            </w:pPr>
          </w:p>
        </w:tc>
        <w:tc>
          <w:tcPr>
            <w:tcW w:w="911" w:type="pct"/>
            <w:vMerge/>
            <w:tcBorders>
              <w:top w:val="nil"/>
              <w:left w:val="single" w:sz="4" w:space="0" w:color="auto"/>
              <w:bottom w:val="single" w:sz="4" w:space="0" w:color="auto"/>
              <w:right w:val="single" w:sz="4" w:space="0" w:color="auto"/>
            </w:tcBorders>
            <w:vAlign w:val="center"/>
            <w:hideMark/>
          </w:tcPr>
          <w:p w14:paraId="7B18E3CF" w14:textId="77777777" w:rsidR="000E5686" w:rsidRPr="000E5686" w:rsidRDefault="000E5686" w:rsidP="000E5686">
            <w:pPr>
              <w:widowControl/>
              <w:jc w:val="left"/>
              <w:rPr>
                <w:rFonts w:eastAsiaTheme="minorEastAsia"/>
                <w:color w:val="000000"/>
                <w:kern w:val="0"/>
                <w:sz w:val="22"/>
                <w:szCs w:val="22"/>
              </w:rPr>
            </w:pPr>
          </w:p>
        </w:tc>
        <w:tc>
          <w:tcPr>
            <w:tcW w:w="1365" w:type="pct"/>
            <w:tcBorders>
              <w:top w:val="nil"/>
              <w:left w:val="nil"/>
              <w:bottom w:val="single" w:sz="4" w:space="0" w:color="auto"/>
              <w:right w:val="single" w:sz="4" w:space="0" w:color="auto"/>
            </w:tcBorders>
            <w:vAlign w:val="center"/>
            <w:hideMark/>
          </w:tcPr>
          <w:p w14:paraId="04E88938" w14:textId="3C7C6432" w:rsidR="000E5686" w:rsidRPr="000E5686" w:rsidRDefault="000E5686" w:rsidP="000E5686">
            <w:pPr>
              <w:widowControl/>
              <w:jc w:val="center"/>
              <w:rPr>
                <w:rFonts w:eastAsiaTheme="minorEastAsia"/>
                <w:color w:val="000000"/>
                <w:kern w:val="0"/>
                <w:sz w:val="22"/>
                <w:szCs w:val="22"/>
              </w:rPr>
            </w:pPr>
            <w:r w:rsidRPr="000E5686">
              <w:rPr>
                <w:rFonts w:eastAsiaTheme="minorEastAsia"/>
                <w:color w:val="000000"/>
                <w:kern w:val="0"/>
                <w:sz w:val="22"/>
                <w:szCs w:val="22"/>
              </w:rPr>
              <w:t>产品系统边界、产品碳足迹和第三方</w:t>
            </w:r>
            <w:r w:rsidR="00AC3E22">
              <w:rPr>
                <w:rFonts w:eastAsiaTheme="minorEastAsia" w:hint="eastAsia"/>
                <w:color w:val="000000"/>
                <w:kern w:val="0"/>
                <w:sz w:val="22"/>
                <w:szCs w:val="22"/>
              </w:rPr>
              <w:t>评价</w:t>
            </w:r>
            <w:r w:rsidRPr="000E5686">
              <w:rPr>
                <w:rFonts w:eastAsiaTheme="minorEastAsia"/>
                <w:color w:val="000000"/>
                <w:kern w:val="0"/>
                <w:sz w:val="22"/>
                <w:szCs w:val="22"/>
              </w:rPr>
              <w:t>机构</w:t>
            </w:r>
          </w:p>
        </w:tc>
        <w:tc>
          <w:tcPr>
            <w:tcW w:w="683" w:type="pct"/>
            <w:tcBorders>
              <w:top w:val="nil"/>
              <w:left w:val="nil"/>
              <w:bottom w:val="single" w:sz="4" w:space="0" w:color="auto"/>
              <w:right w:val="single" w:sz="4" w:space="0" w:color="auto"/>
            </w:tcBorders>
            <w:noWrap/>
            <w:vAlign w:val="center"/>
            <w:hideMark/>
          </w:tcPr>
          <w:p w14:paraId="67E4D71F" w14:textId="4D13A192" w:rsidR="000E5686" w:rsidRPr="000E5686" w:rsidRDefault="000E5686" w:rsidP="000E5686">
            <w:pPr>
              <w:widowControl/>
              <w:jc w:val="center"/>
              <w:rPr>
                <w:rFonts w:eastAsiaTheme="minorEastAsia"/>
                <w:color w:val="000000"/>
                <w:kern w:val="0"/>
                <w:sz w:val="22"/>
                <w:szCs w:val="22"/>
              </w:rPr>
            </w:pPr>
            <w:r w:rsidRPr="002067BE">
              <w:rPr>
                <w:rFonts w:eastAsiaTheme="minorEastAsia"/>
                <w:color w:val="000000"/>
                <w:kern w:val="0"/>
                <w:sz w:val="22"/>
                <w:szCs w:val="22"/>
              </w:rPr>
              <w:t>√</w:t>
            </w:r>
          </w:p>
        </w:tc>
        <w:tc>
          <w:tcPr>
            <w:tcW w:w="682" w:type="pct"/>
            <w:tcBorders>
              <w:top w:val="nil"/>
              <w:left w:val="nil"/>
              <w:bottom w:val="single" w:sz="4" w:space="0" w:color="auto"/>
              <w:right w:val="single" w:sz="4" w:space="0" w:color="auto"/>
            </w:tcBorders>
            <w:noWrap/>
            <w:vAlign w:val="center"/>
            <w:hideMark/>
          </w:tcPr>
          <w:p w14:paraId="511DBFCA" w14:textId="43071DDF" w:rsidR="000E5686" w:rsidRPr="000E5686" w:rsidRDefault="000E5686" w:rsidP="000E5686">
            <w:pPr>
              <w:widowControl/>
              <w:jc w:val="center"/>
              <w:rPr>
                <w:rFonts w:eastAsiaTheme="minorEastAsia"/>
                <w:color w:val="000000"/>
                <w:kern w:val="0"/>
                <w:sz w:val="22"/>
                <w:szCs w:val="22"/>
              </w:rPr>
            </w:pPr>
            <w:r w:rsidRPr="002067BE">
              <w:rPr>
                <w:rFonts w:eastAsiaTheme="minorEastAsia"/>
                <w:color w:val="000000"/>
                <w:kern w:val="0"/>
                <w:sz w:val="22"/>
                <w:szCs w:val="22"/>
              </w:rPr>
              <w:t>√</w:t>
            </w:r>
          </w:p>
        </w:tc>
        <w:tc>
          <w:tcPr>
            <w:tcW w:w="755" w:type="pct"/>
            <w:tcBorders>
              <w:top w:val="nil"/>
              <w:left w:val="nil"/>
              <w:bottom w:val="single" w:sz="4" w:space="0" w:color="auto"/>
              <w:right w:val="single" w:sz="4" w:space="0" w:color="auto"/>
            </w:tcBorders>
            <w:noWrap/>
            <w:vAlign w:val="center"/>
            <w:hideMark/>
          </w:tcPr>
          <w:p w14:paraId="7D538810" w14:textId="77777777" w:rsidR="000E5686" w:rsidRPr="000E5686" w:rsidRDefault="000E5686" w:rsidP="000E5686">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0E5686" w:rsidRPr="000E5686" w14:paraId="4E8EC681" w14:textId="77777777" w:rsidTr="000E5686">
        <w:trPr>
          <w:trHeight w:val="276"/>
        </w:trPr>
        <w:tc>
          <w:tcPr>
            <w:tcW w:w="604" w:type="pct"/>
            <w:vMerge/>
            <w:tcBorders>
              <w:top w:val="nil"/>
              <w:left w:val="single" w:sz="4" w:space="0" w:color="auto"/>
              <w:bottom w:val="single" w:sz="4" w:space="0" w:color="auto"/>
              <w:right w:val="single" w:sz="4" w:space="0" w:color="auto"/>
            </w:tcBorders>
            <w:vAlign w:val="center"/>
            <w:hideMark/>
          </w:tcPr>
          <w:p w14:paraId="4285241A" w14:textId="77777777" w:rsidR="000E5686" w:rsidRPr="000E5686" w:rsidRDefault="000E5686" w:rsidP="000E5686">
            <w:pPr>
              <w:widowControl/>
              <w:jc w:val="left"/>
              <w:rPr>
                <w:rFonts w:eastAsiaTheme="minorEastAsia"/>
                <w:color w:val="000000"/>
                <w:kern w:val="0"/>
                <w:sz w:val="22"/>
                <w:szCs w:val="22"/>
              </w:rPr>
            </w:pPr>
          </w:p>
        </w:tc>
        <w:tc>
          <w:tcPr>
            <w:tcW w:w="911" w:type="pct"/>
            <w:vMerge/>
            <w:tcBorders>
              <w:top w:val="nil"/>
              <w:left w:val="single" w:sz="4" w:space="0" w:color="auto"/>
              <w:bottom w:val="single" w:sz="4" w:space="0" w:color="auto"/>
              <w:right w:val="single" w:sz="4" w:space="0" w:color="auto"/>
            </w:tcBorders>
            <w:vAlign w:val="center"/>
            <w:hideMark/>
          </w:tcPr>
          <w:p w14:paraId="08C6BE88" w14:textId="77777777" w:rsidR="000E5686" w:rsidRPr="000E5686" w:rsidRDefault="000E5686" w:rsidP="000E5686">
            <w:pPr>
              <w:widowControl/>
              <w:jc w:val="left"/>
              <w:rPr>
                <w:rFonts w:eastAsiaTheme="minorEastAsia"/>
                <w:color w:val="000000"/>
                <w:kern w:val="0"/>
                <w:sz w:val="22"/>
                <w:szCs w:val="22"/>
              </w:rPr>
            </w:pPr>
          </w:p>
        </w:tc>
        <w:tc>
          <w:tcPr>
            <w:tcW w:w="1365" w:type="pct"/>
            <w:tcBorders>
              <w:top w:val="nil"/>
              <w:left w:val="nil"/>
              <w:bottom w:val="single" w:sz="4" w:space="0" w:color="auto"/>
              <w:right w:val="single" w:sz="4" w:space="0" w:color="auto"/>
            </w:tcBorders>
            <w:vAlign w:val="center"/>
            <w:hideMark/>
          </w:tcPr>
          <w:p w14:paraId="4B882D04" w14:textId="77777777" w:rsidR="000E5686" w:rsidRPr="000E5686" w:rsidRDefault="000E5686" w:rsidP="000E5686">
            <w:pPr>
              <w:widowControl/>
              <w:jc w:val="center"/>
              <w:rPr>
                <w:rFonts w:eastAsiaTheme="minorEastAsia"/>
                <w:color w:val="000000"/>
                <w:kern w:val="0"/>
                <w:sz w:val="22"/>
                <w:szCs w:val="22"/>
              </w:rPr>
            </w:pPr>
            <w:r w:rsidRPr="000E5686">
              <w:rPr>
                <w:rFonts w:eastAsiaTheme="minorEastAsia"/>
                <w:color w:val="000000"/>
                <w:kern w:val="0"/>
                <w:sz w:val="22"/>
                <w:szCs w:val="22"/>
              </w:rPr>
              <w:t>碳足迹减排行动开展和减排目标实现情况</w:t>
            </w:r>
          </w:p>
        </w:tc>
        <w:tc>
          <w:tcPr>
            <w:tcW w:w="683" w:type="pct"/>
            <w:tcBorders>
              <w:top w:val="nil"/>
              <w:left w:val="nil"/>
              <w:bottom w:val="single" w:sz="4" w:space="0" w:color="auto"/>
              <w:right w:val="single" w:sz="4" w:space="0" w:color="auto"/>
            </w:tcBorders>
            <w:noWrap/>
            <w:vAlign w:val="center"/>
            <w:hideMark/>
          </w:tcPr>
          <w:p w14:paraId="4233C27A" w14:textId="2C96E18B" w:rsidR="000E5686" w:rsidRPr="000E5686" w:rsidRDefault="000E5686" w:rsidP="000E5686">
            <w:pPr>
              <w:widowControl/>
              <w:jc w:val="center"/>
              <w:rPr>
                <w:rFonts w:eastAsiaTheme="minorEastAsia"/>
                <w:color w:val="000000"/>
                <w:kern w:val="0"/>
                <w:sz w:val="22"/>
                <w:szCs w:val="22"/>
              </w:rPr>
            </w:pPr>
            <w:r w:rsidRPr="005E7F24">
              <w:rPr>
                <w:rFonts w:eastAsiaTheme="minorEastAsia"/>
                <w:color w:val="000000"/>
                <w:kern w:val="0"/>
                <w:sz w:val="22"/>
                <w:szCs w:val="22"/>
              </w:rPr>
              <w:t>√</w:t>
            </w:r>
          </w:p>
        </w:tc>
        <w:tc>
          <w:tcPr>
            <w:tcW w:w="682" w:type="pct"/>
            <w:tcBorders>
              <w:top w:val="nil"/>
              <w:left w:val="nil"/>
              <w:bottom w:val="single" w:sz="4" w:space="0" w:color="auto"/>
              <w:right w:val="single" w:sz="4" w:space="0" w:color="auto"/>
            </w:tcBorders>
            <w:noWrap/>
            <w:vAlign w:val="center"/>
            <w:hideMark/>
          </w:tcPr>
          <w:p w14:paraId="56B89BDC" w14:textId="3BA3B514" w:rsidR="000E5686" w:rsidRPr="000E5686" w:rsidRDefault="000E5686" w:rsidP="000E5686">
            <w:pPr>
              <w:widowControl/>
              <w:jc w:val="center"/>
              <w:rPr>
                <w:rFonts w:eastAsiaTheme="minorEastAsia"/>
                <w:color w:val="000000"/>
                <w:kern w:val="0"/>
                <w:sz w:val="22"/>
                <w:szCs w:val="22"/>
              </w:rPr>
            </w:pPr>
            <w:r w:rsidRPr="005E7F24">
              <w:rPr>
                <w:rFonts w:eastAsiaTheme="minorEastAsia"/>
                <w:color w:val="000000"/>
                <w:kern w:val="0"/>
                <w:sz w:val="22"/>
                <w:szCs w:val="22"/>
              </w:rPr>
              <w:t>√</w:t>
            </w:r>
          </w:p>
        </w:tc>
        <w:tc>
          <w:tcPr>
            <w:tcW w:w="755" w:type="pct"/>
            <w:tcBorders>
              <w:top w:val="nil"/>
              <w:left w:val="nil"/>
              <w:bottom w:val="single" w:sz="4" w:space="0" w:color="auto"/>
              <w:right w:val="single" w:sz="4" w:space="0" w:color="auto"/>
            </w:tcBorders>
            <w:noWrap/>
            <w:vAlign w:val="center"/>
            <w:hideMark/>
          </w:tcPr>
          <w:p w14:paraId="03402316" w14:textId="77777777" w:rsidR="000E5686" w:rsidRPr="000E5686" w:rsidRDefault="000E5686" w:rsidP="000E5686">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573E78" w:rsidRPr="000E5686" w14:paraId="5BB0F712" w14:textId="77777777" w:rsidTr="00573E78">
        <w:trPr>
          <w:trHeight w:val="276"/>
        </w:trPr>
        <w:tc>
          <w:tcPr>
            <w:tcW w:w="604" w:type="pct"/>
            <w:vMerge/>
            <w:tcBorders>
              <w:top w:val="nil"/>
              <w:left w:val="single" w:sz="4" w:space="0" w:color="auto"/>
              <w:bottom w:val="single" w:sz="4" w:space="0" w:color="auto"/>
              <w:right w:val="single" w:sz="4" w:space="0" w:color="auto"/>
            </w:tcBorders>
            <w:vAlign w:val="center"/>
            <w:hideMark/>
          </w:tcPr>
          <w:p w14:paraId="56620F97" w14:textId="77777777" w:rsidR="00573E78" w:rsidRPr="000E5686" w:rsidRDefault="00573E78" w:rsidP="00573E78">
            <w:pPr>
              <w:widowControl/>
              <w:jc w:val="left"/>
              <w:rPr>
                <w:rFonts w:eastAsiaTheme="minorEastAsia"/>
                <w:color w:val="000000"/>
                <w:kern w:val="0"/>
                <w:sz w:val="22"/>
                <w:szCs w:val="22"/>
              </w:rPr>
            </w:pPr>
          </w:p>
        </w:tc>
        <w:tc>
          <w:tcPr>
            <w:tcW w:w="911" w:type="pct"/>
            <w:vMerge/>
            <w:tcBorders>
              <w:top w:val="nil"/>
              <w:left w:val="single" w:sz="4" w:space="0" w:color="auto"/>
              <w:bottom w:val="single" w:sz="4" w:space="0" w:color="auto"/>
              <w:right w:val="single" w:sz="4" w:space="0" w:color="auto"/>
            </w:tcBorders>
            <w:vAlign w:val="center"/>
            <w:hideMark/>
          </w:tcPr>
          <w:p w14:paraId="0AFD04B3" w14:textId="77777777" w:rsidR="00573E78" w:rsidRPr="000E5686" w:rsidRDefault="00573E78" w:rsidP="00573E78">
            <w:pPr>
              <w:widowControl/>
              <w:jc w:val="left"/>
              <w:rPr>
                <w:rFonts w:eastAsiaTheme="minorEastAsia"/>
                <w:color w:val="000000"/>
                <w:kern w:val="0"/>
                <w:sz w:val="22"/>
                <w:szCs w:val="22"/>
              </w:rPr>
            </w:pPr>
          </w:p>
        </w:tc>
        <w:tc>
          <w:tcPr>
            <w:tcW w:w="1365" w:type="pct"/>
            <w:tcBorders>
              <w:top w:val="nil"/>
              <w:left w:val="nil"/>
              <w:bottom w:val="single" w:sz="4" w:space="0" w:color="auto"/>
              <w:right w:val="single" w:sz="4" w:space="0" w:color="auto"/>
            </w:tcBorders>
            <w:vAlign w:val="center"/>
            <w:hideMark/>
          </w:tcPr>
          <w:p w14:paraId="27AA0FA2"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碳中和抵消方式、抵消量</w:t>
            </w:r>
          </w:p>
        </w:tc>
        <w:tc>
          <w:tcPr>
            <w:tcW w:w="683" w:type="pct"/>
            <w:tcBorders>
              <w:top w:val="nil"/>
              <w:left w:val="nil"/>
              <w:bottom w:val="single" w:sz="4" w:space="0" w:color="auto"/>
              <w:right w:val="single" w:sz="4" w:space="0" w:color="auto"/>
            </w:tcBorders>
            <w:noWrap/>
            <w:vAlign w:val="center"/>
            <w:hideMark/>
          </w:tcPr>
          <w:p w14:paraId="42269411"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682" w:type="pct"/>
            <w:tcBorders>
              <w:top w:val="nil"/>
              <w:left w:val="nil"/>
              <w:bottom w:val="single" w:sz="4" w:space="0" w:color="auto"/>
              <w:right w:val="single" w:sz="4" w:space="0" w:color="auto"/>
            </w:tcBorders>
            <w:noWrap/>
            <w:vAlign w:val="center"/>
            <w:hideMark/>
          </w:tcPr>
          <w:p w14:paraId="5D0B1E53"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755" w:type="pct"/>
            <w:tcBorders>
              <w:top w:val="nil"/>
              <w:left w:val="nil"/>
              <w:bottom w:val="single" w:sz="4" w:space="0" w:color="auto"/>
              <w:right w:val="single" w:sz="4" w:space="0" w:color="auto"/>
            </w:tcBorders>
            <w:noWrap/>
            <w:vAlign w:val="center"/>
            <w:hideMark/>
          </w:tcPr>
          <w:p w14:paraId="0E97414E"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573E78" w:rsidRPr="000E5686" w14:paraId="18BF9E78" w14:textId="77777777" w:rsidTr="00573E78">
        <w:trPr>
          <w:trHeight w:val="276"/>
        </w:trPr>
        <w:tc>
          <w:tcPr>
            <w:tcW w:w="604" w:type="pct"/>
            <w:vMerge/>
            <w:tcBorders>
              <w:top w:val="nil"/>
              <w:left w:val="single" w:sz="4" w:space="0" w:color="auto"/>
              <w:bottom w:val="single" w:sz="4" w:space="0" w:color="auto"/>
              <w:right w:val="single" w:sz="4" w:space="0" w:color="auto"/>
            </w:tcBorders>
            <w:vAlign w:val="center"/>
            <w:hideMark/>
          </w:tcPr>
          <w:p w14:paraId="2F034E0C" w14:textId="77777777" w:rsidR="00573E78" w:rsidRPr="000E5686" w:rsidRDefault="00573E78" w:rsidP="00573E78">
            <w:pPr>
              <w:widowControl/>
              <w:jc w:val="left"/>
              <w:rPr>
                <w:rFonts w:eastAsiaTheme="minorEastAsia"/>
                <w:color w:val="000000"/>
                <w:kern w:val="0"/>
                <w:sz w:val="22"/>
                <w:szCs w:val="22"/>
              </w:rPr>
            </w:pPr>
          </w:p>
        </w:tc>
        <w:tc>
          <w:tcPr>
            <w:tcW w:w="911" w:type="pct"/>
            <w:vMerge/>
            <w:tcBorders>
              <w:top w:val="nil"/>
              <w:left w:val="single" w:sz="4" w:space="0" w:color="auto"/>
              <w:bottom w:val="single" w:sz="4" w:space="0" w:color="auto"/>
              <w:right w:val="single" w:sz="4" w:space="0" w:color="auto"/>
            </w:tcBorders>
            <w:vAlign w:val="center"/>
            <w:hideMark/>
          </w:tcPr>
          <w:p w14:paraId="2CD5FA67" w14:textId="77777777" w:rsidR="00573E78" w:rsidRPr="000E5686" w:rsidRDefault="00573E78" w:rsidP="00573E78">
            <w:pPr>
              <w:widowControl/>
              <w:jc w:val="left"/>
              <w:rPr>
                <w:rFonts w:eastAsiaTheme="minorEastAsia"/>
                <w:color w:val="000000"/>
                <w:kern w:val="0"/>
                <w:sz w:val="22"/>
                <w:szCs w:val="22"/>
              </w:rPr>
            </w:pPr>
          </w:p>
        </w:tc>
        <w:tc>
          <w:tcPr>
            <w:tcW w:w="1365" w:type="pct"/>
            <w:tcBorders>
              <w:top w:val="nil"/>
              <w:left w:val="nil"/>
              <w:bottom w:val="single" w:sz="4" w:space="0" w:color="auto"/>
              <w:right w:val="single" w:sz="4" w:space="0" w:color="auto"/>
            </w:tcBorders>
            <w:vAlign w:val="center"/>
            <w:hideMark/>
          </w:tcPr>
          <w:p w14:paraId="27F4054E"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碳中和结果的确认</w:t>
            </w:r>
          </w:p>
        </w:tc>
        <w:tc>
          <w:tcPr>
            <w:tcW w:w="683" w:type="pct"/>
            <w:tcBorders>
              <w:top w:val="nil"/>
              <w:left w:val="nil"/>
              <w:bottom w:val="single" w:sz="4" w:space="0" w:color="auto"/>
              <w:right w:val="single" w:sz="4" w:space="0" w:color="auto"/>
            </w:tcBorders>
            <w:noWrap/>
            <w:vAlign w:val="center"/>
            <w:hideMark/>
          </w:tcPr>
          <w:p w14:paraId="577C4A8A"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682" w:type="pct"/>
            <w:tcBorders>
              <w:top w:val="nil"/>
              <w:left w:val="nil"/>
              <w:bottom w:val="single" w:sz="4" w:space="0" w:color="auto"/>
              <w:right w:val="single" w:sz="4" w:space="0" w:color="auto"/>
            </w:tcBorders>
            <w:noWrap/>
            <w:vAlign w:val="center"/>
            <w:hideMark/>
          </w:tcPr>
          <w:p w14:paraId="56447BBB"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 xml:space="preserve">　</w:t>
            </w:r>
          </w:p>
        </w:tc>
        <w:tc>
          <w:tcPr>
            <w:tcW w:w="755" w:type="pct"/>
            <w:tcBorders>
              <w:top w:val="nil"/>
              <w:left w:val="nil"/>
              <w:bottom w:val="single" w:sz="4" w:space="0" w:color="auto"/>
              <w:right w:val="single" w:sz="4" w:space="0" w:color="auto"/>
            </w:tcBorders>
            <w:noWrap/>
            <w:vAlign w:val="center"/>
            <w:hideMark/>
          </w:tcPr>
          <w:p w14:paraId="1C4B887B" w14:textId="77777777" w:rsidR="00573E78" w:rsidRPr="000E5686" w:rsidRDefault="00573E78" w:rsidP="00573E78">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r w:rsidR="000E5686" w:rsidRPr="00573E78" w14:paraId="186137EF" w14:textId="77777777" w:rsidTr="000E5686">
        <w:trPr>
          <w:trHeight w:val="276"/>
        </w:trPr>
        <w:tc>
          <w:tcPr>
            <w:tcW w:w="604" w:type="pct"/>
            <w:vMerge/>
            <w:tcBorders>
              <w:top w:val="nil"/>
              <w:left w:val="single" w:sz="4" w:space="0" w:color="auto"/>
              <w:bottom w:val="single" w:sz="4" w:space="0" w:color="auto"/>
              <w:right w:val="single" w:sz="4" w:space="0" w:color="auto"/>
            </w:tcBorders>
            <w:vAlign w:val="center"/>
            <w:hideMark/>
          </w:tcPr>
          <w:p w14:paraId="0A2F1586" w14:textId="77777777" w:rsidR="000E5686" w:rsidRPr="000E5686" w:rsidRDefault="000E5686" w:rsidP="000E5686">
            <w:pPr>
              <w:widowControl/>
              <w:jc w:val="left"/>
              <w:rPr>
                <w:rFonts w:eastAsiaTheme="minorEastAsia"/>
                <w:color w:val="000000"/>
                <w:kern w:val="0"/>
                <w:sz w:val="22"/>
                <w:szCs w:val="22"/>
              </w:rPr>
            </w:pPr>
          </w:p>
        </w:tc>
        <w:tc>
          <w:tcPr>
            <w:tcW w:w="911" w:type="pct"/>
            <w:vMerge/>
            <w:tcBorders>
              <w:top w:val="nil"/>
              <w:left w:val="single" w:sz="4" w:space="0" w:color="auto"/>
              <w:bottom w:val="single" w:sz="4" w:space="0" w:color="auto"/>
              <w:right w:val="single" w:sz="4" w:space="0" w:color="auto"/>
            </w:tcBorders>
            <w:vAlign w:val="center"/>
            <w:hideMark/>
          </w:tcPr>
          <w:p w14:paraId="4B59646F" w14:textId="77777777" w:rsidR="000E5686" w:rsidRPr="000E5686" w:rsidRDefault="000E5686" w:rsidP="000E5686">
            <w:pPr>
              <w:widowControl/>
              <w:jc w:val="left"/>
              <w:rPr>
                <w:rFonts w:eastAsiaTheme="minorEastAsia"/>
                <w:color w:val="000000"/>
                <w:kern w:val="0"/>
                <w:sz w:val="22"/>
                <w:szCs w:val="22"/>
              </w:rPr>
            </w:pPr>
          </w:p>
        </w:tc>
        <w:tc>
          <w:tcPr>
            <w:tcW w:w="1365" w:type="pct"/>
            <w:tcBorders>
              <w:top w:val="nil"/>
              <w:left w:val="nil"/>
              <w:bottom w:val="single" w:sz="4" w:space="0" w:color="auto"/>
              <w:right w:val="single" w:sz="4" w:space="0" w:color="auto"/>
            </w:tcBorders>
            <w:vAlign w:val="center"/>
            <w:hideMark/>
          </w:tcPr>
          <w:p w14:paraId="3F6EDD5A" w14:textId="77777777" w:rsidR="000E5686" w:rsidRPr="000E5686" w:rsidRDefault="000E5686" w:rsidP="000E5686">
            <w:pPr>
              <w:widowControl/>
              <w:jc w:val="center"/>
              <w:rPr>
                <w:rFonts w:eastAsiaTheme="minorEastAsia"/>
                <w:color w:val="000000"/>
                <w:kern w:val="0"/>
                <w:sz w:val="22"/>
                <w:szCs w:val="22"/>
              </w:rPr>
            </w:pPr>
            <w:r w:rsidRPr="000E5686">
              <w:rPr>
                <w:rFonts w:eastAsiaTheme="minorEastAsia"/>
                <w:color w:val="000000"/>
                <w:kern w:val="0"/>
                <w:sz w:val="22"/>
                <w:szCs w:val="22"/>
              </w:rPr>
              <w:t>评价机构的名称及评价结论</w:t>
            </w:r>
          </w:p>
        </w:tc>
        <w:tc>
          <w:tcPr>
            <w:tcW w:w="683" w:type="pct"/>
            <w:tcBorders>
              <w:top w:val="nil"/>
              <w:left w:val="nil"/>
              <w:bottom w:val="single" w:sz="4" w:space="0" w:color="auto"/>
              <w:right w:val="single" w:sz="4" w:space="0" w:color="auto"/>
            </w:tcBorders>
            <w:noWrap/>
            <w:vAlign w:val="center"/>
            <w:hideMark/>
          </w:tcPr>
          <w:p w14:paraId="1B2E962C" w14:textId="082DEA73" w:rsidR="000E5686" w:rsidRPr="000E5686" w:rsidRDefault="000E5686" w:rsidP="000E5686">
            <w:pPr>
              <w:widowControl/>
              <w:jc w:val="center"/>
              <w:rPr>
                <w:rFonts w:eastAsiaTheme="minorEastAsia"/>
                <w:color w:val="000000"/>
                <w:kern w:val="0"/>
                <w:sz w:val="22"/>
                <w:szCs w:val="22"/>
              </w:rPr>
            </w:pPr>
            <w:r w:rsidRPr="000A2A3A">
              <w:rPr>
                <w:rFonts w:eastAsiaTheme="minorEastAsia"/>
                <w:color w:val="000000"/>
                <w:kern w:val="0"/>
                <w:sz w:val="22"/>
                <w:szCs w:val="22"/>
              </w:rPr>
              <w:t>√</w:t>
            </w:r>
          </w:p>
        </w:tc>
        <w:tc>
          <w:tcPr>
            <w:tcW w:w="682" w:type="pct"/>
            <w:tcBorders>
              <w:top w:val="nil"/>
              <w:left w:val="nil"/>
              <w:bottom w:val="single" w:sz="4" w:space="0" w:color="auto"/>
              <w:right w:val="single" w:sz="4" w:space="0" w:color="auto"/>
            </w:tcBorders>
            <w:noWrap/>
            <w:vAlign w:val="center"/>
            <w:hideMark/>
          </w:tcPr>
          <w:p w14:paraId="6543CC9B" w14:textId="4F4D5021" w:rsidR="000E5686" w:rsidRPr="000E5686" w:rsidRDefault="000E5686" w:rsidP="000E5686">
            <w:pPr>
              <w:widowControl/>
              <w:jc w:val="center"/>
              <w:rPr>
                <w:rFonts w:eastAsiaTheme="minorEastAsia"/>
                <w:color w:val="000000"/>
                <w:kern w:val="0"/>
                <w:sz w:val="22"/>
                <w:szCs w:val="22"/>
              </w:rPr>
            </w:pPr>
            <w:r w:rsidRPr="000A2A3A">
              <w:rPr>
                <w:rFonts w:eastAsiaTheme="minorEastAsia"/>
                <w:color w:val="000000"/>
                <w:kern w:val="0"/>
                <w:sz w:val="22"/>
                <w:szCs w:val="22"/>
              </w:rPr>
              <w:t>√</w:t>
            </w:r>
          </w:p>
        </w:tc>
        <w:tc>
          <w:tcPr>
            <w:tcW w:w="755" w:type="pct"/>
            <w:tcBorders>
              <w:top w:val="nil"/>
              <w:left w:val="nil"/>
              <w:bottom w:val="single" w:sz="4" w:space="0" w:color="auto"/>
              <w:right w:val="single" w:sz="4" w:space="0" w:color="auto"/>
            </w:tcBorders>
            <w:noWrap/>
            <w:vAlign w:val="center"/>
            <w:hideMark/>
          </w:tcPr>
          <w:p w14:paraId="750D401B" w14:textId="77777777" w:rsidR="000E5686" w:rsidRPr="00573E78" w:rsidRDefault="000E5686" w:rsidP="000E5686">
            <w:pPr>
              <w:widowControl/>
              <w:jc w:val="center"/>
              <w:rPr>
                <w:rFonts w:eastAsiaTheme="minorEastAsia"/>
                <w:color w:val="000000"/>
                <w:kern w:val="0"/>
                <w:sz w:val="22"/>
                <w:szCs w:val="22"/>
              </w:rPr>
            </w:pPr>
            <w:r w:rsidRPr="000E5686">
              <w:rPr>
                <w:rFonts w:eastAsiaTheme="minorEastAsia"/>
                <w:color w:val="000000"/>
                <w:kern w:val="0"/>
                <w:sz w:val="22"/>
                <w:szCs w:val="22"/>
              </w:rPr>
              <w:t>√</w:t>
            </w:r>
          </w:p>
        </w:tc>
      </w:tr>
    </w:tbl>
    <w:p w14:paraId="6C2CB176" w14:textId="77777777" w:rsidR="00573E78" w:rsidRDefault="00573E78" w:rsidP="006E63AE">
      <w:pPr>
        <w:pStyle w:val="afc"/>
        <w:ind w:firstLine="420"/>
      </w:pPr>
    </w:p>
    <w:p w14:paraId="633E6EB6" w14:textId="77777777" w:rsidR="00573E78" w:rsidRPr="00CA6CA9" w:rsidRDefault="00573E78" w:rsidP="006E63AE">
      <w:pPr>
        <w:pStyle w:val="afc"/>
        <w:ind w:firstLine="420"/>
      </w:pPr>
    </w:p>
    <w:p w14:paraId="1F112F06" w14:textId="77777777" w:rsidR="006E63AE" w:rsidRDefault="006E63AE">
      <w:pPr>
        <w:widowControl/>
        <w:jc w:val="left"/>
        <w:rPr>
          <w:rFonts w:eastAsia="黑体"/>
          <w:kern w:val="0"/>
          <w:szCs w:val="20"/>
        </w:rPr>
      </w:pPr>
      <w:r>
        <w:br w:type="page"/>
      </w:r>
    </w:p>
    <w:p w14:paraId="2CC556D5" w14:textId="457E3F6F" w:rsidR="00263FDB" w:rsidRPr="007E044F" w:rsidRDefault="00CA6CA9" w:rsidP="0092144E">
      <w:pPr>
        <w:pStyle w:val="a4"/>
        <w:spacing w:before="60" w:after="120"/>
        <w:rPr>
          <w:rFonts w:ascii="Times New Roman"/>
        </w:rPr>
      </w:pPr>
      <w:r w:rsidRPr="007E044F">
        <w:rPr>
          <w:rFonts w:ascii="Times New Roman"/>
        </w:rPr>
        <w:lastRenderedPageBreak/>
        <w:br/>
      </w:r>
      <w:bookmarkStart w:id="153" w:name="_Toc212104703"/>
      <w:r w:rsidR="006E63AE" w:rsidRPr="007E044F">
        <w:rPr>
          <w:rFonts w:ascii="Times New Roman"/>
        </w:rPr>
        <w:t>（规范性）</w:t>
      </w:r>
      <w:r w:rsidRPr="007E044F">
        <w:rPr>
          <w:rFonts w:ascii="Times New Roman"/>
        </w:rPr>
        <w:br/>
      </w:r>
      <w:r>
        <w:rPr>
          <w:rFonts w:ascii="Times New Roman" w:hint="eastAsia"/>
        </w:rPr>
        <w:t>乳制品</w:t>
      </w:r>
      <w:r w:rsidRPr="007E044F">
        <w:rPr>
          <w:rFonts w:ascii="Times New Roman"/>
        </w:rPr>
        <w:t>碳足迹标识</w:t>
      </w:r>
      <w:r>
        <w:rPr>
          <w:rFonts w:ascii="Times New Roman" w:hint="eastAsia"/>
        </w:rPr>
        <w:t>评价</w:t>
      </w:r>
      <w:r w:rsidRPr="007E044F">
        <w:rPr>
          <w:rFonts w:ascii="Times New Roman"/>
        </w:rPr>
        <w:t>证书规范</w:t>
      </w:r>
      <w:bookmarkEnd w:id="153"/>
    </w:p>
    <w:p w14:paraId="10B91CAC" w14:textId="43C2CEE2" w:rsidR="004619C1" w:rsidRPr="007E044F" w:rsidRDefault="00FF3749" w:rsidP="0020007B">
      <w:pPr>
        <w:pStyle w:val="a5"/>
        <w:spacing w:before="120" w:after="120"/>
        <w:rPr>
          <w:rFonts w:ascii="Times New Roman"/>
        </w:rPr>
      </w:pPr>
      <w:bookmarkStart w:id="154" w:name="_Toc212104704"/>
      <w:r>
        <w:rPr>
          <w:rFonts w:ascii="Times New Roman" w:hint="eastAsia"/>
        </w:rPr>
        <w:t>乳制品</w:t>
      </w:r>
      <w:r w:rsidRPr="007E044F">
        <w:rPr>
          <w:rFonts w:ascii="Times New Roman"/>
        </w:rPr>
        <w:t>碳足迹标识</w:t>
      </w:r>
      <w:r>
        <w:rPr>
          <w:rFonts w:ascii="Times New Roman" w:hint="eastAsia"/>
        </w:rPr>
        <w:t>评价</w:t>
      </w:r>
      <w:r w:rsidRPr="007E044F">
        <w:rPr>
          <w:rFonts w:ascii="Times New Roman"/>
        </w:rPr>
        <w:t>证书基本内容</w:t>
      </w:r>
      <w:bookmarkEnd w:id="154"/>
    </w:p>
    <w:p w14:paraId="0E67C2D5" w14:textId="503F4B87" w:rsidR="004619C1" w:rsidRPr="007E044F" w:rsidRDefault="00644F6B" w:rsidP="0020007B">
      <w:pPr>
        <w:rPr>
          <w:spacing w:val="105"/>
        </w:rPr>
      </w:pPr>
      <w:r>
        <w:rPr>
          <w:noProof/>
        </w:rPr>
        <w:drawing>
          <wp:inline distT="0" distB="0" distL="0" distR="0" wp14:anchorId="274156F5" wp14:editId="25F862BA">
            <wp:extent cx="5939790" cy="7341870"/>
            <wp:effectExtent l="0" t="0" r="3810" b="0"/>
            <wp:docPr id="13765370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37068" name=""/>
                    <pic:cNvPicPr/>
                  </pic:nvPicPr>
                  <pic:blipFill>
                    <a:blip r:embed="rId28"/>
                    <a:stretch>
                      <a:fillRect/>
                    </a:stretch>
                  </pic:blipFill>
                  <pic:spPr>
                    <a:xfrm>
                      <a:off x="0" y="0"/>
                      <a:ext cx="5939790" cy="7341870"/>
                    </a:xfrm>
                    <a:prstGeom prst="rect">
                      <a:avLst/>
                    </a:prstGeom>
                  </pic:spPr>
                </pic:pic>
              </a:graphicData>
            </a:graphic>
          </wp:inline>
        </w:drawing>
      </w:r>
    </w:p>
    <w:p w14:paraId="575233B0" w14:textId="77777777" w:rsidR="004619C1" w:rsidRPr="007E044F" w:rsidRDefault="004619C1" w:rsidP="004619C1"/>
    <w:p w14:paraId="027C6653" w14:textId="3949AEF9" w:rsidR="004619C1" w:rsidRPr="007E044F" w:rsidRDefault="00644F6B" w:rsidP="004619C1">
      <w:r>
        <w:rPr>
          <w:noProof/>
        </w:rPr>
        <w:drawing>
          <wp:inline distT="0" distB="0" distL="0" distR="0" wp14:anchorId="5ACA5A00" wp14:editId="490A5B2C">
            <wp:extent cx="5939790" cy="7912100"/>
            <wp:effectExtent l="0" t="0" r="3810" b="0"/>
            <wp:docPr id="5570143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14316" name=""/>
                    <pic:cNvPicPr/>
                  </pic:nvPicPr>
                  <pic:blipFill>
                    <a:blip r:embed="rId29"/>
                    <a:stretch>
                      <a:fillRect/>
                    </a:stretch>
                  </pic:blipFill>
                  <pic:spPr>
                    <a:xfrm>
                      <a:off x="0" y="0"/>
                      <a:ext cx="5939790" cy="7912100"/>
                    </a:xfrm>
                    <a:prstGeom prst="rect">
                      <a:avLst/>
                    </a:prstGeom>
                  </pic:spPr>
                </pic:pic>
              </a:graphicData>
            </a:graphic>
          </wp:inline>
        </w:drawing>
      </w:r>
    </w:p>
    <w:p w14:paraId="03B6AE5B" w14:textId="77777777" w:rsidR="004619C1" w:rsidRPr="007E044F" w:rsidRDefault="004619C1" w:rsidP="004619C1"/>
    <w:p w14:paraId="6BFAB8D0" w14:textId="77777777" w:rsidR="004619C1" w:rsidRPr="007E044F" w:rsidRDefault="004619C1" w:rsidP="004619C1"/>
    <w:p w14:paraId="310D2C8C" w14:textId="7DE3ADAE" w:rsidR="004619C1" w:rsidRPr="007E044F" w:rsidRDefault="00691EF1" w:rsidP="004619C1">
      <w:pPr>
        <w:pStyle w:val="a5"/>
        <w:spacing w:before="120" w:after="120"/>
        <w:rPr>
          <w:rFonts w:ascii="Times New Roman"/>
        </w:rPr>
      </w:pPr>
      <w:bookmarkStart w:id="155" w:name="_Toc212104705"/>
      <w:r>
        <w:rPr>
          <w:rFonts w:ascii="Times New Roman" w:hint="eastAsia"/>
        </w:rPr>
        <w:t>乳制品</w:t>
      </w:r>
      <w:r w:rsidR="004619C1" w:rsidRPr="007E044F">
        <w:rPr>
          <w:rFonts w:ascii="Times New Roman"/>
        </w:rPr>
        <w:t>碳足迹标识</w:t>
      </w:r>
      <w:r w:rsidR="00636F41">
        <w:rPr>
          <w:rFonts w:ascii="Times New Roman" w:hint="eastAsia"/>
        </w:rPr>
        <w:t>评价</w:t>
      </w:r>
      <w:r w:rsidR="004619C1" w:rsidRPr="007E044F">
        <w:rPr>
          <w:rFonts w:ascii="Times New Roman"/>
        </w:rPr>
        <w:t>证书编号规则</w:t>
      </w:r>
      <w:bookmarkEnd w:id="155"/>
    </w:p>
    <w:p w14:paraId="2BEDC363" w14:textId="2A0C7DEC" w:rsidR="004619C1" w:rsidRPr="007E044F" w:rsidRDefault="00636F41" w:rsidP="004619C1">
      <w:pPr>
        <w:pStyle w:val="afc"/>
        <w:ind w:firstLine="420"/>
        <w:rPr>
          <w:rFonts w:ascii="Times New Roman"/>
        </w:rPr>
      </w:pPr>
      <w:r>
        <w:rPr>
          <w:rFonts w:ascii="Times New Roman" w:hint="eastAsia"/>
        </w:rPr>
        <w:t>评价</w:t>
      </w:r>
      <w:r w:rsidR="004619C1" w:rsidRPr="007E044F">
        <w:rPr>
          <w:rFonts w:ascii="Times New Roman"/>
        </w:rPr>
        <w:t>证书编号共</w:t>
      </w:r>
      <w:r w:rsidR="004619C1" w:rsidRPr="007E044F">
        <w:rPr>
          <w:rFonts w:ascii="Times New Roman"/>
        </w:rPr>
        <w:t>1</w:t>
      </w:r>
      <w:r w:rsidR="008C010A">
        <w:rPr>
          <w:rFonts w:ascii="Times New Roman" w:hint="eastAsia"/>
        </w:rPr>
        <w:t>8</w:t>
      </w:r>
      <w:r w:rsidR="004619C1" w:rsidRPr="007E044F">
        <w:rPr>
          <w:rFonts w:ascii="Times New Roman"/>
        </w:rPr>
        <w:t>位，编号规则如下：</w:t>
      </w:r>
    </w:p>
    <w:p w14:paraId="5D0886C4" w14:textId="5AD69F7E" w:rsidR="006C66B0" w:rsidRPr="007E044F" w:rsidRDefault="006C66B0" w:rsidP="0020007B">
      <w:pPr>
        <w:pStyle w:val="afff7"/>
        <w:numPr>
          <w:ilvl w:val="0"/>
          <w:numId w:val="2"/>
        </w:numPr>
        <w:spacing w:before="120" w:after="120"/>
        <w:rPr>
          <w:rFonts w:ascii="Times New Roman"/>
        </w:rPr>
      </w:pPr>
      <w:r w:rsidRPr="007E044F">
        <w:rPr>
          <w:rFonts w:ascii="Times New Roman" w:eastAsia="宋体"/>
          <w:kern w:val="0"/>
        </w:rPr>
        <w:t>表</w:t>
      </w:r>
      <w:r w:rsidR="006E63AE">
        <w:rPr>
          <w:rFonts w:ascii="Times New Roman" w:eastAsia="宋体" w:hint="eastAsia"/>
          <w:kern w:val="0"/>
        </w:rPr>
        <w:t>D</w:t>
      </w:r>
      <w:r w:rsidRPr="007E044F">
        <w:rPr>
          <w:rFonts w:ascii="Times New Roman" w:eastAsia="宋体"/>
          <w:kern w:val="0"/>
        </w:rPr>
        <w:t xml:space="preserve">.1 </w:t>
      </w:r>
      <w:r w:rsidR="00636F41">
        <w:rPr>
          <w:rFonts w:ascii="Times New Roman" w:eastAsia="宋体" w:hint="eastAsia"/>
          <w:kern w:val="0"/>
        </w:rPr>
        <w:t>乳制品</w:t>
      </w:r>
      <w:r w:rsidRPr="007E044F">
        <w:rPr>
          <w:rFonts w:ascii="Times New Roman" w:eastAsia="宋体"/>
          <w:kern w:val="0"/>
        </w:rPr>
        <w:t>产品碳足迹标识</w:t>
      </w:r>
      <w:r w:rsidR="00636F41">
        <w:rPr>
          <w:rFonts w:ascii="Times New Roman" w:eastAsia="宋体" w:hint="eastAsia"/>
          <w:kern w:val="0"/>
        </w:rPr>
        <w:t>评价</w:t>
      </w:r>
      <w:r w:rsidRPr="007E044F">
        <w:rPr>
          <w:rFonts w:ascii="Times New Roman" w:eastAsia="宋体"/>
          <w:kern w:val="0"/>
        </w:rPr>
        <w:t>证书编号规则</w:t>
      </w:r>
    </w:p>
    <w:tbl>
      <w:tblPr>
        <w:tblW w:w="5000" w:type="pct"/>
        <w:jc w:val="center"/>
        <w:tblLook w:val="04A0" w:firstRow="1" w:lastRow="0" w:firstColumn="1" w:lastColumn="0" w:noHBand="0" w:noVBand="1"/>
      </w:tblPr>
      <w:tblGrid>
        <w:gridCol w:w="3703"/>
        <w:gridCol w:w="1577"/>
        <w:gridCol w:w="1577"/>
        <w:gridCol w:w="2487"/>
      </w:tblGrid>
      <w:tr w:rsidR="00636F41" w:rsidRPr="007E044F" w14:paraId="664ACC65" w14:textId="77777777" w:rsidTr="00DC5D2D">
        <w:trPr>
          <w:trHeight w:val="276"/>
          <w:jc w:val="center"/>
        </w:trPr>
        <w:tc>
          <w:tcPr>
            <w:tcW w:w="1981" w:type="pct"/>
            <w:tcBorders>
              <w:top w:val="single" w:sz="4" w:space="0" w:color="auto"/>
              <w:left w:val="single" w:sz="4" w:space="0" w:color="auto"/>
              <w:bottom w:val="single" w:sz="4" w:space="0" w:color="auto"/>
              <w:right w:val="single" w:sz="4" w:space="0" w:color="auto"/>
            </w:tcBorders>
            <w:vAlign w:val="center"/>
            <w:hideMark/>
          </w:tcPr>
          <w:p w14:paraId="3D9087BD" w14:textId="15CD7440" w:rsidR="00636F41" w:rsidRPr="007E044F" w:rsidRDefault="00636F41" w:rsidP="00636F41">
            <w:pPr>
              <w:pStyle w:val="afff5"/>
              <w:rPr>
                <w:sz w:val="18"/>
              </w:rPr>
            </w:pPr>
            <w:r w:rsidRPr="007E044F">
              <w:rPr>
                <w:sz w:val="18"/>
              </w:rPr>
              <w:t>1—</w:t>
            </w:r>
            <w:r>
              <w:rPr>
                <w:rFonts w:hint="eastAsia"/>
                <w:sz w:val="18"/>
              </w:rPr>
              <w:t>4</w:t>
            </w:r>
            <w:r w:rsidRPr="007E044F">
              <w:rPr>
                <w:sz w:val="18"/>
              </w:rPr>
              <w:t>位</w:t>
            </w:r>
          </w:p>
        </w:tc>
        <w:tc>
          <w:tcPr>
            <w:tcW w:w="844" w:type="pct"/>
            <w:tcBorders>
              <w:top w:val="single" w:sz="4" w:space="0" w:color="auto"/>
              <w:left w:val="nil"/>
              <w:bottom w:val="single" w:sz="4" w:space="0" w:color="auto"/>
              <w:right w:val="single" w:sz="4" w:space="0" w:color="auto"/>
            </w:tcBorders>
            <w:vAlign w:val="center"/>
            <w:hideMark/>
          </w:tcPr>
          <w:p w14:paraId="568BB4A6" w14:textId="45C64D8F" w:rsidR="00636F41" w:rsidRPr="007E044F" w:rsidRDefault="00636F41" w:rsidP="00636F41">
            <w:pPr>
              <w:pStyle w:val="afff5"/>
              <w:rPr>
                <w:sz w:val="18"/>
              </w:rPr>
            </w:pPr>
            <w:r>
              <w:rPr>
                <w:rFonts w:hint="eastAsia"/>
                <w:sz w:val="18"/>
              </w:rPr>
              <w:t>5</w:t>
            </w:r>
            <w:r w:rsidRPr="007E044F">
              <w:rPr>
                <w:sz w:val="18"/>
              </w:rPr>
              <w:t>—</w:t>
            </w:r>
            <w:r>
              <w:rPr>
                <w:rFonts w:hint="eastAsia"/>
                <w:sz w:val="18"/>
              </w:rPr>
              <w:t>8</w:t>
            </w:r>
            <w:r w:rsidRPr="007E044F">
              <w:rPr>
                <w:sz w:val="18"/>
              </w:rPr>
              <w:t>位</w:t>
            </w:r>
          </w:p>
        </w:tc>
        <w:tc>
          <w:tcPr>
            <w:tcW w:w="844" w:type="pct"/>
            <w:tcBorders>
              <w:top w:val="single" w:sz="4" w:space="0" w:color="auto"/>
              <w:left w:val="nil"/>
              <w:bottom w:val="single" w:sz="4" w:space="0" w:color="auto"/>
              <w:right w:val="single" w:sz="4" w:space="0" w:color="auto"/>
            </w:tcBorders>
            <w:vAlign w:val="center"/>
            <w:hideMark/>
          </w:tcPr>
          <w:p w14:paraId="489E23FD" w14:textId="7832EF60" w:rsidR="00636F41" w:rsidRPr="007E044F" w:rsidRDefault="00636F41" w:rsidP="00636F41">
            <w:pPr>
              <w:pStyle w:val="afff5"/>
              <w:rPr>
                <w:sz w:val="18"/>
              </w:rPr>
            </w:pPr>
            <w:r>
              <w:rPr>
                <w:rFonts w:hint="eastAsia"/>
                <w:sz w:val="18"/>
              </w:rPr>
              <w:t>9</w:t>
            </w:r>
            <w:r w:rsidRPr="007E044F">
              <w:rPr>
                <w:sz w:val="18"/>
              </w:rPr>
              <w:t>—1</w:t>
            </w:r>
            <w:r w:rsidR="008C010A">
              <w:rPr>
                <w:rFonts w:hint="eastAsia"/>
                <w:sz w:val="18"/>
              </w:rPr>
              <w:t>4</w:t>
            </w:r>
            <w:r w:rsidRPr="007E044F">
              <w:rPr>
                <w:sz w:val="18"/>
              </w:rPr>
              <w:t>位</w:t>
            </w:r>
          </w:p>
        </w:tc>
        <w:tc>
          <w:tcPr>
            <w:tcW w:w="1331" w:type="pct"/>
            <w:tcBorders>
              <w:top w:val="single" w:sz="4" w:space="0" w:color="auto"/>
              <w:left w:val="nil"/>
              <w:bottom w:val="single" w:sz="4" w:space="0" w:color="auto"/>
              <w:right w:val="single" w:sz="4" w:space="0" w:color="auto"/>
            </w:tcBorders>
            <w:vAlign w:val="center"/>
            <w:hideMark/>
          </w:tcPr>
          <w:p w14:paraId="75D77906" w14:textId="511CB795" w:rsidR="00636F41" w:rsidRPr="007E044F" w:rsidRDefault="00636F41" w:rsidP="00636F41">
            <w:pPr>
              <w:pStyle w:val="afff5"/>
              <w:rPr>
                <w:sz w:val="18"/>
              </w:rPr>
            </w:pPr>
            <w:r w:rsidRPr="007E044F">
              <w:rPr>
                <w:sz w:val="18"/>
              </w:rPr>
              <w:t>1</w:t>
            </w:r>
            <w:r w:rsidR="008C010A">
              <w:rPr>
                <w:rFonts w:hint="eastAsia"/>
                <w:sz w:val="18"/>
              </w:rPr>
              <w:t>5</w:t>
            </w:r>
            <w:r w:rsidRPr="007E044F">
              <w:rPr>
                <w:sz w:val="18"/>
              </w:rPr>
              <w:t>—1</w:t>
            </w:r>
            <w:r w:rsidR="008C010A">
              <w:rPr>
                <w:rFonts w:hint="eastAsia"/>
                <w:sz w:val="18"/>
              </w:rPr>
              <w:t>8</w:t>
            </w:r>
            <w:r w:rsidRPr="007E044F">
              <w:rPr>
                <w:sz w:val="18"/>
              </w:rPr>
              <w:t>位</w:t>
            </w:r>
          </w:p>
        </w:tc>
      </w:tr>
      <w:tr w:rsidR="00636F41" w:rsidRPr="007E044F" w14:paraId="2D7C38D5" w14:textId="77777777" w:rsidTr="00DC5D2D">
        <w:trPr>
          <w:trHeight w:val="276"/>
          <w:jc w:val="center"/>
        </w:trPr>
        <w:tc>
          <w:tcPr>
            <w:tcW w:w="1981" w:type="pct"/>
            <w:tcBorders>
              <w:top w:val="nil"/>
              <w:left w:val="single" w:sz="4" w:space="0" w:color="auto"/>
              <w:bottom w:val="single" w:sz="4" w:space="0" w:color="auto"/>
              <w:right w:val="single" w:sz="4" w:space="0" w:color="auto"/>
            </w:tcBorders>
            <w:vAlign w:val="center"/>
            <w:hideMark/>
          </w:tcPr>
          <w:p w14:paraId="5E902A36" w14:textId="1F2E7A20" w:rsidR="00636F41" w:rsidRPr="007E044F" w:rsidRDefault="00636F41" w:rsidP="00636F41">
            <w:pPr>
              <w:pStyle w:val="afff5"/>
              <w:rPr>
                <w:sz w:val="18"/>
              </w:rPr>
            </w:pPr>
            <w:r w:rsidRPr="007E044F">
              <w:rPr>
                <w:sz w:val="18"/>
              </w:rPr>
              <w:t>CF</w:t>
            </w:r>
            <w:r>
              <w:rPr>
                <w:rFonts w:hint="eastAsia"/>
                <w:sz w:val="18"/>
              </w:rPr>
              <w:t>D</w:t>
            </w:r>
            <w:r w:rsidRPr="007E044F">
              <w:rPr>
                <w:sz w:val="18"/>
              </w:rPr>
              <w:t>P</w:t>
            </w:r>
          </w:p>
        </w:tc>
        <w:tc>
          <w:tcPr>
            <w:tcW w:w="844" w:type="pct"/>
            <w:tcBorders>
              <w:top w:val="nil"/>
              <w:left w:val="nil"/>
              <w:bottom w:val="single" w:sz="4" w:space="0" w:color="auto"/>
              <w:right w:val="single" w:sz="4" w:space="0" w:color="auto"/>
            </w:tcBorders>
            <w:vAlign w:val="center"/>
            <w:hideMark/>
          </w:tcPr>
          <w:p w14:paraId="1575D5DB" w14:textId="4DE5067E" w:rsidR="00636F41" w:rsidRPr="007E044F" w:rsidRDefault="00636F41" w:rsidP="00636F41">
            <w:pPr>
              <w:pStyle w:val="afff5"/>
              <w:rPr>
                <w:sz w:val="18"/>
              </w:rPr>
            </w:pPr>
            <w:r w:rsidRPr="007E044F">
              <w:rPr>
                <w:sz w:val="18"/>
              </w:rPr>
              <w:t>XXXX</w:t>
            </w:r>
          </w:p>
        </w:tc>
        <w:tc>
          <w:tcPr>
            <w:tcW w:w="844" w:type="pct"/>
            <w:tcBorders>
              <w:top w:val="nil"/>
              <w:left w:val="nil"/>
              <w:bottom w:val="single" w:sz="4" w:space="0" w:color="auto"/>
              <w:right w:val="single" w:sz="4" w:space="0" w:color="auto"/>
            </w:tcBorders>
            <w:vAlign w:val="center"/>
            <w:hideMark/>
          </w:tcPr>
          <w:p w14:paraId="6499E61B" w14:textId="446C1C69" w:rsidR="00636F41" w:rsidRPr="007E044F" w:rsidRDefault="00636F41" w:rsidP="00636F41">
            <w:pPr>
              <w:pStyle w:val="afff5"/>
              <w:rPr>
                <w:sz w:val="18"/>
              </w:rPr>
            </w:pPr>
            <w:r w:rsidRPr="007E044F">
              <w:rPr>
                <w:sz w:val="18"/>
              </w:rPr>
              <w:t>XXXX</w:t>
            </w:r>
            <w:r w:rsidR="0091353C" w:rsidRPr="007E044F">
              <w:rPr>
                <w:sz w:val="18"/>
              </w:rPr>
              <w:t>X</w:t>
            </w:r>
            <w:r w:rsidR="008C010A" w:rsidRPr="007E044F">
              <w:rPr>
                <w:sz w:val="18"/>
              </w:rPr>
              <w:t>X</w:t>
            </w:r>
          </w:p>
        </w:tc>
        <w:tc>
          <w:tcPr>
            <w:tcW w:w="1331" w:type="pct"/>
            <w:tcBorders>
              <w:top w:val="nil"/>
              <w:left w:val="nil"/>
              <w:bottom w:val="single" w:sz="4" w:space="0" w:color="auto"/>
              <w:right w:val="single" w:sz="4" w:space="0" w:color="auto"/>
            </w:tcBorders>
            <w:vAlign w:val="center"/>
            <w:hideMark/>
          </w:tcPr>
          <w:p w14:paraId="7F1D98CF" w14:textId="249E72EA" w:rsidR="00636F41" w:rsidRPr="007E044F" w:rsidRDefault="00636F41" w:rsidP="00636F41">
            <w:pPr>
              <w:pStyle w:val="afff5"/>
              <w:rPr>
                <w:sz w:val="18"/>
              </w:rPr>
            </w:pPr>
            <w:r w:rsidRPr="007E044F">
              <w:rPr>
                <w:sz w:val="18"/>
              </w:rPr>
              <w:t>XXXX</w:t>
            </w:r>
          </w:p>
        </w:tc>
      </w:tr>
      <w:tr w:rsidR="00636F41" w:rsidRPr="007E044F" w14:paraId="463673B2" w14:textId="77777777" w:rsidTr="00DC5D2D">
        <w:trPr>
          <w:trHeight w:val="828"/>
          <w:jc w:val="center"/>
        </w:trPr>
        <w:tc>
          <w:tcPr>
            <w:tcW w:w="1981" w:type="pct"/>
            <w:tcBorders>
              <w:top w:val="nil"/>
              <w:left w:val="single" w:sz="4" w:space="0" w:color="auto"/>
              <w:bottom w:val="single" w:sz="4" w:space="0" w:color="auto"/>
              <w:right w:val="single" w:sz="4" w:space="0" w:color="auto"/>
            </w:tcBorders>
            <w:vAlign w:val="center"/>
            <w:hideMark/>
          </w:tcPr>
          <w:p w14:paraId="119D1222" w14:textId="747B7422" w:rsidR="00636F41" w:rsidRPr="007E044F" w:rsidRDefault="00636F41" w:rsidP="0020007B">
            <w:pPr>
              <w:pStyle w:val="afff5"/>
              <w:rPr>
                <w:sz w:val="18"/>
              </w:rPr>
            </w:pPr>
            <w:r>
              <w:rPr>
                <w:rFonts w:hint="eastAsia"/>
                <w:sz w:val="18"/>
              </w:rPr>
              <w:t>乳制品碳足迹</w:t>
            </w:r>
            <w:r w:rsidRPr="007E044F">
              <w:rPr>
                <w:sz w:val="18"/>
              </w:rPr>
              <w:t>的英文简称</w:t>
            </w:r>
          </w:p>
        </w:tc>
        <w:tc>
          <w:tcPr>
            <w:tcW w:w="844" w:type="pct"/>
            <w:tcBorders>
              <w:top w:val="nil"/>
              <w:left w:val="nil"/>
              <w:bottom w:val="single" w:sz="4" w:space="0" w:color="auto"/>
              <w:right w:val="single" w:sz="4" w:space="0" w:color="auto"/>
            </w:tcBorders>
            <w:vAlign w:val="center"/>
            <w:hideMark/>
          </w:tcPr>
          <w:p w14:paraId="4CD59E06" w14:textId="60B9E400" w:rsidR="00636F41" w:rsidRPr="007E044F" w:rsidRDefault="00636F41" w:rsidP="0020007B">
            <w:pPr>
              <w:pStyle w:val="afff5"/>
              <w:rPr>
                <w:sz w:val="18"/>
              </w:rPr>
            </w:pPr>
            <w:r>
              <w:rPr>
                <w:rFonts w:hint="eastAsia"/>
                <w:sz w:val="18"/>
              </w:rPr>
              <w:t>评价</w:t>
            </w:r>
            <w:r w:rsidRPr="007E044F">
              <w:rPr>
                <w:sz w:val="18"/>
              </w:rPr>
              <w:t>年份</w:t>
            </w:r>
          </w:p>
        </w:tc>
        <w:tc>
          <w:tcPr>
            <w:tcW w:w="844" w:type="pct"/>
            <w:tcBorders>
              <w:top w:val="nil"/>
              <w:left w:val="nil"/>
              <w:bottom w:val="single" w:sz="4" w:space="0" w:color="auto"/>
              <w:right w:val="single" w:sz="4" w:space="0" w:color="auto"/>
            </w:tcBorders>
            <w:vAlign w:val="center"/>
            <w:hideMark/>
          </w:tcPr>
          <w:p w14:paraId="3A1C2FAF" w14:textId="77777777" w:rsidR="00636F41" w:rsidRPr="007E044F" w:rsidRDefault="00636F41" w:rsidP="0020007B">
            <w:pPr>
              <w:pStyle w:val="afff5"/>
              <w:rPr>
                <w:sz w:val="18"/>
              </w:rPr>
            </w:pPr>
            <w:r w:rsidRPr="007E044F">
              <w:rPr>
                <w:sz w:val="18"/>
              </w:rPr>
              <w:t>产品代码</w:t>
            </w:r>
          </w:p>
        </w:tc>
        <w:tc>
          <w:tcPr>
            <w:tcW w:w="1331" w:type="pct"/>
            <w:tcBorders>
              <w:top w:val="nil"/>
              <w:left w:val="nil"/>
              <w:bottom w:val="single" w:sz="4" w:space="0" w:color="auto"/>
              <w:right w:val="single" w:sz="4" w:space="0" w:color="auto"/>
            </w:tcBorders>
            <w:vAlign w:val="center"/>
            <w:hideMark/>
          </w:tcPr>
          <w:p w14:paraId="665E2ECE" w14:textId="0A548CB1" w:rsidR="00636F41" w:rsidRPr="007E044F" w:rsidRDefault="00636F41" w:rsidP="0020007B">
            <w:pPr>
              <w:pStyle w:val="afff5"/>
              <w:rPr>
                <w:sz w:val="18"/>
              </w:rPr>
            </w:pPr>
            <w:r>
              <w:rPr>
                <w:rFonts w:hint="eastAsia"/>
                <w:sz w:val="18"/>
              </w:rPr>
              <w:t>评价</w:t>
            </w:r>
            <w:r w:rsidRPr="007E044F">
              <w:rPr>
                <w:sz w:val="18"/>
              </w:rPr>
              <w:t>证书流水号</w:t>
            </w:r>
          </w:p>
        </w:tc>
      </w:tr>
    </w:tbl>
    <w:p w14:paraId="548C841A" w14:textId="5605623E" w:rsidR="004969CF" w:rsidRPr="007E044F" w:rsidRDefault="004969CF" w:rsidP="004969CF">
      <w:pPr>
        <w:pStyle w:val="afc"/>
        <w:ind w:firstLine="420"/>
        <w:rPr>
          <w:rFonts w:ascii="Times New Roman"/>
        </w:rPr>
      </w:pPr>
      <w:r w:rsidRPr="007E044F">
        <w:rPr>
          <w:rFonts w:ascii="Times New Roman"/>
        </w:rPr>
        <w:t>a.</w:t>
      </w:r>
      <w:r w:rsidR="00636F41" w:rsidRPr="00636F41">
        <w:rPr>
          <w:rFonts w:hint="eastAsia"/>
        </w:rPr>
        <w:t xml:space="preserve"> </w:t>
      </w:r>
      <w:r w:rsidR="00636F41">
        <w:rPr>
          <w:rFonts w:ascii="Times New Roman" w:hint="eastAsia"/>
        </w:rPr>
        <w:t>评价证书编号</w:t>
      </w:r>
    </w:p>
    <w:p w14:paraId="2588B38A" w14:textId="0048707E" w:rsidR="004969CF" w:rsidRPr="007E044F" w:rsidRDefault="00636F41" w:rsidP="004969CF">
      <w:pPr>
        <w:pStyle w:val="afc"/>
        <w:ind w:firstLine="420"/>
        <w:rPr>
          <w:rFonts w:ascii="Times New Roman"/>
        </w:rPr>
      </w:pPr>
      <w:r>
        <w:rPr>
          <w:rFonts w:ascii="Times New Roman" w:hint="eastAsia"/>
        </w:rPr>
        <w:t>评价</w:t>
      </w:r>
      <w:r w:rsidR="004969CF" w:rsidRPr="007E044F">
        <w:rPr>
          <w:rFonts w:ascii="Times New Roman"/>
        </w:rPr>
        <w:t>证书编号由</w:t>
      </w:r>
      <w:r w:rsidR="00AD62D1" w:rsidRPr="00AD62D1">
        <w:rPr>
          <w:rFonts w:ascii="Times New Roman" w:hint="eastAsia"/>
        </w:rPr>
        <w:t>乳制品碳足迹</w:t>
      </w:r>
      <w:r w:rsidR="004969CF" w:rsidRPr="007E044F">
        <w:rPr>
          <w:rFonts w:ascii="Times New Roman"/>
        </w:rPr>
        <w:t>的英文简称、</w:t>
      </w:r>
      <w:r w:rsidR="00671F0D">
        <w:rPr>
          <w:rFonts w:ascii="Times New Roman" w:hint="eastAsia"/>
        </w:rPr>
        <w:t>评价</w:t>
      </w:r>
      <w:r w:rsidR="004969CF" w:rsidRPr="007E044F">
        <w:rPr>
          <w:rFonts w:ascii="Times New Roman"/>
        </w:rPr>
        <w:t>年份、产品代码、</w:t>
      </w:r>
      <w:r w:rsidR="00671F0D">
        <w:rPr>
          <w:rFonts w:ascii="Times New Roman" w:hint="eastAsia"/>
        </w:rPr>
        <w:t>评价</w:t>
      </w:r>
      <w:r w:rsidR="004969CF" w:rsidRPr="007E044F">
        <w:rPr>
          <w:rFonts w:ascii="Times New Roman"/>
        </w:rPr>
        <w:t>证书流水号五部分组成。</w:t>
      </w:r>
    </w:p>
    <w:p w14:paraId="379EF3D4" w14:textId="24C508B6" w:rsidR="004969CF" w:rsidRPr="007E044F" w:rsidRDefault="00636F41" w:rsidP="004969CF">
      <w:pPr>
        <w:pStyle w:val="afc"/>
        <w:ind w:firstLine="420"/>
        <w:rPr>
          <w:rFonts w:ascii="Times New Roman"/>
        </w:rPr>
      </w:pPr>
      <w:r>
        <w:rPr>
          <w:rFonts w:ascii="Times New Roman" w:hint="eastAsia"/>
        </w:rPr>
        <w:t>b</w:t>
      </w:r>
      <w:r w:rsidR="004969CF" w:rsidRPr="007E044F">
        <w:rPr>
          <w:rFonts w:ascii="Times New Roman"/>
        </w:rPr>
        <w:t xml:space="preserve">. </w:t>
      </w:r>
      <w:r>
        <w:rPr>
          <w:rFonts w:ascii="Times New Roman" w:hint="eastAsia"/>
        </w:rPr>
        <w:t>评价</w:t>
      </w:r>
      <w:r w:rsidR="004969CF" w:rsidRPr="007E044F">
        <w:rPr>
          <w:rFonts w:ascii="Times New Roman"/>
        </w:rPr>
        <w:t>年份</w:t>
      </w:r>
    </w:p>
    <w:p w14:paraId="71249EE4" w14:textId="2EC35DCE" w:rsidR="004969CF" w:rsidRPr="007E044F" w:rsidRDefault="004969CF" w:rsidP="004969CF">
      <w:pPr>
        <w:pStyle w:val="afc"/>
        <w:ind w:firstLine="420"/>
        <w:rPr>
          <w:rFonts w:ascii="Times New Roman"/>
        </w:rPr>
      </w:pPr>
      <w:r w:rsidRPr="007E044F">
        <w:rPr>
          <w:rFonts w:ascii="Times New Roman"/>
        </w:rPr>
        <w:t>采用</w:t>
      </w:r>
      <w:r w:rsidR="00636F41">
        <w:rPr>
          <w:rFonts w:ascii="Times New Roman" w:hint="eastAsia"/>
        </w:rPr>
        <w:t>评价</w:t>
      </w:r>
      <w:r w:rsidRPr="007E044F">
        <w:rPr>
          <w:rFonts w:ascii="Times New Roman"/>
        </w:rPr>
        <w:t>年份的</w:t>
      </w:r>
      <w:r w:rsidRPr="007E044F">
        <w:rPr>
          <w:rFonts w:ascii="Times New Roman"/>
        </w:rPr>
        <w:t>4</w:t>
      </w:r>
      <w:r w:rsidRPr="007E044F">
        <w:rPr>
          <w:rFonts w:ascii="Times New Roman"/>
        </w:rPr>
        <w:t>位阿拉伯数字组成。</w:t>
      </w:r>
    </w:p>
    <w:p w14:paraId="5D79369D" w14:textId="087646ED" w:rsidR="004969CF" w:rsidRPr="0091353C" w:rsidRDefault="00636F41" w:rsidP="004969CF">
      <w:pPr>
        <w:pStyle w:val="afc"/>
        <w:ind w:firstLine="420"/>
        <w:rPr>
          <w:rFonts w:ascii="Times New Roman"/>
        </w:rPr>
      </w:pPr>
      <w:r w:rsidRPr="0091353C">
        <w:rPr>
          <w:rFonts w:ascii="Times New Roman" w:hint="eastAsia"/>
        </w:rPr>
        <w:t>c</w:t>
      </w:r>
      <w:r w:rsidR="004969CF" w:rsidRPr="0091353C">
        <w:rPr>
          <w:rFonts w:ascii="Times New Roman"/>
        </w:rPr>
        <w:t xml:space="preserve">. </w:t>
      </w:r>
      <w:r w:rsidR="004969CF" w:rsidRPr="0091353C">
        <w:rPr>
          <w:rFonts w:ascii="Times New Roman"/>
        </w:rPr>
        <w:t>产品代码</w:t>
      </w:r>
    </w:p>
    <w:p w14:paraId="1DD16F09" w14:textId="2930CC1C" w:rsidR="004969CF" w:rsidRPr="007E044F" w:rsidRDefault="004969CF" w:rsidP="004969CF">
      <w:pPr>
        <w:pStyle w:val="afc"/>
        <w:ind w:firstLine="420"/>
        <w:rPr>
          <w:rFonts w:ascii="Times New Roman"/>
        </w:rPr>
      </w:pPr>
      <w:r w:rsidRPr="0091353C">
        <w:rPr>
          <w:rFonts w:ascii="Times New Roman"/>
        </w:rPr>
        <w:t>产品代码由</w:t>
      </w:r>
      <w:r w:rsidR="008C010A">
        <w:rPr>
          <w:rFonts w:ascii="Times New Roman" w:hint="eastAsia"/>
        </w:rPr>
        <w:t>6</w:t>
      </w:r>
      <w:r w:rsidRPr="0091353C">
        <w:rPr>
          <w:rFonts w:ascii="Times New Roman"/>
        </w:rPr>
        <w:t>位阿拉伯数</w:t>
      </w:r>
      <w:r w:rsidRPr="007E044F">
        <w:rPr>
          <w:rFonts w:ascii="Times New Roman"/>
        </w:rPr>
        <w:t>字组成，参照</w:t>
      </w:r>
      <w:r w:rsidR="00636F41">
        <w:rPr>
          <w:rFonts w:ascii="Times New Roman" w:hint="eastAsia"/>
        </w:rPr>
        <w:t>6.5.1</w:t>
      </w:r>
      <w:r w:rsidR="008C010A" w:rsidRPr="008C010A">
        <w:rPr>
          <w:rFonts w:ascii="Times New Roman" w:hint="eastAsia"/>
        </w:rPr>
        <w:t>国家知识产权局商标局发布的</w:t>
      </w:r>
      <w:r w:rsidR="008C010A">
        <w:rPr>
          <w:rFonts w:ascii="Times New Roman" w:hint="eastAsia"/>
        </w:rPr>
        <w:t>《区分表》</w:t>
      </w:r>
      <w:r w:rsidRPr="007E044F">
        <w:rPr>
          <w:rFonts w:ascii="Times New Roman"/>
        </w:rPr>
        <w:t>目录确定。</w:t>
      </w:r>
    </w:p>
    <w:p w14:paraId="55D81352" w14:textId="7E0D591F" w:rsidR="004969CF" w:rsidRPr="007E044F" w:rsidRDefault="0091353C" w:rsidP="004969CF">
      <w:pPr>
        <w:pStyle w:val="afc"/>
        <w:ind w:firstLine="420"/>
        <w:rPr>
          <w:rFonts w:ascii="Times New Roman"/>
        </w:rPr>
      </w:pPr>
      <w:r>
        <w:rPr>
          <w:rFonts w:ascii="Times New Roman" w:hint="eastAsia"/>
        </w:rPr>
        <w:t>d</w:t>
      </w:r>
      <w:r w:rsidR="004969CF" w:rsidRPr="007E044F">
        <w:rPr>
          <w:rFonts w:ascii="Times New Roman"/>
        </w:rPr>
        <w:t xml:space="preserve">. </w:t>
      </w:r>
      <w:r>
        <w:rPr>
          <w:rFonts w:ascii="Times New Roman" w:hint="eastAsia"/>
        </w:rPr>
        <w:t>评价</w:t>
      </w:r>
      <w:r w:rsidR="004969CF" w:rsidRPr="007E044F">
        <w:rPr>
          <w:rFonts w:ascii="Times New Roman"/>
        </w:rPr>
        <w:t>证书流水号</w:t>
      </w:r>
    </w:p>
    <w:p w14:paraId="7A457A8E" w14:textId="424FFC84" w:rsidR="004969CF" w:rsidRDefault="0091353C" w:rsidP="0020007B">
      <w:pPr>
        <w:pStyle w:val="afc"/>
        <w:ind w:firstLine="420"/>
        <w:rPr>
          <w:rFonts w:ascii="Times New Roman"/>
        </w:rPr>
      </w:pPr>
      <w:r>
        <w:rPr>
          <w:rFonts w:ascii="Times New Roman" w:hint="eastAsia"/>
        </w:rPr>
        <w:t>评价</w:t>
      </w:r>
      <w:r w:rsidR="002F1020" w:rsidRPr="007E044F">
        <w:rPr>
          <w:rFonts w:ascii="Times New Roman"/>
        </w:rPr>
        <w:t>证书流水号由</w:t>
      </w:r>
      <w:r w:rsidR="002F1020" w:rsidRPr="007E044F">
        <w:rPr>
          <w:rFonts w:ascii="Times New Roman"/>
        </w:rPr>
        <w:t>4</w:t>
      </w:r>
      <w:r w:rsidR="002F1020" w:rsidRPr="007E044F">
        <w:rPr>
          <w:rFonts w:ascii="Times New Roman"/>
        </w:rPr>
        <w:t>位阿拉伯数字组成，为所有</w:t>
      </w:r>
      <w:r>
        <w:rPr>
          <w:rFonts w:ascii="Times New Roman" w:hint="eastAsia"/>
        </w:rPr>
        <w:t>被评价的产品</w:t>
      </w:r>
      <w:r w:rsidR="002F1020" w:rsidRPr="007E044F">
        <w:rPr>
          <w:rFonts w:ascii="Times New Roman"/>
        </w:rPr>
        <w:t>在某个年份、某个产品代码中的</w:t>
      </w:r>
      <w:r w:rsidR="00AD62D1">
        <w:rPr>
          <w:rFonts w:ascii="Times New Roman" w:hint="eastAsia"/>
        </w:rPr>
        <w:t>乳制品</w:t>
      </w:r>
      <w:r w:rsidR="002F1020" w:rsidRPr="007E044F">
        <w:rPr>
          <w:rFonts w:ascii="Times New Roman"/>
        </w:rPr>
        <w:t>碳足迹标识</w:t>
      </w:r>
      <w:r>
        <w:rPr>
          <w:rFonts w:ascii="Times New Roman" w:hint="eastAsia"/>
        </w:rPr>
        <w:t>评价</w:t>
      </w:r>
      <w:r w:rsidR="002F1020" w:rsidRPr="007E044F">
        <w:rPr>
          <w:rFonts w:ascii="Times New Roman"/>
        </w:rPr>
        <w:t>证书流水号。</w:t>
      </w:r>
    </w:p>
    <w:p w14:paraId="4676F9CD" w14:textId="529EF025" w:rsidR="00691EF1" w:rsidRDefault="00463339" w:rsidP="00691EF1">
      <w:pPr>
        <w:pStyle w:val="a5"/>
        <w:spacing w:before="120" w:after="120"/>
        <w:rPr>
          <w:rFonts w:ascii="Times New Roman"/>
        </w:rPr>
      </w:pPr>
      <w:bookmarkStart w:id="156" w:name="_Toc212104706"/>
      <w:r w:rsidRPr="00463339">
        <w:rPr>
          <w:rFonts w:ascii="Times New Roman" w:hint="eastAsia"/>
        </w:rPr>
        <w:t>乳制品产品代码</w:t>
      </w:r>
      <w:r>
        <w:rPr>
          <w:rFonts w:ascii="Times New Roman" w:hint="eastAsia"/>
        </w:rPr>
        <w:t>编号规则</w:t>
      </w:r>
      <w:bookmarkEnd w:id="156"/>
    </w:p>
    <w:p w14:paraId="31609C5C" w14:textId="6DCA921F" w:rsidR="00463339" w:rsidRDefault="00463339" w:rsidP="00463339">
      <w:pPr>
        <w:pStyle w:val="afc"/>
        <w:ind w:firstLine="420"/>
      </w:pPr>
      <w:r w:rsidRPr="00463339">
        <w:rPr>
          <w:rFonts w:hint="eastAsia"/>
        </w:rPr>
        <w:t>乳制品产品代码</w:t>
      </w:r>
      <w:r>
        <w:rPr>
          <w:rFonts w:hint="eastAsia"/>
        </w:rPr>
        <w:t>按照</w:t>
      </w:r>
      <w:r w:rsidR="008C010A" w:rsidRPr="008C010A">
        <w:rPr>
          <w:rFonts w:ascii="Times New Roman" w:hint="eastAsia"/>
        </w:rPr>
        <w:t>国家知识产权局商标局</w:t>
      </w:r>
      <w:r w:rsidR="008C010A" w:rsidRPr="008C010A">
        <w:rPr>
          <w:rFonts w:hint="eastAsia"/>
        </w:rPr>
        <w:t>发布的《区分表》</w:t>
      </w:r>
      <w:r>
        <w:rPr>
          <w:rFonts w:hint="eastAsia"/>
        </w:rPr>
        <w:t>编号，具体如下：</w:t>
      </w:r>
    </w:p>
    <w:p w14:paraId="7B31443F" w14:textId="796322B8" w:rsidR="00463339" w:rsidRPr="007E044F" w:rsidRDefault="00463339" w:rsidP="00463339">
      <w:pPr>
        <w:pStyle w:val="afff7"/>
        <w:numPr>
          <w:ilvl w:val="0"/>
          <w:numId w:val="2"/>
        </w:numPr>
        <w:spacing w:before="120" w:after="120"/>
        <w:rPr>
          <w:rFonts w:ascii="Times New Roman"/>
        </w:rPr>
      </w:pPr>
      <w:r w:rsidRPr="007E044F">
        <w:rPr>
          <w:rFonts w:ascii="Times New Roman" w:eastAsia="宋体"/>
          <w:kern w:val="0"/>
        </w:rPr>
        <w:t>表</w:t>
      </w:r>
      <w:r w:rsidR="006E63AE">
        <w:rPr>
          <w:rFonts w:ascii="Times New Roman" w:eastAsia="宋体" w:hint="eastAsia"/>
          <w:kern w:val="0"/>
        </w:rPr>
        <w:t>D</w:t>
      </w:r>
      <w:r w:rsidRPr="007E044F">
        <w:rPr>
          <w:rFonts w:ascii="Times New Roman" w:eastAsia="宋体"/>
          <w:kern w:val="0"/>
        </w:rPr>
        <w:t>.</w:t>
      </w:r>
      <w:r>
        <w:rPr>
          <w:rFonts w:ascii="Times New Roman" w:eastAsia="宋体" w:hint="eastAsia"/>
          <w:kern w:val="0"/>
        </w:rPr>
        <w:t>2</w:t>
      </w:r>
      <w:r w:rsidRPr="007E044F">
        <w:rPr>
          <w:rFonts w:ascii="Times New Roman" w:eastAsia="宋体"/>
          <w:kern w:val="0"/>
        </w:rPr>
        <w:t xml:space="preserve"> </w:t>
      </w:r>
      <w:r w:rsidRPr="00463339">
        <w:rPr>
          <w:rFonts w:ascii="Times New Roman" w:eastAsia="宋体" w:hint="eastAsia"/>
          <w:kern w:val="0"/>
        </w:rPr>
        <w:t>乳制品产品代码</w:t>
      </w:r>
      <w:r w:rsidRPr="007E044F">
        <w:rPr>
          <w:rFonts w:ascii="Times New Roman" w:eastAsia="宋体"/>
          <w:kern w:val="0"/>
        </w:rPr>
        <w:t>编号规则</w:t>
      </w:r>
    </w:p>
    <w:tbl>
      <w:tblPr>
        <w:tblW w:w="5000" w:type="pct"/>
        <w:tblLook w:val="04A0" w:firstRow="1" w:lastRow="0" w:firstColumn="1" w:lastColumn="0" w:noHBand="0" w:noVBand="1"/>
      </w:tblPr>
      <w:tblGrid>
        <w:gridCol w:w="1656"/>
        <w:gridCol w:w="3158"/>
        <w:gridCol w:w="4530"/>
      </w:tblGrid>
      <w:tr w:rsidR="00AA04D3" w:rsidRPr="00AA04D3" w14:paraId="5337BFCF" w14:textId="77777777" w:rsidTr="00AA04D3">
        <w:trPr>
          <w:trHeight w:val="276"/>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DA80E42" w14:textId="77777777" w:rsidR="00AA04D3" w:rsidRPr="00AA04D3" w:rsidRDefault="00AA04D3" w:rsidP="00AA04D3">
            <w:pPr>
              <w:widowControl/>
              <w:jc w:val="center"/>
              <w:rPr>
                <w:rFonts w:ascii="宋体" w:hAnsi="宋体" w:cs="宋体" w:hint="eastAsia"/>
                <w:b/>
                <w:bCs/>
                <w:color w:val="000000"/>
                <w:kern w:val="0"/>
                <w:sz w:val="22"/>
                <w:szCs w:val="22"/>
              </w:rPr>
            </w:pPr>
            <w:r w:rsidRPr="00AA04D3">
              <w:rPr>
                <w:rFonts w:ascii="宋体" w:hAnsi="宋体" w:cs="宋体" w:hint="eastAsia"/>
                <w:b/>
                <w:bCs/>
                <w:color w:val="000000"/>
                <w:kern w:val="0"/>
                <w:sz w:val="28"/>
                <w:szCs w:val="28"/>
              </w:rPr>
              <w:t>各产品包装上的应用涉及品类</w:t>
            </w:r>
          </w:p>
        </w:tc>
      </w:tr>
      <w:tr w:rsidR="00AA04D3" w:rsidRPr="00AA04D3" w14:paraId="1800B3E2" w14:textId="77777777" w:rsidTr="005A4950">
        <w:trPr>
          <w:trHeight w:val="276"/>
        </w:trPr>
        <w:tc>
          <w:tcPr>
            <w:tcW w:w="886" w:type="pct"/>
            <w:tcBorders>
              <w:top w:val="nil"/>
              <w:left w:val="single" w:sz="4" w:space="0" w:color="auto"/>
              <w:bottom w:val="single" w:sz="4" w:space="0" w:color="auto"/>
              <w:right w:val="single" w:sz="4" w:space="0" w:color="auto"/>
            </w:tcBorders>
            <w:vAlign w:val="center"/>
            <w:hideMark/>
          </w:tcPr>
          <w:p w14:paraId="1CC64D21"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大类</w:t>
            </w:r>
          </w:p>
        </w:tc>
        <w:tc>
          <w:tcPr>
            <w:tcW w:w="1690" w:type="pct"/>
            <w:tcBorders>
              <w:top w:val="nil"/>
              <w:left w:val="nil"/>
              <w:bottom w:val="single" w:sz="4" w:space="0" w:color="auto"/>
              <w:right w:val="single" w:sz="4" w:space="0" w:color="auto"/>
            </w:tcBorders>
            <w:vAlign w:val="center"/>
            <w:hideMark/>
          </w:tcPr>
          <w:p w14:paraId="7E89B829"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中类</w:t>
            </w:r>
          </w:p>
        </w:tc>
        <w:tc>
          <w:tcPr>
            <w:tcW w:w="2424" w:type="pct"/>
            <w:tcBorders>
              <w:top w:val="nil"/>
              <w:left w:val="nil"/>
              <w:bottom w:val="single" w:sz="4" w:space="0" w:color="auto"/>
              <w:right w:val="single" w:sz="4" w:space="0" w:color="auto"/>
            </w:tcBorders>
            <w:vAlign w:val="center"/>
            <w:hideMark/>
          </w:tcPr>
          <w:p w14:paraId="046B008C"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小类</w:t>
            </w:r>
          </w:p>
        </w:tc>
      </w:tr>
      <w:tr w:rsidR="00AA04D3" w:rsidRPr="00AA04D3" w14:paraId="6F485E15" w14:textId="77777777" w:rsidTr="005A4950">
        <w:trPr>
          <w:trHeight w:val="828"/>
        </w:trPr>
        <w:tc>
          <w:tcPr>
            <w:tcW w:w="886" w:type="pct"/>
            <w:vMerge w:val="restart"/>
            <w:tcBorders>
              <w:top w:val="nil"/>
              <w:left w:val="single" w:sz="4" w:space="0" w:color="auto"/>
              <w:bottom w:val="single" w:sz="4" w:space="0" w:color="auto"/>
              <w:right w:val="single" w:sz="4" w:space="0" w:color="auto"/>
            </w:tcBorders>
            <w:vAlign w:val="center"/>
            <w:hideMark/>
          </w:tcPr>
          <w:p w14:paraId="6E01A157"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第五类</w:t>
            </w:r>
          </w:p>
        </w:tc>
        <w:tc>
          <w:tcPr>
            <w:tcW w:w="1690" w:type="pct"/>
            <w:vMerge w:val="restart"/>
            <w:tcBorders>
              <w:top w:val="nil"/>
              <w:left w:val="single" w:sz="4" w:space="0" w:color="auto"/>
              <w:bottom w:val="single" w:sz="4" w:space="0" w:color="auto"/>
              <w:right w:val="single" w:sz="4" w:space="0" w:color="auto"/>
            </w:tcBorders>
            <w:vAlign w:val="center"/>
            <w:hideMark/>
          </w:tcPr>
          <w:p w14:paraId="4F97884E"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0502医用营养品，人用膳食补充剂，婴儿食品</w:t>
            </w:r>
          </w:p>
        </w:tc>
        <w:tc>
          <w:tcPr>
            <w:tcW w:w="2424" w:type="pct"/>
            <w:tcBorders>
              <w:top w:val="nil"/>
              <w:left w:val="nil"/>
              <w:bottom w:val="single" w:sz="4" w:space="0" w:color="auto"/>
              <w:right w:val="single" w:sz="4" w:space="0" w:color="auto"/>
            </w:tcBorders>
            <w:vAlign w:val="center"/>
            <w:hideMark/>
          </w:tcPr>
          <w:p w14:paraId="0355025D"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050145婴儿含乳面粉</w:t>
            </w:r>
          </w:p>
        </w:tc>
      </w:tr>
      <w:tr w:rsidR="00AA04D3" w:rsidRPr="00AA04D3" w14:paraId="3128A4E4"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464E4397"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4383E148"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35665070"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050298婴儿食品</w:t>
            </w:r>
          </w:p>
        </w:tc>
      </w:tr>
      <w:tr w:rsidR="00AA04D3" w:rsidRPr="00AA04D3" w14:paraId="286C22A1"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7F4A8E40"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6A401BC4"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38762B69"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050448婴儿配方奶粉</w:t>
            </w:r>
          </w:p>
        </w:tc>
      </w:tr>
      <w:tr w:rsidR="00AA04D3" w:rsidRPr="00AA04D3" w14:paraId="0F8ED708"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577938E7"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6088DB85"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7D5A62D7"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050449婴儿奶粉</w:t>
            </w:r>
          </w:p>
        </w:tc>
      </w:tr>
      <w:tr w:rsidR="00AA04D3" w:rsidRPr="00AA04D3" w14:paraId="4C1F2A96" w14:textId="77777777" w:rsidTr="005A4950">
        <w:trPr>
          <w:trHeight w:val="276"/>
        </w:trPr>
        <w:tc>
          <w:tcPr>
            <w:tcW w:w="886" w:type="pct"/>
            <w:vMerge w:val="restart"/>
            <w:tcBorders>
              <w:top w:val="nil"/>
              <w:left w:val="single" w:sz="4" w:space="0" w:color="auto"/>
              <w:bottom w:val="single" w:sz="4" w:space="0" w:color="auto"/>
              <w:right w:val="single" w:sz="4" w:space="0" w:color="auto"/>
            </w:tcBorders>
            <w:vAlign w:val="center"/>
            <w:hideMark/>
          </w:tcPr>
          <w:p w14:paraId="75DC0A5F"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第二十九类</w:t>
            </w:r>
          </w:p>
        </w:tc>
        <w:tc>
          <w:tcPr>
            <w:tcW w:w="1690" w:type="pct"/>
            <w:vMerge w:val="restart"/>
            <w:tcBorders>
              <w:top w:val="nil"/>
              <w:left w:val="single" w:sz="4" w:space="0" w:color="auto"/>
              <w:bottom w:val="single" w:sz="4" w:space="0" w:color="auto"/>
              <w:right w:val="single" w:sz="4" w:space="0" w:color="auto"/>
            </w:tcBorders>
            <w:vAlign w:val="center"/>
            <w:hideMark/>
          </w:tcPr>
          <w:p w14:paraId="1586CEC2"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2907奶及乳制品</w:t>
            </w:r>
          </w:p>
        </w:tc>
        <w:tc>
          <w:tcPr>
            <w:tcW w:w="2424" w:type="pct"/>
            <w:tcBorders>
              <w:top w:val="nil"/>
              <w:left w:val="nil"/>
              <w:bottom w:val="single" w:sz="4" w:space="0" w:color="auto"/>
              <w:right w:val="single" w:sz="4" w:space="0" w:color="auto"/>
            </w:tcBorders>
            <w:vAlign w:val="center"/>
            <w:hideMark/>
          </w:tcPr>
          <w:p w14:paraId="6FB69FD9"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290008黄油</w:t>
            </w:r>
          </w:p>
        </w:tc>
      </w:tr>
      <w:tr w:rsidR="00AA04D3" w:rsidRPr="00AA04D3" w14:paraId="1327BD70"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62B1A5EA"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5436F1A6"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5AE15FDE"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290011黄油乳脂</w:t>
            </w:r>
          </w:p>
        </w:tc>
      </w:tr>
      <w:tr w:rsidR="00AA04D3" w:rsidRPr="00AA04D3" w14:paraId="0427FD21"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769B39D7"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3C06EA3C"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7054E6D2"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290033奶油（奶制品）</w:t>
            </w:r>
          </w:p>
        </w:tc>
      </w:tr>
      <w:tr w:rsidR="00AA04D3" w:rsidRPr="00AA04D3" w14:paraId="486DC4D9"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0D2691C4"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1BB2B737"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322B767F"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290034奶酪</w:t>
            </w:r>
          </w:p>
        </w:tc>
      </w:tr>
      <w:tr w:rsidR="00AA04D3" w:rsidRPr="00AA04D3" w14:paraId="05424ECA"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36258316"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5822BD0E"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47BBA8AA"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290039奶</w:t>
            </w:r>
          </w:p>
        </w:tc>
      </w:tr>
      <w:tr w:rsidR="00AA04D3" w:rsidRPr="00AA04D3" w14:paraId="488BC982" w14:textId="77777777" w:rsidTr="005A4950">
        <w:trPr>
          <w:trHeight w:val="552"/>
        </w:trPr>
        <w:tc>
          <w:tcPr>
            <w:tcW w:w="886" w:type="pct"/>
            <w:vMerge/>
            <w:tcBorders>
              <w:top w:val="nil"/>
              <w:left w:val="single" w:sz="4" w:space="0" w:color="auto"/>
              <w:bottom w:val="single" w:sz="4" w:space="0" w:color="auto"/>
              <w:right w:val="single" w:sz="4" w:space="0" w:color="auto"/>
            </w:tcBorders>
            <w:vAlign w:val="center"/>
            <w:hideMark/>
          </w:tcPr>
          <w:p w14:paraId="5BD5445E"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1FACB1B4"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3F29FAEA"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290042小牛皱胃中的凝乳（制干酪用）</w:t>
            </w:r>
          </w:p>
        </w:tc>
      </w:tr>
      <w:tr w:rsidR="00AA04D3" w:rsidRPr="00AA04D3" w14:paraId="5332F838"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35BE6CA6"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655AEFC6"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6CAD661B"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290065酸奶</w:t>
            </w:r>
          </w:p>
        </w:tc>
      </w:tr>
      <w:tr w:rsidR="00AA04D3" w:rsidRPr="00AA04D3" w14:paraId="790854BA"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65695116"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1458A38B"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2786CA37"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290073乳清</w:t>
            </w:r>
          </w:p>
        </w:tc>
      </w:tr>
      <w:tr w:rsidR="00AA04D3" w:rsidRPr="00AA04D3" w14:paraId="49C93B61"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4FA75EFA"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62F37CF4"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320D7834"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290074奶制品</w:t>
            </w:r>
          </w:p>
        </w:tc>
      </w:tr>
      <w:tr w:rsidR="00AA04D3" w:rsidRPr="00AA04D3" w14:paraId="5A9EFBB9"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47F7E5EF"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0C3CD8AB"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1550DF9B"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290078人造黄油</w:t>
            </w:r>
          </w:p>
        </w:tc>
      </w:tr>
      <w:tr w:rsidR="00AA04D3" w:rsidRPr="00AA04D3" w14:paraId="2C5295AC"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202BCDD0"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4B8363BA"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0A95B522"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290141搅打过的奶油</w:t>
            </w:r>
          </w:p>
        </w:tc>
      </w:tr>
      <w:tr w:rsidR="00AA04D3" w:rsidRPr="00AA04D3" w14:paraId="7908B92F"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7744A36D"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1F3E726D"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39B893BE"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290161凝乳</w:t>
            </w:r>
          </w:p>
        </w:tc>
      </w:tr>
      <w:tr w:rsidR="00AA04D3" w:rsidRPr="00AA04D3" w14:paraId="07FACEB2"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5EB5461F"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6B4FEB73"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740892F6"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290174蛋白奶</w:t>
            </w:r>
          </w:p>
        </w:tc>
      </w:tr>
      <w:tr w:rsidR="00AA04D3" w:rsidRPr="00AA04D3" w14:paraId="6D4C1CA9"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3BD848B9"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736AB4AD"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5FA23806"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290178烹饪用奶发酵剂</w:t>
            </w:r>
          </w:p>
        </w:tc>
      </w:tr>
      <w:tr w:rsidR="00AA04D3" w:rsidRPr="00AA04D3" w14:paraId="0F3216A9"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1BF48179"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0E17BF06"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40080845"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290180炼乳</w:t>
            </w:r>
          </w:p>
        </w:tc>
      </w:tr>
      <w:tr w:rsidR="00AA04D3" w:rsidRPr="00AA04D3" w14:paraId="3A66BF2F"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0F9C11D6"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7164FA4F"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49E3920C"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290181斯美塔那酸奶油</w:t>
            </w:r>
          </w:p>
        </w:tc>
      </w:tr>
      <w:tr w:rsidR="00AA04D3" w:rsidRPr="00AA04D3" w14:paraId="3496EF22"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12C14C56"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1C9A460D"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657E2D26"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290182熟酸乳</w:t>
            </w:r>
          </w:p>
        </w:tc>
      </w:tr>
      <w:tr w:rsidR="00AA04D3" w:rsidRPr="00AA04D3" w14:paraId="44992410"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1D60CD83"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25B8CC1F"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3D7B7736"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290183酸牛奶</w:t>
            </w:r>
          </w:p>
        </w:tc>
      </w:tr>
      <w:tr w:rsidR="00AA04D3" w:rsidRPr="00AA04D3" w14:paraId="1D0673E4"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420964A9"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7D6781FB"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06F26B2E"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290192奶粉</w:t>
            </w:r>
          </w:p>
        </w:tc>
      </w:tr>
      <w:tr w:rsidR="00AA04D3" w:rsidRPr="00AA04D3" w14:paraId="46EAE8A6"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1B98C3CD"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4E9C5E5F"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5FDD469D"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290205植物奶油</w:t>
            </w:r>
          </w:p>
        </w:tc>
      </w:tr>
      <w:tr w:rsidR="00AA04D3" w:rsidRPr="00AA04D3" w14:paraId="3364BA82"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3CEC0C8F"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46AAA523"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1B8E0BBB"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290228炸白干酪饼</w:t>
            </w:r>
          </w:p>
        </w:tc>
      </w:tr>
      <w:tr w:rsidR="00AA04D3" w:rsidRPr="00AA04D3" w14:paraId="6EF8A9C0"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3A53E232"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3F197141"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4E1AA354"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290252夸克奶酪</w:t>
            </w:r>
          </w:p>
        </w:tc>
      </w:tr>
      <w:tr w:rsidR="00AA04D3" w:rsidRPr="00AA04D3" w14:paraId="16324CBC"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54951B97"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77505EF9"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61585E9B"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290253乡村奶酪</w:t>
            </w:r>
          </w:p>
        </w:tc>
      </w:tr>
      <w:tr w:rsidR="00AA04D3" w:rsidRPr="00AA04D3" w14:paraId="484BB53B"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22B67568"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4CC2D798"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69D5C0A0"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290097牛奶酱</w:t>
            </w:r>
          </w:p>
        </w:tc>
      </w:tr>
      <w:tr w:rsidR="00AA04D3" w:rsidRPr="00AA04D3" w14:paraId="2FE6042F"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1B7482FC"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5FD1BC43"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0C303175"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290070克非尔奶酒</w:t>
            </w:r>
          </w:p>
        </w:tc>
      </w:tr>
      <w:tr w:rsidR="00AA04D3" w:rsidRPr="00AA04D3" w14:paraId="4568C900" w14:textId="77777777" w:rsidTr="005A4950">
        <w:trPr>
          <w:trHeight w:val="552"/>
        </w:trPr>
        <w:tc>
          <w:tcPr>
            <w:tcW w:w="886" w:type="pct"/>
            <w:vMerge/>
            <w:tcBorders>
              <w:top w:val="nil"/>
              <w:left w:val="single" w:sz="4" w:space="0" w:color="auto"/>
              <w:bottom w:val="single" w:sz="4" w:space="0" w:color="auto"/>
              <w:right w:val="single" w:sz="4" w:space="0" w:color="auto"/>
            </w:tcBorders>
            <w:vAlign w:val="center"/>
            <w:hideMark/>
          </w:tcPr>
          <w:p w14:paraId="263B5F22"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4EBD6FF2"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547C7386"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290071马奶酒、乳酒（奶饮料）</w:t>
            </w:r>
          </w:p>
        </w:tc>
      </w:tr>
      <w:tr w:rsidR="00AA04D3" w:rsidRPr="00AA04D3" w14:paraId="1253BF39"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5FF3DF5D"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29CCCEE0"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312923EB"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290072奶饮料（以奶为主）</w:t>
            </w:r>
          </w:p>
        </w:tc>
      </w:tr>
      <w:tr w:rsidR="00AA04D3" w:rsidRPr="00AA04D3" w14:paraId="62A38881"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31DBA0CF"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51B4FA64"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26F6BC53"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290163豆奶</w:t>
            </w:r>
          </w:p>
        </w:tc>
      </w:tr>
      <w:tr w:rsidR="00AA04D3" w:rsidRPr="00AA04D3" w14:paraId="5EE386A5"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36B89A3A"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630162FB"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473F3510"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290164奶昔</w:t>
            </w:r>
          </w:p>
        </w:tc>
      </w:tr>
      <w:tr w:rsidR="00AA04D3" w:rsidRPr="00AA04D3" w14:paraId="4376D58F"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59B14DFE"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0209F241"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529F4715"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290168无酒精蛋酒奶</w:t>
            </w:r>
          </w:p>
        </w:tc>
      </w:tr>
      <w:tr w:rsidR="00AA04D3" w:rsidRPr="00AA04D3" w14:paraId="14469388"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40EBB321"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2D43CD36"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1D244A64"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290189米浆</w:t>
            </w:r>
          </w:p>
        </w:tc>
      </w:tr>
      <w:tr w:rsidR="00AA04D3" w:rsidRPr="00AA04D3" w14:paraId="1BCE935E"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72967A88"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11E7A11B"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7E1C3949"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290204燕麦浆</w:t>
            </w:r>
          </w:p>
        </w:tc>
      </w:tr>
      <w:tr w:rsidR="00AA04D3" w:rsidRPr="00AA04D3" w14:paraId="13018CD0"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5EF83BB6"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7417A8A7"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4AAE1251"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290217奶替代品</w:t>
            </w:r>
          </w:p>
        </w:tc>
      </w:tr>
      <w:tr w:rsidR="00AA04D3" w:rsidRPr="00AA04D3" w14:paraId="16FE5A86"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3D83C3CE"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02FB912D"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07FD2EF0"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290281杏仁浆</w:t>
            </w:r>
          </w:p>
        </w:tc>
      </w:tr>
      <w:tr w:rsidR="00AA04D3" w:rsidRPr="00AA04D3" w14:paraId="2B8584A0"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36E38D07"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52A625A3"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4AFEC983"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290219花生浆</w:t>
            </w:r>
          </w:p>
        </w:tc>
      </w:tr>
      <w:tr w:rsidR="00AA04D3" w:rsidRPr="00AA04D3" w14:paraId="66ED872A"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3C3DC664"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28F0C31F"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377A391B"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290220椰浆</w:t>
            </w:r>
          </w:p>
        </w:tc>
      </w:tr>
      <w:tr w:rsidR="00AA04D3" w:rsidRPr="00AA04D3" w14:paraId="3DED9E48"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4167459A"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31E5FBA3"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5EF37C1F"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290222以椰浆为主的饮料</w:t>
            </w:r>
          </w:p>
        </w:tc>
      </w:tr>
      <w:tr w:rsidR="00AA04D3" w:rsidRPr="00AA04D3" w14:paraId="4351B363"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5FDE1502"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65D8DA4C"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4B3B7704"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290224以杏仁浆为主的饮料</w:t>
            </w:r>
          </w:p>
        </w:tc>
      </w:tr>
      <w:tr w:rsidR="00AA04D3" w:rsidRPr="00AA04D3" w14:paraId="2CBCFC06"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305BBC20"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4A4CE553"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030688DB"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290225以花生浆为主的饮料</w:t>
            </w:r>
          </w:p>
        </w:tc>
      </w:tr>
      <w:tr w:rsidR="00AA04D3" w:rsidRPr="00AA04D3" w14:paraId="13A9B048"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691D2A14"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1EE41F14"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308905A1"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290254乳酸饮料</w:t>
            </w:r>
          </w:p>
        </w:tc>
      </w:tr>
      <w:tr w:rsidR="00AA04D3" w:rsidRPr="00AA04D3" w14:paraId="1A726625"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6FDC75DF"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77A2E34B"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3EF6BB0B"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C290069奶茶（以奶为主）</w:t>
            </w:r>
          </w:p>
        </w:tc>
      </w:tr>
      <w:tr w:rsidR="00AA04D3" w:rsidRPr="00AA04D3" w14:paraId="17374E9C"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31C5686B"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7D439594"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24CE3E43"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C290070可可奶（以奶为主）</w:t>
            </w:r>
          </w:p>
        </w:tc>
      </w:tr>
      <w:tr w:rsidR="00AA04D3" w:rsidRPr="00AA04D3" w14:paraId="05D4E877"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3FCF67FA"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12D4A93B"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036CF3E2"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C290112豆浆</w:t>
            </w:r>
          </w:p>
        </w:tc>
      </w:tr>
      <w:tr w:rsidR="00AA04D3" w:rsidRPr="00AA04D3" w14:paraId="3FEF05C1"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53E6DC05"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5A938DE5"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69B7817A"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C290098豆奶粉</w:t>
            </w:r>
          </w:p>
        </w:tc>
      </w:tr>
      <w:tr w:rsidR="00AA04D3" w:rsidRPr="00AA04D3" w14:paraId="140626A5"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4FBC8E2F"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0FA78F72"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2A36D13F"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C290113豆浆精</w:t>
            </w:r>
          </w:p>
        </w:tc>
      </w:tr>
      <w:tr w:rsidR="00AA04D3" w:rsidRPr="00AA04D3" w14:paraId="56D3D36B" w14:textId="77777777" w:rsidTr="005A4950">
        <w:trPr>
          <w:trHeight w:val="276"/>
        </w:trPr>
        <w:tc>
          <w:tcPr>
            <w:tcW w:w="886" w:type="pct"/>
            <w:vMerge w:val="restart"/>
            <w:tcBorders>
              <w:top w:val="nil"/>
              <w:left w:val="single" w:sz="4" w:space="0" w:color="auto"/>
              <w:bottom w:val="single" w:sz="4" w:space="0" w:color="auto"/>
              <w:right w:val="single" w:sz="4" w:space="0" w:color="auto"/>
            </w:tcBorders>
            <w:vAlign w:val="center"/>
            <w:hideMark/>
          </w:tcPr>
          <w:p w14:paraId="4B0549BA"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第三十类</w:t>
            </w:r>
          </w:p>
        </w:tc>
        <w:tc>
          <w:tcPr>
            <w:tcW w:w="1690" w:type="pct"/>
            <w:tcBorders>
              <w:top w:val="nil"/>
              <w:left w:val="nil"/>
              <w:bottom w:val="single" w:sz="4" w:space="0" w:color="auto"/>
              <w:right w:val="single" w:sz="4" w:space="0" w:color="auto"/>
            </w:tcBorders>
            <w:vAlign w:val="center"/>
            <w:hideMark/>
          </w:tcPr>
          <w:p w14:paraId="24EA50D8"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3002茶，茶饮料</w:t>
            </w:r>
          </w:p>
        </w:tc>
        <w:tc>
          <w:tcPr>
            <w:tcW w:w="2424" w:type="pct"/>
            <w:tcBorders>
              <w:top w:val="nil"/>
              <w:left w:val="nil"/>
              <w:bottom w:val="single" w:sz="4" w:space="0" w:color="auto"/>
              <w:right w:val="single" w:sz="4" w:space="0" w:color="auto"/>
            </w:tcBorders>
            <w:vAlign w:val="center"/>
            <w:hideMark/>
          </w:tcPr>
          <w:p w14:paraId="4C2C3400"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300292加奶的茶饮料</w:t>
            </w:r>
          </w:p>
        </w:tc>
      </w:tr>
      <w:tr w:rsidR="00AA04D3" w:rsidRPr="00AA04D3" w14:paraId="77E6167E"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17628D89"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val="restart"/>
            <w:tcBorders>
              <w:top w:val="nil"/>
              <w:left w:val="single" w:sz="4" w:space="0" w:color="auto"/>
              <w:bottom w:val="single" w:sz="4" w:space="0" w:color="auto"/>
              <w:right w:val="single" w:sz="4" w:space="0" w:color="auto"/>
            </w:tcBorders>
            <w:vAlign w:val="center"/>
            <w:hideMark/>
          </w:tcPr>
          <w:p w14:paraId="3ADC7632"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3013食用冰、冰制品</w:t>
            </w:r>
          </w:p>
        </w:tc>
        <w:tc>
          <w:tcPr>
            <w:tcW w:w="2424" w:type="pct"/>
            <w:tcBorders>
              <w:top w:val="nil"/>
              <w:left w:val="nil"/>
              <w:bottom w:val="single" w:sz="4" w:space="0" w:color="auto"/>
              <w:right w:val="single" w:sz="4" w:space="0" w:color="auto"/>
            </w:tcBorders>
            <w:vAlign w:val="center"/>
            <w:hideMark/>
          </w:tcPr>
          <w:p w14:paraId="36AF2332"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300046冰淇淋</w:t>
            </w:r>
          </w:p>
        </w:tc>
      </w:tr>
      <w:tr w:rsidR="00AA04D3" w:rsidRPr="00AA04D3" w14:paraId="7F30EA31"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50F9DE1A"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1CCA6EE1"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1D0C62A4"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300137冰淇淋粉</w:t>
            </w:r>
          </w:p>
        </w:tc>
      </w:tr>
      <w:tr w:rsidR="00AA04D3" w:rsidRPr="00AA04D3" w14:paraId="432F5025"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129557FC"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065D0D88"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3ADCC99D"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300181冻酸奶（冰冻甜点）</w:t>
            </w:r>
          </w:p>
        </w:tc>
      </w:tr>
      <w:tr w:rsidR="00AA04D3" w:rsidRPr="00AA04D3" w14:paraId="35CFA191"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0922798E"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0A9DF576"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68DE5E2C"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C300101冰糕</w:t>
            </w:r>
          </w:p>
        </w:tc>
      </w:tr>
      <w:tr w:rsidR="00AA04D3" w:rsidRPr="00AA04D3" w14:paraId="1E7564CD" w14:textId="77777777" w:rsidTr="005A4950">
        <w:trPr>
          <w:trHeight w:val="276"/>
        </w:trPr>
        <w:tc>
          <w:tcPr>
            <w:tcW w:w="886" w:type="pct"/>
            <w:vMerge w:val="restart"/>
            <w:tcBorders>
              <w:top w:val="nil"/>
              <w:left w:val="single" w:sz="4" w:space="0" w:color="auto"/>
              <w:bottom w:val="single" w:sz="4" w:space="0" w:color="auto"/>
              <w:right w:val="single" w:sz="4" w:space="0" w:color="auto"/>
            </w:tcBorders>
            <w:vAlign w:val="center"/>
            <w:hideMark/>
          </w:tcPr>
          <w:p w14:paraId="7975FA82"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第三十二类</w:t>
            </w:r>
          </w:p>
        </w:tc>
        <w:tc>
          <w:tcPr>
            <w:tcW w:w="1690" w:type="pct"/>
            <w:vMerge w:val="restart"/>
            <w:tcBorders>
              <w:top w:val="nil"/>
              <w:left w:val="single" w:sz="4" w:space="0" w:color="auto"/>
              <w:bottom w:val="single" w:sz="4" w:space="0" w:color="auto"/>
              <w:right w:val="single" w:sz="4" w:space="0" w:color="auto"/>
            </w:tcBorders>
            <w:vAlign w:val="center"/>
            <w:hideMark/>
          </w:tcPr>
          <w:p w14:paraId="3E184E54" w14:textId="77777777"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3202不含酒精饮料</w:t>
            </w:r>
          </w:p>
        </w:tc>
        <w:tc>
          <w:tcPr>
            <w:tcW w:w="2424" w:type="pct"/>
            <w:tcBorders>
              <w:top w:val="nil"/>
              <w:left w:val="nil"/>
              <w:bottom w:val="single" w:sz="4" w:space="0" w:color="auto"/>
              <w:right w:val="single" w:sz="4" w:space="0" w:color="auto"/>
            </w:tcBorders>
            <w:vAlign w:val="center"/>
            <w:hideMark/>
          </w:tcPr>
          <w:p w14:paraId="4581C528" w14:textId="667BC1C1"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3200</w:t>
            </w:r>
            <w:r w:rsidR="005A4950">
              <w:rPr>
                <w:rFonts w:ascii="宋体" w:hAnsi="宋体" w:cs="宋体" w:hint="eastAsia"/>
                <w:color w:val="000000"/>
                <w:kern w:val="0"/>
                <w:sz w:val="22"/>
                <w:szCs w:val="22"/>
              </w:rPr>
              <w:t>07乳清饮料</w:t>
            </w:r>
          </w:p>
        </w:tc>
      </w:tr>
      <w:tr w:rsidR="00AA04D3" w:rsidRPr="00AA04D3" w14:paraId="6AA13CBF" w14:textId="77777777" w:rsidTr="005A4950">
        <w:trPr>
          <w:trHeight w:val="276"/>
        </w:trPr>
        <w:tc>
          <w:tcPr>
            <w:tcW w:w="886" w:type="pct"/>
            <w:vMerge/>
            <w:tcBorders>
              <w:top w:val="nil"/>
              <w:left w:val="single" w:sz="4" w:space="0" w:color="auto"/>
              <w:bottom w:val="single" w:sz="4" w:space="0" w:color="auto"/>
              <w:right w:val="single" w:sz="4" w:space="0" w:color="auto"/>
            </w:tcBorders>
            <w:vAlign w:val="center"/>
            <w:hideMark/>
          </w:tcPr>
          <w:p w14:paraId="18A8DB13" w14:textId="77777777" w:rsidR="00AA04D3" w:rsidRPr="00AA04D3" w:rsidRDefault="00AA04D3" w:rsidP="00AA04D3">
            <w:pPr>
              <w:widowControl/>
              <w:jc w:val="left"/>
              <w:rPr>
                <w:rFonts w:ascii="宋体" w:hAnsi="宋体" w:cs="宋体" w:hint="eastAsia"/>
                <w:color w:val="000000"/>
                <w:kern w:val="0"/>
                <w:sz w:val="22"/>
                <w:szCs w:val="22"/>
              </w:rPr>
            </w:pPr>
          </w:p>
        </w:tc>
        <w:tc>
          <w:tcPr>
            <w:tcW w:w="1690" w:type="pct"/>
            <w:vMerge/>
            <w:tcBorders>
              <w:top w:val="nil"/>
              <w:left w:val="single" w:sz="4" w:space="0" w:color="auto"/>
              <w:bottom w:val="single" w:sz="4" w:space="0" w:color="auto"/>
              <w:right w:val="single" w:sz="4" w:space="0" w:color="auto"/>
            </w:tcBorders>
            <w:vAlign w:val="center"/>
            <w:hideMark/>
          </w:tcPr>
          <w:p w14:paraId="20E93023" w14:textId="77777777" w:rsidR="00AA04D3" w:rsidRPr="00AA04D3" w:rsidRDefault="00AA04D3" w:rsidP="00AA04D3">
            <w:pPr>
              <w:widowControl/>
              <w:jc w:val="left"/>
              <w:rPr>
                <w:rFonts w:ascii="宋体" w:hAnsi="宋体" w:cs="宋体" w:hint="eastAsia"/>
                <w:color w:val="000000"/>
                <w:kern w:val="0"/>
                <w:sz w:val="22"/>
                <w:szCs w:val="22"/>
              </w:rPr>
            </w:pPr>
          </w:p>
        </w:tc>
        <w:tc>
          <w:tcPr>
            <w:tcW w:w="2424" w:type="pct"/>
            <w:tcBorders>
              <w:top w:val="nil"/>
              <w:left w:val="nil"/>
              <w:bottom w:val="single" w:sz="4" w:space="0" w:color="auto"/>
              <w:right w:val="single" w:sz="4" w:space="0" w:color="auto"/>
            </w:tcBorders>
            <w:vAlign w:val="center"/>
            <w:hideMark/>
          </w:tcPr>
          <w:p w14:paraId="2CE86617" w14:textId="7BB23525" w:rsidR="00AA04D3" w:rsidRPr="00AA04D3" w:rsidRDefault="00AA04D3" w:rsidP="00AA04D3">
            <w:pPr>
              <w:widowControl/>
              <w:jc w:val="left"/>
              <w:rPr>
                <w:rFonts w:ascii="宋体" w:hAnsi="宋体" w:cs="宋体" w:hint="eastAsia"/>
                <w:color w:val="000000"/>
                <w:kern w:val="0"/>
                <w:sz w:val="22"/>
                <w:szCs w:val="22"/>
              </w:rPr>
            </w:pPr>
            <w:r w:rsidRPr="00AA04D3">
              <w:rPr>
                <w:rFonts w:ascii="宋体" w:hAnsi="宋体" w:cs="宋体" w:hint="eastAsia"/>
                <w:color w:val="000000"/>
                <w:kern w:val="0"/>
                <w:sz w:val="22"/>
                <w:szCs w:val="22"/>
              </w:rPr>
              <w:t>3200</w:t>
            </w:r>
            <w:r w:rsidR="005A4950">
              <w:rPr>
                <w:rFonts w:ascii="宋体" w:hAnsi="宋体" w:cs="宋体" w:hint="eastAsia"/>
                <w:color w:val="000000"/>
                <w:kern w:val="0"/>
                <w:sz w:val="22"/>
                <w:szCs w:val="22"/>
              </w:rPr>
              <w:t>54富含蛋白质的运动饮料</w:t>
            </w:r>
          </w:p>
        </w:tc>
      </w:tr>
    </w:tbl>
    <w:p w14:paraId="4DD6325D" w14:textId="6D96653B" w:rsidR="00463339" w:rsidRPr="005A4950" w:rsidRDefault="00DC5D2D" w:rsidP="005A4950">
      <w:pPr>
        <w:pStyle w:val="afc"/>
        <w:ind w:firstLine="420"/>
        <w:rPr>
          <w:rFonts w:ascii="Times New Roman"/>
        </w:rPr>
      </w:pPr>
      <w:r>
        <w:rPr>
          <w:rFonts w:ascii="Times New Roman" w:hint="eastAsia"/>
        </w:rPr>
        <w:t>注：</w:t>
      </w:r>
      <w:r w:rsidR="00790560">
        <w:rPr>
          <w:rFonts w:ascii="Times New Roman" w:hint="eastAsia"/>
        </w:rPr>
        <w:t>各大类、中类和小类的</w:t>
      </w:r>
      <w:r w:rsidR="00790560" w:rsidRPr="00790560">
        <w:rPr>
          <w:rFonts w:ascii="Times New Roman" w:hint="eastAsia"/>
        </w:rPr>
        <w:t>乳制品产品代码</w:t>
      </w:r>
      <w:r w:rsidR="00790560">
        <w:rPr>
          <w:rFonts w:ascii="Times New Roman" w:hint="eastAsia"/>
        </w:rPr>
        <w:t>均</w:t>
      </w:r>
      <w:r w:rsidR="00AA04D3">
        <w:rPr>
          <w:rFonts w:ascii="Times New Roman" w:hint="eastAsia"/>
        </w:rPr>
        <w:t>来自</w:t>
      </w:r>
      <w:r w:rsidR="00AA04D3" w:rsidRPr="00AA04D3">
        <w:rPr>
          <w:rFonts w:ascii="Times New Roman" w:hint="eastAsia"/>
        </w:rPr>
        <w:t>国家知识产权局商标局发布的《区分表》编号</w:t>
      </w:r>
      <w:r w:rsidR="00790560">
        <w:rPr>
          <w:rFonts w:ascii="Times New Roman" w:hint="eastAsia"/>
        </w:rPr>
        <w:t>，</w:t>
      </w:r>
      <w:r w:rsidR="00790560" w:rsidRPr="00790560">
        <w:rPr>
          <w:rFonts w:ascii="Times New Roman" w:hint="eastAsia"/>
        </w:rPr>
        <w:t>如相关</w:t>
      </w:r>
      <w:r w:rsidR="00790560">
        <w:rPr>
          <w:rFonts w:ascii="Times New Roman" w:hint="eastAsia"/>
        </w:rPr>
        <w:t>编号</w:t>
      </w:r>
      <w:r w:rsidR="00790560" w:rsidRPr="00790560">
        <w:rPr>
          <w:rFonts w:ascii="Times New Roman" w:hint="eastAsia"/>
        </w:rPr>
        <w:t>更新，请以最新</w:t>
      </w:r>
      <w:r w:rsidR="00790560">
        <w:rPr>
          <w:rFonts w:ascii="Times New Roman" w:hint="eastAsia"/>
        </w:rPr>
        <w:t>序号</w:t>
      </w:r>
      <w:r w:rsidR="00790560" w:rsidRPr="00790560">
        <w:rPr>
          <w:rFonts w:ascii="Times New Roman" w:hint="eastAsia"/>
        </w:rPr>
        <w:t>为准</w:t>
      </w:r>
      <w:r>
        <w:rPr>
          <w:rFonts w:ascii="Times New Roman" w:hint="eastAsia"/>
        </w:rPr>
        <w:t>。</w:t>
      </w:r>
    </w:p>
    <w:p w14:paraId="75D083D6" w14:textId="4FA7BD5C" w:rsidR="00964936" w:rsidRPr="007E044F" w:rsidRDefault="00E132F9" w:rsidP="00E86528">
      <w:pPr>
        <w:pStyle w:val="aff9"/>
        <w:spacing w:before="96" w:after="120"/>
        <w:rPr>
          <w:rFonts w:ascii="Times New Roman"/>
        </w:rPr>
      </w:pPr>
      <w:r w:rsidRPr="007E044F">
        <w:rPr>
          <w:rFonts w:ascii="Times New Roman"/>
          <w:spacing w:val="105"/>
        </w:rPr>
        <w:br w:type="page"/>
      </w:r>
      <w:bookmarkStart w:id="157" w:name="_Toc212104707"/>
      <w:r w:rsidRPr="007E044F">
        <w:rPr>
          <w:rFonts w:ascii="Times New Roman"/>
          <w:spacing w:val="105"/>
        </w:rPr>
        <w:lastRenderedPageBreak/>
        <w:t>参考文</w:t>
      </w:r>
      <w:r w:rsidRPr="007E044F">
        <w:rPr>
          <w:rFonts w:ascii="Times New Roman"/>
        </w:rPr>
        <w:t>献</w:t>
      </w:r>
      <w:bookmarkEnd w:id="157"/>
    </w:p>
    <w:bookmarkEnd w:id="146"/>
    <w:p w14:paraId="3BABAAE4" w14:textId="77777777" w:rsidR="005E1BAB" w:rsidRPr="007E044F" w:rsidRDefault="005E1BAB" w:rsidP="005E1BAB">
      <w:pPr>
        <w:pStyle w:val="afc"/>
        <w:ind w:firstLine="420"/>
        <w:rPr>
          <w:rFonts w:ascii="Times New Roman"/>
        </w:rPr>
      </w:pPr>
      <w:r w:rsidRPr="007E044F">
        <w:rPr>
          <w:rFonts w:ascii="Times New Roman"/>
        </w:rPr>
        <w:t xml:space="preserve">[1] </w:t>
      </w:r>
      <w:r w:rsidRPr="007E044F">
        <w:rPr>
          <w:rFonts w:ascii="Times New Roman"/>
        </w:rPr>
        <w:t>国家认证认可监督管理委员会</w:t>
      </w:r>
      <w:r w:rsidRPr="007E044F">
        <w:rPr>
          <w:rFonts w:ascii="Times New Roman"/>
        </w:rPr>
        <w:t xml:space="preserve">. </w:t>
      </w:r>
      <w:r w:rsidRPr="007E044F">
        <w:rPr>
          <w:rFonts w:ascii="Times New Roman"/>
        </w:rPr>
        <w:t>产品碳足迹标识认证通用实施规则（试行）</w:t>
      </w:r>
      <w:r w:rsidRPr="007E044F">
        <w:rPr>
          <w:rFonts w:ascii="Times New Roman"/>
        </w:rPr>
        <w:t xml:space="preserve">. </w:t>
      </w:r>
      <w:r w:rsidRPr="007E044F">
        <w:rPr>
          <w:rFonts w:ascii="Times New Roman"/>
        </w:rPr>
        <w:t>北京：中国标准出版社，</w:t>
      </w:r>
      <w:r w:rsidRPr="007E044F">
        <w:rPr>
          <w:rFonts w:ascii="Times New Roman"/>
        </w:rPr>
        <w:t>2025.</w:t>
      </w:r>
    </w:p>
    <w:p w14:paraId="43C7D068" w14:textId="77777777" w:rsidR="005E1BAB" w:rsidRPr="007E044F" w:rsidRDefault="005E1BAB" w:rsidP="005E1BAB">
      <w:pPr>
        <w:pStyle w:val="afc"/>
        <w:ind w:firstLine="420"/>
        <w:rPr>
          <w:rFonts w:ascii="Times New Roman"/>
        </w:rPr>
      </w:pPr>
      <w:r w:rsidRPr="007E044F">
        <w:rPr>
          <w:rFonts w:ascii="Times New Roman"/>
        </w:rPr>
        <w:t xml:space="preserve">[2] </w:t>
      </w:r>
      <w:r w:rsidRPr="007E044F">
        <w:rPr>
          <w:rFonts w:ascii="Times New Roman"/>
        </w:rPr>
        <w:t>内蒙古自治区市场监督管理局</w:t>
      </w:r>
      <w:r w:rsidRPr="007E044F">
        <w:rPr>
          <w:rFonts w:ascii="Times New Roman"/>
        </w:rPr>
        <w:t xml:space="preserve">. DB15/T 4051.3—2025 </w:t>
      </w:r>
      <w:r w:rsidRPr="007E044F">
        <w:rPr>
          <w:rFonts w:ascii="Times New Roman"/>
        </w:rPr>
        <w:t>产品碳标签核算细则</w:t>
      </w:r>
      <w:r w:rsidRPr="007E044F">
        <w:rPr>
          <w:rFonts w:ascii="Times New Roman"/>
        </w:rPr>
        <w:t xml:space="preserve"> </w:t>
      </w:r>
      <w:r w:rsidRPr="007E044F">
        <w:rPr>
          <w:rFonts w:ascii="Times New Roman"/>
        </w:rPr>
        <w:t>第</w:t>
      </w:r>
      <w:r w:rsidRPr="007E044F">
        <w:rPr>
          <w:rFonts w:ascii="Times New Roman"/>
        </w:rPr>
        <w:t>3</w:t>
      </w:r>
      <w:r w:rsidRPr="007E044F">
        <w:rPr>
          <w:rFonts w:ascii="Times New Roman"/>
        </w:rPr>
        <w:t>部分：乳制品</w:t>
      </w:r>
      <w:r w:rsidRPr="007E044F">
        <w:rPr>
          <w:rFonts w:ascii="Times New Roman"/>
        </w:rPr>
        <w:t xml:space="preserve">. </w:t>
      </w:r>
      <w:r w:rsidRPr="007E044F">
        <w:rPr>
          <w:rFonts w:ascii="Times New Roman"/>
        </w:rPr>
        <w:t>呼和浩特：内蒙古科学技术出版社，</w:t>
      </w:r>
      <w:r w:rsidRPr="007E044F">
        <w:rPr>
          <w:rFonts w:ascii="Times New Roman"/>
        </w:rPr>
        <w:t>2025.</w:t>
      </w:r>
    </w:p>
    <w:p w14:paraId="63930EFB" w14:textId="77777777" w:rsidR="005E1BAB" w:rsidRPr="007E044F" w:rsidRDefault="005E1BAB" w:rsidP="005E1BAB">
      <w:pPr>
        <w:pStyle w:val="afc"/>
        <w:ind w:firstLine="420"/>
        <w:rPr>
          <w:rFonts w:ascii="Times New Roman"/>
        </w:rPr>
      </w:pPr>
      <w:r w:rsidRPr="007E044F">
        <w:rPr>
          <w:rFonts w:ascii="Times New Roman"/>
        </w:rPr>
        <w:t xml:space="preserve">[3] </w:t>
      </w:r>
      <w:r w:rsidRPr="007E044F">
        <w:rPr>
          <w:rFonts w:ascii="Times New Roman"/>
        </w:rPr>
        <w:t>国家标准化管理委员会</w:t>
      </w:r>
      <w:r w:rsidRPr="007E044F">
        <w:rPr>
          <w:rFonts w:ascii="Times New Roman"/>
        </w:rPr>
        <w:t xml:space="preserve">. GB/T 24067—2024 </w:t>
      </w:r>
      <w:r w:rsidRPr="007E044F">
        <w:rPr>
          <w:rFonts w:ascii="Times New Roman"/>
        </w:rPr>
        <w:t>温室气体</w:t>
      </w:r>
      <w:r w:rsidRPr="007E044F">
        <w:rPr>
          <w:rFonts w:ascii="Times New Roman"/>
        </w:rPr>
        <w:t xml:space="preserve"> </w:t>
      </w:r>
      <w:r w:rsidRPr="007E044F">
        <w:rPr>
          <w:rFonts w:ascii="Times New Roman"/>
        </w:rPr>
        <w:t>产品碳足迹量化要求和指南</w:t>
      </w:r>
      <w:r w:rsidRPr="007E044F">
        <w:rPr>
          <w:rFonts w:ascii="Times New Roman"/>
        </w:rPr>
        <w:t xml:space="preserve">. </w:t>
      </w:r>
      <w:r w:rsidRPr="007E044F">
        <w:rPr>
          <w:rFonts w:ascii="Times New Roman"/>
        </w:rPr>
        <w:t>北京：中国标准出版社，</w:t>
      </w:r>
      <w:r w:rsidRPr="007E044F">
        <w:rPr>
          <w:rFonts w:ascii="Times New Roman"/>
        </w:rPr>
        <w:t>2024.</w:t>
      </w:r>
    </w:p>
    <w:p w14:paraId="1BB28DED" w14:textId="77777777" w:rsidR="005E1BAB" w:rsidRPr="007E044F" w:rsidRDefault="005E1BAB" w:rsidP="005E1BAB">
      <w:pPr>
        <w:pStyle w:val="afc"/>
        <w:ind w:firstLine="420"/>
        <w:rPr>
          <w:rFonts w:ascii="Times New Roman"/>
        </w:rPr>
      </w:pPr>
      <w:r w:rsidRPr="007E044F">
        <w:rPr>
          <w:rFonts w:ascii="Times New Roman"/>
        </w:rPr>
        <w:t xml:space="preserve">[4] </w:t>
      </w:r>
      <w:r w:rsidRPr="007E044F">
        <w:rPr>
          <w:rFonts w:ascii="Times New Roman"/>
        </w:rPr>
        <w:t>联合国政府间气候变化专门委员会</w:t>
      </w:r>
      <w:r w:rsidRPr="007E044F">
        <w:rPr>
          <w:rFonts w:ascii="Times New Roman"/>
        </w:rPr>
        <w:t>. IPCC</w:t>
      </w:r>
      <w:r w:rsidRPr="007E044F">
        <w:rPr>
          <w:rFonts w:ascii="Times New Roman"/>
        </w:rPr>
        <w:t>第六次评估报告：气候变化</w:t>
      </w:r>
      <w:r w:rsidRPr="007E044F">
        <w:rPr>
          <w:rFonts w:ascii="Times New Roman"/>
        </w:rPr>
        <w:t>2021—</w:t>
      </w:r>
      <w:r w:rsidRPr="007E044F">
        <w:rPr>
          <w:rFonts w:ascii="Times New Roman"/>
        </w:rPr>
        <w:t>自然科学基础</w:t>
      </w:r>
      <w:r w:rsidRPr="007E044F">
        <w:rPr>
          <w:rFonts w:ascii="Times New Roman"/>
        </w:rPr>
        <w:t>. 2021.</w:t>
      </w:r>
    </w:p>
    <w:p w14:paraId="2BFB6F4D" w14:textId="77777777" w:rsidR="005E1BAB" w:rsidRPr="007E044F" w:rsidRDefault="005E1BAB" w:rsidP="005E1BAB">
      <w:pPr>
        <w:pStyle w:val="afc"/>
        <w:ind w:firstLine="420"/>
        <w:rPr>
          <w:rFonts w:ascii="Times New Roman"/>
        </w:rPr>
      </w:pPr>
      <w:r w:rsidRPr="007E044F">
        <w:rPr>
          <w:rFonts w:ascii="Times New Roman"/>
        </w:rPr>
        <w:t xml:space="preserve">[5] </w:t>
      </w:r>
      <w:r w:rsidRPr="007E044F">
        <w:rPr>
          <w:rFonts w:ascii="Times New Roman"/>
        </w:rPr>
        <w:t>国际标准化组织</w:t>
      </w:r>
      <w:r w:rsidRPr="007E044F">
        <w:rPr>
          <w:rFonts w:ascii="Times New Roman"/>
        </w:rPr>
        <w:t xml:space="preserve">. ISO 14067:2018 </w:t>
      </w:r>
      <w:r w:rsidRPr="007E044F">
        <w:rPr>
          <w:rFonts w:ascii="Times New Roman"/>
        </w:rPr>
        <w:t>温室气体</w:t>
      </w:r>
      <w:r w:rsidRPr="007E044F">
        <w:rPr>
          <w:rFonts w:ascii="Times New Roman"/>
        </w:rPr>
        <w:t>—</w:t>
      </w:r>
      <w:r w:rsidRPr="007E044F">
        <w:rPr>
          <w:rFonts w:ascii="Times New Roman"/>
        </w:rPr>
        <w:t>产品碳足迹</w:t>
      </w:r>
      <w:r w:rsidRPr="007E044F">
        <w:rPr>
          <w:rFonts w:ascii="Times New Roman"/>
        </w:rPr>
        <w:t>—</w:t>
      </w:r>
      <w:r w:rsidRPr="007E044F">
        <w:rPr>
          <w:rFonts w:ascii="Times New Roman"/>
        </w:rPr>
        <w:t>量化要求和指南</w:t>
      </w:r>
      <w:r w:rsidRPr="007E044F">
        <w:rPr>
          <w:rFonts w:ascii="Times New Roman"/>
        </w:rPr>
        <w:t>. 2018.</w:t>
      </w:r>
    </w:p>
    <w:p w14:paraId="75D083DA" w14:textId="67E9AB45" w:rsidR="00964936" w:rsidRPr="007E044F" w:rsidRDefault="005E1BAB" w:rsidP="005E1BAB">
      <w:pPr>
        <w:pStyle w:val="afc"/>
        <w:ind w:firstLine="420"/>
        <w:rPr>
          <w:rFonts w:ascii="Times New Roman"/>
        </w:rPr>
      </w:pPr>
      <w:r w:rsidRPr="007E044F">
        <w:rPr>
          <w:rFonts w:ascii="Times New Roman"/>
        </w:rPr>
        <w:t xml:space="preserve">[6] </w:t>
      </w:r>
      <w:r w:rsidRPr="007E044F">
        <w:rPr>
          <w:rFonts w:ascii="Times New Roman"/>
        </w:rPr>
        <w:t>中国乳制品工业协会</w:t>
      </w:r>
      <w:r w:rsidRPr="007E044F">
        <w:rPr>
          <w:rFonts w:ascii="Times New Roman"/>
        </w:rPr>
        <w:t xml:space="preserve">. </w:t>
      </w:r>
      <w:r w:rsidRPr="007E044F">
        <w:rPr>
          <w:rFonts w:ascii="Times New Roman"/>
        </w:rPr>
        <w:t>中国乳业发展报告</w:t>
      </w:r>
      <w:r w:rsidRPr="007E044F">
        <w:rPr>
          <w:rFonts w:ascii="Times New Roman"/>
        </w:rPr>
        <w:t xml:space="preserve">. </w:t>
      </w:r>
      <w:r w:rsidRPr="007E044F">
        <w:rPr>
          <w:rFonts w:ascii="Times New Roman"/>
        </w:rPr>
        <w:t>北京：中国轻工业出版社，</w:t>
      </w:r>
      <w:r w:rsidRPr="007E044F">
        <w:rPr>
          <w:rFonts w:ascii="Times New Roman"/>
        </w:rPr>
        <w:t>2024.</w:t>
      </w:r>
    </w:p>
    <w:p w14:paraId="75D083DB" w14:textId="6B9DA822" w:rsidR="00964936" w:rsidRPr="007E044F" w:rsidRDefault="00E8299D">
      <w:pPr>
        <w:pStyle w:val="afc"/>
        <w:ind w:firstLineChars="0" w:firstLine="0"/>
        <w:jc w:val="center"/>
        <w:rPr>
          <w:rFonts w:ascii="Times New Roman"/>
        </w:rPr>
      </w:pPr>
      <w:bookmarkStart w:id="158" w:name="BookMark8"/>
      <w:r w:rsidRPr="007E044F">
        <w:rPr>
          <w:rFonts w:ascii="Times New Roman"/>
          <w:noProof/>
        </w:rPr>
        <w:drawing>
          <wp:inline distT="0" distB="0" distL="0" distR="0" wp14:anchorId="75D083DF" wp14:editId="0614EB90">
            <wp:extent cx="1489075" cy="325755"/>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89075" cy="325755"/>
                    </a:xfrm>
                    <a:prstGeom prst="rect">
                      <a:avLst/>
                    </a:prstGeom>
                    <a:noFill/>
                    <a:ln>
                      <a:noFill/>
                    </a:ln>
                  </pic:spPr>
                </pic:pic>
              </a:graphicData>
            </a:graphic>
          </wp:inline>
        </w:drawing>
      </w:r>
      <w:bookmarkEnd w:id="158"/>
    </w:p>
    <w:p w14:paraId="75D083DC" w14:textId="77777777" w:rsidR="00964936" w:rsidRPr="007E044F" w:rsidRDefault="00964936">
      <w:pPr>
        <w:widowControl/>
        <w:spacing w:line="380" w:lineRule="exact"/>
        <w:rPr>
          <w:szCs w:val="21"/>
        </w:rPr>
      </w:pPr>
    </w:p>
    <w:sectPr w:rsidR="00964936" w:rsidRPr="007E044F">
      <w:headerReference w:type="even" r:id="rId31"/>
      <w:headerReference w:type="default" r:id="rId32"/>
      <w:footerReference w:type="even" r:id="rId33"/>
      <w:footerReference w:type="default" r:id="rId34"/>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59A9" w14:textId="77777777" w:rsidR="00EB3FEF" w:rsidRDefault="00EB3FEF">
      <w:r>
        <w:separator/>
      </w:r>
    </w:p>
  </w:endnote>
  <w:endnote w:type="continuationSeparator" w:id="0">
    <w:p w14:paraId="7207087D" w14:textId="77777777" w:rsidR="00EB3FEF" w:rsidRDefault="00EB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E2" w14:textId="77777777" w:rsidR="00964936" w:rsidRDefault="001B3CA8">
    <w:pPr>
      <w:pStyle w:val="af2"/>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400" w14:textId="77777777" w:rsidR="00964936" w:rsidRDefault="001B3CA8">
    <w:pPr>
      <w:pStyle w:val="affd"/>
    </w:pPr>
    <w:r>
      <w:fldChar w:fldCharType="begin"/>
    </w:r>
    <w:r>
      <w:instrText xml:space="preserve"> PAGE   \* MERGEFORMAT \* MERGEFORMAT </w:instrText>
    </w:r>
    <w:r>
      <w:fldChar w:fldCharType="separate"/>
    </w:r>
    <w:r>
      <w:t>3</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401" w14:textId="77777777" w:rsidR="00964936" w:rsidRDefault="001B3CA8">
    <w:pPr>
      <w:pStyle w:val="affc"/>
    </w:pPr>
    <w:r>
      <w:fldChar w:fldCharType="begin"/>
    </w:r>
    <w:r>
      <w:instrText>PAGE   \* MERGEFORMAT</w:instrText>
    </w:r>
    <w:r>
      <w:fldChar w:fldCharType="separate"/>
    </w:r>
    <w:r>
      <w:rPr>
        <w:lang w:val="zh-CN"/>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B751" w14:textId="77777777" w:rsidR="006E63AE" w:rsidRDefault="006E63AE">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E5" w14:textId="77777777" w:rsidR="00964936" w:rsidRDefault="00964936">
    <w:pPr>
      <w:pStyle w:val="af2"/>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E8" w14:textId="77777777" w:rsidR="00964936" w:rsidRDefault="001B3CA8">
    <w:pPr>
      <w:pStyle w:val="affd"/>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E9" w14:textId="77777777" w:rsidR="00964936" w:rsidRDefault="001B3CA8">
    <w:pPr>
      <w:pStyle w:val="affc"/>
    </w:pPr>
    <w:r>
      <w:fldChar w:fldCharType="begin"/>
    </w:r>
    <w:r>
      <w:instrText>PAGE   \* MERGEFORMAT</w:instrText>
    </w:r>
    <w:r>
      <w:fldChar w:fldCharType="separate"/>
    </w:r>
    <w:r>
      <w:rPr>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EC" w14:textId="77777777" w:rsidR="00964936" w:rsidRDefault="001B3CA8">
    <w:pPr>
      <w:pStyle w:val="affd"/>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ED" w14:textId="77777777" w:rsidR="00964936" w:rsidRDefault="001B3CA8">
    <w:pPr>
      <w:pStyle w:val="affc"/>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F0" w14:textId="77777777" w:rsidR="00964936" w:rsidRDefault="001B3CA8">
    <w:pPr>
      <w:pStyle w:val="affd"/>
    </w:pPr>
    <w:r>
      <w:fldChar w:fldCharType="begin"/>
    </w:r>
    <w:r>
      <w:instrText xml:space="preserve"> PAGE   \* MERGEFORMAT \* MERGEFORMAT </w:instrText>
    </w:r>
    <w:r>
      <w:fldChar w:fldCharType="separate"/>
    </w:r>
    <w:r>
      <w:t>II</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F1" w14:textId="77777777" w:rsidR="00964936" w:rsidRDefault="001B3CA8">
    <w:pPr>
      <w:pStyle w:val="affc"/>
    </w:pPr>
    <w:r>
      <w:fldChar w:fldCharType="begin"/>
    </w:r>
    <w:r>
      <w:instrText>PAGE   \* MERGEFORMAT</w:instrText>
    </w:r>
    <w:r>
      <w:fldChar w:fldCharType="separate"/>
    </w:r>
    <w:r>
      <w:rPr>
        <w:lang w:val="zh-CN"/>
      </w:rPr>
      <w:t>II</w:t>
    </w:r>
    <w:r>
      <w:rPr>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1D7EC" w14:textId="77777777" w:rsidR="00EB3FEF" w:rsidRDefault="00EB3FEF">
      <w:r>
        <w:separator/>
      </w:r>
    </w:p>
  </w:footnote>
  <w:footnote w:type="continuationSeparator" w:id="0">
    <w:p w14:paraId="5554A65D" w14:textId="77777777" w:rsidR="00EB3FEF" w:rsidRDefault="00EB3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C222" w14:textId="77777777" w:rsidR="006E63AE" w:rsidRDefault="006E63AE">
    <w:pPr>
      <w:pStyle w:val="af4"/>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FE" w14:textId="65F2DA30" w:rsidR="00964936" w:rsidRDefault="001B3CA8">
    <w:pPr>
      <w:pStyle w:val="affb"/>
      <w:rPr>
        <w:rFonts w:hint="eastAsia"/>
      </w:rPr>
    </w:pPr>
    <w:r>
      <w:fldChar w:fldCharType="begin"/>
    </w:r>
    <w:r>
      <w:instrText xml:space="preserve"> STYLEREF  标准文件_文件编号 \* MERGEFORMAT </w:instrText>
    </w:r>
    <w:r>
      <w:fldChar w:fldCharType="separate"/>
    </w:r>
    <w:r w:rsidR="00D74DD8">
      <w:rPr>
        <w:rFonts w:hint="eastAsia"/>
        <w:noProof/>
      </w:rPr>
      <w:t>T/CSES XXXX—XXXX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FF" w14:textId="6F1348CB" w:rsidR="00964936" w:rsidRDefault="001B3CA8">
    <w:pPr>
      <w:pStyle w:val="affa"/>
      <w:rPr>
        <w:rFonts w:hint="eastAsia"/>
      </w:rPr>
    </w:pPr>
    <w:r>
      <w:fldChar w:fldCharType="begin"/>
    </w:r>
    <w:r>
      <w:instrText xml:space="preserve"> STYLEREF  标准文件_文件编号  \* MERGEFORMAT </w:instrText>
    </w:r>
    <w:r>
      <w:fldChar w:fldCharType="separate"/>
    </w:r>
    <w:r w:rsidR="00A70CE2">
      <w:rPr>
        <w:rFonts w:hint="eastAsia"/>
        <w:noProof/>
      </w:rPr>
      <w:t>T/CSES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E1" w14:textId="77777777" w:rsidR="00964936" w:rsidRDefault="001B3CA8">
    <w:pPr>
      <w:pStyle w:val="af4"/>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E4" w14:textId="77777777" w:rsidR="00964936" w:rsidRDefault="00964936">
    <w:pPr>
      <w:pStyle w:val="af4"/>
      <w:pBdr>
        <w:bottom w:val="none" w:sz="0" w:space="1" w:color="auto"/>
      </w:pBdr>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E6" w14:textId="77777777" w:rsidR="00964936" w:rsidRDefault="001B3CA8">
    <w:pPr>
      <w:pStyle w:val="affb"/>
      <w:rPr>
        <w:rFonts w:hint="eastAsia"/>
      </w:rPr>
    </w:pPr>
    <w:r>
      <w:fldChar w:fldCharType="begin"/>
    </w:r>
    <w:r>
      <w:instrText xml:space="preserve"> STYLEREF  标准文件_文件编号 \* MERGEFORMAT </w:instrText>
    </w:r>
    <w:r>
      <w:fldChar w:fldCharType="separate"/>
    </w:r>
    <w:r>
      <w:t>T/CSES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E7" w14:textId="6FA55961" w:rsidR="00964936" w:rsidRDefault="001B3CA8">
    <w:pPr>
      <w:pStyle w:val="affa"/>
      <w:rPr>
        <w:rFonts w:hint="eastAsia"/>
      </w:rPr>
    </w:pPr>
    <w:r>
      <w:fldChar w:fldCharType="begin"/>
    </w:r>
    <w:r>
      <w:instrText xml:space="preserve"> STYLEREF  标准文件_文件编号  \* MERGEFORMAT </w:instrText>
    </w:r>
    <w:r>
      <w:fldChar w:fldCharType="separate"/>
    </w:r>
    <w:r w:rsidR="00A70CE2">
      <w:rPr>
        <w:rFonts w:hint="eastAsia"/>
        <w:noProof/>
      </w:rPr>
      <w:t>T/CSES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EA" w14:textId="77777777" w:rsidR="00964936" w:rsidRDefault="001B3CA8">
    <w:pPr>
      <w:pStyle w:val="affb"/>
      <w:rPr>
        <w:rFonts w:hint="eastAsia"/>
      </w:rPr>
    </w:pPr>
    <w:r>
      <w:fldChar w:fldCharType="begin"/>
    </w:r>
    <w:r>
      <w:instrText xml:space="preserve"> STYLEREF  标准文件_文件编号 \* MERGEFORMAT </w:instrText>
    </w:r>
    <w:r>
      <w:fldChar w:fldCharType="separate"/>
    </w:r>
    <w:r>
      <w:t>T/CSES XXXX</w:t>
    </w:r>
    <w:r>
      <w:t>—</w:t>
    </w:r>
    <w: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EB" w14:textId="0619064C" w:rsidR="00964936" w:rsidRDefault="001B3CA8">
    <w:pPr>
      <w:pStyle w:val="affa"/>
      <w:jc w:val="left"/>
      <w:rPr>
        <w:rFonts w:hint="eastAsia"/>
      </w:rPr>
    </w:pPr>
    <w:r>
      <w:fldChar w:fldCharType="begin"/>
    </w:r>
    <w:r>
      <w:instrText xml:space="preserve"> STYLEREF  标准文件_文件编号  \* MERGEFORMAT </w:instrText>
    </w:r>
    <w:r>
      <w:fldChar w:fldCharType="separate"/>
    </w:r>
    <w:r w:rsidR="00A70CE2">
      <w:rPr>
        <w:rFonts w:hint="eastAsia"/>
        <w:noProof/>
      </w:rPr>
      <w:t>T/CSES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EE" w14:textId="77777777" w:rsidR="00964936" w:rsidRDefault="001B3CA8">
    <w:pPr>
      <w:pStyle w:val="affb"/>
      <w:rPr>
        <w:rFonts w:hint="eastAsia"/>
      </w:rPr>
    </w:pPr>
    <w:r>
      <w:fldChar w:fldCharType="begin"/>
    </w:r>
    <w:r>
      <w:instrText xml:space="preserve"> STYLEREF  标准文件_文件编号 \* MERGEFORMAT </w:instrText>
    </w:r>
    <w:r>
      <w:fldChar w:fldCharType="separate"/>
    </w:r>
    <w:r>
      <w:t>T/CSES XXXX</w:t>
    </w:r>
    <w:r>
      <w:t>—</w:t>
    </w:r>
    <w:r>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83EF" w14:textId="62E30E83" w:rsidR="00964936" w:rsidRDefault="001B3CA8">
    <w:pPr>
      <w:pStyle w:val="affa"/>
      <w:rPr>
        <w:rFonts w:hint="eastAsia"/>
      </w:rPr>
    </w:pPr>
    <w:r>
      <w:fldChar w:fldCharType="begin"/>
    </w:r>
    <w:r>
      <w:instrText xml:space="preserve"> STYLEREF  标准文件_文件编号  \* MERGEFORMAT </w:instrText>
    </w:r>
    <w:r>
      <w:fldChar w:fldCharType="separate"/>
    </w:r>
    <w:r w:rsidR="00A70CE2">
      <w:rPr>
        <w:rFonts w:hint="eastAsia"/>
        <w:noProof/>
      </w:rPr>
      <w:t>T/CSES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53E"/>
    <w:multiLevelType w:val="hybridMultilevel"/>
    <w:tmpl w:val="8E70DC2E"/>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Calibri" w:hint="eastAsia"/>
        <w:b w:val="0"/>
        <w:i w:val="0"/>
        <w:sz w:val="21"/>
      </w:rPr>
    </w:lvl>
    <w:lvl w:ilvl="2">
      <w:start w:val="1"/>
      <w:numFmt w:val="decimal"/>
      <w:suff w:val="nothing"/>
      <w:lvlText w:val="%10.%2.%3 "/>
      <w:lvlJc w:val="left"/>
      <w:pPr>
        <w:ind w:left="0" w:firstLine="0"/>
      </w:pPr>
      <w:rPr>
        <w:rFonts w:ascii="黑体" w:eastAsia="黑体" w:hAnsi="Calibri" w:hint="eastAsia"/>
        <w:b w:val="0"/>
        <w:i w:val="0"/>
        <w:sz w:val="21"/>
      </w:rPr>
    </w:lvl>
    <w:lvl w:ilvl="3">
      <w:start w:val="1"/>
      <w:numFmt w:val="decimal"/>
      <w:suff w:val="nothing"/>
      <w:lvlText w:val="%10.%2.%3.%4 "/>
      <w:lvlJc w:val="left"/>
      <w:pPr>
        <w:ind w:left="0" w:firstLine="0"/>
      </w:pPr>
      <w:rPr>
        <w:rFonts w:ascii="黑体" w:eastAsia="黑体" w:hAnsi="Calibri" w:hint="eastAsia"/>
        <w:b w:val="0"/>
        <w:i w:val="0"/>
        <w:sz w:val="21"/>
      </w:rPr>
    </w:lvl>
    <w:lvl w:ilvl="4">
      <w:start w:val="1"/>
      <w:numFmt w:val="decimal"/>
      <w:suff w:val="nothing"/>
      <w:lvlText w:val="%10.%2.%3.%4.%5 "/>
      <w:lvlJc w:val="left"/>
      <w:pPr>
        <w:ind w:left="0" w:firstLine="0"/>
      </w:pPr>
      <w:rPr>
        <w:rFonts w:ascii="黑体" w:eastAsia="黑体" w:hAnsi="Calibri" w:hint="eastAsia"/>
        <w:b w:val="0"/>
        <w:i w:val="0"/>
        <w:sz w:val="21"/>
      </w:rPr>
    </w:lvl>
    <w:lvl w:ilvl="5">
      <w:start w:val="1"/>
      <w:numFmt w:val="decimal"/>
      <w:suff w:val="nothing"/>
      <w:lvlText w:val="%10.%2.%3.%4.%5.%6 "/>
      <w:lvlJc w:val="left"/>
      <w:pPr>
        <w:ind w:left="0" w:firstLine="0"/>
      </w:pPr>
      <w:rPr>
        <w:rFonts w:ascii="黑体" w:eastAsia="黑体" w:hAnsi="Calibr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C3321BA"/>
    <w:multiLevelType w:val="hybridMultilevel"/>
    <w:tmpl w:val="2CF6665E"/>
    <w:lvl w:ilvl="0" w:tplc="7DEC5A60">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1BC34059"/>
    <w:multiLevelType w:val="hybridMultilevel"/>
    <w:tmpl w:val="BC3602D2"/>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24C97848"/>
    <w:multiLevelType w:val="hybridMultilevel"/>
    <w:tmpl w:val="4DEE3026"/>
    <w:lvl w:ilvl="0" w:tplc="7DEC5A60">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31B93179"/>
    <w:multiLevelType w:val="hybridMultilevel"/>
    <w:tmpl w:val="5B6A6312"/>
    <w:lvl w:ilvl="0" w:tplc="7DEC5A60">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34B67772"/>
    <w:multiLevelType w:val="hybridMultilevel"/>
    <w:tmpl w:val="2C5E5DBE"/>
    <w:lvl w:ilvl="0" w:tplc="7DEC5A60">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44C50F90"/>
    <w:multiLevelType w:val="multilevel"/>
    <w:tmpl w:val="44C50F90"/>
    <w:lvl w:ilvl="0">
      <w:start w:val="1"/>
      <w:numFmt w:val="lowerLetter"/>
      <w:pStyle w:val="a0"/>
      <w:lvlText w:val="%1)"/>
      <w:lvlJc w:val="left"/>
      <w:pPr>
        <w:tabs>
          <w:tab w:val="left" w:pos="851"/>
        </w:tabs>
        <w:ind w:left="851" w:hanging="426"/>
      </w:pPr>
      <w:rPr>
        <w:rFonts w:ascii="宋体" w:eastAsia="宋体" w:hAnsi="Times New Roman" w:hint="eastAsia"/>
        <w:sz w:val="21"/>
      </w:rPr>
    </w:lvl>
    <w:lvl w:ilvl="1">
      <w:start w:val="1"/>
      <w:numFmt w:val="decimal"/>
      <w:pStyle w:val="a1"/>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8" w15:restartNumberingAfterBreak="0">
    <w:nsid w:val="487E3B0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48802D1C"/>
    <w:multiLevelType w:val="multilevel"/>
    <w:tmpl w:val="48802D1C"/>
    <w:lvl w:ilvl="0">
      <w:start w:val="1"/>
      <w:numFmt w:val="upperLetter"/>
      <w:pStyle w:val="a2"/>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4C7B5453"/>
    <w:multiLevelType w:val="hybridMultilevel"/>
    <w:tmpl w:val="62002806"/>
    <w:lvl w:ilvl="0" w:tplc="7DEC5A60">
      <w:start w:val="1"/>
      <w:numFmt w:val="lowerLetter"/>
      <w:lvlText w:val="%1）"/>
      <w:lvlJc w:val="left"/>
      <w:pPr>
        <w:ind w:left="86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603797C"/>
    <w:multiLevelType w:val="multilevel"/>
    <w:tmpl w:val="5603797C"/>
    <w:lvl w:ilvl="0">
      <w:start w:val="1"/>
      <w:numFmt w:val="upperLetter"/>
      <w:pStyle w:val="a3"/>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5C491CD3"/>
    <w:multiLevelType w:val="hybridMultilevel"/>
    <w:tmpl w:val="0832D046"/>
    <w:lvl w:ilvl="0" w:tplc="7DEC5A60">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651E7D88"/>
    <w:multiLevelType w:val="hybridMultilevel"/>
    <w:tmpl w:val="0832D046"/>
    <w:lvl w:ilvl="0" w:tplc="FFFFFFFF">
      <w:start w:val="1"/>
      <w:numFmt w:val="lowerLetter"/>
      <w:lvlText w:val="%1）"/>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4" w15:restartNumberingAfterBreak="0">
    <w:nsid w:val="657D3FBC"/>
    <w:multiLevelType w:val="multilevel"/>
    <w:tmpl w:val="657D3FBC"/>
    <w:lvl w:ilvl="0">
      <w:start w:val="1"/>
      <w:numFmt w:val="upperLetter"/>
      <w:pStyle w:val="a4"/>
      <w:suff w:val="nothing"/>
      <w:lvlText w:val="附录%1"/>
      <w:lvlJc w:val="left"/>
      <w:pPr>
        <w:ind w:left="0" w:firstLine="0"/>
      </w:pPr>
      <w:rPr>
        <w:rFonts w:hint="eastAsia"/>
        <w:spacing w:val="100"/>
      </w:rPr>
    </w:lvl>
    <w:lvl w:ilvl="1">
      <w:start w:val="1"/>
      <w:numFmt w:val="decimal"/>
      <w:pStyle w:val="a5"/>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CEA2025"/>
    <w:multiLevelType w:val="multilevel"/>
    <w:tmpl w:val="12D280A6"/>
    <w:lvl w:ilvl="0">
      <w:start w:val="1"/>
      <w:numFmt w:val="none"/>
      <w:suff w:val="nothing"/>
      <w:lvlText w:val="%1"/>
      <w:lvlJc w:val="left"/>
      <w:pPr>
        <w:ind w:left="0" w:firstLine="0"/>
      </w:pPr>
      <w:rPr>
        <w:rFonts w:hint="eastAsia"/>
      </w:rPr>
    </w:lvl>
    <w:lvl w:ilvl="1">
      <w:start w:val="1"/>
      <w:numFmt w:val="decimal"/>
      <w:pStyle w:val="a6"/>
      <w:suff w:val="nothing"/>
      <w:lvlText w:val="%1%2　"/>
      <w:lvlJc w:val="left"/>
      <w:pPr>
        <w:ind w:left="0" w:firstLine="0"/>
      </w:pPr>
      <w:rPr>
        <w:rFonts w:ascii="黑体" w:eastAsia="黑体" w:hint="eastAsia"/>
        <w:b w:val="0"/>
        <w:i w:val="0"/>
        <w:sz w:val="21"/>
      </w:rPr>
    </w:lvl>
    <w:lvl w:ilvl="2">
      <w:start w:val="1"/>
      <w:numFmt w:val="decimal"/>
      <w:pStyle w:val="a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8"/>
      <w:suff w:val="nothing"/>
      <w:lvlText w:val="%1%2.%3.%4　"/>
      <w:lvlJc w:val="left"/>
      <w:pPr>
        <w:ind w:left="0" w:firstLine="0"/>
      </w:pPr>
      <w:rPr>
        <w:rFonts w:ascii="黑体" w:eastAsia="黑体" w:hint="eastAsia"/>
        <w:b w:val="0"/>
        <w:i w:val="0"/>
        <w:sz w:val="21"/>
      </w:rPr>
    </w:lvl>
    <w:lvl w:ilvl="4">
      <w:start w:val="1"/>
      <w:numFmt w:val="decimal"/>
      <w:pStyle w:val="a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6" w15:restartNumberingAfterBreak="0">
    <w:nsid w:val="7FEC6729"/>
    <w:multiLevelType w:val="hybridMultilevel"/>
    <w:tmpl w:val="56BC0348"/>
    <w:lvl w:ilvl="0" w:tplc="7DEC5A60">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871847473">
    <w:abstractNumId w:val="1"/>
  </w:num>
  <w:num w:numId="2" w16cid:durableId="1255934892">
    <w:abstractNumId w:val="15"/>
  </w:num>
  <w:num w:numId="3" w16cid:durableId="504825364">
    <w:abstractNumId w:val="7"/>
  </w:num>
  <w:num w:numId="4" w16cid:durableId="1036849561">
    <w:abstractNumId w:val="9"/>
  </w:num>
  <w:num w:numId="5" w16cid:durableId="1441222071">
    <w:abstractNumId w:val="11"/>
  </w:num>
  <w:num w:numId="6" w16cid:durableId="556623503">
    <w:abstractNumId w:val="14"/>
  </w:num>
  <w:num w:numId="7" w16cid:durableId="608783043">
    <w:abstractNumId w:val="15"/>
  </w:num>
  <w:num w:numId="8" w16cid:durableId="747002643">
    <w:abstractNumId w:val="15"/>
  </w:num>
  <w:num w:numId="9" w16cid:durableId="526715965">
    <w:abstractNumId w:val="15"/>
  </w:num>
  <w:num w:numId="10" w16cid:durableId="568923874">
    <w:abstractNumId w:val="15"/>
  </w:num>
  <w:num w:numId="11" w16cid:durableId="1110783371">
    <w:abstractNumId w:val="15"/>
  </w:num>
  <w:num w:numId="12" w16cid:durableId="1820922273">
    <w:abstractNumId w:val="15"/>
  </w:num>
  <w:num w:numId="13" w16cid:durableId="760178417">
    <w:abstractNumId w:val="14"/>
  </w:num>
  <w:num w:numId="14" w16cid:durableId="157313885">
    <w:abstractNumId w:val="14"/>
  </w:num>
  <w:num w:numId="15" w16cid:durableId="1213424114">
    <w:abstractNumId w:val="14"/>
  </w:num>
  <w:num w:numId="16" w16cid:durableId="94250590">
    <w:abstractNumId w:val="14"/>
  </w:num>
  <w:num w:numId="17" w16cid:durableId="1035354718">
    <w:abstractNumId w:val="14"/>
  </w:num>
  <w:num w:numId="18" w16cid:durableId="732778955">
    <w:abstractNumId w:val="14"/>
  </w:num>
  <w:num w:numId="19" w16cid:durableId="1581795811">
    <w:abstractNumId w:val="14"/>
  </w:num>
  <w:num w:numId="20" w16cid:durableId="398938017">
    <w:abstractNumId w:val="14"/>
  </w:num>
  <w:num w:numId="21" w16cid:durableId="209155342">
    <w:abstractNumId w:val="14"/>
  </w:num>
  <w:num w:numId="22" w16cid:durableId="1259750113">
    <w:abstractNumId w:val="14"/>
  </w:num>
  <w:num w:numId="23" w16cid:durableId="4477305">
    <w:abstractNumId w:val="14"/>
  </w:num>
  <w:num w:numId="24" w16cid:durableId="181937474">
    <w:abstractNumId w:val="14"/>
  </w:num>
  <w:num w:numId="25" w16cid:durableId="20794030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7953530">
    <w:abstractNumId w:val="15"/>
  </w:num>
  <w:num w:numId="27" w16cid:durableId="963536466">
    <w:abstractNumId w:val="15"/>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9398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9598202">
    <w:abstractNumId w:val="14"/>
  </w:num>
  <w:num w:numId="30" w16cid:durableId="1928224475">
    <w:abstractNumId w:val="14"/>
  </w:num>
  <w:num w:numId="31" w16cid:durableId="1688167241">
    <w:abstractNumId w:val="14"/>
  </w:num>
  <w:num w:numId="32" w16cid:durableId="1446457771">
    <w:abstractNumId w:val="14"/>
  </w:num>
  <w:num w:numId="33" w16cid:durableId="541214764">
    <w:abstractNumId w:val="14"/>
  </w:num>
  <w:num w:numId="34" w16cid:durableId="1540360447">
    <w:abstractNumId w:val="8"/>
  </w:num>
  <w:num w:numId="35" w16cid:durableId="1295671134">
    <w:abstractNumId w:val="15"/>
  </w:num>
  <w:num w:numId="36" w16cid:durableId="1415395078">
    <w:abstractNumId w:val="15"/>
  </w:num>
  <w:num w:numId="37" w16cid:durableId="2002540884">
    <w:abstractNumId w:val="15"/>
  </w:num>
  <w:num w:numId="38" w16cid:durableId="869685314">
    <w:abstractNumId w:val="15"/>
  </w:num>
  <w:num w:numId="39" w16cid:durableId="259873550">
    <w:abstractNumId w:val="15"/>
  </w:num>
  <w:num w:numId="40" w16cid:durableId="1900237912">
    <w:abstractNumId w:val="15"/>
  </w:num>
  <w:num w:numId="41" w16cid:durableId="565725348">
    <w:abstractNumId w:val="15"/>
  </w:num>
  <w:num w:numId="42" w16cid:durableId="171381160">
    <w:abstractNumId w:val="15"/>
  </w:num>
  <w:num w:numId="43" w16cid:durableId="1621033874">
    <w:abstractNumId w:val="15"/>
  </w:num>
  <w:num w:numId="44" w16cid:durableId="1832863577">
    <w:abstractNumId w:val="15"/>
  </w:num>
  <w:num w:numId="45" w16cid:durableId="230968655">
    <w:abstractNumId w:val="15"/>
  </w:num>
  <w:num w:numId="46" w16cid:durableId="115367097">
    <w:abstractNumId w:val="15"/>
  </w:num>
  <w:num w:numId="47" w16cid:durableId="215238173">
    <w:abstractNumId w:val="15"/>
  </w:num>
  <w:num w:numId="48" w16cid:durableId="1878471726">
    <w:abstractNumId w:val="15"/>
  </w:num>
  <w:num w:numId="49" w16cid:durableId="207643725">
    <w:abstractNumId w:val="15"/>
  </w:num>
  <w:num w:numId="50" w16cid:durableId="1303465571">
    <w:abstractNumId w:val="15"/>
  </w:num>
  <w:num w:numId="51" w16cid:durableId="2035036944">
    <w:abstractNumId w:val="15"/>
  </w:num>
  <w:num w:numId="52" w16cid:durableId="227497182">
    <w:abstractNumId w:val="15"/>
  </w:num>
  <w:num w:numId="53" w16cid:durableId="625963552">
    <w:abstractNumId w:val="15"/>
  </w:num>
  <w:num w:numId="54" w16cid:durableId="360320972">
    <w:abstractNumId w:val="15"/>
  </w:num>
  <w:num w:numId="55" w16cid:durableId="1011757528">
    <w:abstractNumId w:val="15"/>
  </w:num>
  <w:num w:numId="56" w16cid:durableId="1963077168">
    <w:abstractNumId w:val="15"/>
  </w:num>
  <w:num w:numId="57" w16cid:durableId="1158031184">
    <w:abstractNumId w:val="15"/>
  </w:num>
  <w:num w:numId="58" w16cid:durableId="2103525105">
    <w:abstractNumId w:val="15"/>
  </w:num>
  <w:num w:numId="59" w16cid:durableId="1102578806">
    <w:abstractNumId w:val="10"/>
  </w:num>
  <w:num w:numId="60" w16cid:durableId="649670444">
    <w:abstractNumId w:val="12"/>
  </w:num>
  <w:num w:numId="61" w16cid:durableId="107510209">
    <w:abstractNumId w:val="4"/>
  </w:num>
  <w:num w:numId="62" w16cid:durableId="480585924">
    <w:abstractNumId w:val="15"/>
  </w:num>
  <w:num w:numId="63" w16cid:durableId="1630935123">
    <w:abstractNumId w:val="15"/>
  </w:num>
  <w:num w:numId="64" w16cid:durableId="1573808731">
    <w:abstractNumId w:val="15"/>
  </w:num>
  <w:num w:numId="65" w16cid:durableId="1520895337">
    <w:abstractNumId w:val="5"/>
  </w:num>
  <w:num w:numId="66" w16cid:durableId="81339206">
    <w:abstractNumId w:val="15"/>
  </w:num>
  <w:num w:numId="67" w16cid:durableId="655111567">
    <w:abstractNumId w:val="15"/>
  </w:num>
  <w:num w:numId="68" w16cid:durableId="525140920">
    <w:abstractNumId w:val="13"/>
  </w:num>
  <w:num w:numId="69" w16cid:durableId="1960641568">
    <w:abstractNumId w:val="15"/>
  </w:num>
  <w:num w:numId="70" w16cid:durableId="1726179693">
    <w:abstractNumId w:val="15"/>
  </w:num>
  <w:num w:numId="71" w16cid:durableId="1679038139">
    <w:abstractNumId w:val="15"/>
  </w:num>
  <w:num w:numId="72" w16cid:durableId="575936719">
    <w:abstractNumId w:val="15"/>
  </w:num>
  <w:num w:numId="73" w16cid:durableId="664281390">
    <w:abstractNumId w:val="15"/>
  </w:num>
  <w:num w:numId="74" w16cid:durableId="1244335928">
    <w:abstractNumId w:val="15"/>
  </w:num>
  <w:num w:numId="75" w16cid:durableId="6636461">
    <w:abstractNumId w:val="16"/>
  </w:num>
  <w:num w:numId="76" w16cid:durableId="643387275">
    <w:abstractNumId w:val="15"/>
  </w:num>
  <w:num w:numId="77" w16cid:durableId="1692534404">
    <w:abstractNumId w:val="15"/>
  </w:num>
  <w:num w:numId="78" w16cid:durableId="719938320">
    <w:abstractNumId w:val="15"/>
  </w:num>
  <w:num w:numId="79" w16cid:durableId="1843232161">
    <w:abstractNumId w:val="15"/>
  </w:num>
  <w:num w:numId="80" w16cid:durableId="1733120565">
    <w:abstractNumId w:val="15"/>
  </w:num>
  <w:num w:numId="81" w16cid:durableId="515196254">
    <w:abstractNumId w:val="15"/>
  </w:num>
  <w:num w:numId="82" w16cid:durableId="1054818998">
    <w:abstractNumId w:val="15"/>
  </w:num>
  <w:num w:numId="83" w16cid:durableId="1520729622">
    <w:abstractNumId w:val="15"/>
  </w:num>
  <w:num w:numId="84" w16cid:durableId="773672547">
    <w:abstractNumId w:val="15"/>
  </w:num>
  <w:num w:numId="85" w16cid:durableId="1703896993">
    <w:abstractNumId w:val="15"/>
  </w:num>
  <w:num w:numId="86" w16cid:durableId="994722989">
    <w:abstractNumId w:val="15"/>
  </w:num>
  <w:num w:numId="87" w16cid:durableId="869416460">
    <w:abstractNumId w:val="15"/>
  </w:num>
  <w:num w:numId="88" w16cid:durableId="1842961805">
    <w:abstractNumId w:val="6"/>
  </w:num>
  <w:num w:numId="89" w16cid:durableId="1242636619">
    <w:abstractNumId w:val="14"/>
  </w:num>
  <w:num w:numId="90" w16cid:durableId="399404374">
    <w:abstractNumId w:val="15"/>
  </w:num>
  <w:num w:numId="91" w16cid:durableId="569115764">
    <w:abstractNumId w:val="2"/>
  </w:num>
  <w:num w:numId="92" w16cid:durableId="2103648855">
    <w:abstractNumId w:val="14"/>
  </w:num>
  <w:num w:numId="93" w16cid:durableId="108936640">
    <w:abstractNumId w:val="15"/>
  </w:num>
  <w:num w:numId="94" w16cid:durableId="869537396">
    <w:abstractNumId w:val="15"/>
  </w:num>
  <w:num w:numId="95" w16cid:durableId="1538394591">
    <w:abstractNumId w:val="15"/>
  </w:num>
  <w:num w:numId="96" w16cid:durableId="608514087">
    <w:abstractNumId w:val="15"/>
  </w:num>
  <w:num w:numId="97" w16cid:durableId="217278096">
    <w:abstractNumId w:val="15"/>
  </w:num>
  <w:num w:numId="98" w16cid:durableId="304160582">
    <w:abstractNumId w:val="15"/>
  </w:num>
  <w:num w:numId="99" w16cid:durableId="400832108">
    <w:abstractNumId w:val="15"/>
  </w:num>
  <w:num w:numId="100" w16cid:durableId="593589403">
    <w:abstractNumId w:val="15"/>
  </w:num>
  <w:num w:numId="101" w16cid:durableId="1294091219">
    <w:abstractNumId w:val="15"/>
  </w:num>
  <w:num w:numId="102" w16cid:durableId="405998180">
    <w:abstractNumId w:val="15"/>
  </w:num>
  <w:num w:numId="103" w16cid:durableId="387413118">
    <w:abstractNumId w:val="15"/>
  </w:num>
  <w:num w:numId="104" w16cid:durableId="1773356256">
    <w:abstractNumId w:val="15"/>
  </w:num>
  <w:num w:numId="105" w16cid:durableId="286205968">
    <w:abstractNumId w:val="14"/>
  </w:num>
  <w:num w:numId="106" w16cid:durableId="290330612">
    <w:abstractNumId w:val="15"/>
  </w:num>
  <w:num w:numId="107" w16cid:durableId="1183932035">
    <w:abstractNumId w:val="15"/>
  </w:num>
  <w:num w:numId="108" w16cid:durableId="1692147076">
    <w:abstractNumId w:val="15"/>
  </w:num>
  <w:num w:numId="109" w16cid:durableId="260603662">
    <w:abstractNumId w:val="15"/>
  </w:num>
  <w:num w:numId="110" w16cid:durableId="961111379">
    <w:abstractNumId w:val="15"/>
  </w:num>
  <w:num w:numId="111" w16cid:durableId="2014722652">
    <w:abstractNumId w:val="15"/>
  </w:num>
  <w:num w:numId="112" w16cid:durableId="1943948070">
    <w:abstractNumId w:val="15"/>
  </w:num>
  <w:num w:numId="113" w16cid:durableId="562832005">
    <w:abstractNumId w:val="15"/>
  </w:num>
  <w:num w:numId="114" w16cid:durableId="418451731">
    <w:abstractNumId w:val="15"/>
  </w:num>
  <w:num w:numId="115" w16cid:durableId="678578364">
    <w:abstractNumId w:val="15"/>
  </w:num>
  <w:num w:numId="116" w16cid:durableId="944657702">
    <w:abstractNumId w:val="15"/>
  </w:num>
  <w:num w:numId="117" w16cid:durableId="796602977">
    <w:abstractNumId w:val="15"/>
  </w:num>
  <w:num w:numId="118" w16cid:durableId="1520510571">
    <w:abstractNumId w:val="15"/>
  </w:num>
  <w:num w:numId="119" w16cid:durableId="632753656">
    <w:abstractNumId w:val="3"/>
  </w:num>
  <w:num w:numId="120" w16cid:durableId="215514007">
    <w:abstractNumId w:val="15"/>
  </w:num>
  <w:num w:numId="121" w16cid:durableId="114847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llYTE1NmZlM2NmYmIzMTA3Y2Q5NDNhMGNkZTFhMzgifQ=="/>
  </w:docVars>
  <w:rsids>
    <w:rsidRoot w:val="003A16B9"/>
    <w:rsid w:val="BECA6D96"/>
    <w:rsid w:val="F61BFC71"/>
    <w:rsid w:val="000026B9"/>
    <w:rsid w:val="00002ECF"/>
    <w:rsid w:val="00003DC5"/>
    <w:rsid w:val="00004D53"/>
    <w:rsid w:val="000064BE"/>
    <w:rsid w:val="0002049D"/>
    <w:rsid w:val="000223EA"/>
    <w:rsid w:val="00023868"/>
    <w:rsid w:val="00031209"/>
    <w:rsid w:val="000435D9"/>
    <w:rsid w:val="00045B39"/>
    <w:rsid w:val="000575C9"/>
    <w:rsid w:val="00064832"/>
    <w:rsid w:val="000717F9"/>
    <w:rsid w:val="000755CC"/>
    <w:rsid w:val="00077868"/>
    <w:rsid w:val="0008086C"/>
    <w:rsid w:val="00082A43"/>
    <w:rsid w:val="00083915"/>
    <w:rsid w:val="00085284"/>
    <w:rsid w:val="00086477"/>
    <w:rsid w:val="00094BD9"/>
    <w:rsid w:val="000973F4"/>
    <w:rsid w:val="000A20E8"/>
    <w:rsid w:val="000A4029"/>
    <w:rsid w:val="000A55B1"/>
    <w:rsid w:val="000A6296"/>
    <w:rsid w:val="000A6298"/>
    <w:rsid w:val="000B027D"/>
    <w:rsid w:val="000B200F"/>
    <w:rsid w:val="000B576E"/>
    <w:rsid w:val="000B612F"/>
    <w:rsid w:val="000D4249"/>
    <w:rsid w:val="000E05EC"/>
    <w:rsid w:val="000E4766"/>
    <w:rsid w:val="000E5686"/>
    <w:rsid w:val="000F0830"/>
    <w:rsid w:val="000F1819"/>
    <w:rsid w:val="000F5043"/>
    <w:rsid w:val="00100023"/>
    <w:rsid w:val="001133B5"/>
    <w:rsid w:val="00122E3E"/>
    <w:rsid w:val="00143113"/>
    <w:rsid w:val="00146F52"/>
    <w:rsid w:val="00151D94"/>
    <w:rsid w:val="00154A3B"/>
    <w:rsid w:val="00155B7D"/>
    <w:rsid w:val="00160771"/>
    <w:rsid w:val="0016352D"/>
    <w:rsid w:val="001658E1"/>
    <w:rsid w:val="00166BB0"/>
    <w:rsid w:val="00166D42"/>
    <w:rsid w:val="0017068A"/>
    <w:rsid w:val="001731BF"/>
    <w:rsid w:val="00180027"/>
    <w:rsid w:val="00183958"/>
    <w:rsid w:val="001852BF"/>
    <w:rsid w:val="00196275"/>
    <w:rsid w:val="00197B91"/>
    <w:rsid w:val="001A6D9D"/>
    <w:rsid w:val="001B3652"/>
    <w:rsid w:val="001B3CA8"/>
    <w:rsid w:val="001B45B2"/>
    <w:rsid w:val="001B50E6"/>
    <w:rsid w:val="001D2732"/>
    <w:rsid w:val="001D41A1"/>
    <w:rsid w:val="001D49AD"/>
    <w:rsid w:val="001D70E1"/>
    <w:rsid w:val="001E072C"/>
    <w:rsid w:val="001E0932"/>
    <w:rsid w:val="001E366B"/>
    <w:rsid w:val="001F04C5"/>
    <w:rsid w:val="001F571B"/>
    <w:rsid w:val="001F7D2B"/>
    <w:rsid w:val="0020007B"/>
    <w:rsid w:val="00204426"/>
    <w:rsid w:val="0020639B"/>
    <w:rsid w:val="00222A14"/>
    <w:rsid w:val="002344F0"/>
    <w:rsid w:val="002347DD"/>
    <w:rsid w:val="002425D8"/>
    <w:rsid w:val="00243ED4"/>
    <w:rsid w:val="002470EE"/>
    <w:rsid w:val="0025050D"/>
    <w:rsid w:val="002508A9"/>
    <w:rsid w:val="002552C1"/>
    <w:rsid w:val="00263FDB"/>
    <w:rsid w:val="002671F8"/>
    <w:rsid w:val="00273BB8"/>
    <w:rsid w:val="00285DEA"/>
    <w:rsid w:val="002869A8"/>
    <w:rsid w:val="00293586"/>
    <w:rsid w:val="0029416C"/>
    <w:rsid w:val="00295639"/>
    <w:rsid w:val="002A18B4"/>
    <w:rsid w:val="002B0772"/>
    <w:rsid w:val="002B36C4"/>
    <w:rsid w:val="002B5035"/>
    <w:rsid w:val="002B59DF"/>
    <w:rsid w:val="002B7A50"/>
    <w:rsid w:val="002C2FA1"/>
    <w:rsid w:val="002C35B2"/>
    <w:rsid w:val="002C6150"/>
    <w:rsid w:val="002D054C"/>
    <w:rsid w:val="002D05F7"/>
    <w:rsid w:val="002D1BCF"/>
    <w:rsid w:val="002D2627"/>
    <w:rsid w:val="002D30C4"/>
    <w:rsid w:val="002D5B59"/>
    <w:rsid w:val="002E503B"/>
    <w:rsid w:val="002E6106"/>
    <w:rsid w:val="002F0A98"/>
    <w:rsid w:val="002F1020"/>
    <w:rsid w:val="002F2FA5"/>
    <w:rsid w:val="002F3D4F"/>
    <w:rsid w:val="0030427D"/>
    <w:rsid w:val="00313C6A"/>
    <w:rsid w:val="00322992"/>
    <w:rsid w:val="0032679F"/>
    <w:rsid w:val="003415ED"/>
    <w:rsid w:val="0034265E"/>
    <w:rsid w:val="0034497A"/>
    <w:rsid w:val="0034591E"/>
    <w:rsid w:val="00354B2C"/>
    <w:rsid w:val="00360CF2"/>
    <w:rsid w:val="00377A55"/>
    <w:rsid w:val="00390B2D"/>
    <w:rsid w:val="00397A3E"/>
    <w:rsid w:val="003A16B9"/>
    <w:rsid w:val="003A4CA8"/>
    <w:rsid w:val="003B172B"/>
    <w:rsid w:val="003B6DA9"/>
    <w:rsid w:val="003C0FF8"/>
    <w:rsid w:val="003C25D7"/>
    <w:rsid w:val="003C6BF2"/>
    <w:rsid w:val="003D20BE"/>
    <w:rsid w:val="003D2BBE"/>
    <w:rsid w:val="003D30B8"/>
    <w:rsid w:val="003D7985"/>
    <w:rsid w:val="003E3B0F"/>
    <w:rsid w:val="003E736B"/>
    <w:rsid w:val="003F0BD0"/>
    <w:rsid w:val="003F2F53"/>
    <w:rsid w:val="003F3364"/>
    <w:rsid w:val="003F6207"/>
    <w:rsid w:val="00404215"/>
    <w:rsid w:val="004068AA"/>
    <w:rsid w:val="00407999"/>
    <w:rsid w:val="00426CD0"/>
    <w:rsid w:val="0043307D"/>
    <w:rsid w:val="00433902"/>
    <w:rsid w:val="00434EBE"/>
    <w:rsid w:val="004444BA"/>
    <w:rsid w:val="00451A1C"/>
    <w:rsid w:val="00451C27"/>
    <w:rsid w:val="00454042"/>
    <w:rsid w:val="004556A5"/>
    <w:rsid w:val="004619C1"/>
    <w:rsid w:val="00461B71"/>
    <w:rsid w:val="00463339"/>
    <w:rsid w:val="004679D5"/>
    <w:rsid w:val="00483A42"/>
    <w:rsid w:val="004852E6"/>
    <w:rsid w:val="00494EB2"/>
    <w:rsid w:val="004969CF"/>
    <w:rsid w:val="004A0761"/>
    <w:rsid w:val="004A325A"/>
    <w:rsid w:val="004A35DE"/>
    <w:rsid w:val="004A3EF2"/>
    <w:rsid w:val="004A5343"/>
    <w:rsid w:val="004A5F25"/>
    <w:rsid w:val="004B332F"/>
    <w:rsid w:val="004B4E48"/>
    <w:rsid w:val="004B5B26"/>
    <w:rsid w:val="004B6C22"/>
    <w:rsid w:val="004B787D"/>
    <w:rsid w:val="004D2D13"/>
    <w:rsid w:val="004D39BA"/>
    <w:rsid w:val="004E25DB"/>
    <w:rsid w:val="005017E5"/>
    <w:rsid w:val="00501F19"/>
    <w:rsid w:val="00507AF5"/>
    <w:rsid w:val="00513B76"/>
    <w:rsid w:val="00521085"/>
    <w:rsid w:val="00527D14"/>
    <w:rsid w:val="00535612"/>
    <w:rsid w:val="00537282"/>
    <w:rsid w:val="00540C01"/>
    <w:rsid w:val="00562D07"/>
    <w:rsid w:val="00565C6B"/>
    <w:rsid w:val="00572021"/>
    <w:rsid w:val="00572E16"/>
    <w:rsid w:val="00573E78"/>
    <w:rsid w:val="005815F7"/>
    <w:rsid w:val="00581FCF"/>
    <w:rsid w:val="00591C5B"/>
    <w:rsid w:val="0059308E"/>
    <w:rsid w:val="00593CFC"/>
    <w:rsid w:val="005A1859"/>
    <w:rsid w:val="005A32C0"/>
    <w:rsid w:val="005A3E71"/>
    <w:rsid w:val="005A4950"/>
    <w:rsid w:val="005A62F9"/>
    <w:rsid w:val="005B022D"/>
    <w:rsid w:val="005B1FDA"/>
    <w:rsid w:val="005B36AE"/>
    <w:rsid w:val="005C4E8D"/>
    <w:rsid w:val="005C7110"/>
    <w:rsid w:val="005D26DE"/>
    <w:rsid w:val="005D34DF"/>
    <w:rsid w:val="005D4B7A"/>
    <w:rsid w:val="005D7A8F"/>
    <w:rsid w:val="005E1BAB"/>
    <w:rsid w:val="005E2147"/>
    <w:rsid w:val="005E3886"/>
    <w:rsid w:val="005F1B25"/>
    <w:rsid w:val="005F5906"/>
    <w:rsid w:val="005F6CA8"/>
    <w:rsid w:val="00614798"/>
    <w:rsid w:val="00622739"/>
    <w:rsid w:val="0062624C"/>
    <w:rsid w:val="00630525"/>
    <w:rsid w:val="006318A4"/>
    <w:rsid w:val="00632BB4"/>
    <w:rsid w:val="0063538E"/>
    <w:rsid w:val="00635EED"/>
    <w:rsid w:val="00636091"/>
    <w:rsid w:val="00636F41"/>
    <w:rsid w:val="006425DD"/>
    <w:rsid w:val="006431BF"/>
    <w:rsid w:val="00644F6B"/>
    <w:rsid w:val="00654194"/>
    <w:rsid w:val="00671F0D"/>
    <w:rsid w:val="00673AFA"/>
    <w:rsid w:val="00676167"/>
    <w:rsid w:val="00681686"/>
    <w:rsid w:val="0068514F"/>
    <w:rsid w:val="00691EF1"/>
    <w:rsid w:val="006949B3"/>
    <w:rsid w:val="006A2315"/>
    <w:rsid w:val="006A2EAC"/>
    <w:rsid w:val="006B1D12"/>
    <w:rsid w:val="006C66B0"/>
    <w:rsid w:val="006C706D"/>
    <w:rsid w:val="006E63AE"/>
    <w:rsid w:val="006F0D1B"/>
    <w:rsid w:val="006F46F8"/>
    <w:rsid w:val="007138FD"/>
    <w:rsid w:val="0072288C"/>
    <w:rsid w:val="00722BB4"/>
    <w:rsid w:val="00725A47"/>
    <w:rsid w:val="00732DAD"/>
    <w:rsid w:val="00740C24"/>
    <w:rsid w:val="00741940"/>
    <w:rsid w:val="00747833"/>
    <w:rsid w:val="00752DBD"/>
    <w:rsid w:val="00756BD7"/>
    <w:rsid w:val="00757625"/>
    <w:rsid w:val="00763A18"/>
    <w:rsid w:val="00765E48"/>
    <w:rsid w:val="0078067B"/>
    <w:rsid w:val="007878B8"/>
    <w:rsid w:val="00790560"/>
    <w:rsid w:val="00791EAF"/>
    <w:rsid w:val="007935CA"/>
    <w:rsid w:val="007B24E5"/>
    <w:rsid w:val="007B295E"/>
    <w:rsid w:val="007C2FA8"/>
    <w:rsid w:val="007D06FA"/>
    <w:rsid w:val="007D7070"/>
    <w:rsid w:val="007E044F"/>
    <w:rsid w:val="007E2923"/>
    <w:rsid w:val="007F171C"/>
    <w:rsid w:val="008006BC"/>
    <w:rsid w:val="00800F10"/>
    <w:rsid w:val="00812C2F"/>
    <w:rsid w:val="008151B8"/>
    <w:rsid w:val="00817D4F"/>
    <w:rsid w:val="00817F4A"/>
    <w:rsid w:val="00822DC7"/>
    <w:rsid w:val="0082780B"/>
    <w:rsid w:val="00831EA8"/>
    <w:rsid w:val="0083487A"/>
    <w:rsid w:val="0083595D"/>
    <w:rsid w:val="00837453"/>
    <w:rsid w:val="0084146D"/>
    <w:rsid w:val="008429A0"/>
    <w:rsid w:val="008517D5"/>
    <w:rsid w:val="008518B5"/>
    <w:rsid w:val="00853390"/>
    <w:rsid w:val="00853B83"/>
    <w:rsid w:val="00864F31"/>
    <w:rsid w:val="00867FE5"/>
    <w:rsid w:val="00873293"/>
    <w:rsid w:val="00873CAB"/>
    <w:rsid w:val="00873F3B"/>
    <w:rsid w:val="0087723E"/>
    <w:rsid w:val="00880D39"/>
    <w:rsid w:val="00881CCA"/>
    <w:rsid w:val="00883A9D"/>
    <w:rsid w:val="00885848"/>
    <w:rsid w:val="008A4982"/>
    <w:rsid w:val="008A5B86"/>
    <w:rsid w:val="008A6E1F"/>
    <w:rsid w:val="008B28B8"/>
    <w:rsid w:val="008B535B"/>
    <w:rsid w:val="008C010A"/>
    <w:rsid w:val="008C14DE"/>
    <w:rsid w:val="008C199F"/>
    <w:rsid w:val="008D0CB0"/>
    <w:rsid w:val="008E02FD"/>
    <w:rsid w:val="008E3A53"/>
    <w:rsid w:val="008E6315"/>
    <w:rsid w:val="008F29A8"/>
    <w:rsid w:val="009000E1"/>
    <w:rsid w:val="0090247C"/>
    <w:rsid w:val="0091353C"/>
    <w:rsid w:val="0091740B"/>
    <w:rsid w:val="0092144E"/>
    <w:rsid w:val="009248E9"/>
    <w:rsid w:val="00927A36"/>
    <w:rsid w:val="00927A87"/>
    <w:rsid w:val="00934E1B"/>
    <w:rsid w:val="00937136"/>
    <w:rsid w:val="00946DEE"/>
    <w:rsid w:val="00952CC0"/>
    <w:rsid w:val="0095573C"/>
    <w:rsid w:val="009621F2"/>
    <w:rsid w:val="00963C6A"/>
    <w:rsid w:val="00964936"/>
    <w:rsid w:val="00976747"/>
    <w:rsid w:val="0098552F"/>
    <w:rsid w:val="009858D2"/>
    <w:rsid w:val="009878B0"/>
    <w:rsid w:val="00995035"/>
    <w:rsid w:val="00995CF8"/>
    <w:rsid w:val="009A48DF"/>
    <w:rsid w:val="009A7ADB"/>
    <w:rsid w:val="009B09BA"/>
    <w:rsid w:val="009B16D8"/>
    <w:rsid w:val="009B1868"/>
    <w:rsid w:val="009B1EA3"/>
    <w:rsid w:val="009B31D6"/>
    <w:rsid w:val="009B352F"/>
    <w:rsid w:val="009C5B89"/>
    <w:rsid w:val="009D1569"/>
    <w:rsid w:val="009D4B71"/>
    <w:rsid w:val="009D5543"/>
    <w:rsid w:val="009D782F"/>
    <w:rsid w:val="009E0027"/>
    <w:rsid w:val="009E6CA6"/>
    <w:rsid w:val="009E734A"/>
    <w:rsid w:val="009F3D0F"/>
    <w:rsid w:val="00A028B4"/>
    <w:rsid w:val="00A06D37"/>
    <w:rsid w:val="00A14061"/>
    <w:rsid w:val="00A24C20"/>
    <w:rsid w:val="00A26F46"/>
    <w:rsid w:val="00A30678"/>
    <w:rsid w:val="00A3124A"/>
    <w:rsid w:val="00A33271"/>
    <w:rsid w:val="00A36AC7"/>
    <w:rsid w:val="00A36C5D"/>
    <w:rsid w:val="00A3781D"/>
    <w:rsid w:val="00A50BDB"/>
    <w:rsid w:val="00A512AD"/>
    <w:rsid w:val="00A5566C"/>
    <w:rsid w:val="00A60924"/>
    <w:rsid w:val="00A6112A"/>
    <w:rsid w:val="00A659EB"/>
    <w:rsid w:val="00A67EF9"/>
    <w:rsid w:val="00A70CE2"/>
    <w:rsid w:val="00A72249"/>
    <w:rsid w:val="00A722D4"/>
    <w:rsid w:val="00A8415E"/>
    <w:rsid w:val="00A92673"/>
    <w:rsid w:val="00A92D17"/>
    <w:rsid w:val="00A96BFF"/>
    <w:rsid w:val="00A97801"/>
    <w:rsid w:val="00AA04D3"/>
    <w:rsid w:val="00AA3D69"/>
    <w:rsid w:val="00AA667B"/>
    <w:rsid w:val="00AB21D1"/>
    <w:rsid w:val="00AB3ECC"/>
    <w:rsid w:val="00AC37B3"/>
    <w:rsid w:val="00AC3E22"/>
    <w:rsid w:val="00AC7ABB"/>
    <w:rsid w:val="00AD185F"/>
    <w:rsid w:val="00AD62D1"/>
    <w:rsid w:val="00AF4FF8"/>
    <w:rsid w:val="00B2361A"/>
    <w:rsid w:val="00B304F3"/>
    <w:rsid w:val="00B3207B"/>
    <w:rsid w:val="00B3738F"/>
    <w:rsid w:val="00B37B44"/>
    <w:rsid w:val="00B415C3"/>
    <w:rsid w:val="00B42D51"/>
    <w:rsid w:val="00B43BFC"/>
    <w:rsid w:val="00B47257"/>
    <w:rsid w:val="00B479EF"/>
    <w:rsid w:val="00B52803"/>
    <w:rsid w:val="00B56F1A"/>
    <w:rsid w:val="00B66DBC"/>
    <w:rsid w:val="00B71B66"/>
    <w:rsid w:val="00B77FEA"/>
    <w:rsid w:val="00B81B6B"/>
    <w:rsid w:val="00B91B5B"/>
    <w:rsid w:val="00B942C5"/>
    <w:rsid w:val="00B95935"/>
    <w:rsid w:val="00B95A9A"/>
    <w:rsid w:val="00BA35E3"/>
    <w:rsid w:val="00BA6EF6"/>
    <w:rsid w:val="00BB02D8"/>
    <w:rsid w:val="00BD6936"/>
    <w:rsid w:val="00BE6AFE"/>
    <w:rsid w:val="00BF0D94"/>
    <w:rsid w:val="00BF2DF3"/>
    <w:rsid w:val="00BF447A"/>
    <w:rsid w:val="00BF79C8"/>
    <w:rsid w:val="00C0723B"/>
    <w:rsid w:val="00C1530F"/>
    <w:rsid w:val="00C20837"/>
    <w:rsid w:val="00C251D9"/>
    <w:rsid w:val="00C308FF"/>
    <w:rsid w:val="00C404B9"/>
    <w:rsid w:val="00C51F57"/>
    <w:rsid w:val="00C57FFD"/>
    <w:rsid w:val="00C7628E"/>
    <w:rsid w:val="00C76B80"/>
    <w:rsid w:val="00C80233"/>
    <w:rsid w:val="00C85935"/>
    <w:rsid w:val="00C87E72"/>
    <w:rsid w:val="00C90618"/>
    <w:rsid w:val="00C9558D"/>
    <w:rsid w:val="00C9567F"/>
    <w:rsid w:val="00C96BFF"/>
    <w:rsid w:val="00CA0AA2"/>
    <w:rsid w:val="00CA54D9"/>
    <w:rsid w:val="00CA6CA9"/>
    <w:rsid w:val="00CB44E6"/>
    <w:rsid w:val="00CB4B0A"/>
    <w:rsid w:val="00CB7D28"/>
    <w:rsid w:val="00CC2654"/>
    <w:rsid w:val="00CC74C2"/>
    <w:rsid w:val="00CE2AD3"/>
    <w:rsid w:val="00CE38C4"/>
    <w:rsid w:val="00CF3D2D"/>
    <w:rsid w:val="00CF47D3"/>
    <w:rsid w:val="00D02859"/>
    <w:rsid w:val="00D02A61"/>
    <w:rsid w:val="00D02F61"/>
    <w:rsid w:val="00D20A2D"/>
    <w:rsid w:val="00D22572"/>
    <w:rsid w:val="00D24AD9"/>
    <w:rsid w:val="00D304DC"/>
    <w:rsid w:val="00D32BBC"/>
    <w:rsid w:val="00D34F31"/>
    <w:rsid w:val="00D34FBC"/>
    <w:rsid w:val="00D41FEE"/>
    <w:rsid w:val="00D44ED5"/>
    <w:rsid w:val="00D54662"/>
    <w:rsid w:val="00D55E4D"/>
    <w:rsid w:val="00D644A2"/>
    <w:rsid w:val="00D64F6D"/>
    <w:rsid w:val="00D71634"/>
    <w:rsid w:val="00D717CA"/>
    <w:rsid w:val="00D74DD8"/>
    <w:rsid w:val="00D775ED"/>
    <w:rsid w:val="00D905FB"/>
    <w:rsid w:val="00D9157B"/>
    <w:rsid w:val="00D93515"/>
    <w:rsid w:val="00D94A14"/>
    <w:rsid w:val="00DA0308"/>
    <w:rsid w:val="00DA5086"/>
    <w:rsid w:val="00DA5AD1"/>
    <w:rsid w:val="00DB050B"/>
    <w:rsid w:val="00DB15E8"/>
    <w:rsid w:val="00DB5676"/>
    <w:rsid w:val="00DC5D2D"/>
    <w:rsid w:val="00DC73B8"/>
    <w:rsid w:val="00DC793A"/>
    <w:rsid w:val="00DD1E71"/>
    <w:rsid w:val="00DD2A56"/>
    <w:rsid w:val="00DD470E"/>
    <w:rsid w:val="00DE0A71"/>
    <w:rsid w:val="00DF71E5"/>
    <w:rsid w:val="00E034C3"/>
    <w:rsid w:val="00E04500"/>
    <w:rsid w:val="00E100D7"/>
    <w:rsid w:val="00E118C2"/>
    <w:rsid w:val="00E1295D"/>
    <w:rsid w:val="00E132F9"/>
    <w:rsid w:val="00E43B56"/>
    <w:rsid w:val="00E4542C"/>
    <w:rsid w:val="00E60A5B"/>
    <w:rsid w:val="00E610C0"/>
    <w:rsid w:val="00E624FF"/>
    <w:rsid w:val="00E72053"/>
    <w:rsid w:val="00E73088"/>
    <w:rsid w:val="00E759BE"/>
    <w:rsid w:val="00E8299D"/>
    <w:rsid w:val="00E82C4A"/>
    <w:rsid w:val="00E86528"/>
    <w:rsid w:val="00E8744B"/>
    <w:rsid w:val="00E95BD3"/>
    <w:rsid w:val="00E966CD"/>
    <w:rsid w:val="00EA2CEA"/>
    <w:rsid w:val="00EA67A3"/>
    <w:rsid w:val="00EB3FEF"/>
    <w:rsid w:val="00EB5D3A"/>
    <w:rsid w:val="00EC0707"/>
    <w:rsid w:val="00EC51DA"/>
    <w:rsid w:val="00ED5F3C"/>
    <w:rsid w:val="00EE1B88"/>
    <w:rsid w:val="00EE307B"/>
    <w:rsid w:val="00EE4FAA"/>
    <w:rsid w:val="00EF0C45"/>
    <w:rsid w:val="00EF28A6"/>
    <w:rsid w:val="00EF34F6"/>
    <w:rsid w:val="00EF5333"/>
    <w:rsid w:val="00EF5A97"/>
    <w:rsid w:val="00F32FC7"/>
    <w:rsid w:val="00F37839"/>
    <w:rsid w:val="00F44DF5"/>
    <w:rsid w:val="00F5242E"/>
    <w:rsid w:val="00F543C8"/>
    <w:rsid w:val="00F6458C"/>
    <w:rsid w:val="00F647A0"/>
    <w:rsid w:val="00F6749E"/>
    <w:rsid w:val="00F7224F"/>
    <w:rsid w:val="00F769BA"/>
    <w:rsid w:val="00F850FA"/>
    <w:rsid w:val="00F9672A"/>
    <w:rsid w:val="00FB0178"/>
    <w:rsid w:val="00FB0F7B"/>
    <w:rsid w:val="00FB123D"/>
    <w:rsid w:val="00FB5D98"/>
    <w:rsid w:val="00FB7565"/>
    <w:rsid w:val="00FC0766"/>
    <w:rsid w:val="00FC6973"/>
    <w:rsid w:val="00FD2152"/>
    <w:rsid w:val="00FD24FF"/>
    <w:rsid w:val="00FE75BA"/>
    <w:rsid w:val="00FF062D"/>
    <w:rsid w:val="00FF1713"/>
    <w:rsid w:val="00FF3749"/>
    <w:rsid w:val="03603A91"/>
    <w:rsid w:val="05D71EE1"/>
    <w:rsid w:val="0BDB13BB"/>
    <w:rsid w:val="0D332FB3"/>
    <w:rsid w:val="0FBC2D1E"/>
    <w:rsid w:val="10183FC4"/>
    <w:rsid w:val="10993662"/>
    <w:rsid w:val="1C9E2F2B"/>
    <w:rsid w:val="25616E98"/>
    <w:rsid w:val="26AC26D3"/>
    <w:rsid w:val="4BFCC419"/>
    <w:rsid w:val="542D49AA"/>
    <w:rsid w:val="5A5F2AC3"/>
    <w:rsid w:val="5C1F1E23"/>
    <w:rsid w:val="5F9B7E31"/>
    <w:rsid w:val="62247B9C"/>
    <w:rsid w:val="6D4B73BB"/>
    <w:rsid w:val="70BE53AC"/>
    <w:rsid w:val="758D0E71"/>
    <w:rsid w:val="78B04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5D08347"/>
  <w15:docId w15:val="{84583EC2-55DB-4D0A-AE9B-D38EC15C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iPriority="39" w:unhideWhenUsed="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pPr>
      <w:widowControl w:val="0"/>
      <w:jc w:val="both"/>
    </w:pPr>
    <w:rPr>
      <w:kern w:val="2"/>
      <w:sz w:val="21"/>
      <w:szCs w:val="24"/>
    </w:rPr>
  </w:style>
  <w:style w:type="paragraph" w:styleId="1">
    <w:name w:val="heading 1"/>
    <w:basedOn w:val="aa"/>
    <w:next w:val="aa"/>
    <w:link w:val="10"/>
    <w:qFormat/>
    <w:locked/>
    <w:rsid w:val="004619C1"/>
    <w:pPr>
      <w:keepNext/>
      <w:keepLines/>
      <w:spacing w:before="340" w:after="330" w:line="578" w:lineRule="auto"/>
      <w:outlineLvl w:val="0"/>
    </w:pPr>
    <w:rPr>
      <w:b/>
      <w:bCs/>
      <w:kern w:val="44"/>
      <w:sz w:val="44"/>
      <w:szCs w:val="44"/>
    </w:rPr>
  </w:style>
  <w:style w:type="paragraph" w:styleId="2">
    <w:name w:val="heading 2"/>
    <w:basedOn w:val="aa"/>
    <w:next w:val="aa"/>
    <w:link w:val="20"/>
    <w:semiHidden/>
    <w:unhideWhenUsed/>
    <w:qFormat/>
    <w:locked/>
    <w:rsid w:val="004619C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a"/>
    <w:link w:val="30"/>
    <w:uiPriority w:val="9"/>
    <w:qFormat/>
    <w:locked/>
    <w:rsid w:val="00A60924"/>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a"/>
    <w:next w:val="aa"/>
    <w:link w:val="50"/>
    <w:semiHidden/>
    <w:unhideWhenUsed/>
    <w:qFormat/>
    <w:locked/>
    <w:rsid w:val="00535612"/>
    <w:pPr>
      <w:keepNext/>
      <w:keepLines/>
      <w:spacing w:before="280" w:after="290" w:line="376" w:lineRule="auto"/>
      <w:outlineLvl w:val="4"/>
    </w:pPr>
    <w:rPr>
      <w:b/>
      <w:bCs/>
      <w:sz w:val="28"/>
      <w:szCs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annotation text"/>
    <w:basedOn w:val="aa"/>
    <w:link w:val="af"/>
    <w:uiPriority w:val="99"/>
    <w:unhideWhenUsed/>
    <w:qFormat/>
    <w:pPr>
      <w:jc w:val="left"/>
    </w:pPr>
  </w:style>
  <w:style w:type="paragraph" w:styleId="af0">
    <w:name w:val="Balloon Text"/>
    <w:basedOn w:val="aa"/>
    <w:link w:val="af1"/>
    <w:uiPriority w:val="99"/>
    <w:qFormat/>
    <w:rPr>
      <w:sz w:val="18"/>
      <w:szCs w:val="18"/>
    </w:rPr>
  </w:style>
  <w:style w:type="paragraph" w:styleId="af2">
    <w:name w:val="footer"/>
    <w:basedOn w:val="aa"/>
    <w:link w:val="af3"/>
    <w:uiPriority w:val="99"/>
    <w:qFormat/>
    <w:pPr>
      <w:tabs>
        <w:tab w:val="center" w:pos="4153"/>
        <w:tab w:val="right" w:pos="8306"/>
      </w:tabs>
      <w:snapToGrid w:val="0"/>
      <w:jc w:val="left"/>
    </w:pPr>
    <w:rPr>
      <w:sz w:val="18"/>
      <w:szCs w:val="20"/>
    </w:rPr>
  </w:style>
  <w:style w:type="paragraph" w:styleId="af4">
    <w:name w:val="header"/>
    <w:basedOn w:val="aa"/>
    <w:link w:val="af5"/>
    <w:uiPriority w:val="99"/>
    <w:qFormat/>
    <w:pPr>
      <w:pBdr>
        <w:bottom w:val="single" w:sz="6" w:space="1" w:color="auto"/>
      </w:pBdr>
      <w:tabs>
        <w:tab w:val="center" w:pos="4153"/>
        <w:tab w:val="right" w:pos="8306"/>
      </w:tabs>
      <w:snapToGrid w:val="0"/>
      <w:jc w:val="center"/>
    </w:pPr>
    <w:rPr>
      <w:sz w:val="18"/>
      <w:szCs w:val="20"/>
    </w:rPr>
  </w:style>
  <w:style w:type="paragraph" w:styleId="TOC1">
    <w:name w:val="toc 1"/>
    <w:basedOn w:val="aa"/>
    <w:next w:val="aa"/>
    <w:uiPriority w:val="39"/>
    <w:unhideWhenUsed/>
    <w:qFormat/>
    <w:locked/>
    <w:rPr>
      <w:rFonts w:ascii="宋体"/>
    </w:rPr>
  </w:style>
  <w:style w:type="paragraph" w:styleId="31">
    <w:name w:val="Body Text Indent 3"/>
    <w:basedOn w:val="aa"/>
    <w:link w:val="32"/>
    <w:uiPriority w:val="99"/>
    <w:qFormat/>
    <w:pPr>
      <w:widowControl/>
      <w:adjustRightInd w:val="0"/>
      <w:snapToGrid w:val="0"/>
      <w:spacing w:line="360" w:lineRule="auto"/>
      <w:ind w:firstLine="555"/>
      <w:jc w:val="left"/>
    </w:pPr>
    <w:rPr>
      <w:sz w:val="28"/>
      <w:szCs w:val="27"/>
    </w:rPr>
  </w:style>
  <w:style w:type="paragraph" w:styleId="TOC2">
    <w:name w:val="toc 2"/>
    <w:basedOn w:val="aa"/>
    <w:next w:val="aa"/>
    <w:uiPriority w:val="39"/>
    <w:unhideWhenUsed/>
    <w:qFormat/>
    <w:locked/>
    <w:pPr>
      <w:tabs>
        <w:tab w:val="right" w:leader="dot" w:pos="9344"/>
      </w:tabs>
      <w:spacing w:line="300" w:lineRule="exact"/>
      <w:ind w:left="210"/>
    </w:pPr>
    <w:rPr>
      <w:rFonts w:ascii="宋体"/>
    </w:rPr>
  </w:style>
  <w:style w:type="table" w:styleId="af6">
    <w:name w:val="Table Grid"/>
    <w:basedOn w:val="ac"/>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qFormat/>
    <w:rPr>
      <w:rFonts w:ascii="宋体" w:eastAsia="宋体" w:hAnsi="Times New Roman"/>
      <w:color w:val="auto"/>
      <w:spacing w:val="0"/>
      <w:w w:val="100"/>
      <w:position w:val="0"/>
      <w:sz w:val="21"/>
      <w:u w:val="none"/>
      <w:vertAlign w:val="baseline"/>
    </w:rPr>
  </w:style>
  <w:style w:type="character" w:styleId="af8">
    <w:name w:val="annotation reference"/>
    <w:uiPriority w:val="99"/>
    <w:semiHidden/>
    <w:unhideWhenUsed/>
    <w:qFormat/>
    <w:rPr>
      <w:sz w:val="21"/>
      <w:szCs w:val="21"/>
    </w:rPr>
  </w:style>
  <w:style w:type="character" w:customStyle="1" w:styleId="FooterChar">
    <w:name w:val="Footer Char"/>
    <w:uiPriority w:val="99"/>
    <w:qFormat/>
    <w:locked/>
    <w:rPr>
      <w:kern w:val="2"/>
      <w:sz w:val="18"/>
    </w:rPr>
  </w:style>
  <w:style w:type="character" w:customStyle="1" w:styleId="HeaderChar">
    <w:name w:val="Header Char"/>
    <w:uiPriority w:val="99"/>
    <w:qFormat/>
    <w:locked/>
    <w:rPr>
      <w:kern w:val="2"/>
      <w:sz w:val="18"/>
    </w:rPr>
  </w:style>
  <w:style w:type="character" w:customStyle="1" w:styleId="af5">
    <w:name w:val="页眉 字符"/>
    <w:link w:val="af4"/>
    <w:uiPriority w:val="99"/>
    <w:semiHidden/>
    <w:qFormat/>
    <w:locked/>
    <w:rPr>
      <w:rFonts w:cs="Times New Roman"/>
      <w:sz w:val="18"/>
      <w:szCs w:val="18"/>
    </w:rPr>
  </w:style>
  <w:style w:type="character" w:customStyle="1" w:styleId="af3">
    <w:name w:val="页脚 字符"/>
    <w:link w:val="af2"/>
    <w:uiPriority w:val="99"/>
    <w:semiHidden/>
    <w:qFormat/>
    <w:locked/>
    <w:rPr>
      <w:rFonts w:cs="Times New Roman"/>
      <w:sz w:val="18"/>
      <w:szCs w:val="18"/>
    </w:rPr>
  </w:style>
  <w:style w:type="character" w:customStyle="1" w:styleId="32">
    <w:name w:val="正文文本缩进 3 字符"/>
    <w:link w:val="31"/>
    <w:uiPriority w:val="99"/>
    <w:semiHidden/>
    <w:qFormat/>
    <w:locked/>
    <w:rPr>
      <w:rFonts w:cs="Times New Roman"/>
      <w:sz w:val="16"/>
      <w:szCs w:val="16"/>
    </w:rPr>
  </w:style>
  <w:style w:type="character" w:customStyle="1" w:styleId="af1">
    <w:name w:val="批注框文本 字符"/>
    <w:link w:val="af0"/>
    <w:uiPriority w:val="99"/>
    <w:qFormat/>
    <w:locked/>
    <w:rPr>
      <w:rFonts w:cs="Times New Roman"/>
      <w:kern w:val="2"/>
      <w:sz w:val="18"/>
      <w:szCs w:val="18"/>
    </w:rPr>
  </w:style>
  <w:style w:type="paragraph" w:customStyle="1" w:styleId="af9">
    <w:name w:val="标准标志"/>
    <w:next w:val="aa"/>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a">
    <w:name w:val="标准称谓"/>
    <w:next w:val="aa"/>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b">
    <w:name w:val="标准文件_文件编号"/>
    <w:basedOn w:val="a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c">
    <w:name w:val="标准文件_段"/>
    <w:link w:val="Char"/>
    <w:qFormat/>
    <w:pPr>
      <w:autoSpaceDE w:val="0"/>
      <w:autoSpaceDN w:val="0"/>
      <w:ind w:firstLineChars="200" w:firstLine="200"/>
      <w:jc w:val="both"/>
    </w:pPr>
    <w:rPr>
      <w:rFonts w:ascii="宋体"/>
      <w:sz w:val="21"/>
    </w:rPr>
  </w:style>
  <w:style w:type="paragraph" w:customStyle="1" w:styleId="afd">
    <w:name w:val="标准文件_替换文件编号"/>
    <w:basedOn w:val="afb"/>
    <w:qFormat/>
    <w:pPr>
      <w:framePr w:wrap="auto"/>
      <w:spacing w:before="57"/>
    </w:pPr>
    <w:rPr>
      <w:sz w:val="21"/>
    </w:rPr>
  </w:style>
  <w:style w:type="paragraph" w:customStyle="1" w:styleId="afe">
    <w:name w:val="标准文件_文件名称"/>
    <w:basedOn w:val="afc"/>
    <w:next w:val="a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
    <w:name w:val="封面标准英文名称"/>
    <w:qFormat/>
    <w:pPr>
      <w:widowControl w:val="0"/>
      <w:spacing w:line="360" w:lineRule="exact"/>
      <w:jc w:val="center"/>
    </w:pPr>
    <w:rPr>
      <w:sz w:val="28"/>
    </w:rPr>
  </w:style>
  <w:style w:type="paragraph" w:customStyle="1" w:styleId="aff0">
    <w:name w:val="其他发布日期"/>
    <w:basedOn w:val="aff1"/>
    <w:qFormat/>
    <w:pPr>
      <w:framePr w:w="3997" w:h="471" w:hRule="exact" w:hSpace="0" w:vSpace="181" w:wrap="around" w:vAnchor="page" w:hAnchor="page" w:x="1419" w:y="14097"/>
    </w:pPr>
  </w:style>
  <w:style w:type="paragraph" w:customStyle="1" w:styleId="aff1">
    <w:name w:val="发布日期"/>
    <w:qFormat/>
    <w:pPr>
      <w:framePr w:w="4000" w:h="473" w:hRule="exact" w:hSpace="180" w:vSpace="180" w:wrap="around" w:hAnchor="margin" w:y="13511" w:anchorLock="1"/>
    </w:pPr>
    <w:rPr>
      <w:rFonts w:eastAsia="黑体"/>
      <w:sz w:val="28"/>
    </w:rPr>
  </w:style>
  <w:style w:type="paragraph" w:customStyle="1" w:styleId="aff2">
    <w:name w:val="其他实施日期"/>
    <w:basedOn w:val="aff3"/>
    <w:qFormat/>
    <w:pPr>
      <w:framePr w:w="3997" w:h="471" w:hRule="exact" w:vSpace="181" w:wrap="around" w:vAnchor="page" w:hAnchor="page" w:x="7089" w:y="14097"/>
    </w:pPr>
  </w:style>
  <w:style w:type="paragraph" w:customStyle="1" w:styleId="aff3">
    <w:name w:val="实施日期"/>
    <w:basedOn w:val="aff1"/>
    <w:qFormat/>
    <w:pPr>
      <w:framePr w:hSpace="0" w:wrap="around" w:xAlign="right"/>
      <w:jc w:val="right"/>
    </w:pPr>
  </w:style>
  <w:style w:type="paragraph" w:customStyle="1" w:styleId="aff4">
    <w:name w:val="其他发布部门"/>
    <w:basedOn w:val="aff5"/>
    <w:qFormat/>
    <w:pPr>
      <w:framePr w:wrap="around"/>
      <w:spacing w:line="0" w:lineRule="atLeast"/>
    </w:pPr>
    <w:rPr>
      <w:rFonts w:ascii="黑体" w:eastAsia="黑体"/>
      <w:b w:val="0"/>
    </w:rPr>
  </w:style>
  <w:style w:type="paragraph" w:customStyle="1" w:styleId="aff5">
    <w:name w:val="发布部门"/>
    <w:next w:val="afc"/>
    <w:qFormat/>
    <w:pPr>
      <w:framePr w:w="7433" w:h="585" w:hRule="exact" w:hSpace="180" w:vSpace="180" w:wrap="around" w:hAnchor="margin" w:xAlign="center" w:y="14401" w:anchorLock="1"/>
      <w:jc w:val="center"/>
    </w:pPr>
    <w:rPr>
      <w:rFonts w:ascii="宋体"/>
      <w:b/>
      <w:w w:val="135"/>
      <w:sz w:val="36"/>
    </w:rPr>
  </w:style>
  <w:style w:type="character" w:customStyle="1" w:styleId="aff6">
    <w:name w:val="发布"/>
    <w:qFormat/>
    <w:rPr>
      <w:rFonts w:ascii="黑体" w:eastAsia="黑体"/>
      <w:spacing w:val="85"/>
      <w:w w:val="100"/>
      <w:position w:val="3"/>
      <w:sz w:val="28"/>
      <w:szCs w:val="28"/>
    </w:rPr>
  </w:style>
  <w:style w:type="paragraph" w:customStyle="1" w:styleId="aff7">
    <w:name w:val="标准文件_目录标题"/>
    <w:basedOn w:val="aa"/>
    <w:qFormat/>
    <w:pPr>
      <w:spacing w:afterLines="150" w:after="150"/>
      <w:jc w:val="center"/>
    </w:pPr>
    <w:rPr>
      <w:rFonts w:ascii="黑体" w:eastAsia="黑体"/>
      <w:sz w:val="32"/>
    </w:rPr>
  </w:style>
  <w:style w:type="paragraph" w:customStyle="1" w:styleId="a">
    <w:name w:val="标准文件_前言、引言标题"/>
    <w:next w:val="aa"/>
    <w:qFormat/>
    <w:pPr>
      <w:numPr>
        <w:numId w:val="1"/>
      </w:numPr>
      <w:shd w:val="clear" w:color="FFFFFF" w:fill="FFFFFF"/>
      <w:spacing w:afterLines="150" w:after="150"/>
      <w:ind w:left="0" w:firstLine="0"/>
      <w:jc w:val="center"/>
      <w:outlineLvl w:val="0"/>
    </w:pPr>
    <w:rPr>
      <w:rFonts w:ascii="黑体" w:eastAsia="黑体"/>
      <w:sz w:val="32"/>
    </w:rPr>
  </w:style>
  <w:style w:type="paragraph" w:customStyle="1" w:styleId="aff8">
    <w:name w:val="标准文件_正文标准名称"/>
    <w:qFormat/>
    <w:pPr>
      <w:spacing w:after="640" w:line="400" w:lineRule="exact"/>
      <w:jc w:val="center"/>
    </w:pPr>
    <w:rPr>
      <w:rFonts w:ascii="黑体" w:eastAsia="黑体" w:hAnsi="黑体"/>
      <w:kern w:val="2"/>
      <w:sz w:val="32"/>
      <w:szCs w:val="32"/>
    </w:rPr>
  </w:style>
  <w:style w:type="paragraph" w:customStyle="1" w:styleId="a6">
    <w:name w:val="标准文件_章标题"/>
    <w:next w:val="afc"/>
    <w:qFormat/>
    <w:pPr>
      <w:numPr>
        <w:ilvl w:val="1"/>
        <w:numId w:val="2"/>
      </w:numPr>
      <w:spacing w:beforeLines="100" w:before="100" w:afterLines="100" w:after="100"/>
      <w:jc w:val="both"/>
      <w:outlineLvl w:val="0"/>
    </w:pPr>
    <w:rPr>
      <w:rFonts w:ascii="黑体" w:eastAsia="黑体"/>
      <w:sz w:val="21"/>
    </w:rPr>
  </w:style>
  <w:style w:type="paragraph" w:customStyle="1" w:styleId="a7">
    <w:name w:val="标准文件_一级条标题"/>
    <w:basedOn w:val="a6"/>
    <w:next w:val="afc"/>
    <w:qFormat/>
    <w:pPr>
      <w:numPr>
        <w:ilvl w:val="2"/>
      </w:numPr>
      <w:spacing w:beforeLines="50" w:before="50" w:afterLines="50" w:after="50"/>
      <w:outlineLvl w:val="1"/>
    </w:pPr>
  </w:style>
  <w:style w:type="paragraph" w:customStyle="1" w:styleId="a8">
    <w:name w:val="标准文件_二级条标题"/>
    <w:next w:val="afc"/>
    <w:qFormat/>
    <w:pPr>
      <w:widowControl w:val="0"/>
      <w:numPr>
        <w:ilvl w:val="3"/>
        <w:numId w:val="2"/>
      </w:numPr>
      <w:spacing w:beforeLines="50" w:before="50" w:afterLines="50" w:after="50"/>
      <w:jc w:val="both"/>
      <w:outlineLvl w:val="2"/>
    </w:pPr>
    <w:rPr>
      <w:rFonts w:ascii="黑体" w:eastAsia="黑体"/>
      <w:sz w:val="21"/>
    </w:rPr>
  </w:style>
  <w:style w:type="paragraph" w:customStyle="1" w:styleId="a9">
    <w:name w:val="标准文件_三级条标题"/>
    <w:basedOn w:val="a8"/>
    <w:next w:val="afc"/>
    <w:qFormat/>
    <w:pPr>
      <w:widowControl/>
      <w:numPr>
        <w:ilvl w:val="4"/>
      </w:numPr>
      <w:outlineLvl w:val="3"/>
    </w:pPr>
  </w:style>
  <w:style w:type="paragraph" w:customStyle="1" w:styleId="a0">
    <w:name w:val="标准文件_字母编号列项（一级）"/>
    <w:qFormat/>
    <w:pPr>
      <w:numPr>
        <w:numId w:val="3"/>
      </w:numPr>
      <w:jc w:val="both"/>
    </w:pPr>
    <w:rPr>
      <w:rFonts w:ascii="宋体"/>
      <w:sz w:val="21"/>
    </w:rPr>
  </w:style>
  <w:style w:type="paragraph" w:customStyle="1" w:styleId="a1">
    <w:name w:val="标准文件_数字编号列项（二级）"/>
    <w:qFormat/>
    <w:pPr>
      <w:numPr>
        <w:ilvl w:val="1"/>
        <w:numId w:val="3"/>
      </w:numPr>
      <w:jc w:val="both"/>
    </w:pPr>
    <w:rPr>
      <w:rFonts w:ascii="宋体"/>
      <w:sz w:val="21"/>
    </w:rPr>
  </w:style>
  <w:style w:type="paragraph" w:customStyle="1" w:styleId="a2">
    <w:name w:val="标准文件_附录图标号"/>
    <w:basedOn w:val="afc"/>
    <w:next w:val="afc"/>
    <w:qFormat/>
    <w:pPr>
      <w:numPr>
        <w:numId w:val="4"/>
      </w:numPr>
      <w:spacing w:line="14" w:lineRule="exact"/>
      <w:ind w:firstLineChars="0" w:firstLine="0"/>
      <w:jc w:val="center"/>
    </w:pPr>
    <w:rPr>
      <w:rFonts w:ascii="黑体" w:eastAsia="黑体" w:hAnsi="黑体"/>
      <w:vanish/>
      <w:sz w:val="2"/>
      <w:szCs w:val="21"/>
    </w:rPr>
  </w:style>
  <w:style w:type="paragraph" w:customStyle="1" w:styleId="a3">
    <w:name w:val="标准文件_附录表标号"/>
    <w:basedOn w:val="afc"/>
    <w:next w:val="afc"/>
    <w:qFormat/>
    <w:pPr>
      <w:numPr>
        <w:numId w:val="5"/>
      </w:numPr>
      <w:spacing w:line="14" w:lineRule="exact"/>
      <w:ind w:firstLineChars="0" w:firstLine="0"/>
      <w:jc w:val="center"/>
    </w:pPr>
    <w:rPr>
      <w:rFonts w:eastAsia="黑体"/>
      <w:vanish/>
      <w:sz w:val="2"/>
    </w:rPr>
  </w:style>
  <w:style w:type="paragraph" w:customStyle="1" w:styleId="a4">
    <w:name w:val="标准文件_附录标识"/>
    <w:next w:val="afc"/>
    <w:qFormat/>
    <w:pPr>
      <w:numPr>
        <w:numId w:val="6"/>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5">
    <w:name w:val="标准文件_附录一级条标题"/>
    <w:next w:val="afc"/>
    <w:qFormat/>
    <w:pPr>
      <w:widowControl w:val="0"/>
      <w:numPr>
        <w:ilvl w:val="1"/>
        <w:numId w:val="6"/>
      </w:numPr>
      <w:spacing w:beforeLines="50" w:before="50" w:afterLines="50" w:after="50"/>
      <w:jc w:val="both"/>
      <w:outlineLvl w:val="2"/>
    </w:pPr>
    <w:rPr>
      <w:rFonts w:ascii="黑体" w:eastAsia="黑体"/>
      <w:kern w:val="21"/>
      <w:sz w:val="21"/>
    </w:rPr>
  </w:style>
  <w:style w:type="paragraph" w:customStyle="1" w:styleId="aff9">
    <w:name w:val="标准文件_参考文献标题"/>
    <w:basedOn w:val="aa"/>
    <w:next w:val="aa"/>
    <w:qFormat/>
    <w:pPr>
      <w:widowControl/>
      <w:shd w:val="clear" w:color="FFFFFF" w:fill="FFFFFF"/>
      <w:spacing w:beforeLines="40" w:before="40" w:afterLines="50" w:after="50"/>
      <w:jc w:val="center"/>
      <w:outlineLvl w:val="0"/>
    </w:pPr>
    <w:rPr>
      <w:rFonts w:ascii="黑体" w:eastAsia="黑体"/>
      <w:kern w:val="0"/>
    </w:rPr>
  </w:style>
  <w:style w:type="paragraph" w:customStyle="1" w:styleId="affa">
    <w:name w:val="标准文件_页眉奇数页"/>
    <w:next w:val="aa"/>
    <w:qFormat/>
    <w:pPr>
      <w:tabs>
        <w:tab w:val="center" w:pos="4154"/>
        <w:tab w:val="right" w:pos="8306"/>
      </w:tabs>
      <w:spacing w:after="120"/>
      <w:jc w:val="right"/>
    </w:pPr>
    <w:rPr>
      <w:rFonts w:ascii="黑体" w:eastAsia="黑体" w:hAnsi="宋体"/>
      <w:sz w:val="21"/>
    </w:rPr>
  </w:style>
  <w:style w:type="paragraph" w:customStyle="1" w:styleId="affb">
    <w:name w:val="标准文件_页眉偶数页"/>
    <w:basedOn w:val="affa"/>
    <w:next w:val="aa"/>
    <w:qFormat/>
    <w:pPr>
      <w:jc w:val="left"/>
    </w:pPr>
  </w:style>
  <w:style w:type="paragraph" w:customStyle="1" w:styleId="affc">
    <w:name w:val="标准文件_页脚奇数页"/>
    <w:qFormat/>
    <w:pPr>
      <w:ind w:right="227"/>
      <w:jc w:val="right"/>
    </w:pPr>
    <w:rPr>
      <w:rFonts w:ascii="宋体"/>
      <w:sz w:val="18"/>
    </w:rPr>
  </w:style>
  <w:style w:type="paragraph" w:customStyle="1" w:styleId="affd">
    <w:name w:val="标准文件_页脚偶数页"/>
    <w:qFormat/>
    <w:pPr>
      <w:ind w:left="198"/>
    </w:pPr>
    <w:rPr>
      <w:rFonts w:ascii="宋体"/>
      <w:sz w:val="18"/>
    </w:rPr>
  </w:style>
  <w:style w:type="character" w:customStyle="1" w:styleId="30">
    <w:name w:val="标题 3 字符"/>
    <w:link w:val="3"/>
    <w:uiPriority w:val="9"/>
    <w:rsid w:val="00A60924"/>
    <w:rPr>
      <w:rFonts w:ascii="宋体" w:hAnsi="宋体" w:cs="宋体"/>
      <w:b/>
      <w:bCs/>
      <w:sz w:val="27"/>
      <w:szCs w:val="27"/>
    </w:rPr>
  </w:style>
  <w:style w:type="paragraph" w:customStyle="1" w:styleId="whitespace-normal">
    <w:name w:val="whitespace-normal"/>
    <w:basedOn w:val="aa"/>
    <w:rsid w:val="00A60924"/>
    <w:pPr>
      <w:widowControl/>
      <w:spacing w:before="100" w:beforeAutospacing="1" w:after="100" w:afterAutospacing="1"/>
      <w:jc w:val="left"/>
    </w:pPr>
    <w:rPr>
      <w:rFonts w:ascii="宋体" w:hAnsi="宋体" w:cs="宋体"/>
      <w:kern w:val="0"/>
      <w:sz w:val="24"/>
    </w:rPr>
  </w:style>
  <w:style w:type="paragraph" w:styleId="affe">
    <w:name w:val="Revision"/>
    <w:hidden/>
    <w:uiPriority w:val="99"/>
    <w:unhideWhenUsed/>
    <w:rsid w:val="00FD24FF"/>
    <w:rPr>
      <w:kern w:val="2"/>
      <w:sz w:val="21"/>
      <w:szCs w:val="24"/>
    </w:rPr>
  </w:style>
  <w:style w:type="paragraph" w:customStyle="1" w:styleId="afff">
    <w:name w:val="标准文件_四级条标题"/>
    <w:next w:val="afc"/>
    <w:qFormat/>
    <w:rsid w:val="00AA667B"/>
    <w:pPr>
      <w:widowControl w:val="0"/>
      <w:spacing w:beforeLines="50" w:before="50" w:afterLines="50" w:after="50"/>
      <w:jc w:val="both"/>
      <w:outlineLvl w:val="4"/>
    </w:pPr>
    <w:rPr>
      <w:rFonts w:ascii="黑体" w:eastAsia="黑体"/>
      <w:sz w:val="21"/>
    </w:rPr>
  </w:style>
  <w:style w:type="paragraph" w:customStyle="1" w:styleId="afff0">
    <w:name w:val="标准文件_五级条标题"/>
    <w:next w:val="afc"/>
    <w:qFormat/>
    <w:rsid w:val="00AA667B"/>
    <w:pPr>
      <w:widowControl w:val="0"/>
      <w:spacing w:beforeLines="50" w:before="50" w:afterLines="50" w:after="50"/>
      <w:jc w:val="both"/>
      <w:outlineLvl w:val="5"/>
    </w:pPr>
    <w:rPr>
      <w:rFonts w:ascii="黑体" w:eastAsia="黑体"/>
      <w:sz w:val="21"/>
    </w:rPr>
  </w:style>
  <w:style w:type="paragraph" w:customStyle="1" w:styleId="afff1">
    <w:name w:val="前言标题"/>
    <w:next w:val="aa"/>
    <w:rsid w:val="00AA667B"/>
    <w:pPr>
      <w:shd w:val="clear" w:color="FFFFFF" w:fill="FFFFFF"/>
      <w:spacing w:before="540" w:after="600"/>
      <w:jc w:val="center"/>
      <w:outlineLvl w:val="0"/>
    </w:pPr>
    <w:rPr>
      <w:rFonts w:ascii="黑体" w:eastAsia="黑体"/>
      <w:sz w:val="32"/>
    </w:rPr>
  </w:style>
  <w:style w:type="character" w:customStyle="1" w:styleId="Char">
    <w:name w:val="标准文件_段 Char"/>
    <w:link w:val="afc"/>
    <w:qFormat/>
    <w:rsid w:val="00AA667B"/>
    <w:rPr>
      <w:rFonts w:ascii="宋体"/>
      <w:sz w:val="21"/>
    </w:rPr>
  </w:style>
  <w:style w:type="paragraph" w:styleId="afff2">
    <w:name w:val="annotation subject"/>
    <w:basedOn w:val="ae"/>
    <w:next w:val="ae"/>
    <w:link w:val="afff3"/>
    <w:uiPriority w:val="99"/>
    <w:semiHidden/>
    <w:unhideWhenUsed/>
    <w:rsid w:val="00AA667B"/>
    <w:rPr>
      <w:b/>
      <w:bCs/>
    </w:rPr>
  </w:style>
  <w:style w:type="character" w:customStyle="1" w:styleId="af">
    <w:name w:val="批注文字 字符"/>
    <w:basedOn w:val="ab"/>
    <w:link w:val="ae"/>
    <w:uiPriority w:val="99"/>
    <w:rsid w:val="00AA667B"/>
    <w:rPr>
      <w:kern w:val="2"/>
      <w:sz w:val="21"/>
      <w:szCs w:val="24"/>
    </w:rPr>
  </w:style>
  <w:style w:type="character" w:customStyle="1" w:styleId="afff3">
    <w:name w:val="批注主题 字符"/>
    <w:basedOn w:val="af"/>
    <w:link w:val="afff2"/>
    <w:uiPriority w:val="99"/>
    <w:semiHidden/>
    <w:rsid w:val="00AA667B"/>
    <w:rPr>
      <w:b/>
      <w:bCs/>
      <w:kern w:val="2"/>
      <w:sz w:val="21"/>
      <w:szCs w:val="24"/>
    </w:rPr>
  </w:style>
  <w:style w:type="character" w:styleId="afff4">
    <w:name w:val="Placeholder Text"/>
    <w:basedOn w:val="ab"/>
    <w:uiPriority w:val="99"/>
    <w:unhideWhenUsed/>
    <w:rsid w:val="00EC51DA"/>
    <w:rPr>
      <w:color w:val="666666"/>
    </w:rPr>
  </w:style>
  <w:style w:type="paragraph" w:styleId="afff5">
    <w:name w:val="Body Text"/>
    <w:basedOn w:val="aa"/>
    <w:link w:val="afff6"/>
    <w:uiPriority w:val="99"/>
    <w:semiHidden/>
    <w:unhideWhenUsed/>
    <w:rsid w:val="00864F31"/>
    <w:pPr>
      <w:spacing w:after="120"/>
    </w:pPr>
  </w:style>
  <w:style w:type="character" w:customStyle="1" w:styleId="afff6">
    <w:name w:val="正文文本 字符"/>
    <w:basedOn w:val="ab"/>
    <w:link w:val="afff5"/>
    <w:uiPriority w:val="99"/>
    <w:semiHidden/>
    <w:rsid w:val="00864F31"/>
    <w:rPr>
      <w:kern w:val="2"/>
      <w:sz w:val="21"/>
      <w:szCs w:val="24"/>
    </w:rPr>
  </w:style>
  <w:style w:type="paragraph" w:customStyle="1" w:styleId="afff7">
    <w:name w:val="标准文件_附录表标题"/>
    <w:next w:val="afc"/>
    <w:qFormat/>
    <w:rsid w:val="00864F31"/>
    <w:pPr>
      <w:adjustRightInd w:val="0"/>
      <w:snapToGrid w:val="0"/>
      <w:spacing w:beforeLines="50" w:before="50" w:afterLines="50" w:after="50"/>
      <w:jc w:val="center"/>
      <w:textAlignment w:val="baseline"/>
    </w:pPr>
    <w:rPr>
      <w:rFonts w:ascii="黑体" w:eastAsia="黑体"/>
      <w:kern w:val="21"/>
      <w:sz w:val="21"/>
    </w:rPr>
  </w:style>
  <w:style w:type="table" w:customStyle="1" w:styleId="TableGrid">
    <w:name w:val="TableGrid"/>
    <w:rsid w:val="00995035"/>
    <w:rPr>
      <w:rFonts w:asciiTheme="minorHAnsi" w:eastAsiaTheme="minorEastAsia" w:hAnsiTheme="minorHAnsi" w:cstheme="minorBidi"/>
      <w:kern w:val="2"/>
      <w:sz w:val="22"/>
      <w:szCs w:val="24"/>
      <w14:ligatures w14:val="standardContextual"/>
    </w:rPr>
    <w:tblPr>
      <w:tblCellMar>
        <w:top w:w="0" w:type="dxa"/>
        <w:left w:w="0" w:type="dxa"/>
        <w:bottom w:w="0" w:type="dxa"/>
        <w:right w:w="0" w:type="dxa"/>
      </w:tblCellMar>
    </w:tblPr>
  </w:style>
  <w:style w:type="character" w:customStyle="1" w:styleId="10">
    <w:name w:val="标题 1 字符"/>
    <w:basedOn w:val="ab"/>
    <w:link w:val="1"/>
    <w:rsid w:val="004619C1"/>
    <w:rPr>
      <w:b/>
      <w:bCs/>
      <w:kern w:val="44"/>
      <w:sz w:val="44"/>
      <w:szCs w:val="44"/>
    </w:rPr>
  </w:style>
  <w:style w:type="character" w:customStyle="1" w:styleId="20">
    <w:name w:val="标题 2 字符"/>
    <w:basedOn w:val="ab"/>
    <w:link w:val="2"/>
    <w:semiHidden/>
    <w:rsid w:val="004619C1"/>
    <w:rPr>
      <w:rFonts w:asciiTheme="majorHAnsi" w:eastAsiaTheme="majorEastAsia" w:hAnsiTheme="majorHAnsi" w:cstheme="majorBidi"/>
      <w:b/>
      <w:bCs/>
      <w:kern w:val="2"/>
      <w:sz w:val="32"/>
      <w:szCs w:val="32"/>
    </w:rPr>
  </w:style>
  <w:style w:type="paragraph" w:styleId="afff8">
    <w:name w:val="List Paragraph"/>
    <w:basedOn w:val="aa"/>
    <w:uiPriority w:val="99"/>
    <w:unhideWhenUsed/>
    <w:rsid w:val="006C66B0"/>
    <w:pPr>
      <w:ind w:firstLineChars="200" w:firstLine="420"/>
    </w:pPr>
  </w:style>
  <w:style w:type="character" w:customStyle="1" w:styleId="50">
    <w:name w:val="标题 5 字符"/>
    <w:basedOn w:val="ab"/>
    <w:link w:val="5"/>
    <w:semiHidden/>
    <w:rsid w:val="00535612"/>
    <w:rPr>
      <w:b/>
      <w:bCs/>
      <w:kern w:val="2"/>
      <w:sz w:val="28"/>
      <w:szCs w:val="28"/>
    </w:rPr>
  </w:style>
  <w:style w:type="paragraph" w:styleId="afff9">
    <w:name w:val="Date"/>
    <w:basedOn w:val="aa"/>
    <w:next w:val="aa"/>
    <w:link w:val="afffa"/>
    <w:uiPriority w:val="99"/>
    <w:semiHidden/>
    <w:unhideWhenUsed/>
    <w:rsid w:val="005D34DF"/>
    <w:pPr>
      <w:ind w:leftChars="2500" w:left="100"/>
    </w:pPr>
  </w:style>
  <w:style w:type="character" w:customStyle="1" w:styleId="afffa">
    <w:name w:val="日期 字符"/>
    <w:basedOn w:val="ab"/>
    <w:link w:val="afff9"/>
    <w:uiPriority w:val="99"/>
    <w:semiHidden/>
    <w:rsid w:val="005D34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1.png"/><Relationship Id="rId30" Type="http://schemas.openxmlformats.org/officeDocument/2006/relationships/image" Target="media/image4.jpe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0051D765-D5F8-427E-8510-474A99797C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30</Pages>
  <Words>3155</Words>
  <Characters>17989</Characters>
  <Application>Microsoft Office Word</Application>
  <DocSecurity>0</DocSecurity>
  <Lines>149</Lines>
  <Paragraphs>42</Paragraphs>
  <ScaleCrop>false</ScaleCrop>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c:creator>
  <cp:lastModifiedBy>Coleen Yao</cp:lastModifiedBy>
  <cp:revision>9</cp:revision>
  <cp:lastPrinted>2015-05-26T17:07:00Z</cp:lastPrinted>
  <dcterms:created xsi:type="dcterms:W3CDTF">2025-10-24T06:59:00Z</dcterms:created>
  <dcterms:modified xsi:type="dcterms:W3CDTF">2025-10-27T03:29:00Z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1C2367352A43406C8B23CF2D9A9FD0AD_13</vt:lpwstr>
  </property>
</Properties>
</file>