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17F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C03277">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A5CB45C">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27E5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A49795">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CDB89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0558059A">
                  <w:pPr>
                    <w:pStyle w:val="53"/>
                    <w:framePr w:wrap="notBeside" w:vAnchor="page" w:hAnchor="page" w:x="1372" w:y="568"/>
                    <w:ind w:left="420" w:right="624"/>
                    <w:rPr>
                      <w:rFonts w:ascii="宋体" w:hAnsi="宋体"/>
                      <w:sz w:val="28"/>
                      <w:szCs w:val="28"/>
                    </w:rPr>
                  </w:pPr>
                  <w:r>
                    <w:rPr>
                      <w:sz w:val="21"/>
                      <w:szCs w:val="21"/>
                    </w:rPr>
                    <w:t xml:space="preserve"> </w:t>
                  </w:r>
                </w:p>
              </w:tc>
            </w:tr>
          </w:tbl>
          <w:p w14:paraId="2D3A128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19898D90">
      <w:pPr>
        <w:pStyle w:val="54"/>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D089FCF">
      <w:pPr>
        <w:pStyle w:val="199"/>
      </w:pPr>
      <w:r>
        <w:t>T/</w:t>
      </w:r>
      <w:r>
        <w:fldChar w:fldCharType="begin">
          <w:ffData>
            <w:name w:val="文字1"/>
            <w:enabled/>
            <w:calcOnExit w:val="0"/>
            <w:textInput>
              <w:default w:val="CSES"/>
            </w:textInput>
          </w:ffData>
        </w:fldChar>
      </w:r>
      <w:bookmarkStart w:id="3" w:name="文字1"/>
      <w:r>
        <w:instrText xml:space="preserve"> FORMTEXT </w:instrText>
      </w:r>
      <w:r>
        <w:fldChar w:fldCharType="separate"/>
      </w:r>
      <w:r>
        <w:t>CSES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EE7A183">
      <w:pPr>
        <w:pStyle w:val="200"/>
        <w:rPr>
          <w:rFonts w:hAnsi="黑体"/>
        </w:rPr>
      </w:pPr>
    </w:p>
    <w:p w14:paraId="772C0C3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FDD437D">
      <w:pPr>
        <w:pStyle w:val="54"/>
        <w:framePr w:w="9639" w:h="6976" w:hRule="exact" w:hSpace="0" w:vSpace="0" w:wrap="around" w:hAnchor="page" w:y="6408"/>
        <w:jc w:val="center"/>
        <w:rPr>
          <w:rFonts w:ascii="黑体" w:hAnsi="黑体" w:eastAsia="黑体"/>
          <w:b w:val="0"/>
          <w:bCs w:val="0"/>
          <w:w w:val="100"/>
        </w:rPr>
      </w:pPr>
    </w:p>
    <w:p w14:paraId="16730487">
      <w:pPr>
        <w:pStyle w:val="201"/>
        <w:framePr w:h="6974" w:hRule="exact" w:wrap="around" w:x="1419" w:anchorLock="1"/>
      </w:pPr>
      <w:bookmarkStart w:id="6" w:name="_Hlk149547269"/>
      <w:bookmarkStart w:id="7" w:name="_Toc3696"/>
      <w:bookmarkStart w:id="8" w:name="_Toc19588"/>
      <w:bookmarkStart w:id="9" w:name="_Toc21966"/>
      <w:r>
        <w:rPr>
          <w:rFonts w:hint="default"/>
        </w:rPr>
        <w:t>硝酸、己二酸和己内酰胺建设项目温室气体排放生态环境影响评价技术指南（试行）</w:t>
      </w:r>
      <w:bookmarkEnd w:id="6"/>
      <w:bookmarkEnd w:id="7"/>
      <w:bookmarkEnd w:id="8"/>
      <w:bookmarkEnd w:id="9"/>
    </w:p>
    <w:p w14:paraId="55817B18">
      <w:pPr>
        <w:framePr w:w="9639" w:h="6974" w:hRule="exact" w:wrap="around" w:vAnchor="page" w:hAnchor="page" w:x="1419" w:y="6408" w:anchorLock="1"/>
        <w:ind w:left="-1418"/>
      </w:pPr>
    </w:p>
    <w:p w14:paraId="635C2F91">
      <w:pPr>
        <w:pStyle w:val="129"/>
        <w:framePr w:w="9639" w:h="6974" w:hRule="exact" w:wrap="around" w:vAnchor="page" w:hAnchor="page" w:x="1419" w:y="6408" w:anchorLock="1"/>
        <w:textAlignment w:val="bottom"/>
        <w:rPr>
          <w:rFonts w:eastAsia="黑体"/>
          <w:szCs w:val="28"/>
        </w:rPr>
      </w:pPr>
      <w:r>
        <w:rPr>
          <w:rFonts w:hint="eastAsia" w:eastAsia="黑体"/>
          <w:szCs w:val="28"/>
        </w:rPr>
        <w:t>Technical Guidelines for Environmental Impact Assessment of Greenhouse Gas Emissions in Nitric Acid, Adipic Acid and Caprolactam Construction Projects</w:t>
      </w:r>
    </w:p>
    <w:p w14:paraId="6299C46F">
      <w:pPr>
        <w:framePr w:w="9639" w:h="6974" w:hRule="exact" w:wrap="around" w:vAnchor="page" w:hAnchor="page" w:x="1419" w:y="6408" w:anchorLock="1"/>
        <w:spacing w:line="760" w:lineRule="exact"/>
        <w:ind w:left="-1418"/>
      </w:pPr>
    </w:p>
    <w:p w14:paraId="37753D54">
      <w:pPr>
        <w:pStyle w:val="129"/>
        <w:framePr w:w="9639" w:h="6974" w:hRule="exact" w:wrap="around" w:vAnchor="page" w:hAnchor="page" w:x="1419" w:y="6408" w:anchorLock="1"/>
        <w:spacing w:before="440" w:after="160"/>
        <w:textAlignment w:val="bottom"/>
        <w:rPr>
          <w:rFonts w:hint="eastAsia"/>
          <w:sz w:val="24"/>
          <w:szCs w:val="28"/>
          <w:lang w:val="en-US" w:eastAsia="zh-CN"/>
        </w:rPr>
      </w:pPr>
    </w:p>
    <w:p w14:paraId="06CD3150">
      <w:pPr>
        <w:pStyle w:val="129"/>
        <w:framePr w:w="9639" w:h="6974" w:hRule="exact" w:wrap="around" w:vAnchor="page" w:hAnchor="page" w:x="1419" w:y="6408" w:anchorLock="1"/>
        <w:spacing w:before="440" w:after="160"/>
        <w:textAlignment w:val="bottom"/>
        <w:rPr>
          <w:sz w:val="24"/>
          <w:szCs w:val="28"/>
        </w:rPr>
      </w:pPr>
      <w:r>
        <w:rPr>
          <w:rFonts w:hint="eastAsia"/>
          <w:sz w:val="24"/>
          <w:szCs w:val="28"/>
          <w:lang w:val="en-US" w:eastAsia="zh-CN"/>
        </w:rPr>
        <w:t>征求意见稿</w:t>
      </w:r>
    </w:p>
    <w:p w14:paraId="08E98F73">
      <w:pPr>
        <w:pStyle w:val="129"/>
        <w:framePr w:w="9639" w:h="6974" w:hRule="exact" w:wrap="around" w:vAnchor="page" w:hAnchor="page" w:x="1419" w:y="6408" w:anchorLock="1"/>
        <w:spacing w:before="180" w:line="240" w:lineRule="atLeast"/>
        <w:textAlignment w:val="bottom"/>
        <w:rPr>
          <w:sz w:val="21"/>
          <w:szCs w:val="28"/>
        </w:rPr>
      </w:pPr>
    </w:p>
    <w:p w14:paraId="0330E9E6">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0689DC19">
      <w:pPr>
        <w:pStyle w:val="197"/>
        <w:framePr w:wrap="around" w:y="14176"/>
      </w:pPr>
      <w:r>
        <w:rPr>
          <w:rFonts w:hint="eastAsia" w:ascii="黑体"/>
          <w:lang w:val="en-US" w:eastAsia="zh-CN"/>
        </w:rPr>
        <w:t>2026</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71CD5FC2">
      <w:pPr>
        <w:pStyle w:val="198"/>
        <w:framePr w:wrap="around" w:y="14176"/>
      </w:pPr>
      <w:r>
        <w:rPr>
          <w:rFonts w:hint="eastAsia" w:ascii="黑体"/>
          <w:lang w:val="en-US" w:eastAsia="zh-CN"/>
        </w:rPr>
        <w:t>2026</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0CBFA920">
      <w:pPr>
        <w:pStyle w:val="155"/>
        <w:framePr w:h="584" w:hRule="exact" w:hSpace="181" w:vSpace="181" w:wrap="around" w:y="14800"/>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Ansi="黑体"/>
          <w:w w:val="100"/>
          <w:sz w:val="28"/>
        </w:rPr>
        <w:fldChar w:fldCharType="begin">
          <w:ffData>
            <w:name w:val="fm"/>
            <w:enabled/>
            <w:calcOnExit w:val="0"/>
            <w:textInput>
              <w:default w:val="中国环境科学学会"/>
            </w:textInput>
          </w:ffData>
        </w:fldChar>
      </w:r>
      <w:bookmarkStart w:id="15" w:name="fm"/>
      <w:r>
        <w:rPr>
          <w:rFonts w:hAnsi="黑体"/>
          <w:w w:val="100"/>
          <w:sz w:val="28"/>
        </w:rPr>
        <w:instrText xml:space="preserve"> FORMTEXT </w:instrText>
      </w:r>
      <w:r>
        <w:rPr>
          <w:rFonts w:hAnsi="黑体"/>
          <w:w w:val="100"/>
          <w:sz w:val="28"/>
        </w:rPr>
        <w:fldChar w:fldCharType="separate"/>
      </w:r>
      <w:r>
        <w:rPr>
          <w:rFonts w:hAnsi="黑体"/>
          <w:w w:val="100"/>
          <w:sz w:val="28"/>
        </w:rPr>
        <w:t>中国环境科学学会</w:t>
      </w:r>
      <w:r>
        <w:rPr>
          <w:rFonts w:hAnsi="黑体"/>
          <w:w w:val="100"/>
          <w:sz w:val="28"/>
        </w:rPr>
        <w:fldChar w:fldCharType="end"/>
      </w:r>
      <w:bookmarkEnd w:id="15"/>
      <w:r>
        <w:rPr>
          <w:rFonts w:ascii="Times New Roman"/>
          <w:w w:val="100"/>
          <w:sz w:val="28"/>
        </w:rPr>
        <w:t>  </w:t>
      </w:r>
      <w:r>
        <w:rPr>
          <w:rStyle w:val="233"/>
          <w:rFonts w:hint="eastAsia" w:hAnsi="黑体"/>
          <w:position w:val="0"/>
        </w:rPr>
        <w:t>发</w:t>
      </w:r>
      <w:r>
        <w:rPr>
          <w:rStyle w:val="233"/>
          <w:rFonts w:hint="eastAsia" w:hAnsi="黑体"/>
          <w:spacing w:val="0"/>
          <w:position w:val="0"/>
        </w:rPr>
        <w:t>布</w:t>
      </w: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D585D9C">
      <w:pPr>
        <w:pStyle w:val="95"/>
        <w:spacing w:after="360"/>
        <w:rPr>
          <w:rFonts w:hint="eastAsia"/>
        </w:rPr>
      </w:pPr>
      <w:bookmarkStart w:id="16" w:name="BookMark1"/>
      <w:r>
        <w:rPr>
          <w:rFonts w:hint="eastAsia"/>
          <w:spacing w:val="320"/>
        </w:rPr>
        <w:t>目</w:t>
      </w:r>
      <w:r>
        <w:rPr>
          <w:rFonts w:hint="eastAsia"/>
        </w:rPr>
        <w:t>次</w:t>
      </w:r>
    </w:p>
    <w:p w14:paraId="13F4E2EF">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TOC \o "1-1" \h \t "标准文件_一级条标题,2,标准文件_附录一级条标题,2," </w:instrText>
      </w:r>
      <w:r>
        <w:rPr>
          <w:rFonts w:hint="eastAsia" w:ascii="黑体" w:hAnsi="黑体" w:eastAsia="黑体" w:cs="黑体"/>
          <w:b w:val="0"/>
          <w:bCs w:val="0"/>
          <w:sz w:val="21"/>
          <w:szCs w:val="21"/>
        </w:rPr>
        <w:fldChar w:fldCharType="separate"/>
      </w: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_Toc8245 </w:instrText>
      </w:r>
      <w:r>
        <w:rPr>
          <w:rFonts w:hint="eastAsia" w:ascii="黑体" w:hAnsi="黑体" w:eastAsia="黑体" w:cs="黑体"/>
          <w:bCs w:val="0"/>
          <w:sz w:val="21"/>
          <w:szCs w:val="21"/>
        </w:rPr>
        <w:fldChar w:fldCharType="separate"/>
      </w:r>
      <w:r>
        <w:rPr>
          <w:rFonts w:hint="eastAsia" w:ascii="黑体" w:hAnsi="黑体" w:eastAsia="黑体" w:cs="黑体"/>
          <w:spacing w:val="320"/>
          <w:sz w:val="21"/>
          <w:szCs w:val="21"/>
        </w:rPr>
        <w:t>前</w:t>
      </w:r>
      <w:r>
        <w:rPr>
          <w:rFonts w:hint="eastAsia" w:ascii="黑体" w:hAnsi="黑体" w:eastAsia="黑体" w:cs="黑体"/>
          <w:sz w:val="21"/>
          <w:szCs w:val="21"/>
        </w:rPr>
        <w:t>言</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_Toc8245 \h </w:instrText>
      </w:r>
      <w:r>
        <w:rPr>
          <w:rFonts w:hint="eastAsia" w:ascii="黑体" w:hAnsi="黑体" w:eastAsia="黑体" w:cs="黑体"/>
          <w:sz w:val="21"/>
          <w:szCs w:val="21"/>
        </w:rPr>
        <w:fldChar w:fldCharType="separate"/>
      </w:r>
      <w:r>
        <w:rPr>
          <w:rFonts w:hint="eastAsia" w:ascii="黑体" w:hAnsi="黑体" w:eastAsia="黑体" w:cs="黑体"/>
          <w:sz w:val="21"/>
          <w:szCs w:val="21"/>
        </w:rPr>
        <w:t>II</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25EB4040">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_Toc30658 </w:instrText>
      </w:r>
      <w:r>
        <w:rPr>
          <w:rFonts w:hint="eastAsia" w:ascii="黑体" w:hAnsi="黑体" w:eastAsia="黑体" w:cs="黑体"/>
          <w:bCs w:val="0"/>
          <w:sz w:val="21"/>
          <w:szCs w:val="21"/>
        </w:rPr>
        <w:fldChar w:fldCharType="separate"/>
      </w:r>
      <w:r>
        <w:rPr>
          <w:rFonts w:hint="eastAsia" w:ascii="黑体" w:hAnsi="黑体" w:eastAsia="黑体" w:cs="黑体"/>
          <w:spacing w:val="320"/>
          <w:sz w:val="21"/>
          <w:szCs w:val="21"/>
        </w:rPr>
        <w:t>引</w:t>
      </w:r>
      <w:r>
        <w:rPr>
          <w:rFonts w:hint="eastAsia" w:ascii="黑体" w:hAnsi="黑体" w:eastAsia="黑体" w:cs="黑体"/>
          <w:sz w:val="21"/>
          <w:szCs w:val="21"/>
        </w:rPr>
        <w:t>言</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_Toc30658 \h </w:instrText>
      </w:r>
      <w:r>
        <w:rPr>
          <w:rFonts w:hint="eastAsia" w:ascii="黑体" w:hAnsi="黑体" w:eastAsia="黑体" w:cs="黑体"/>
          <w:sz w:val="21"/>
          <w:szCs w:val="21"/>
        </w:rPr>
        <w:fldChar w:fldCharType="separate"/>
      </w:r>
      <w:r>
        <w:rPr>
          <w:rFonts w:hint="eastAsia" w:ascii="黑体" w:hAnsi="黑体" w:eastAsia="黑体" w:cs="黑体"/>
          <w:sz w:val="21"/>
          <w:szCs w:val="21"/>
        </w:rPr>
        <w:t>III</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232FAD46">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_Toc11867 </w:instrText>
      </w:r>
      <w:r>
        <w:rPr>
          <w:rFonts w:hint="eastAsia" w:ascii="黑体" w:hAnsi="黑体" w:eastAsia="黑体" w:cs="黑体"/>
          <w:bCs w:val="0"/>
          <w:sz w:val="21"/>
          <w:szCs w:val="21"/>
        </w:rPr>
        <w:fldChar w:fldCharType="separate"/>
      </w:r>
      <w:r>
        <w:rPr>
          <w:rFonts w:hint="eastAsia" w:ascii="黑体" w:hAnsi="黑体" w:eastAsia="黑体" w:cs="黑体"/>
          <w:i w:val="0"/>
          <w:sz w:val="21"/>
          <w:szCs w:val="21"/>
        </w:rPr>
        <w:t xml:space="preserve">1 </w:t>
      </w:r>
      <w:r>
        <w:rPr>
          <w:rFonts w:hint="eastAsia" w:ascii="黑体" w:hAnsi="黑体" w:eastAsia="黑体" w:cs="黑体"/>
          <w:sz w:val="21"/>
          <w:szCs w:val="21"/>
        </w:rPr>
        <w:t>范围</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_Toc11867 \h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383A19D3">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_Toc15870 </w:instrText>
      </w:r>
      <w:r>
        <w:rPr>
          <w:rFonts w:hint="eastAsia" w:ascii="黑体" w:hAnsi="黑体" w:eastAsia="黑体" w:cs="黑体"/>
          <w:bCs w:val="0"/>
          <w:sz w:val="21"/>
          <w:szCs w:val="21"/>
        </w:rPr>
        <w:fldChar w:fldCharType="separate"/>
      </w:r>
      <w:r>
        <w:rPr>
          <w:rFonts w:hint="eastAsia" w:ascii="黑体" w:hAnsi="黑体" w:eastAsia="黑体" w:cs="黑体"/>
          <w:i w:val="0"/>
          <w:sz w:val="21"/>
          <w:szCs w:val="21"/>
        </w:rPr>
        <w:t xml:space="preserve">2 </w:t>
      </w:r>
      <w:r>
        <w:rPr>
          <w:rFonts w:hint="eastAsia" w:ascii="黑体" w:hAnsi="黑体" w:eastAsia="黑体" w:cs="黑体"/>
          <w:sz w:val="21"/>
          <w:szCs w:val="21"/>
        </w:rPr>
        <w:t>规范性引用文件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_Toc15870 \h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40156B84">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_Toc29504 </w:instrText>
      </w:r>
      <w:r>
        <w:rPr>
          <w:rFonts w:hint="eastAsia" w:ascii="黑体" w:hAnsi="黑体" w:eastAsia="黑体" w:cs="黑体"/>
          <w:bCs w:val="0"/>
          <w:sz w:val="21"/>
          <w:szCs w:val="21"/>
        </w:rPr>
        <w:fldChar w:fldCharType="separate"/>
      </w:r>
      <w:r>
        <w:rPr>
          <w:rFonts w:hint="eastAsia" w:ascii="黑体" w:hAnsi="黑体" w:eastAsia="黑体" w:cs="黑体"/>
          <w:i w:val="0"/>
          <w:sz w:val="21"/>
          <w:szCs w:val="21"/>
        </w:rPr>
        <w:t xml:space="preserve">3 </w:t>
      </w:r>
      <w:r>
        <w:rPr>
          <w:rFonts w:hint="eastAsia" w:ascii="黑体" w:hAnsi="黑体" w:eastAsia="黑体" w:cs="黑体"/>
          <w:sz w:val="21"/>
          <w:szCs w:val="21"/>
        </w:rPr>
        <w:t>术语和定义</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_Toc29504 \h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2AFA06CF">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_Toc14534 </w:instrText>
      </w:r>
      <w:r>
        <w:rPr>
          <w:rFonts w:hint="eastAsia" w:ascii="黑体" w:hAnsi="黑体" w:eastAsia="黑体" w:cs="黑体"/>
          <w:bCs w:val="0"/>
          <w:sz w:val="21"/>
          <w:szCs w:val="21"/>
        </w:rPr>
        <w:fldChar w:fldCharType="separate"/>
      </w:r>
      <w:r>
        <w:rPr>
          <w:rFonts w:hint="eastAsia" w:ascii="黑体" w:hAnsi="黑体" w:eastAsia="黑体" w:cs="黑体"/>
          <w:i w:val="0"/>
          <w:sz w:val="21"/>
          <w:szCs w:val="21"/>
        </w:rPr>
        <w:t xml:space="preserve">4 </w:t>
      </w:r>
      <w:r>
        <w:rPr>
          <w:rFonts w:hint="eastAsia" w:ascii="黑体" w:hAnsi="黑体" w:eastAsia="黑体" w:cs="黑体"/>
          <w:sz w:val="21"/>
          <w:szCs w:val="21"/>
          <w:lang w:val="en-US" w:eastAsia="zh-CN"/>
        </w:rPr>
        <w:t>工作内容和程序</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_Toc14534 \h </w:instrText>
      </w:r>
      <w:r>
        <w:rPr>
          <w:rFonts w:hint="eastAsia" w:ascii="黑体" w:hAnsi="黑体" w:eastAsia="黑体" w:cs="黑体"/>
          <w:sz w:val="21"/>
          <w:szCs w:val="21"/>
        </w:rPr>
        <w:fldChar w:fldCharType="separate"/>
      </w:r>
      <w:r>
        <w:rPr>
          <w:rFonts w:hint="eastAsia" w:ascii="黑体" w:hAnsi="黑体" w:eastAsia="黑体" w:cs="黑体"/>
          <w:sz w:val="21"/>
          <w:szCs w:val="21"/>
        </w:rPr>
        <w:t>2</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456FE33D">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_Toc32721 </w:instrText>
      </w:r>
      <w:r>
        <w:rPr>
          <w:rFonts w:hint="eastAsia" w:ascii="黑体" w:hAnsi="黑体" w:eastAsia="黑体" w:cs="黑体"/>
          <w:bCs w:val="0"/>
          <w:sz w:val="21"/>
          <w:szCs w:val="21"/>
        </w:rPr>
        <w:fldChar w:fldCharType="separate"/>
      </w:r>
      <w:r>
        <w:rPr>
          <w:rFonts w:hint="eastAsia" w:ascii="黑体" w:hAnsi="黑体" w:eastAsia="黑体" w:cs="黑体"/>
          <w:i w:val="0"/>
          <w:sz w:val="21"/>
          <w:szCs w:val="21"/>
          <w:lang w:val="en-US" w:eastAsia="zh-CN"/>
        </w:rPr>
        <w:t xml:space="preserve">5 </w:t>
      </w:r>
      <w:r>
        <w:rPr>
          <w:rFonts w:hint="eastAsia" w:ascii="黑体" w:hAnsi="黑体" w:eastAsia="黑体" w:cs="黑体"/>
          <w:sz w:val="21"/>
          <w:szCs w:val="21"/>
          <w:lang w:val="en-US" w:eastAsia="zh-CN"/>
        </w:rPr>
        <w:t>评价方法</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_Toc32721 \h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72E0F61C">
      <w:pPr>
        <w:pStyle w:val="25"/>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_Toc19794 </w:instrText>
      </w:r>
      <w:r>
        <w:rPr>
          <w:rFonts w:hint="eastAsia" w:ascii="黑体" w:hAnsi="黑体" w:eastAsia="黑体" w:cs="黑体"/>
          <w:bCs w:val="0"/>
          <w:sz w:val="21"/>
          <w:szCs w:val="21"/>
        </w:rPr>
        <w:fldChar w:fldCharType="separate"/>
      </w:r>
      <w:r>
        <w:rPr>
          <w:rFonts w:hint="eastAsia" w:ascii="黑体" w:hAnsi="黑体" w:eastAsia="黑体" w:cs="黑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ascii="黑体" w:hAnsi="黑体" w:eastAsia="黑体" w:cs="黑体"/>
          <w:sz w:val="21"/>
          <w:szCs w:val="21"/>
        </w:rPr>
        <w:t>政策符合性分析</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_Toc19794 \h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3F485414">
      <w:pPr>
        <w:pStyle w:val="25"/>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_Toc13974 </w:instrText>
      </w:r>
      <w:r>
        <w:rPr>
          <w:rFonts w:hint="eastAsia" w:ascii="黑体" w:hAnsi="黑体" w:eastAsia="黑体" w:cs="黑体"/>
          <w:bCs w:val="0"/>
          <w:sz w:val="21"/>
          <w:szCs w:val="21"/>
        </w:rPr>
        <w:fldChar w:fldCharType="separate"/>
      </w:r>
      <w:r>
        <w:rPr>
          <w:rFonts w:hint="eastAsia" w:ascii="黑体" w:hAnsi="黑体" w:eastAsia="黑体" w:cs="黑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ascii="黑体" w:hAnsi="黑体" w:eastAsia="黑体" w:cs="黑体"/>
          <w:sz w:val="21"/>
          <w:szCs w:val="21"/>
        </w:rPr>
        <w:t>工程分析</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_Toc13974 \h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37C9C128">
      <w:pPr>
        <w:pStyle w:val="25"/>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_Toc6243 </w:instrText>
      </w:r>
      <w:r>
        <w:rPr>
          <w:rFonts w:hint="eastAsia" w:ascii="黑体" w:hAnsi="黑体" w:eastAsia="黑体" w:cs="黑体"/>
          <w:bCs w:val="0"/>
          <w:sz w:val="21"/>
          <w:szCs w:val="21"/>
        </w:rPr>
        <w:fldChar w:fldCharType="separate"/>
      </w:r>
      <w:r>
        <w:rPr>
          <w:rFonts w:hint="eastAsia" w:ascii="黑体" w:hAnsi="黑体" w:eastAsia="黑体" w:cs="黑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ascii="黑体" w:hAnsi="黑体" w:eastAsia="黑体" w:cs="黑体"/>
          <w:sz w:val="21"/>
          <w:szCs w:val="21"/>
          <w:lang w:val="en-US" w:eastAsia="zh-CN"/>
        </w:rPr>
        <w:t>氧化亚氮</w:t>
      </w:r>
      <w:r>
        <w:rPr>
          <w:rFonts w:hint="eastAsia" w:ascii="黑体" w:hAnsi="黑体" w:eastAsia="黑体" w:cs="黑体"/>
          <w:sz w:val="21"/>
          <w:szCs w:val="21"/>
        </w:rPr>
        <w:t>排放评价</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_Toc6243 \h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5423F8A1">
      <w:pPr>
        <w:pStyle w:val="25"/>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_Toc8547 </w:instrText>
      </w:r>
      <w:r>
        <w:rPr>
          <w:rFonts w:hint="eastAsia" w:ascii="黑体" w:hAnsi="黑体" w:eastAsia="黑体" w:cs="黑体"/>
          <w:bCs w:val="0"/>
          <w:sz w:val="21"/>
          <w:szCs w:val="21"/>
        </w:rPr>
        <w:fldChar w:fldCharType="separate"/>
      </w:r>
      <w:r>
        <w:rPr>
          <w:rFonts w:hint="eastAsia" w:ascii="黑体" w:hAnsi="黑体" w:eastAsia="黑体" w:cs="黑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ascii="黑体" w:hAnsi="黑体" w:eastAsia="黑体" w:cs="黑体"/>
          <w:sz w:val="21"/>
          <w:szCs w:val="21"/>
        </w:rPr>
        <w:t>减污降碳措施</w:t>
      </w:r>
      <w:r>
        <w:rPr>
          <w:rFonts w:hint="eastAsia" w:ascii="黑体" w:hAnsi="黑体" w:eastAsia="黑体" w:cs="黑体"/>
          <w:sz w:val="21"/>
          <w:szCs w:val="21"/>
          <w:lang w:val="en-US" w:eastAsia="zh-CN"/>
        </w:rPr>
        <w:t>可行</w:t>
      </w:r>
      <w:r>
        <w:rPr>
          <w:rFonts w:hint="eastAsia" w:ascii="黑体" w:hAnsi="黑体" w:eastAsia="黑体" w:cs="黑体"/>
          <w:sz w:val="21"/>
          <w:szCs w:val="21"/>
        </w:rPr>
        <w:t>性论证</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_Toc8547 \h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49A7098B">
      <w:pPr>
        <w:pStyle w:val="25"/>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_Toc9628 </w:instrText>
      </w:r>
      <w:r>
        <w:rPr>
          <w:rFonts w:hint="eastAsia" w:ascii="黑体" w:hAnsi="黑体" w:eastAsia="黑体" w:cs="黑体"/>
          <w:bCs w:val="0"/>
          <w:sz w:val="21"/>
          <w:szCs w:val="21"/>
        </w:rPr>
        <w:fldChar w:fldCharType="separate"/>
      </w:r>
      <w:r>
        <w:rPr>
          <w:rFonts w:hint="eastAsia" w:ascii="黑体" w:hAnsi="黑体" w:eastAsia="黑体" w:cs="黑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ascii="黑体" w:hAnsi="黑体" w:eastAsia="黑体" w:cs="黑体"/>
          <w:sz w:val="21"/>
          <w:szCs w:val="21"/>
        </w:rPr>
        <w:t>数据质量控制方案</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_Toc9628 \h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253CC802">
      <w:pPr>
        <w:pStyle w:val="25"/>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_Toc31735 </w:instrText>
      </w:r>
      <w:r>
        <w:rPr>
          <w:rFonts w:hint="eastAsia" w:ascii="黑体" w:hAnsi="黑体" w:eastAsia="黑体" w:cs="黑体"/>
          <w:bCs w:val="0"/>
          <w:sz w:val="21"/>
          <w:szCs w:val="21"/>
        </w:rPr>
        <w:fldChar w:fldCharType="separate"/>
      </w:r>
      <w:r>
        <w:rPr>
          <w:rFonts w:hint="eastAsia" w:ascii="黑体" w:hAnsi="黑体" w:eastAsia="黑体" w:cs="黑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5.6 </w:t>
      </w:r>
      <w:r>
        <w:rPr>
          <w:rFonts w:hint="eastAsia" w:ascii="黑体" w:hAnsi="黑体" w:eastAsia="黑体" w:cs="黑体"/>
          <w:sz w:val="21"/>
          <w:szCs w:val="21"/>
        </w:rPr>
        <w:t>温室气体排放评价结论</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_Toc31735 \h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59B71FAD">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_Toc19906 </w:instrText>
      </w:r>
      <w:r>
        <w:rPr>
          <w:rFonts w:hint="eastAsia" w:ascii="黑体" w:hAnsi="黑体" w:eastAsia="黑体" w:cs="黑体"/>
          <w:bCs w:val="0"/>
          <w:sz w:val="21"/>
          <w:szCs w:val="21"/>
        </w:rPr>
        <w:fldChar w:fldCharType="separate"/>
      </w:r>
      <w:r>
        <w:rPr>
          <w:rFonts w:hint="eastAsia" w:ascii="黑体" w:hAnsi="黑体" w:eastAsia="黑体" w:cs="黑体"/>
          <w:spacing w:val="100"/>
          <w:sz w:val="21"/>
          <w:szCs w:val="21"/>
          <w:lang w:val="en-US" w:eastAsia="zh-CN" w:bidi="ar-SA"/>
        </w:rPr>
        <w:t>附录A</w:t>
      </w:r>
      <w:r>
        <w:rPr>
          <w:rFonts w:hint="eastAsia" w:ascii="黑体" w:hAnsi="黑体" w:eastAsia="黑体" w:cs="黑体"/>
          <w:sz w:val="21"/>
          <w:szCs w:val="21"/>
          <w:lang w:val="en-US" w:eastAsia="zh-CN"/>
        </w:rPr>
        <w:t xml:space="preserve"> </w:t>
      </w:r>
      <w:r>
        <w:rPr>
          <w:rFonts w:hint="eastAsia" w:ascii="黑体" w:hAnsi="黑体" w:eastAsia="黑体" w:cs="黑体"/>
          <w:sz w:val="21"/>
          <w:szCs w:val="21"/>
          <w:lang w:val="en-US" w:eastAsia="zh-CN"/>
        </w:rPr>
        <w:t>（资料性附录）</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硝酸、己二酸和己内酰胺建设项目氧化亚氮排放核算参数表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_Toc19906 \h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15FDCAD7">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_Toc8190 </w:instrText>
      </w:r>
      <w:r>
        <w:rPr>
          <w:rFonts w:hint="eastAsia" w:ascii="黑体" w:hAnsi="黑体" w:eastAsia="黑体" w:cs="黑体"/>
          <w:bCs w:val="0"/>
          <w:sz w:val="21"/>
          <w:szCs w:val="21"/>
        </w:rPr>
        <w:fldChar w:fldCharType="separate"/>
      </w:r>
      <w:r>
        <w:rPr>
          <w:rFonts w:hint="eastAsia" w:ascii="黑体" w:hAnsi="黑体" w:eastAsia="黑体" w:cs="黑体"/>
          <w:spacing w:val="100"/>
          <w:sz w:val="21"/>
          <w:szCs w:val="21"/>
          <w:lang w:val="en-US" w:eastAsia="zh-CN" w:bidi="ar-SA"/>
        </w:rPr>
        <w:t>附录B</w:t>
      </w:r>
      <w:r>
        <w:rPr>
          <w:rFonts w:hint="eastAsia" w:ascii="黑体" w:hAnsi="黑体" w:eastAsia="黑体" w:cs="黑体"/>
          <w:sz w:val="21"/>
          <w:szCs w:val="21"/>
          <w:lang w:val="en-US" w:eastAsia="zh-CN"/>
        </w:rPr>
        <w:t xml:space="preserve"> </w:t>
      </w:r>
      <w:r>
        <w:rPr>
          <w:rFonts w:hint="eastAsia" w:ascii="黑体" w:hAnsi="黑体" w:eastAsia="黑体" w:cs="黑体"/>
          <w:sz w:val="21"/>
          <w:szCs w:val="21"/>
          <w:lang w:val="en-US" w:eastAsia="zh-CN"/>
        </w:rPr>
        <w:t>（资料性附录）</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建设项目氧化亚氮排放强度参考值表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_Toc8190 \h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18C681F9">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exact"/>
        <w:textAlignment w:val="auto"/>
        <w:rPr>
          <w:rFonts w:hint="eastAsia" w:ascii="黑体" w:hAnsi="黑体" w:eastAsia="黑体" w:cs="黑体"/>
          <w:sz w:val="21"/>
          <w:szCs w:val="21"/>
        </w:rPr>
      </w:pPr>
      <w:r>
        <w:rPr>
          <w:rFonts w:hint="eastAsia" w:ascii="黑体" w:hAnsi="黑体" w:eastAsia="黑体" w:cs="黑体"/>
          <w:bCs w:val="0"/>
          <w:sz w:val="21"/>
          <w:szCs w:val="21"/>
        </w:rPr>
        <w:fldChar w:fldCharType="begin"/>
      </w:r>
      <w:r>
        <w:rPr>
          <w:rFonts w:hint="eastAsia" w:ascii="黑体" w:hAnsi="黑体" w:eastAsia="黑体" w:cs="黑体"/>
          <w:bCs w:val="0"/>
          <w:sz w:val="21"/>
          <w:szCs w:val="21"/>
        </w:rPr>
        <w:instrText xml:space="preserve"> HYPERLINK \l _Toc16355 </w:instrText>
      </w:r>
      <w:r>
        <w:rPr>
          <w:rFonts w:hint="eastAsia" w:ascii="黑体" w:hAnsi="黑体" w:eastAsia="黑体" w:cs="黑体"/>
          <w:bCs w:val="0"/>
          <w:sz w:val="21"/>
          <w:szCs w:val="21"/>
        </w:rPr>
        <w:fldChar w:fldCharType="separate"/>
      </w:r>
      <w:r>
        <w:rPr>
          <w:rFonts w:hint="eastAsia" w:ascii="黑体" w:hAnsi="黑体" w:eastAsia="黑体" w:cs="黑体"/>
          <w:spacing w:val="100"/>
          <w:sz w:val="21"/>
          <w:szCs w:val="21"/>
          <w:lang w:val="en-US" w:eastAsia="zh-CN" w:bidi="ar-SA"/>
        </w:rPr>
        <w:t>附录C</w:t>
      </w:r>
      <w:r>
        <w:rPr>
          <w:rFonts w:hint="eastAsia" w:ascii="黑体" w:hAnsi="黑体" w:eastAsia="黑体" w:cs="黑体"/>
          <w:sz w:val="21"/>
          <w:szCs w:val="21"/>
          <w:lang w:val="en-US" w:eastAsia="zh-CN"/>
        </w:rPr>
        <w:t xml:space="preserve"> </w:t>
      </w:r>
      <w:r>
        <w:rPr>
          <w:rFonts w:hint="eastAsia" w:ascii="黑体" w:hAnsi="黑体" w:eastAsia="黑体" w:cs="黑体"/>
          <w:sz w:val="21"/>
          <w:szCs w:val="21"/>
          <w:lang w:val="en-US" w:eastAsia="zh-CN"/>
        </w:rPr>
        <w:t>（资料性附录）</w:t>
      </w:r>
      <w:r>
        <w:rPr>
          <w:rFonts w:hint="eastAsia" w:ascii="黑体" w:hAnsi="黑体" w:eastAsia="黑体" w:cs="黑体"/>
          <w:sz w:val="21"/>
          <w:szCs w:val="21"/>
          <w:lang w:val="en-US" w:eastAsia="zh-CN"/>
        </w:rPr>
        <w:t xml:space="preserve"> </w:t>
      </w:r>
      <w:r>
        <w:rPr>
          <w:rFonts w:hint="eastAsia" w:ascii="黑体" w:hAnsi="黑体" w:eastAsia="黑体" w:cs="黑体"/>
          <w:sz w:val="21"/>
          <w:szCs w:val="21"/>
          <w:lang w:val="en-US" w:eastAsia="zh-CN"/>
        </w:rPr>
        <w:t>硝酸、己二酸和己内酰胺</w:t>
      </w:r>
      <w:r>
        <w:rPr>
          <w:rFonts w:hint="eastAsia" w:ascii="黑体" w:hAnsi="黑体" w:eastAsia="黑体" w:cs="黑体"/>
          <w:sz w:val="21"/>
          <w:szCs w:val="21"/>
        </w:rPr>
        <w:t>建设项目</w:t>
      </w:r>
      <w:r>
        <w:rPr>
          <w:rFonts w:hint="eastAsia" w:ascii="黑体" w:hAnsi="黑体" w:eastAsia="黑体" w:cs="黑体"/>
          <w:sz w:val="21"/>
          <w:szCs w:val="21"/>
          <w:lang w:val="en-US" w:eastAsia="zh-CN"/>
        </w:rPr>
        <w:t>污染物与氧化亚氮排放</w:t>
      </w:r>
      <w:r>
        <w:rPr>
          <w:rFonts w:hint="eastAsia" w:ascii="黑体" w:hAnsi="黑体" w:eastAsia="黑体" w:cs="黑体"/>
          <w:sz w:val="21"/>
          <w:szCs w:val="21"/>
        </w:rPr>
        <w:t>变化情况核算表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_Toc16355 \h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r>
        <w:rPr>
          <w:rFonts w:hint="eastAsia" w:ascii="黑体" w:hAnsi="黑体" w:eastAsia="黑体" w:cs="黑体"/>
          <w:bCs w:val="0"/>
          <w:sz w:val="21"/>
          <w:szCs w:val="21"/>
        </w:rPr>
        <w:fldChar w:fldCharType="end"/>
      </w:r>
    </w:p>
    <w:p w14:paraId="0EED0D8B">
      <w:pPr>
        <w:pStyle w:val="95"/>
        <w:keepNext w:val="0"/>
        <w:keepLines w:val="0"/>
        <w:pageBreakBefore w:val="0"/>
        <w:widowControl w:val="0"/>
        <w:kinsoku/>
        <w:wordWrap/>
        <w:overflowPunct/>
        <w:topLinePunct w:val="0"/>
        <w:autoSpaceDE/>
        <w:autoSpaceDN/>
        <w:bidi w:val="0"/>
        <w:adjustRightInd w:val="0"/>
        <w:snapToGrid/>
        <w:spacing w:after="0" w:afterLines="0" w:line="360" w:lineRule="exact"/>
        <w:textAlignment w:val="auto"/>
        <w:rPr>
          <w:rFonts w:hint="default" w:ascii="Times New Roman" w:hAnsi="Times New Roman" w:cs="Times New Roman"/>
          <w:b w:val="0"/>
          <w:bCs w:val="0"/>
          <w:sz w:val="21"/>
          <w:szCs w:val="21"/>
        </w:rPr>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rPr>
          <w:rFonts w:hint="eastAsia" w:ascii="黑体" w:hAnsi="黑体" w:eastAsia="黑体" w:cs="黑体"/>
          <w:bCs w:val="0"/>
          <w:sz w:val="21"/>
          <w:szCs w:val="21"/>
        </w:rPr>
        <w:fldChar w:fldCharType="end"/>
      </w:r>
    </w:p>
    <w:bookmarkEnd w:id="16"/>
    <w:p w14:paraId="4C854FF2">
      <w:pPr>
        <w:pStyle w:val="93"/>
        <w:spacing w:after="360"/>
      </w:pPr>
      <w:bookmarkStart w:id="17" w:name="_Toc32005"/>
      <w:bookmarkStart w:id="18" w:name="_Toc24361"/>
      <w:bookmarkStart w:id="19" w:name="_Toc8245"/>
      <w:bookmarkStart w:id="20" w:name="BookMark2"/>
      <w:r>
        <w:rPr>
          <w:spacing w:val="320"/>
        </w:rPr>
        <w:t>前</w:t>
      </w:r>
      <w:r>
        <w:t>言</w:t>
      </w:r>
      <w:bookmarkEnd w:id="17"/>
      <w:bookmarkEnd w:id="18"/>
      <w:bookmarkEnd w:id="19"/>
    </w:p>
    <w:p w14:paraId="01FA76D7">
      <w:pPr>
        <w:pStyle w:val="60"/>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2D790BAD">
      <w:pPr>
        <w:pStyle w:val="60"/>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36D76898">
      <w:pPr>
        <w:pStyle w:val="60"/>
        <w:ind w:firstLine="420"/>
        <w:rPr>
          <w:rFonts w:hint="default" w:ascii="Times New Roman" w:hAnsi="Times New Roman" w:cs="Times New Roman"/>
        </w:rPr>
      </w:pPr>
      <w:r>
        <w:rPr>
          <w:rFonts w:hint="default" w:ascii="Times New Roman" w:hAnsi="Times New Roman" w:cs="Times New Roman"/>
        </w:rPr>
        <w:t>本文件由生态环境部环境影响评价与排放管理司提出。</w:t>
      </w:r>
    </w:p>
    <w:p w14:paraId="5995457D">
      <w:pPr>
        <w:pStyle w:val="60"/>
        <w:ind w:firstLine="420"/>
        <w:rPr>
          <w:rFonts w:hint="default" w:ascii="Times New Roman" w:hAnsi="Times New Roman" w:cs="Times New Roman"/>
        </w:rPr>
      </w:pPr>
      <w:r>
        <w:rPr>
          <w:rFonts w:hint="default" w:ascii="Times New Roman" w:hAnsi="Times New Roman" w:cs="Times New Roman"/>
        </w:rPr>
        <w:t>本文件由中国环境科学学会归口。</w:t>
      </w:r>
    </w:p>
    <w:p w14:paraId="294EE288">
      <w:pPr>
        <w:pStyle w:val="60"/>
        <w:ind w:firstLine="420"/>
        <w:rPr>
          <w:rFonts w:hint="default" w:ascii="Times New Roman" w:hAnsi="Times New Roman" w:cs="Times New Roman"/>
        </w:rPr>
      </w:pPr>
      <w:r>
        <w:rPr>
          <w:rFonts w:hint="default" w:ascii="Times New Roman" w:hAnsi="Times New Roman" w:cs="Times New Roman"/>
        </w:rPr>
        <w:t>本文件起草单位：</w:t>
      </w:r>
    </w:p>
    <w:p w14:paraId="3C4EE0A6">
      <w:pPr>
        <w:pStyle w:val="60"/>
        <w:ind w:firstLine="420"/>
      </w:pPr>
      <w:r>
        <w:rPr>
          <w:rFonts w:hint="default" w:ascii="Times New Roman" w:hAnsi="Times New Roman" w:cs="Times New Roman"/>
        </w:rPr>
        <w:t>本文件主要起草人：</w:t>
      </w:r>
    </w:p>
    <w:p w14:paraId="390D1559">
      <w:pPr>
        <w:pStyle w:val="60"/>
        <w:ind w:firstLine="420"/>
      </w:pPr>
    </w:p>
    <w:p w14:paraId="1DDEAA97">
      <w:pPr>
        <w:pStyle w:val="60"/>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p w14:paraId="45F8D764">
      <w:pPr>
        <w:pStyle w:val="93"/>
        <w:spacing w:after="360"/>
      </w:pPr>
      <w:bookmarkStart w:id="21" w:name="_Toc13949"/>
      <w:bookmarkStart w:id="22" w:name="_Toc30658"/>
      <w:bookmarkStart w:id="23" w:name="BookMark3"/>
      <w:r>
        <w:rPr>
          <w:spacing w:val="320"/>
        </w:rPr>
        <w:t>引</w:t>
      </w:r>
      <w:r>
        <w:t>言</w:t>
      </w:r>
      <w:bookmarkEnd w:id="21"/>
      <w:bookmarkEnd w:id="22"/>
    </w:p>
    <w:p w14:paraId="0B511186">
      <w:pPr>
        <w:pStyle w:val="60"/>
        <w:ind w:firstLine="420"/>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为深入贯彻《中共中央 国务院关于深入打好污染防治攻坚战的意见》</w:t>
      </w:r>
      <w:r>
        <w:rPr>
          <w:rFonts w:hint="eastAsia" w:ascii="Times New Roman" w:cs="Times New Roman"/>
          <w:b w:val="0"/>
          <w:bCs w:val="0"/>
          <w:color w:val="000000"/>
          <w:sz w:val="21"/>
          <w:szCs w:val="21"/>
          <w:lang w:eastAsia="zh-CN"/>
        </w:rPr>
        <w:t>《中共中央办公厅 国务院办公厅关于更高水平更高质量做好节能降碳工作的意见》《碳达峰碳中和综合评价考核办法》</w:t>
      </w:r>
      <w:r>
        <w:rPr>
          <w:rFonts w:hint="default" w:ascii="Times New Roman" w:hAnsi="Times New Roman" w:eastAsia="宋体" w:cs="Times New Roman"/>
          <w:b w:val="0"/>
          <w:bCs w:val="0"/>
          <w:color w:val="000000"/>
          <w:sz w:val="21"/>
          <w:szCs w:val="21"/>
        </w:rPr>
        <w:t>《国家适应气候变化战略2035》《关于统筹和加强应对气候变化与生态环境保护相关工作的指导意见》（环综合〔2021〕4号）《关于进一步优化环境影响评价工作的意见》（环环评〔2023〕52号）</w:t>
      </w:r>
      <w:r>
        <w:rPr>
          <w:rFonts w:hint="eastAsia" w:ascii="Times New Roman" w:cs="Times New Roman"/>
          <w:b w:val="0"/>
          <w:bCs w:val="0"/>
          <w:color w:val="000000"/>
          <w:sz w:val="21"/>
          <w:szCs w:val="21"/>
          <w:lang w:val="en-US" w:eastAsia="zh-CN"/>
        </w:rPr>
        <w:t>以及</w:t>
      </w:r>
      <w:r>
        <w:rPr>
          <w:rFonts w:hint="default" w:ascii="Times New Roman" w:hAnsi="Times New Roman" w:eastAsia="宋体" w:cs="Times New Roman"/>
          <w:b w:val="0"/>
          <w:bCs w:val="0"/>
          <w:color w:val="000000"/>
          <w:sz w:val="21"/>
          <w:szCs w:val="21"/>
        </w:rPr>
        <w:t>《工业领域氧化亚氮排放控制行动方案》等文件相关要求，进一步规范和完善硝酸、己二酸和己内酰胺建设项目氧化亚氮排放生态环境影响评价技术方法，从源头实施氧化亚氮的控排和氧化亚氮与氮氧化物、挥发性有机物（VOCs）等污染物协同控制，指导硝酸、己二酸和己内酰胺建设项目从源头实现高质量发展，制定本指南。</w:t>
      </w:r>
    </w:p>
    <w:p w14:paraId="61D7B205">
      <w:pPr>
        <w:pStyle w:val="60"/>
        <w:ind w:firstLine="420"/>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本指南附录为资料性附录。</w:t>
      </w:r>
    </w:p>
    <w:p w14:paraId="1AD8888B">
      <w:pPr>
        <w:pStyle w:val="60"/>
        <w:ind w:firstLine="420"/>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本指南由生态环境部组织制定。</w:t>
      </w:r>
    </w:p>
    <w:p w14:paraId="1B9684F0">
      <w:pPr>
        <w:pStyle w:val="60"/>
        <w:ind w:firstLine="420"/>
      </w:pPr>
      <w:r>
        <w:rPr>
          <w:rFonts w:hint="default" w:ascii="Times New Roman" w:hAnsi="Times New Roman" w:eastAsia="宋体" w:cs="Times New Roman"/>
          <w:b w:val="0"/>
          <w:bCs w:val="0"/>
          <w:color w:val="000000"/>
          <w:sz w:val="21"/>
          <w:szCs w:val="21"/>
        </w:rPr>
        <w:t>本指南由生态环境部解释。</w:t>
      </w:r>
    </w:p>
    <w:p w14:paraId="25469959">
      <w:pPr>
        <w:pStyle w:val="60"/>
        <w:ind w:firstLine="420"/>
      </w:pPr>
    </w:p>
    <w:p w14:paraId="2075B24B">
      <w:pPr>
        <w:pStyle w:val="60"/>
        <w:ind w:firstLine="420"/>
      </w:pPr>
    </w:p>
    <w:p w14:paraId="5E459B3F">
      <w:pPr>
        <w:pStyle w:val="60"/>
        <w:ind w:firstLine="420"/>
      </w:pPr>
    </w:p>
    <w:bookmarkEnd w:id="23"/>
    <w:p w14:paraId="55454EF4">
      <w:pPr>
        <w:pStyle w:val="60"/>
        <w:ind w:firstLine="420"/>
        <w:sectPr>
          <w:headerReference r:id="rId19" w:type="default"/>
          <w:footerReference r:id="rId21" w:type="default"/>
          <w:headerReference r:id="rId20" w:type="even"/>
          <w:footerReference r:id="rId22" w:type="even"/>
          <w:pgSz w:w="11906" w:h="16838"/>
          <w:pgMar w:top="2410" w:right="1134" w:bottom="1134" w:left="1134" w:header="1418" w:footer="1134" w:gutter="284"/>
          <w:pgNumType w:fmt="upperRoman"/>
          <w:cols w:space="425" w:num="1"/>
          <w:formProt w:val="0"/>
          <w:docGrid w:linePitch="312" w:charSpace="0"/>
        </w:sectPr>
      </w:pPr>
    </w:p>
    <w:bookmarkEnd w:id="20"/>
    <w:p w14:paraId="57FAFAA2">
      <w:pPr>
        <w:spacing w:line="20" w:lineRule="exact"/>
        <w:jc w:val="center"/>
        <w:rPr>
          <w:rFonts w:ascii="黑体" w:hAnsi="黑体" w:eastAsia="黑体"/>
          <w:sz w:val="32"/>
          <w:szCs w:val="32"/>
        </w:rPr>
      </w:pPr>
      <w:bookmarkStart w:id="24" w:name="BookMark4"/>
    </w:p>
    <w:p w14:paraId="526DF251">
      <w:pPr>
        <w:spacing w:line="20" w:lineRule="exact"/>
        <w:jc w:val="center"/>
        <w:rPr>
          <w:rFonts w:ascii="黑体" w:hAnsi="黑体" w:eastAsia="黑体"/>
          <w:sz w:val="32"/>
          <w:szCs w:val="32"/>
        </w:rPr>
      </w:pPr>
    </w:p>
    <w:sdt>
      <w:sdtPr>
        <w:tag w:val="NEW_STAND_NAME"/>
        <w:id w:val="595910757"/>
        <w:lock w:val="sdtLocked"/>
        <w:placeholder>
          <w:docPart w:val="1372F4FE3A5242C98876936A4D5A7CDD"/>
        </w:placeholder>
      </w:sdtPr>
      <w:sdtContent>
        <w:p w14:paraId="5EF5E29E">
          <w:pPr>
            <w:pStyle w:val="181"/>
            <w:spacing w:after="528" w:afterLines="220"/>
          </w:pPr>
          <w:bookmarkStart w:id="25" w:name="NEW_STAND_NAME"/>
          <w:r>
            <w:rPr>
              <w:rFonts w:hint="default" w:ascii="Times New Roman" w:hAnsi="Times New Roman" w:eastAsia="黑体" w:cs="Times New Roman"/>
              <w:sz w:val="30"/>
              <w:szCs w:val="30"/>
            </w:rPr>
            <w:t>硝酸、己二酸和己内酰胺建设项目氧化亚氮排放生态环境影响评价技术指南（试行）</w:t>
          </w:r>
        </w:p>
      </w:sdtContent>
    </w:sdt>
    <w:bookmarkEnd w:id="25"/>
    <w:p w14:paraId="1A03B565">
      <w:pPr>
        <w:pStyle w:val="108"/>
        <w:spacing w:before="240" w:after="240"/>
      </w:pPr>
      <w:bookmarkStart w:id="26" w:name="_Toc18965"/>
      <w:bookmarkStart w:id="27" w:name="_Toc26648465"/>
      <w:bookmarkStart w:id="28" w:name="_Toc17233325"/>
      <w:bookmarkStart w:id="29" w:name="_Toc24884218"/>
      <w:bookmarkStart w:id="30" w:name="_Toc28408"/>
      <w:bookmarkStart w:id="31" w:name="_Toc26986530"/>
      <w:bookmarkStart w:id="32" w:name="_Toc26718930"/>
      <w:bookmarkStart w:id="33" w:name="_Toc24884211"/>
      <w:bookmarkStart w:id="34" w:name="_Toc77262523"/>
      <w:bookmarkStart w:id="35" w:name="_Toc17233333"/>
      <w:bookmarkStart w:id="36" w:name="_Toc26986771"/>
      <w:bookmarkStart w:id="37" w:name="_Toc11867"/>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14:paraId="1EC598C9">
      <w:pPr>
        <w:keepNext w:val="0"/>
        <w:keepLines w:val="0"/>
        <w:pageBreakBefore w:val="0"/>
        <w:kinsoku/>
        <w:wordWrap/>
        <w:overflowPunct/>
        <w:bidi w:val="0"/>
        <w:spacing w:line="240" w:lineRule="auto"/>
        <w:ind w:firstLine="420" w:firstLineChars="200"/>
        <w:jc w:val="left"/>
        <w:textAlignment w:val="auto"/>
        <w:rPr>
          <w:rFonts w:hint="eastAsia" w:ascii="宋体" w:hAnsi="宋体" w:cs="宋体"/>
          <w:color w:val="000000"/>
          <w:kern w:val="0"/>
          <w:sz w:val="21"/>
          <w:szCs w:val="21"/>
          <w:lang w:val="en-US" w:eastAsia="zh-CN" w:bidi="ar"/>
        </w:rPr>
      </w:pPr>
      <w:bookmarkStart w:id="38" w:name="_Toc17233326"/>
      <w:bookmarkStart w:id="39" w:name="_Toc17233334"/>
      <w:bookmarkStart w:id="40" w:name="_Toc26648466"/>
      <w:bookmarkStart w:id="41" w:name="_Toc24884219"/>
      <w:bookmarkStart w:id="42" w:name="_Toc24884212"/>
      <w:r>
        <w:rPr>
          <w:rFonts w:hint="eastAsia" w:ascii="宋体" w:hAnsi="宋体" w:cs="宋体"/>
          <w:color w:val="000000"/>
          <w:kern w:val="0"/>
          <w:sz w:val="21"/>
          <w:szCs w:val="21"/>
          <w:lang w:val="en-US" w:eastAsia="zh-CN" w:bidi="ar"/>
        </w:rPr>
        <w:t>本指南规定了硝酸、己二酸和己内酰胺建设项目生态环境影响报告书中开展温室气体排放生态环境影响评价的一般工作流程、内容、方法和技术要求。</w:t>
      </w:r>
    </w:p>
    <w:p w14:paraId="718A5496">
      <w:pPr>
        <w:keepNext w:val="0"/>
        <w:keepLines w:val="0"/>
        <w:pageBreakBefore w:val="0"/>
        <w:kinsoku/>
        <w:wordWrap/>
        <w:overflowPunct/>
        <w:bidi w:val="0"/>
        <w:spacing w:line="240" w:lineRule="auto"/>
        <w:ind w:firstLine="420" w:firstLineChars="200"/>
        <w:jc w:val="left"/>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本指南适用于需编制生态环境影响报告书的硝酸、己二酸和己内酰胺新建、改建、扩建（含易地搬迁）项目的温室气体排放生态环境影响评价。具体指《建设项目环境影响评价分类管理名录》“基础化学原料制造 261”中的硝酸、己二酸和己内酰胺。</w:t>
      </w:r>
    </w:p>
    <w:p w14:paraId="092E58EA">
      <w:pPr>
        <w:keepNext w:val="0"/>
        <w:keepLines w:val="0"/>
        <w:pageBreakBefore w:val="0"/>
        <w:kinsoku/>
        <w:wordWrap/>
        <w:overflowPunct/>
        <w:bidi w:val="0"/>
        <w:spacing w:line="240" w:lineRule="auto"/>
        <w:ind w:firstLine="420" w:firstLineChars="200"/>
        <w:jc w:val="left"/>
        <w:textAlignment w:val="auto"/>
        <w:rPr>
          <w:sz w:val="21"/>
          <w:szCs w:val="21"/>
        </w:rPr>
      </w:pPr>
      <w:r>
        <w:rPr>
          <w:rFonts w:hint="eastAsia" w:ascii="宋体" w:hAnsi="宋体" w:cs="宋体"/>
          <w:color w:val="000000"/>
          <w:kern w:val="0"/>
          <w:sz w:val="21"/>
          <w:szCs w:val="21"/>
          <w:lang w:val="en-US" w:eastAsia="zh-CN" w:bidi="ar"/>
        </w:rPr>
        <w:t>硝酸、己二酸和己内酰胺行业固定资产投资项目碳排放评价可参考本文件。</w:t>
      </w:r>
    </w:p>
    <w:p w14:paraId="4E38735B">
      <w:pPr>
        <w:pStyle w:val="108"/>
        <w:spacing w:before="240" w:after="240"/>
      </w:pPr>
      <w:bookmarkStart w:id="43" w:name="_Toc26986531"/>
      <w:bookmarkStart w:id="44" w:name="_Toc26718931"/>
      <w:bookmarkStart w:id="45" w:name="_Toc26986772"/>
      <w:bookmarkStart w:id="46" w:name="_Toc30483"/>
      <w:bookmarkStart w:id="47" w:name="_Toc77262524"/>
      <w:bookmarkStart w:id="48" w:name="_Toc19372"/>
      <w:bookmarkStart w:id="49" w:name="_Toc15870"/>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DC964944E7AE40958021BBAF2621156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6AE5055">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5FC450">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GB/T 32150工业企业温室气体排放核算和报告通则</w:t>
      </w:r>
    </w:p>
    <w:p w14:paraId="345B3076">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GB/T 32151.10碳排放核算与报告要求 第10部分：化工生产企业</w:t>
      </w:r>
    </w:p>
    <w:p w14:paraId="74320FA0">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HJ 2.1 建设项目环境影响评价技术导则 总纲</w:t>
      </w:r>
    </w:p>
    <w:p w14:paraId="60E221C2">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HJ 2.2 环境影响评价技术导则 大气环境</w:t>
      </w:r>
    </w:p>
    <w:p w14:paraId="5E9896E9">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HJ 819 排污单位自行监测技术指南 总则</w:t>
      </w:r>
    </w:p>
    <w:p w14:paraId="344A6EE8">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HJ 1035 排污许可证申请与核发技术规范 无机化学工业</w:t>
      </w:r>
    </w:p>
    <w:p w14:paraId="75A8A1D9">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HJ 1103 排污许可证申请与核发技术规范 专用化学产品制造工业</w:t>
      </w:r>
    </w:p>
    <w:p w14:paraId="69641AEE">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《中国化工生产企业温室气体排放核算方法与报告指南（试行）》（发改办气候〔2013〕2526号）</w:t>
      </w:r>
    </w:p>
    <w:p w14:paraId="2527AB62">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关于印发《省级温室气体清单编制指南（2025年版）》的通知（环办气候〔2026〕1号）</w:t>
      </w:r>
    </w:p>
    <w:p w14:paraId="2393D377">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关于印发《工业领域氧化亚氮排放控制行动方案》的通知（环气候〔2025〕59号）</w:t>
      </w:r>
    </w:p>
    <w:p w14:paraId="5EAE40C0">
      <w:pPr>
        <w:pStyle w:val="108"/>
        <w:spacing w:before="240" w:after="240"/>
      </w:pPr>
      <w:bookmarkStart w:id="50" w:name="_Toc32129"/>
      <w:bookmarkStart w:id="51" w:name="_Toc77262525"/>
      <w:bookmarkStart w:id="52" w:name="_Toc17227"/>
      <w:bookmarkStart w:id="53" w:name="_Toc29504"/>
      <w:r>
        <w:rPr>
          <w:rFonts w:hint="eastAsia"/>
          <w:szCs w:val="21"/>
        </w:rPr>
        <w:t>术语和定义</w:t>
      </w:r>
      <w:bookmarkEnd w:id="50"/>
      <w:bookmarkEnd w:id="51"/>
      <w:bookmarkEnd w:id="52"/>
      <w:bookmarkEnd w:id="53"/>
    </w:p>
    <w:sdt>
      <w:sdtPr>
        <w:id w:val="-1"/>
        <w:placeholder>
          <w:docPart w:val="A454B307285A4DAEA22E8E1D89E19A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DF6EEB9">
          <w:pPr>
            <w:pStyle w:val="60"/>
            <w:ind w:firstLine="420"/>
          </w:pPr>
          <w:bookmarkStart w:id="54" w:name="_Toc26986532"/>
          <w:bookmarkEnd w:id="54"/>
          <w:r>
            <w:t>下列术语和定义适用于本文件。</w:t>
          </w:r>
        </w:p>
      </w:sdtContent>
    </w:sdt>
    <w:p w14:paraId="27F52359">
      <w:pPr>
        <w:pStyle w:val="109"/>
        <w:spacing w:before="120" w:after="120"/>
      </w:pPr>
      <w:bookmarkStart w:id="55" w:name="_Toc1397"/>
      <w:bookmarkEnd w:id="55"/>
      <w:bookmarkStart w:id="56" w:name="_Toc12646"/>
      <w:bookmarkEnd w:id="56"/>
      <w:bookmarkStart w:id="57" w:name="_Toc15422"/>
      <w:bookmarkEnd w:id="57"/>
      <w:bookmarkStart w:id="58" w:name="_Toc7495"/>
      <w:bookmarkEnd w:id="58"/>
      <w:bookmarkStart w:id="59" w:name="_Toc21266"/>
      <w:bookmarkEnd w:id="59"/>
      <w:bookmarkStart w:id="60" w:name="_Toc20012"/>
      <w:bookmarkEnd w:id="60"/>
      <w:bookmarkStart w:id="61" w:name="_Toc27564"/>
      <w:bookmarkEnd w:id="61"/>
    </w:p>
    <w:p w14:paraId="0259DA83">
      <w:pPr>
        <w:pStyle w:val="60"/>
        <w:ind w:firstLine="420"/>
        <w:rPr>
          <w:rFonts w:hint="eastAsia" w:ascii="黑体" w:hAnsi="黑体" w:eastAsia="黑体"/>
        </w:rPr>
      </w:pPr>
      <w:r>
        <w:rPr>
          <w:rFonts w:hint="default" w:ascii="黑体" w:hAnsi="黑体" w:eastAsia="黑体"/>
        </w:rPr>
        <w:t>温室气体</w:t>
      </w:r>
      <w:r>
        <w:rPr>
          <w:rFonts w:hint="eastAsia" w:ascii="黑体" w:hAnsi="黑体" w:eastAsia="黑体"/>
          <w:lang w:val="en-US" w:eastAsia="zh-CN"/>
        </w:rPr>
        <w:t xml:space="preserve">     </w:t>
      </w:r>
      <w:r>
        <w:rPr>
          <w:rFonts w:hint="default" w:ascii="Times New Roman" w:hAnsi="Times New Roman" w:eastAsia="黑体" w:cs="Times New Roman"/>
        </w:rPr>
        <w:t>greenhouse gas</w:t>
      </w:r>
    </w:p>
    <w:p w14:paraId="1F7F762A">
      <w:pPr>
        <w:pStyle w:val="60"/>
        <w:ind w:firstLine="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大气中吸收和重新放出红外辐射的自然和人为的气态成分，包括二氧化碳（CO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）、甲烷（CH</w:t>
      </w:r>
      <w:r>
        <w:rPr>
          <w:rFonts w:hint="default" w:ascii="Times New Roman" w:hAnsi="Times New Roman" w:eastAsia="宋体" w:cs="Times New Roman"/>
          <w:sz w:val="21"/>
          <w:szCs w:val="21"/>
          <w:vertAlign w:val="subscript"/>
        </w:rPr>
        <w:t>4</w:t>
      </w:r>
      <w:r>
        <w:rPr>
          <w:rFonts w:hint="default" w:ascii="Times New Roman" w:hAnsi="Times New Roman" w:eastAsia="宋体" w:cs="Times New Roman"/>
          <w:sz w:val="21"/>
          <w:szCs w:val="21"/>
        </w:rPr>
        <w:t>）、氧化亚氮（N</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O）、氢氟碳化物（HFCs）、全氟化碳（PFCs）、六氟化硫（SF</w:t>
      </w:r>
      <w:r>
        <w:rPr>
          <w:rFonts w:hint="default" w:ascii="Times New Roman" w:hAnsi="Times New Roman" w:eastAsia="宋体" w:cs="Times New Roman"/>
          <w:sz w:val="21"/>
          <w:szCs w:val="21"/>
          <w:vertAlign w:val="subscript"/>
        </w:rPr>
        <w:t>6</w:t>
      </w:r>
      <w:r>
        <w:rPr>
          <w:rFonts w:hint="default" w:ascii="Times New Roman" w:hAnsi="Times New Roman" w:eastAsia="宋体" w:cs="Times New Roman"/>
          <w:sz w:val="21"/>
          <w:szCs w:val="21"/>
        </w:rPr>
        <w:t>）和三氟化氮（NF</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）等。</w:t>
      </w:r>
    </w:p>
    <w:p w14:paraId="0A6C4433">
      <w:pPr>
        <w:pStyle w:val="109"/>
        <w:spacing w:before="120" w:after="120"/>
        <w:rPr>
          <w:rFonts w:ascii="宋体" w:hAnsi="宋体" w:eastAsia="宋体"/>
        </w:rPr>
      </w:pPr>
      <w:bookmarkStart w:id="62" w:name="_Toc9590"/>
      <w:bookmarkEnd w:id="62"/>
      <w:bookmarkStart w:id="63" w:name="_Toc3381"/>
      <w:bookmarkEnd w:id="63"/>
      <w:bookmarkStart w:id="64" w:name="_Toc4933"/>
      <w:bookmarkEnd w:id="64"/>
      <w:bookmarkStart w:id="65" w:name="_Toc14502"/>
      <w:bookmarkEnd w:id="65"/>
      <w:bookmarkStart w:id="66" w:name="_Toc12798"/>
      <w:bookmarkEnd w:id="66"/>
      <w:bookmarkStart w:id="67" w:name="_Toc12143"/>
      <w:bookmarkEnd w:id="67"/>
      <w:bookmarkStart w:id="68" w:name="_Toc11197"/>
      <w:bookmarkEnd w:id="68"/>
    </w:p>
    <w:p w14:paraId="7681088E">
      <w:pPr>
        <w:pStyle w:val="60"/>
        <w:ind w:firstLine="420"/>
        <w:rPr>
          <w:rFonts w:hint="eastAsia" w:ascii="黑体" w:hAnsi="黑体" w:eastAsia="黑体"/>
        </w:rPr>
      </w:pPr>
      <w:r>
        <w:rPr>
          <w:rFonts w:hint="default" w:ascii="Times New Roman" w:hAnsi="Times New Roman" w:eastAsia="黑体" w:cs="Times New Roman"/>
          <w:sz w:val="21"/>
          <w:szCs w:val="21"/>
        </w:rPr>
        <w:t>氧化亚氮</w:t>
      </w:r>
      <w:r>
        <w:rPr>
          <w:rFonts w:hint="eastAsia" w:ascii="黑体" w:hAnsi="黑体" w:eastAsia="黑体"/>
        </w:rPr>
        <w:t xml:space="preserve"> </w:t>
      </w:r>
      <w:r>
        <w:rPr>
          <w:rFonts w:ascii="黑体" w:hAnsi="黑体" w:eastAsia="黑体"/>
        </w:rPr>
        <w:t xml:space="preserve"> </w:t>
      </w:r>
      <w:r>
        <w:rPr>
          <w:rFonts w:hint="default" w:ascii="Times New Roman" w:hAnsi="Times New Roman" w:eastAsia="黑体" w:cs="Times New Roman"/>
          <w:lang w:val="en-US" w:eastAsia="zh-CN"/>
        </w:rPr>
        <w:t>nitrous oxide</w:t>
      </w:r>
    </w:p>
    <w:p w14:paraId="4F3219FC">
      <w:pPr>
        <w:pStyle w:val="60"/>
        <w:ind w:firstLine="420"/>
        <w:rPr>
          <w:rFonts w:hint="default" w:ascii="Times New Roman" w:hAnsi="Times New Roman" w:cs="Times New Roman"/>
          <w:lang w:val="en-US" w:eastAsia="zh-CN"/>
        </w:rPr>
      </w:pPr>
      <w:r>
        <w:rPr>
          <w:rFonts w:hint="default" w:ascii="Times New Roman" w:hAnsi="Times New Roman" w:cs="Times New Roman"/>
        </w:rPr>
        <w:t>全球第三大温室气体，化学性质较为稳定，大气寿命在百年以上。本标准与省级温室气体清单编制指南（2025年版）保持一致，统一引用IPCC第五次评估报告中给出的百年时间尺度下氧化亚氮的全球增温潜势为二氧化碳的265倍。</w:t>
      </w:r>
    </w:p>
    <w:p w14:paraId="501BAFB0">
      <w:pPr>
        <w:pStyle w:val="109"/>
        <w:spacing w:before="120" w:after="120"/>
      </w:pPr>
      <w:bookmarkStart w:id="69" w:name="_Toc6882"/>
      <w:bookmarkEnd w:id="69"/>
      <w:bookmarkStart w:id="70" w:name="_Toc9110"/>
      <w:bookmarkEnd w:id="70"/>
      <w:bookmarkStart w:id="71" w:name="_Toc12820"/>
      <w:bookmarkEnd w:id="71"/>
      <w:bookmarkStart w:id="72" w:name="_Toc11642"/>
      <w:bookmarkEnd w:id="72"/>
      <w:bookmarkStart w:id="73" w:name="_Toc812"/>
      <w:bookmarkEnd w:id="73"/>
      <w:bookmarkStart w:id="74" w:name="_Toc9395"/>
      <w:bookmarkEnd w:id="74"/>
      <w:bookmarkStart w:id="75" w:name="_Toc22971"/>
      <w:bookmarkEnd w:id="75"/>
    </w:p>
    <w:p w14:paraId="5A640730">
      <w:pPr>
        <w:pStyle w:val="60"/>
        <w:ind w:firstLine="420"/>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全球增温潜势  global warming potential, GWP</w:t>
      </w:r>
    </w:p>
    <w:p w14:paraId="1453684C">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Times New Roman" w:hAnsi="Times New Roman" w:cs="Times New Roman"/>
        </w:rPr>
      </w:pPr>
      <w:r>
        <w:rPr>
          <w:rFonts w:hint="default" w:ascii="Times New Roman" w:hAnsi="Times New Roman" w:eastAsia="宋体" w:cs="Times New Roman"/>
          <w:sz w:val="21"/>
          <w:szCs w:val="21"/>
        </w:rPr>
        <w:t>指将单位质量的某种温室气体在给定时段内辐射强迫的影响与等量二氧化碳辐射强度影响相关联的系数。</w:t>
      </w:r>
    </w:p>
    <w:p w14:paraId="649B56B3">
      <w:pPr>
        <w:pStyle w:val="109"/>
        <w:spacing w:before="120" w:after="120"/>
      </w:pPr>
      <w:bookmarkStart w:id="76" w:name="_Toc20943"/>
      <w:bookmarkEnd w:id="76"/>
      <w:bookmarkStart w:id="77" w:name="_Toc28219"/>
      <w:bookmarkEnd w:id="77"/>
      <w:bookmarkStart w:id="78" w:name="_Toc14326"/>
      <w:bookmarkEnd w:id="78"/>
      <w:bookmarkStart w:id="79" w:name="_Toc26663"/>
      <w:bookmarkEnd w:id="79"/>
      <w:bookmarkStart w:id="80" w:name="_Toc22538"/>
      <w:bookmarkEnd w:id="80"/>
      <w:bookmarkStart w:id="81" w:name="_Toc7346"/>
      <w:bookmarkEnd w:id="81"/>
      <w:bookmarkStart w:id="82" w:name="_Toc1693"/>
      <w:bookmarkEnd w:id="82"/>
      <w:bookmarkStart w:id="83" w:name="_Hlk137648495"/>
    </w:p>
    <w:p w14:paraId="64C810EE">
      <w:pPr>
        <w:pStyle w:val="60"/>
        <w:ind w:firstLine="420"/>
        <w:rPr>
          <w:rFonts w:hint="default" w:ascii="黑体" w:hAnsi="黑体" w:eastAsia="黑体" w:cs="Times New Roman"/>
          <w:lang w:val="en-US" w:eastAsia="zh-CN"/>
        </w:rPr>
      </w:pPr>
      <w:r>
        <w:rPr>
          <w:rFonts w:hint="default" w:ascii="Times New Roman" w:hAnsi="Times New Roman" w:eastAsia="黑体" w:cs="Times New Roman"/>
          <w:sz w:val="21"/>
          <w:szCs w:val="21"/>
        </w:rPr>
        <w:t>氧化亚氮排放</w:t>
      </w:r>
      <w:r>
        <w:rPr>
          <w:rFonts w:hint="eastAsia" w:ascii="Times New Roman" w:hAnsi="Times New Roman" w:eastAsia="黑体" w:cs="Times New Roman"/>
          <w:sz w:val="21"/>
          <w:szCs w:val="21"/>
          <w:lang w:val="en-US" w:eastAsia="zh-CN"/>
        </w:rPr>
        <w:t xml:space="preserve">  </w:t>
      </w:r>
      <w:r>
        <w:rPr>
          <w:rFonts w:hint="eastAsia" w:ascii="Times New Roman PS MT" w:hAnsi="Times New Roman PS MT" w:eastAsia="Times New Roman PS MT" w:cs="Times New Roman PS MT"/>
          <w:b w:val="0"/>
          <w:bCs w:val="0"/>
          <w:color w:val="000000"/>
          <w:sz w:val="20"/>
          <w:szCs w:val="20"/>
        </w:rPr>
        <w:t>nitrous oxide emission</w:t>
      </w:r>
    </w:p>
    <w:p w14:paraId="04D7C1D6">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硝酸、己二酸和己内酰胺建设项目生产运行阶段工业生产过程产生的氧化亚氮排放。氧化亚氮排放量以二氧化碳当量表示，计量单位为“吨二氧化碳（tCO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w:t>
      </w:r>
    </w:p>
    <w:p w14:paraId="7F711699">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Times New Roman" w:hAnsi="Times New Roman" w:cs="Times New Roman"/>
        </w:rPr>
      </w:pPr>
      <w:r>
        <w:rPr>
          <w:rFonts w:hint="default" w:ascii="Times New Roman" w:hAnsi="Times New Roman" w:eastAsia="宋体" w:cs="Times New Roman"/>
          <w:sz w:val="21"/>
          <w:szCs w:val="21"/>
        </w:rPr>
        <w:t>注：二氧化碳当量等于给定温室气体的质量乘以其全球增温潜势值。</w:t>
      </w:r>
    </w:p>
    <w:p w14:paraId="1DC91336">
      <w:pPr>
        <w:pStyle w:val="109"/>
        <w:spacing w:before="120" w:after="120"/>
      </w:pPr>
      <w:bookmarkStart w:id="84" w:name="_Toc3010"/>
      <w:bookmarkEnd w:id="84"/>
      <w:bookmarkStart w:id="85" w:name="_Toc22946"/>
      <w:bookmarkEnd w:id="85"/>
      <w:bookmarkStart w:id="86" w:name="_Toc12811"/>
      <w:bookmarkEnd w:id="86"/>
      <w:bookmarkStart w:id="87" w:name="_Toc24397"/>
      <w:bookmarkEnd w:id="87"/>
      <w:bookmarkStart w:id="88" w:name="_Toc12062"/>
      <w:bookmarkEnd w:id="88"/>
      <w:bookmarkStart w:id="89" w:name="_Toc1154"/>
      <w:bookmarkEnd w:id="89"/>
      <w:bookmarkStart w:id="90" w:name="_Toc5910"/>
      <w:bookmarkEnd w:id="90"/>
    </w:p>
    <w:p w14:paraId="5399BC76">
      <w:pPr>
        <w:pStyle w:val="60"/>
        <w:autoSpaceDE/>
        <w:autoSpaceDN/>
        <w:ind w:firstLine="420"/>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工业生产过程排放</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 xml:space="preserve"> emission from industrial process</w:t>
      </w:r>
    </w:p>
    <w:p w14:paraId="7090AF7D">
      <w:pPr>
        <w:autoSpaceDE/>
        <w:autoSpaceDN/>
        <w:adjustRightInd w:val="0"/>
        <w:spacing w:line="240" w:lineRule="auto"/>
        <w:ind w:firstLine="420" w:firstLineChars="200"/>
        <w:jc w:val="left"/>
        <w:rPr>
          <w:rFonts w:hint="eastAsia" w:hAnsi="宋体"/>
        </w:rPr>
      </w:pPr>
      <w:r>
        <w:rPr>
          <w:rFonts w:hint="default" w:ascii="Times New Roman" w:hAnsi="Times New Roman" w:eastAsia="宋体" w:cs="Times New Roman"/>
          <w:sz w:val="21"/>
          <w:szCs w:val="21"/>
        </w:rPr>
        <w:t>本指南中工业生产过程为硝酸生产过程的氨氧化反应、己二酸生产过程的硝酸氧化反应以及己内酰胺生产过程中的氨氧化反应产生的氧化亚氮排放。</w:t>
      </w:r>
    </w:p>
    <w:p w14:paraId="1BE52D0B">
      <w:pPr>
        <w:pStyle w:val="109"/>
        <w:spacing w:before="120" w:after="120"/>
      </w:pPr>
      <w:bookmarkStart w:id="91" w:name="_Toc20417"/>
      <w:bookmarkEnd w:id="91"/>
      <w:bookmarkStart w:id="92" w:name="_Toc14872"/>
      <w:bookmarkEnd w:id="92"/>
      <w:bookmarkStart w:id="93" w:name="_Toc30677"/>
      <w:bookmarkEnd w:id="93"/>
      <w:bookmarkStart w:id="94" w:name="_Toc1544"/>
      <w:bookmarkEnd w:id="94"/>
      <w:bookmarkStart w:id="95" w:name="_Toc13743"/>
      <w:bookmarkEnd w:id="95"/>
      <w:bookmarkStart w:id="96" w:name="_Toc6173"/>
      <w:bookmarkEnd w:id="96"/>
      <w:bookmarkStart w:id="97" w:name="_Toc11584"/>
      <w:bookmarkEnd w:id="97"/>
    </w:p>
    <w:p w14:paraId="255C384B">
      <w:pPr>
        <w:pStyle w:val="60"/>
        <w:ind w:firstLine="420"/>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 xml:space="preserve">活动数据 </w:t>
      </w:r>
      <w:r>
        <w:rPr>
          <w:rFonts w:hint="eastAsia" w:ascii="Times New Roman" w:eastAsia="黑体" w:cs="Times New Roman"/>
          <w:sz w:val="21"/>
          <w:szCs w:val="21"/>
          <w:lang w:val="en-US" w:eastAsia="zh-CN"/>
        </w:rPr>
        <w:t xml:space="preserve"> </w:t>
      </w:r>
      <w:r>
        <w:rPr>
          <w:rFonts w:hint="eastAsia" w:ascii="Times New Roman PS MT" w:hAnsi="Times New Roman PS MT" w:eastAsia="Times New Roman PS MT" w:cs="Times New Roman PS MT"/>
          <w:b w:val="0"/>
          <w:bCs w:val="0"/>
          <w:color w:val="000000"/>
          <w:sz w:val="20"/>
          <w:szCs w:val="20"/>
        </w:rPr>
        <w:t>activity data</w:t>
      </w:r>
    </w:p>
    <w:p w14:paraId="3DB7572D">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Times New Roman" w:hAnsi="Times New Roman" w:cs="Times New Roman"/>
        </w:rPr>
      </w:pPr>
      <w:r>
        <w:rPr>
          <w:rFonts w:hint="eastAsia" w:ascii="Times New Roman" w:hAnsi="Times New Roman" w:cs="Times New Roman"/>
          <w:sz w:val="21"/>
          <w:szCs w:val="21"/>
          <w:lang w:val="en-US" w:eastAsia="zh-CN"/>
        </w:rPr>
        <w:t>导致温室气体排放的生产或消费活动量的表征值，如产品产量等</w:t>
      </w:r>
      <w:r>
        <w:rPr>
          <w:rFonts w:hint="default" w:ascii="Times New Roman" w:hAnsi="Times New Roman" w:eastAsia="宋体" w:cs="Times New Roman"/>
          <w:sz w:val="21"/>
          <w:szCs w:val="21"/>
        </w:rPr>
        <w:t>。</w:t>
      </w:r>
    </w:p>
    <w:p w14:paraId="4E5A1616">
      <w:pPr>
        <w:pStyle w:val="109"/>
        <w:spacing w:before="120" w:after="120"/>
      </w:pPr>
      <w:bookmarkStart w:id="98" w:name="_Toc18553"/>
      <w:bookmarkEnd w:id="98"/>
      <w:bookmarkStart w:id="99" w:name="_Toc25711"/>
      <w:bookmarkEnd w:id="99"/>
      <w:bookmarkStart w:id="100" w:name="_Toc4549"/>
      <w:bookmarkEnd w:id="100"/>
      <w:bookmarkStart w:id="101" w:name="_Toc1528"/>
      <w:bookmarkEnd w:id="101"/>
      <w:bookmarkStart w:id="102" w:name="_Toc26427"/>
      <w:bookmarkEnd w:id="102"/>
      <w:bookmarkStart w:id="103" w:name="_Toc3288"/>
      <w:bookmarkEnd w:id="103"/>
      <w:bookmarkStart w:id="104" w:name="_Toc11572"/>
      <w:bookmarkEnd w:id="104"/>
    </w:p>
    <w:p w14:paraId="69C67504">
      <w:pPr>
        <w:pStyle w:val="60"/>
        <w:ind w:firstLine="420"/>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 xml:space="preserve">排放因子  </w:t>
      </w:r>
      <w:r>
        <w:rPr>
          <w:rFonts w:hint="eastAsia" w:ascii="Times New Roman PS MT" w:hAnsi="Times New Roman PS MT" w:eastAsia="Times New Roman PS MT" w:cs="Times New Roman PS MT"/>
          <w:b w:val="0"/>
          <w:bCs w:val="0"/>
          <w:color w:val="000000"/>
          <w:sz w:val="20"/>
          <w:szCs w:val="20"/>
        </w:rPr>
        <w:t>emission factor</w:t>
      </w:r>
    </w:p>
    <w:p w14:paraId="3062A49A">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Times New Roman" w:hAnsi="Times New Roman" w:cs="Times New Roman"/>
        </w:rPr>
      </w:pPr>
      <w:r>
        <w:rPr>
          <w:rFonts w:hint="eastAsia" w:ascii="Times New Roman" w:hAnsi="Times New Roman" w:cs="Times New Roman"/>
          <w:sz w:val="21"/>
          <w:szCs w:val="21"/>
          <w:lang w:val="en-US" w:eastAsia="zh-CN"/>
        </w:rPr>
        <w:t>表征单位生产或消费活动量的温室气体排放系数</w:t>
      </w:r>
      <w:r>
        <w:rPr>
          <w:rFonts w:hint="default" w:ascii="Times New Roman" w:hAnsi="Times New Roman" w:eastAsia="宋体" w:cs="Times New Roman"/>
          <w:sz w:val="21"/>
          <w:szCs w:val="21"/>
        </w:rPr>
        <w:t>。</w:t>
      </w:r>
    </w:p>
    <w:p w14:paraId="077B0C62">
      <w:pPr>
        <w:pStyle w:val="109"/>
        <w:spacing w:before="120" w:after="120"/>
      </w:pPr>
      <w:bookmarkStart w:id="105" w:name="_Toc26127"/>
      <w:bookmarkEnd w:id="105"/>
      <w:bookmarkStart w:id="106" w:name="_Toc27791"/>
      <w:bookmarkEnd w:id="106"/>
      <w:bookmarkStart w:id="107" w:name="_Toc26617"/>
      <w:bookmarkEnd w:id="107"/>
      <w:bookmarkStart w:id="108" w:name="_Toc12148"/>
      <w:bookmarkEnd w:id="108"/>
      <w:bookmarkStart w:id="109" w:name="_Toc4859"/>
      <w:bookmarkEnd w:id="109"/>
      <w:bookmarkStart w:id="110" w:name="_Toc11766"/>
      <w:bookmarkEnd w:id="110"/>
      <w:bookmarkStart w:id="111" w:name="_Toc23151"/>
      <w:bookmarkEnd w:id="111"/>
    </w:p>
    <w:p w14:paraId="6131955F">
      <w:pPr>
        <w:pStyle w:val="60"/>
        <w:ind w:firstLine="420"/>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 xml:space="preserve">氧化亚氮排放强度  </w:t>
      </w:r>
      <w:r>
        <w:rPr>
          <w:rFonts w:hint="eastAsia" w:ascii="Times New Roman PS MT" w:hAnsi="Times New Roman PS MT" w:eastAsia="Times New Roman PS MT" w:cs="Times New Roman PS MT"/>
          <w:b w:val="0"/>
          <w:bCs w:val="0"/>
          <w:color w:val="000000"/>
          <w:sz w:val="20"/>
          <w:szCs w:val="20"/>
        </w:rPr>
        <w:t>nitrous oxide emission intensity</w:t>
      </w:r>
    </w:p>
    <w:p w14:paraId="6EC13172">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Times New Roman" w:hAnsi="Times New Roman" w:cs="Times New Roman"/>
        </w:rPr>
      </w:pPr>
      <w:r>
        <w:rPr>
          <w:rFonts w:hint="default" w:ascii="Times New Roman" w:hAnsi="Times New Roman" w:eastAsia="宋体" w:cs="Times New Roman"/>
          <w:sz w:val="21"/>
          <w:szCs w:val="21"/>
        </w:rPr>
        <w:t>建设项目生产运行阶段单位产品（如硝酸、己二酸和己内酰胺）的氧化亚氮排放量。</w:t>
      </w:r>
    </w:p>
    <w:p w14:paraId="381B8A92">
      <w:pPr>
        <w:pStyle w:val="109"/>
        <w:spacing w:before="120" w:after="120"/>
      </w:pPr>
      <w:bookmarkStart w:id="112" w:name="_Toc4492"/>
      <w:bookmarkEnd w:id="112"/>
      <w:bookmarkStart w:id="113" w:name="_Toc3362"/>
      <w:bookmarkEnd w:id="113"/>
      <w:bookmarkStart w:id="114" w:name="_Toc29438"/>
      <w:bookmarkEnd w:id="114"/>
      <w:bookmarkStart w:id="115" w:name="_Toc32140"/>
      <w:bookmarkEnd w:id="115"/>
      <w:bookmarkStart w:id="116" w:name="_Toc12492"/>
      <w:bookmarkEnd w:id="116"/>
      <w:bookmarkStart w:id="117" w:name="_Toc25307"/>
      <w:bookmarkEnd w:id="117"/>
      <w:bookmarkStart w:id="118" w:name="_Toc11812"/>
      <w:bookmarkEnd w:id="118"/>
    </w:p>
    <w:p w14:paraId="0016E0BE">
      <w:pPr>
        <w:pStyle w:val="60"/>
        <w:ind w:firstLine="420"/>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评价基准年  assessment base year</w:t>
      </w:r>
    </w:p>
    <w:p w14:paraId="46536480">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Times New Roman" w:hAnsi="Times New Roman" w:cs="Times New Roman"/>
        </w:rPr>
      </w:pPr>
      <w:r>
        <w:rPr>
          <w:rFonts w:hint="default" w:ascii="Times New Roman" w:hAnsi="Times New Roman" w:eastAsia="宋体" w:cs="Times New Roman"/>
          <w:sz w:val="21"/>
          <w:szCs w:val="21"/>
        </w:rPr>
        <w:t>评价改建、扩建（含异地迁建）建设项目中现有工程氧化亚氮排放现状水平的1个日历年。</w:t>
      </w:r>
    </w:p>
    <w:bookmarkEnd w:id="83"/>
    <w:p w14:paraId="2B35B2F1">
      <w:pPr>
        <w:pStyle w:val="60"/>
        <w:ind w:firstLine="420"/>
        <w:rPr>
          <w:rFonts w:hint="eastAsia"/>
        </w:rPr>
      </w:pPr>
      <w:bookmarkStart w:id="119" w:name="_Toc3452"/>
      <w:bookmarkEnd w:id="119"/>
      <w:bookmarkStart w:id="120" w:name="_Toc12825"/>
      <w:bookmarkEnd w:id="120"/>
      <w:bookmarkStart w:id="121" w:name="_Toc19654"/>
      <w:bookmarkEnd w:id="121"/>
      <w:bookmarkStart w:id="122" w:name="_Toc28011"/>
      <w:bookmarkEnd w:id="122"/>
    </w:p>
    <w:p w14:paraId="333CCF8B">
      <w:pPr>
        <w:pStyle w:val="108"/>
        <w:spacing w:before="240" w:after="240"/>
      </w:pPr>
      <w:bookmarkStart w:id="123" w:name="_Toc14534"/>
      <w:r>
        <w:rPr>
          <w:rFonts w:hint="eastAsia"/>
          <w:lang w:val="en-US" w:eastAsia="zh-CN"/>
        </w:rPr>
        <w:t>工作内容和程序</w:t>
      </w:r>
      <w:bookmarkEnd w:id="123"/>
    </w:p>
    <w:p w14:paraId="5032C79F">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w:t>
      </w:r>
      <w:r>
        <w:rPr>
          <w:rFonts w:hint="eastAsia" w:ascii="Times New Roman" w:hAnsi="Times New Roman" w:cs="Times New Roman"/>
          <w:sz w:val="21"/>
          <w:szCs w:val="21"/>
          <w:lang w:val="en-US" w:eastAsia="zh-CN"/>
        </w:rPr>
        <w:t>生态</w:t>
      </w:r>
      <w:r>
        <w:rPr>
          <w:rFonts w:hint="default" w:ascii="Times New Roman" w:hAnsi="Times New Roman" w:eastAsia="宋体" w:cs="Times New Roman"/>
          <w:sz w:val="21"/>
          <w:szCs w:val="21"/>
        </w:rPr>
        <w:t>环境影响评价文件编制期间应同步开展温室气体排放生态环境影响评价，硝酸、己二酸和己内酰胺建设项目氧化亚氮排放生态环境影响评价的主要工作内容包括：政策符合性分析、工程分析、氧化亚氮排放评价、减污降碳措施可行性论证、数据质量控制方案、评价结论。相关内容纳入建设项目环境影响评价报告的相应章节，其中温室气体排放评价设置独立章节，具体工作流程如图1所示。</w:t>
      </w:r>
    </w:p>
    <w:p w14:paraId="651A8BDE">
      <w:pPr>
        <w:pStyle w:val="236"/>
        <w:ind w:firstLine="0" w:firstLineChars="0"/>
        <w:jc w:val="center"/>
        <w:rPr>
          <w:rFonts w:hint="default" w:ascii="Times New Roman" w:hAnsi="Times New Roman" w:cs="Times New Roman"/>
        </w:rPr>
      </w:pPr>
      <w:r>
        <w:rPr>
          <w:rFonts w:hint="default" w:ascii="Times New Roman" w:hAnsi="Times New Roman" w:eastAsia="方正仿宋_GB2312" w:cs="Times New Roman"/>
          <w:sz w:val="28"/>
          <w:szCs w:val="28"/>
          <w:lang w:val="en-US" w:eastAsia="zh-CN"/>
        </w:rPr>
        <w:drawing>
          <wp:inline distT="0" distB="0" distL="114300" distR="114300">
            <wp:extent cx="5271135" cy="4815205"/>
            <wp:effectExtent l="0" t="0" r="5715" b="4445"/>
            <wp:docPr id="2" name="图片 2" descr="38dcdffe-c8df-472a-8a2f-e3591951e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8dcdffe-c8df-472a-8a2f-e3591951ee34"/>
                    <pic:cNvPicPr>
                      <a:picLocks noChangeAspect="1"/>
                    </pic:cNvPicPr>
                  </pic:nvPicPr>
                  <pic:blipFill>
                    <a:blip r:embed="rId32"/>
                    <a:stretch>
                      <a:fillRect/>
                    </a:stretch>
                  </pic:blipFill>
                  <pic:spPr>
                    <a:xfrm>
                      <a:off x="0" y="0"/>
                      <a:ext cx="5271135" cy="4815205"/>
                    </a:xfrm>
                    <a:prstGeom prst="rect">
                      <a:avLst/>
                    </a:prstGeom>
                  </pic:spPr>
                </pic:pic>
              </a:graphicData>
            </a:graphic>
          </wp:inline>
        </w:drawing>
      </w:r>
    </w:p>
    <w:p w14:paraId="5516EF1C">
      <w:pPr>
        <w:keepNext w:val="0"/>
        <w:keepLines w:val="0"/>
        <w:pageBreakBefore w:val="0"/>
        <w:widowControl w:val="0"/>
        <w:kinsoku/>
        <w:wordWrap/>
        <w:overflowPunct/>
        <w:topLinePunct w:val="0"/>
        <w:autoSpaceDE/>
        <w:autoSpaceDN/>
        <w:bidi w:val="0"/>
        <w:adjustRightInd w:val="0"/>
        <w:snapToGrid/>
        <w:spacing w:after="157" w:afterLines="50"/>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图</w:t>
      </w:r>
      <w:r>
        <w:rPr>
          <w:rFonts w:hint="eastAsia" w:ascii="Times New Roman" w:hAnsi="Times New Roman" w:cs="Times New Roman"/>
          <w:b/>
          <w:bCs/>
          <w:sz w:val="21"/>
          <w:szCs w:val="21"/>
          <w:lang w:val="en-US" w:eastAsia="zh-CN"/>
        </w:rPr>
        <w:t xml:space="preserve"> </w:t>
      </w:r>
      <w:r>
        <w:rPr>
          <w:rFonts w:hint="default" w:ascii="Times New Roman" w:hAnsi="Times New Roman" w:eastAsia="宋体" w:cs="Times New Roman"/>
          <w:b/>
          <w:bCs/>
          <w:sz w:val="21"/>
          <w:szCs w:val="21"/>
        </w:rPr>
        <w:t>1  硝酸、己二酸和己内酰胺建设项目氧化亚氮排放生态环境影响评价工作程序</w:t>
      </w:r>
    </w:p>
    <w:p w14:paraId="4A080B4C">
      <w:pPr>
        <w:pStyle w:val="108"/>
        <w:spacing w:before="240" w:after="240"/>
        <w:rPr>
          <w:rFonts w:hint="default" w:hAnsi="Times New Roman" w:cs="Times New Roman"/>
          <w:lang w:val="en-US" w:eastAsia="zh-CN"/>
        </w:rPr>
      </w:pPr>
      <w:bookmarkStart w:id="124" w:name="_Toc32721"/>
      <w:r>
        <w:rPr>
          <w:rFonts w:hint="default" w:hAnsi="Times New Roman" w:cs="Times New Roman"/>
          <w:lang w:val="en-US" w:eastAsia="zh-CN"/>
        </w:rPr>
        <w:t>评价方法</w:t>
      </w:r>
      <w:bookmarkEnd w:id="124"/>
    </w:p>
    <w:p w14:paraId="49FE051B">
      <w:pPr>
        <w:pStyle w:val="109"/>
        <w:spacing w:before="120" w:after="120"/>
        <w:rPr>
          <w:rFonts w:hint="default" w:hAnsi="Times New Roman" w:cs="Times New Roman"/>
        </w:rPr>
      </w:pPr>
      <w:bookmarkStart w:id="125" w:name="_Toc5140"/>
      <w:bookmarkStart w:id="126" w:name="_Toc143230937"/>
      <w:bookmarkStart w:id="127" w:name="_Toc15807"/>
      <w:bookmarkStart w:id="128" w:name="_Toc26869"/>
      <w:bookmarkStart w:id="129" w:name="_Toc149326834"/>
      <w:bookmarkStart w:id="130" w:name="_Toc10764"/>
      <w:bookmarkStart w:id="131" w:name="_Toc19794"/>
      <w:r>
        <w:rPr>
          <w:rFonts w:hint="default" w:hAnsi="Times New Roman" w:cs="Times New Roman"/>
        </w:rPr>
        <w:t>政策符合性分析</w:t>
      </w:r>
      <w:bookmarkEnd w:id="125"/>
      <w:bookmarkEnd w:id="126"/>
      <w:bookmarkEnd w:id="127"/>
      <w:bookmarkEnd w:id="128"/>
      <w:bookmarkEnd w:id="129"/>
      <w:bookmarkEnd w:id="130"/>
      <w:bookmarkEnd w:id="131"/>
    </w:p>
    <w:p w14:paraId="09CBEC74">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集建设项目相关基础资料，分析硝酸、己二酸和己内酰胺建设项目氧化亚氮排放与生态环境保护相关法律法规，国家、区域（园区）和行业碳达峰碳中和目标或行动方案、深入打好污染防治攻坚战目标任务、减污降碳协同增效要求、生态环境分区管控等政策，以及国家、区域生态环境保护等相关规划和规划环境影响评价要求的相符性。</w:t>
      </w:r>
    </w:p>
    <w:p w14:paraId="367E336B">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若建设项目已通过节能审查，对于国家、区域（园区）和行业碳达峰碳中和目标或行动方案等相应的政策符合性分析内容予以简化，可直接引用结论。</w:t>
      </w:r>
    </w:p>
    <w:p w14:paraId="2E751F17">
      <w:pPr>
        <w:pStyle w:val="109"/>
        <w:spacing w:before="120" w:after="120"/>
        <w:rPr>
          <w:rFonts w:hint="default" w:hAnsi="Times New Roman" w:cs="Times New Roman"/>
        </w:rPr>
      </w:pPr>
      <w:bookmarkStart w:id="132" w:name="_Toc3461"/>
      <w:bookmarkStart w:id="133" w:name="_Toc12720"/>
      <w:bookmarkStart w:id="134" w:name="_Toc149326835"/>
      <w:bookmarkStart w:id="135" w:name="_Toc7591"/>
      <w:bookmarkStart w:id="136" w:name="_Toc726"/>
      <w:bookmarkStart w:id="137" w:name="_Toc143230938"/>
      <w:bookmarkStart w:id="138" w:name="_Toc13974"/>
      <w:r>
        <w:rPr>
          <w:rFonts w:hint="default" w:hAnsi="Times New Roman" w:cs="Times New Roman"/>
        </w:rPr>
        <w:t>工程分析</w:t>
      </w:r>
      <w:bookmarkEnd w:id="132"/>
      <w:bookmarkEnd w:id="133"/>
      <w:bookmarkEnd w:id="134"/>
      <w:bookmarkEnd w:id="135"/>
      <w:bookmarkEnd w:id="136"/>
      <w:bookmarkEnd w:id="137"/>
      <w:bookmarkEnd w:id="138"/>
    </w:p>
    <w:p w14:paraId="5F72D732">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r>
        <w:rPr>
          <w:rFonts w:hint="default" w:hAnsi="Times New Roman" w:cs="Times New Roman"/>
          <w:lang w:val="en-US" w:eastAsia="zh-CN"/>
        </w:rPr>
        <w:t>5.2.1 核算边界</w:t>
      </w:r>
    </w:p>
    <w:p w14:paraId="65BF46A5">
      <w:pPr>
        <w:keepNext w:val="0"/>
        <w:keepLines w:val="0"/>
        <w:pageBreakBefore w:val="0"/>
        <w:wordWrap/>
        <w:overflowPunct/>
        <w:topLinePunct w:val="0"/>
        <w:bidi w:val="0"/>
        <w:adjustRightInd w:val="0"/>
        <w:spacing w:line="240" w:lineRule="auto"/>
        <w:ind w:firstLine="42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建设企业核算边界应以企业法人或视同法人的项目范围为核算边界，核算项目范围内各生产系统的氧化亚氮排放量。硝酸、己二酸和己内酰胺建设项目氧化亚氮排放环境影响评价核算边界包括工业生产过程氧化亚氮排放总量，涉及硝酸生产过程的氨氧化反应、己二酸生产过程的硝酸氧化反应以及己内酰胺生产过程中的氨氧化反应、氨肟化反应。</w:t>
      </w:r>
    </w:p>
    <w:p w14:paraId="364F4745">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bookmarkStart w:id="139" w:name="_Toc19574"/>
      <w:bookmarkStart w:id="140" w:name="_Toc143230939"/>
      <w:r>
        <w:rPr>
          <w:rFonts w:hint="default" w:hAnsi="Times New Roman" w:cs="Times New Roman"/>
          <w:lang w:val="en-US" w:eastAsia="zh-CN"/>
        </w:rPr>
        <w:t>5.2.2 现</w:t>
      </w:r>
      <w:bookmarkEnd w:id="139"/>
      <w:bookmarkEnd w:id="140"/>
      <w:r>
        <w:rPr>
          <w:rFonts w:hint="default" w:hAnsi="Times New Roman" w:cs="Times New Roman"/>
          <w:lang w:val="en-US" w:eastAsia="zh-CN"/>
        </w:rPr>
        <w:t>状调查与分析</w:t>
      </w:r>
    </w:p>
    <w:p w14:paraId="7A9F6BA8">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收集与硝酸、己二酸和己内酰胺建设项目氧化亚氮排放相关的主要技术资料，根据生产工艺类型、产品产量、尾气处理设备的类型、去除效率和使用频率等情况，明确核算技术方法和相关活动数据。</w:t>
      </w:r>
    </w:p>
    <w:p w14:paraId="0F49884F">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（1）新建项目</w:t>
      </w:r>
    </w:p>
    <w:p w14:paraId="0E69959A">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依据项目可研报告、立项与工程设计文件、生产工艺路线等资料，明确建设项目生产工艺类型、预期产能、尾气处理设备的类型、去除效率和使用频率等，确保所引用数据有据可依且合理可信。</w:t>
      </w:r>
    </w:p>
    <w:p w14:paraId="6758CC13">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（2）改扩建及异地迁建项目</w:t>
      </w:r>
    </w:p>
    <w:p w14:paraId="04FCB8CA">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调查现有项目评价基准年的氧化亚氮排放情况。除参照新建项目所需收集相关数据信息外，还需收集现有项目氧化亚氮排放核查报告、企业日常管理台账及监测记录。综合考虑评价数据的一致性，原则上现有工程氧化亚氮排放评价基准年应与大气环境影响评价基准年保持一致，不一致的，应说明理由。若现有工程已纳入温室气体排放报告管理工作范围，可引用碳排放核查报告相关数据信息，包括温室气体排放量、产品产量、尾气处理设备的去除效率和使用频率等信息。现有工程存在温室气体排放量缺项的，应根据本指南要求予以分析补充。</w:t>
      </w:r>
    </w:p>
    <w:p w14:paraId="2C1E8D63">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r>
        <w:rPr>
          <w:rFonts w:hint="default" w:hAnsi="Times New Roman" w:cs="Times New Roman"/>
          <w:lang w:val="en-US" w:eastAsia="zh-CN"/>
        </w:rPr>
        <w:t>5.2.</w:t>
      </w:r>
      <w:r>
        <w:rPr>
          <w:rFonts w:hint="eastAsia" w:cs="Times New Roman"/>
          <w:lang w:val="en-US" w:eastAsia="zh-CN"/>
        </w:rPr>
        <w:t>3</w:t>
      </w:r>
      <w:r>
        <w:rPr>
          <w:rFonts w:hint="default" w:hAnsi="Times New Roman" w:cs="Times New Roman"/>
          <w:lang w:val="en-US" w:eastAsia="zh-CN"/>
        </w:rPr>
        <w:t xml:space="preserve"> </w:t>
      </w:r>
      <w:r>
        <w:rPr>
          <w:rFonts w:hint="eastAsia" w:cs="Times New Roman"/>
          <w:lang w:val="en-US" w:eastAsia="zh-CN"/>
        </w:rPr>
        <w:t>氧化亚氮排放量核算</w:t>
      </w:r>
    </w:p>
    <w:p w14:paraId="6721C60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参照《省级温室气体清单编制指南（2025年版）》中工业领域氧化亚氮排放核算方法对建设项目氧化亚氮源强进行预测。硝酸生产过程的氨氧化反应、己二酸生产过程的硝酸氧化反应以及己内酰胺生产过程中的氨氧化反应、氨肟化反应均会产生氧化亚氮排放。</w:t>
      </w:r>
    </w:p>
    <w:p w14:paraId="4BDA5963">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上述各工业生产过程中的氧化亚氮排放量可根据工业生产产品</w:t>
      </w:r>
      <w:r>
        <w:rPr>
          <w:rFonts w:hint="eastAsia" w:ascii="Times New Roman" w:hAnsi="Times New Roman" w:cs="Times New Roman"/>
          <w:lang w:val="en-US" w:eastAsia="zh-CN"/>
        </w:rPr>
        <w:t>产能</w:t>
      </w:r>
      <w:r>
        <w:rPr>
          <w:rFonts w:hint="default" w:ascii="Times New Roman" w:hAnsi="Times New Roman" w:cs="Times New Roman"/>
        </w:rPr>
        <w:t>、不同生产工艺的氧化亚氮生成因子、所安装的氧化亚氮尾气处理设备的氧化亚氮去除效率以及尾气处理设备使用率计算：</w:t>
      </w:r>
    </w:p>
    <w:p w14:paraId="539918A5">
      <w:pPr>
        <w:adjustRightInd/>
        <w:spacing w:line="240" w:lineRule="auto"/>
        <w:rPr>
          <w:rFonts w:hint="eastAsia" w:ascii="Times New Roman" w:hAnsi="Times New Roman" w:eastAsia="宋体" w:cs="Times New Roman"/>
          <w:sz w:val="21"/>
          <w:szCs w:val="21"/>
          <w:lang w:val="en-US" w:eastAsia="zh-CN"/>
        </w:rPr>
      </w:pPr>
      <m:oMathPara>
        <m:oMath>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E</m:t>
              </m:r>
              <m:ctrlPr>
                <w:rPr>
                  <w:rFonts w:ascii="Cambria Math" w:hAnsi="Cambria Math" w:cs="Times New Roman"/>
                  <w:i/>
                  <w:sz w:val="21"/>
                  <w:szCs w:val="21"/>
                  <w:lang w:val="en-US"/>
                </w:rPr>
              </m:ctrlPr>
            </m:e>
            <m:sub>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2</m:t>
                  </m:r>
                  <m:ctrlPr>
                    <w:rPr>
                      <w:rFonts w:ascii="Cambria Math" w:hAnsi="Cambria Math" w:cs="Times New Roman"/>
                      <w:i/>
                      <w:sz w:val="21"/>
                      <w:szCs w:val="21"/>
                      <w:lang w:val="en-US"/>
                    </w:rPr>
                  </m:ctrlPr>
                </m:sub>
              </m:sSub>
              <m:r>
                <m:rPr/>
                <w:rPr>
                  <w:rFonts w:hint="default" w:ascii="Cambria Math" w:hAnsi="Cambria Math" w:cs="Times New Roman"/>
                  <w:sz w:val="21"/>
                  <w:szCs w:val="21"/>
                  <w:lang w:val="en-US" w:eastAsia="zh-CN"/>
                </w:rPr>
                <m:t>O</m:t>
              </m:r>
              <m:ctrlPr>
                <w:rPr>
                  <w:rFonts w:ascii="Cambria Math" w:hAnsi="Cambria Math" w:cs="Times New Roman"/>
                  <w:i/>
                  <w:sz w:val="21"/>
                  <w:szCs w:val="21"/>
                  <w:lang w:val="en-US"/>
                </w:rPr>
              </m:ctrlPr>
            </m:sub>
          </m:sSub>
          <m:r>
            <m:rPr/>
            <w:rPr>
              <w:rFonts w:hint="default" w:ascii="Cambria Math" w:hAnsi="Cambria Math" w:cs="Times New Roman"/>
              <w:sz w:val="21"/>
              <w:szCs w:val="21"/>
              <w:lang w:val="en-US" w:eastAsia="zh-CN"/>
            </w:rPr>
            <m:t>=</m:t>
          </m:r>
          <m:nary>
            <m:naryPr>
              <m:chr m:val="∑"/>
              <m:limLoc m:val="subSup"/>
              <m:supHide m:val="1"/>
              <m:ctrlPr>
                <w:rPr>
                  <w:rFonts w:hint="default" w:ascii="Cambria Math" w:hAnsi="Cambria Math" w:cs="Times New Roman"/>
                  <w:i/>
                  <w:sz w:val="21"/>
                  <w:szCs w:val="21"/>
                  <w:lang w:val="en-US" w:eastAsia="zh-CN"/>
                </w:rPr>
              </m:ctrlPr>
            </m:naryPr>
            <m:sub>
              <m:r>
                <m:rPr/>
                <w:rPr>
                  <w:rFonts w:hint="default" w:ascii="Cambria Math" w:hAnsi="Cambria Math" w:cs="Times New Roman"/>
                  <w:sz w:val="21"/>
                  <w:szCs w:val="21"/>
                  <w:lang w:val="en-US" w:eastAsia="zh-CN"/>
                </w:rPr>
                <m:t>j,k</m:t>
              </m:r>
              <m:ctrlPr>
                <w:rPr>
                  <w:rFonts w:hint="default" w:ascii="Cambria Math" w:hAnsi="Cambria Math" w:cs="Times New Roman"/>
                  <w:i/>
                  <w:sz w:val="21"/>
                  <w:szCs w:val="21"/>
                  <w:lang w:val="en-US" w:eastAsia="zh-CN"/>
                </w:rPr>
              </m:ctrlPr>
            </m:sub>
            <m:sup>
              <m:ctrlPr>
                <w:rPr>
                  <w:rFonts w:hint="default" w:ascii="Cambria Math" w:hAnsi="Cambria Math" w:cs="Times New Roman"/>
                  <w:i/>
                  <w:sz w:val="21"/>
                  <w:szCs w:val="21"/>
                  <w:lang w:val="en-US" w:eastAsia="zh-CN"/>
                </w:rPr>
              </m:ctrlPr>
            </m:sup>
            <m:e>
              <m:d>
                <m:dPr>
                  <m:begChr m:val="["/>
                  <m:endChr m:val="]"/>
                  <m:ctrlPr>
                    <w:rPr>
                      <w:rFonts w:hint="default" w:ascii="Cambria Math" w:hAnsi="Cambria Math" w:cs="Times New Roman"/>
                      <w:i/>
                      <w:sz w:val="21"/>
                      <w:szCs w:val="21"/>
                      <w:lang w:val="en-US" w:eastAsia="zh-CN"/>
                    </w:rPr>
                  </m:ctrlPr>
                </m:dPr>
                <m:e>
                  <m:sSub>
                    <m:sSubPr>
                      <m:ctrlPr>
                        <w:rPr>
                          <w:rFonts w:hint="default" w:ascii="Cambria Math" w:hAnsi="Cambria Math" w:cs="Times New Roman"/>
                          <w:i/>
                          <w:sz w:val="21"/>
                          <w:szCs w:val="21"/>
                          <w:lang w:val="en-US" w:eastAsia="zh-CN"/>
                        </w:rPr>
                      </m:ctrlPr>
                    </m:sSubPr>
                    <m:e>
                      <m:r>
                        <m:rPr/>
                        <w:rPr>
                          <w:rFonts w:hint="default" w:ascii="Cambria Math" w:hAnsi="Cambria Math" w:cs="Times New Roman"/>
                          <w:sz w:val="21"/>
                          <w:szCs w:val="21"/>
                          <w:lang w:val="en-US" w:eastAsia="zh-CN"/>
                        </w:rPr>
                        <m:t>AD</m:t>
                      </m:r>
                      <m:ctrlPr>
                        <w:rPr>
                          <w:rFonts w:hint="default" w:ascii="Cambria Math" w:hAnsi="Cambria Math" w:cs="Times New Roman"/>
                          <w:i/>
                          <w:sz w:val="21"/>
                          <w:szCs w:val="21"/>
                          <w:lang w:val="en-US" w:eastAsia="zh-CN"/>
                        </w:rPr>
                      </m:ctrlPr>
                    </m:e>
                    <m:sub>
                      <m:r>
                        <m:rPr/>
                        <w:rPr>
                          <w:rFonts w:hint="default" w:ascii="Cambria Math" w:hAnsi="Cambria Math" w:cs="Times New Roman"/>
                          <w:sz w:val="21"/>
                          <w:szCs w:val="21"/>
                          <w:lang w:val="en-US" w:eastAsia="zh-CN"/>
                        </w:rPr>
                        <m:t>j</m:t>
                      </m:r>
                      <m:ctrlPr>
                        <w:rPr>
                          <w:rFonts w:hint="default" w:ascii="Cambria Math" w:hAnsi="Cambria Math" w:cs="Times New Roman"/>
                          <w:i/>
                          <w:sz w:val="21"/>
                          <w:szCs w:val="21"/>
                          <w:lang w:val="en-US" w:eastAsia="zh-CN"/>
                        </w:rPr>
                      </m:ctrlPr>
                    </m:sub>
                  </m:sSub>
                  <m:r>
                    <m:rPr/>
                    <w:rPr>
                      <w:rFonts w:ascii="Cambria Math" w:hAnsi="Cambria Math" w:cs="Times New Roman"/>
                      <w:sz w:val="21"/>
                      <w:szCs w:val="21"/>
                      <w:lang w:val="en-US"/>
                    </w:rPr>
                    <m:t>×</m:t>
                  </m:r>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EF</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j</m:t>
                      </m:r>
                      <m:ctrlPr>
                        <w:rPr>
                          <w:rFonts w:ascii="Cambria Math" w:hAnsi="Cambria Math" w:cs="Times New Roman"/>
                          <w:i/>
                          <w:sz w:val="21"/>
                          <w:szCs w:val="21"/>
                          <w:lang w:val="en-US"/>
                        </w:rPr>
                      </m:ctrlPr>
                    </m:sub>
                  </m:sSub>
                  <m:r>
                    <m:rPr/>
                    <w:rPr>
                      <w:rFonts w:ascii="Cambria Math" w:hAnsi="Cambria Math" w:cs="Times New Roman"/>
                      <w:sz w:val="21"/>
                      <w:szCs w:val="21"/>
                      <w:lang w:val="en-US"/>
                    </w:rPr>
                    <m:t>×</m:t>
                  </m:r>
                  <m:d>
                    <m:dPr>
                      <m:ctrlPr>
                        <w:rPr>
                          <w:rFonts w:ascii="Cambria Math" w:hAnsi="Cambria Math" w:cs="Times New Roman"/>
                          <w:i/>
                          <w:sz w:val="21"/>
                          <w:szCs w:val="21"/>
                          <w:lang w:val="en-US"/>
                        </w:rPr>
                      </m:ctrlPr>
                    </m:dPr>
                    <m:e>
                      <m:r>
                        <m:rPr/>
                        <w:rPr>
                          <w:rFonts w:hint="default" w:ascii="Cambria Math" w:hAnsi="Cambria Math" w:cs="Times New Roman"/>
                          <w:sz w:val="21"/>
                          <w:szCs w:val="21"/>
                          <w:lang w:val="en-US" w:eastAsia="zh-CN"/>
                        </w:rPr>
                        <m:t>1</m:t>
                      </m:r>
                      <m:r>
                        <m:rPr/>
                        <w:rPr>
                          <w:rFonts w:ascii="Cambria Math" w:hAnsi="Cambria Math" w:cs="Times New Roman"/>
                          <w:sz w:val="21"/>
                          <w:szCs w:val="21"/>
                          <w:lang w:val="en-US"/>
                        </w:rPr>
                        <m:t>−</m:t>
                      </m:r>
                      <m:sSub>
                        <m:sSubPr>
                          <m:ctrlPr>
                            <w:rPr>
                              <w:rFonts w:ascii="Cambria Math" w:hAnsi="Cambria Math" w:cs="Times New Roman"/>
                              <w:i/>
                              <w:sz w:val="21"/>
                              <w:szCs w:val="21"/>
                              <w:lang w:val="en-US"/>
                            </w:rPr>
                          </m:ctrlPr>
                        </m:sSubPr>
                        <m:e>
                          <m:r>
                            <m:rPr/>
                            <w:rPr>
                              <w:rFonts w:ascii="Cambria Math" w:hAnsi="Cambria Math" w:cs="Times New Roman"/>
                              <w:sz w:val="21"/>
                              <w:szCs w:val="21"/>
                              <w:lang w:val="en-US"/>
                            </w:rPr>
                            <m:t>η</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k</m:t>
                          </m:r>
                          <m:ctrlPr>
                            <w:rPr>
                              <w:rFonts w:ascii="Cambria Math" w:hAnsi="Cambria Math" w:cs="Times New Roman"/>
                              <w:i/>
                              <w:sz w:val="21"/>
                              <w:szCs w:val="21"/>
                              <w:lang w:val="en-US"/>
                            </w:rPr>
                          </m:ctrlPr>
                        </m:sub>
                      </m:sSub>
                      <m:r>
                        <m:rPr/>
                        <w:rPr>
                          <w:rFonts w:ascii="Cambria Math" w:hAnsi="Cambria Math" w:cs="Times New Roman"/>
                          <w:sz w:val="21"/>
                          <w:szCs w:val="21"/>
                          <w:lang w:val="en-US"/>
                        </w:rPr>
                        <m:t>×</m:t>
                      </m:r>
                      <m:sSub>
                        <m:sSubPr>
                          <m:ctrlPr>
                            <w:rPr>
                              <w:rFonts w:ascii="Cambria Math" w:hAnsi="Cambria Math" w:cs="Times New Roman"/>
                              <w:i/>
                              <w:sz w:val="21"/>
                              <w:szCs w:val="21"/>
                              <w:lang w:val="en-US"/>
                            </w:rPr>
                          </m:ctrlPr>
                        </m:sSubPr>
                        <m:e>
                          <m:r>
                            <m:rPr/>
                            <w:rPr>
                              <w:rFonts w:ascii="Cambria Math" w:hAnsi="Cambria Math" w:cs="Times New Roman"/>
                              <w:sz w:val="21"/>
                              <w:szCs w:val="21"/>
                              <w:lang w:val="en-US"/>
                            </w:rPr>
                            <m:t>μ</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k</m:t>
                          </m:r>
                          <m:ctrlPr>
                            <w:rPr>
                              <w:rFonts w:ascii="Cambria Math" w:hAnsi="Cambria Math" w:cs="Times New Roman"/>
                              <w:i/>
                              <w:sz w:val="21"/>
                              <w:szCs w:val="21"/>
                              <w:lang w:val="en-US"/>
                            </w:rPr>
                          </m:ctrlPr>
                        </m:sub>
                      </m:sSub>
                      <m:ctrlPr>
                        <w:rPr>
                          <w:rFonts w:ascii="Cambria Math" w:hAnsi="Cambria Math" w:cs="Times New Roman"/>
                          <w:i/>
                          <w:sz w:val="21"/>
                          <w:szCs w:val="21"/>
                          <w:lang w:val="en-US"/>
                        </w:rPr>
                      </m:ctrlPr>
                    </m:e>
                  </m:d>
                  <m:r>
                    <m:rPr/>
                    <w:rPr>
                      <w:rFonts w:ascii="Cambria Math" w:hAnsi="Cambria Math" w:cs="Times New Roman"/>
                      <w:sz w:val="21"/>
                      <w:szCs w:val="21"/>
                      <w:lang w:val="en-US"/>
                    </w:rPr>
                    <m:t>×</m:t>
                  </m:r>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GWP</m:t>
                      </m:r>
                      <m:ctrlPr>
                        <w:rPr>
                          <w:rFonts w:ascii="Cambria Math" w:hAnsi="Cambria Math" w:cs="Times New Roman"/>
                          <w:i/>
                          <w:sz w:val="21"/>
                          <w:szCs w:val="21"/>
                          <w:lang w:val="en-US"/>
                        </w:rPr>
                      </m:ctrlPr>
                    </m:e>
                    <m:sub>
                      <m:sSub>
                        <m:sSubPr>
                          <m:ctrlPr>
                            <w:rPr>
                              <w:rFonts w:ascii="Cambria Math" w:hAnsi="Cambria Math" w:cs="Times New Roman"/>
                              <w:i/>
                              <w:sz w:val="21"/>
                              <w:szCs w:val="21"/>
                              <w:lang w:val="en-US"/>
                            </w:rPr>
                          </m:ctrlPr>
                        </m:sSubPr>
                        <m:e>
                          <m:r>
                            <m:rPr/>
                            <w:rPr>
                              <w:rFonts w:hint="default" w:ascii="Cambria Math" w:hAnsi="Cambria Math" w:cs="Times New Roman"/>
                              <w:sz w:val="21"/>
                              <w:szCs w:val="21"/>
                              <w:lang w:val="en-US" w:eastAsia="zh-CN"/>
                            </w:rPr>
                            <m:t>N</m:t>
                          </m:r>
                          <m:ctrlPr>
                            <w:rPr>
                              <w:rFonts w:ascii="Cambria Math" w:hAnsi="Cambria Math" w:cs="Times New Roman"/>
                              <w:i/>
                              <w:sz w:val="21"/>
                              <w:szCs w:val="21"/>
                              <w:lang w:val="en-US"/>
                            </w:rPr>
                          </m:ctrlPr>
                        </m:e>
                        <m:sub>
                          <m:r>
                            <m:rPr/>
                            <w:rPr>
                              <w:rFonts w:hint="default" w:ascii="Cambria Math" w:hAnsi="Cambria Math" w:cs="Times New Roman"/>
                              <w:sz w:val="21"/>
                              <w:szCs w:val="21"/>
                              <w:lang w:val="en-US" w:eastAsia="zh-CN"/>
                            </w:rPr>
                            <m:t>2</m:t>
                          </m:r>
                          <m:ctrlPr>
                            <w:rPr>
                              <w:rFonts w:ascii="Cambria Math" w:hAnsi="Cambria Math" w:cs="Times New Roman"/>
                              <w:i/>
                              <w:sz w:val="21"/>
                              <w:szCs w:val="21"/>
                              <w:lang w:val="en-US"/>
                            </w:rPr>
                          </m:ctrlPr>
                        </m:sub>
                      </m:sSub>
                      <m:r>
                        <m:rPr/>
                        <w:rPr>
                          <w:rFonts w:hint="default" w:ascii="Cambria Math" w:hAnsi="Cambria Math" w:cs="Times New Roman"/>
                          <w:sz w:val="21"/>
                          <w:szCs w:val="21"/>
                          <w:lang w:val="en-US" w:eastAsia="zh-CN"/>
                        </w:rPr>
                        <m:t>O</m:t>
                      </m:r>
                      <m:ctrlPr>
                        <w:rPr>
                          <w:rFonts w:ascii="Cambria Math" w:hAnsi="Cambria Math" w:cs="Times New Roman"/>
                          <w:i/>
                          <w:sz w:val="21"/>
                          <w:szCs w:val="21"/>
                          <w:lang w:val="en-US"/>
                        </w:rPr>
                      </m:ctrlPr>
                    </m:sub>
                  </m:sSub>
                  <m:r>
                    <m:rPr/>
                    <w:rPr>
                      <w:rFonts w:ascii="Cambria Math" w:hAnsi="Cambria Math" w:cs="Times New Roman"/>
                      <w:sz w:val="21"/>
                      <w:szCs w:val="21"/>
                      <w:lang w:val="en-US"/>
                    </w:rPr>
                    <m:t>×</m:t>
                  </m:r>
                  <m:sSup>
                    <m:sSupPr>
                      <m:ctrlPr>
                        <w:rPr>
                          <w:rFonts w:ascii="Cambria Math" w:hAnsi="Cambria Math" w:cs="Times New Roman"/>
                          <w:i/>
                          <w:sz w:val="21"/>
                          <w:szCs w:val="21"/>
                          <w:lang w:val="en-US"/>
                        </w:rPr>
                      </m:ctrlPr>
                    </m:sSupPr>
                    <m:e>
                      <m:r>
                        <m:rPr/>
                        <w:rPr>
                          <w:rFonts w:hint="default" w:ascii="Cambria Math" w:hAnsi="Cambria Math" w:cs="Times New Roman"/>
                          <w:sz w:val="21"/>
                          <w:szCs w:val="21"/>
                          <w:lang w:val="en-US" w:eastAsia="zh-CN"/>
                        </w:rPr>
                        <m:t>10</m:t>
                      </m:r>
                      <m:ctrlPr>
                        <w:rPr>
                          <w:rFonts w:ascii="Cambria Math" w:hAnsi="Cambria Math" w:cs="Times New Roman"/>
                          <w:i/>
                          <w:sz w:val="21"/>
                          <w:szCs w:val="21"/>
                          <w:lang w:val="en-US"/>
                        </w:rPr>
                      </m:ctrlPr>
                    </m:e>
                    <m:sup>
                      <m:r>
                        <m:rPr/>
                        <w:rPr>
                          <w:rFonts w:hint="default" w:ascii="Cambria Math" w:hAnsi="Cambria Math" w:cs="Times New Roman"/>
                          <w:sz w:val="21"/>
                          <w:szCs w:val="21"/>
                          <w:lang w:val="en-US" w:eastAsia="zh-CN"/>
                        </w:rPr>
                        <m:t>−3</m:t>
                      </m:r>
                      <m:ctrlPr>
                        <w:rPr>
                          <w:rFonts w:ascii="Cambria Math" w:hAnsi="Cambria Math" w:cs="Times New Roman"/>
                          <w:i/>
                          <w:sz w:val="21"/>
                          <w:szCs w:val="21"/>
                          <w:lang w:val="en-US"/>
                        </w:rPr>
                      </m:ctrlPr>
                    </m:sup>
                  </m:sSup>
                  <m:ctrlPr>
                    <w:rPr>
                      <w:rFonts w:hint="default" w:ascii="Cambria Math" w:hAnsi="Cambria Math" w:cs="Times New Roman"/>
                      <w:i/>
                      <w:sz w:val="21"/>
                      <w:szCs w:val="21"/>
                      <w:lang w:val="en-US" w:eastAsia="zh-CN"/>
                    </w:rPr>
                  </m:ctrlPr>
                </m:e>
              </m:d>
              <m:ctrlPr>
                <w:rPr>
                  <w:rFonts w:hint="default" w:ascii="Cambria Math" w:hAnsi="Cambria Math" w:cs="Times New Roman"/>
                  <w:i/>
                  <w:sz w:val="21"/>
                  <w:szCs w:val="21"/>
                  <w:lang w:val="en-US" w:eastAsia="zh-CN"/>
                </w:rPr>
              </m:ctrlPr>
            </m:e>
          </m:nary>
        </m:oMath>
      </m:oMathPara>
    </w:p>
    <w:p w14:paraId="5805E437">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式中：</w:t>
      </w:r>
    </w:p>
    <w:p w14:paraId="002EF96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EN</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O为硝酸、己二酸或己内酰胺生产过程氧化亚氮排放量，单位为吨二氧化碳（tCO</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w:t>
      </w:r>
    </w:p>
    <w:p w14:paraId="7D677CB7">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j为硝酸、己二酸或己内酰胺生产工艺；</w:t>
      </w:r>
    </w:p>
    <w:p w14:paraId="137D26E8">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k为氮氧化物/氧化亚氮尾气处理设备类型；</w:t>
      </w:r>
    </w:p>
    <w:p w14:paraId="6C08910B">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AD</w:t>
      </w:r>
      <w:r>
        <w:rPr>
          <w:rFonts w:hint="default" w:ascii="Times New Roman" w:hAnsi="Times New Roman" w:cs="Times New Roman"/>
          <w:sz w:val="21"/>
          <w:szCs w:val="21"/>
          <w:vertAlign w:val="subscript"/>
        </w:rPr>
        <w:t>j</w:t>
      </w:r>
      <w:r>
        <w:rPr>
          <w:rFonts w:hint="default" w:ascii="Times New Roman" w:hAnsi="Times New Roman" w:cs="Times New Roman"/>
          <w:sz w:val="21"/>
          <w:szCs w:val="21"/>
        </w:rPr>
        <w:t>为生产工艺j的硝酸、己二酸或己内酰胺产能，单位为吨(t)；</w:t>
      </w:r>
    </w:p>
    <w:p w14:paraId="1DD2FBE4">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EF</w:t>
      </w:r>
      <w:r>
        <w:rPr>
          <w:rFonts w:hint="default" w:ascii="Times New Roman" w:hAnsi="Times New Roman" w:cs="Times New Roman"/>
          <w:sz w:val="21"/>
          <w:szCs w:val="21"/>
          <w:vertAlign w:val="subscript"/>
        </w:rPr>
        <w:t>j</w:t>
      </w:r>
      <w:r>
        <w:rPr>
          <w:rFonts w:hint="default" w:ascii="Times New Roman" w:hAnsi="Times New Roman" w:cs="Times New Roman"/>
          <w:sz w:val="21"/>
          <w:szCs w:val="21"/>
        </w:rPr>
        <w:t>为生产工艺j的氧化亚氮排放因子，单位为千克氧化亚氮/吨(kgN</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O/t)；</w:t>
      </w:r>
    </w:p>
    <w:p w14:paraId="2DABC778">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η</w:t>
      </w:r>
      <w:r>
        <w:rPr>
          <w:rFonts w:hint="default" w:ascii="Times New Roman" w:hAnsi="Times New Roman" w:cs="Times New Roman"/>
          <w:sz w:val="21"/>
          <w:szCs w:val="21"/>
          <w:vertAlign w:val="subscript"/>
        </w:rPr>
        <w:t>k</w:t>
      </w:r>
      <w:r>
        <w:rPr>
          <w:rFonts w:hint="default" w:ascii="Times New Roman" w:hAnsi="Times New Roman" w:cs="Times New Roman"/>
          <w:sz w:val="21"/>
          <w:szCs w:val="21"/>
        </w:rPr>
        <w:t>为尾气处理设备类型k的氧化亚氮去除效率，单位为%；</w:t>
      </w:r>
    </w:p>
    <w:p w14:paraId="7C55D54C">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μ</w:t>
      </w:r>
      <w:r>
        <w:rPr>
          <w:rFonts w:hint="default" w:ascii="Times New Roman" w:hAnsi="Times New Roman" w:cs="Times New Roman"/>
          <w:sz w:val="21"/>
          <w:szCs w:val="21"/>
          <w:vertAlign w:val="subscript"/>
        </w:rPr>
        <w:t>k</w:t>
      </w:r>
      <w:r>
        <w:rPr>
          <w:rFonts w:hint="default" w:ascii="Times New Roman" w:hAnsi="Times New Roman" w:cs="Times New Roman"/>
          <w:sz w:val="21"/>
          <w:szCs w:val="21"/>
        </w:rPr>
        <w:t>为尾气处理设备类型k的使用率，单位为%；</w:t>
      </w:r>
    </w:p>
    <w:p w14:paraId="6E9A2ED9">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GWP</w:t>
      </w:r>
      <w:r>
        <w:rPr>
          <w:rFonts w:hint="default" w:ascii="Times New Roman" w:hAnsi="Times New Roman" w:cs="Times New Roman"/>
          <w:sz w:val="21"/>
          <w:szCs w:val="21"/>
          <w:vertAlign w:val="subscript"/>
        </w:rPr>
        <w:t>N2O</w:t>
      </w:r>
      <w:r>
        <w:rPr>
          <w:rFonts w:hint="default" w:ascii="Times New Roman" w:hAnsi="Times New Roman" w:cs="Times New Roman"/>
          <w:sz w:val="21"/>
          <w:szCs w:val="21"/>
        </w:rPr>
        <w:t>为氧化亚氮相比二氧化碳的全球增温潜势值，本标准与省级温室气体清单编制指南（2025年版）保持一致，统一引用IPCC第五次评估报告中给出的百年时间尺度下氧化亚氮的全球增温潜势为二氧化碳的265倍。</w:t>
      </w:r>
    </w:p>
    <w:p w14:paraId="30C89EE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硝酸、己二酸或己内酰胺产能数据应来源于设计文件，没有设计文件的，依据可研报告。</w:t>
      </w:r>
    </w:p>
    <w:p w14:paraId="7AFF5B7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sz w:val="21"/>
          <w:szCs w:val="21"/>
        </w:rPr>
        <w:t>硝酸、己二酸或己内酰胺生产技术类型分类及每种技术类型的氧化亚氮排放因子可参考附录A。氮氧化物/氧化亚氮尾气处理设备类型分类及其氧化亚氮去除率应来源于相应措施的设计文件，没有设计文件的，依据可研报告。有条件的企业，可委托有资质的</w:t>
      </w:r>
      <w:r>
        <w:rPr>
          <w:rFonts w:hint="eastAsia" w:ascii="Times New Roman" w:hAnsi="Times New Roman" w:cs="Times New Roman"/>
          <w:sz w:val="21"/>
          <w:szCs w:val="21"/>
          <w:lang w:val="en-US" w:eastAsia="zh-CN"/>
        </w:rPr>
        <w:t>第三方</w:t>
      </w:r>
      <w:r>
        <w:rPr>
          <w:rFonts w:hint="default" w:ascii="Times New Roman" w:hAnsi="Times New Roman" w:cs="Times New Roman"/>
          <w:sz w:val="21"/>
          <w:szCs w:val="21"/>
        </w:rPr>
        <w:t>专业机构定期监测氧化亚氮</w:t>
      </w:r>
      <w:r>
        <w:rPr>
          <w:rFonts w:hint="eastAsia" w:ascii="Times New Roman" w:hAnsi="Times New Roman" w:cs="Times New Roman"/>
          <w:sz w:val="21"/>
          <w:szCs w:val="21"/>
          <w:lang w:val="en-US" w:eastAsia="zh-CN"/>
        </w:rPr>
        <w:t>排放</w:t>
      </w:r>
      <w:r>
        <w:rPr>
          <w:rFonts w:hint="default" w:ascii="Times New Roman" w:hAnsi="Times New Roman" w:cs="Times New Roman"/>
          <w:sz w:val="21"/>
          <w:szCs w:val="21"/>
        </w:rPr>
        <w:t>因子和氧化亚氮去除</w:t>
      </w:r>
      <w:r>
        <w:rPr>
          <w:rFonts w:hint="eastAsia" w:ascii="Times New Roman" w:hAnsi="Times New Roman" w:cs="Times New Roman"/>
          <w:sz w:val="21"/>
          <w:szCs w:val="21"/>
          <w:lang w:val="en-US" w:eastAsia="zh-CN"/>
        </w:rPr>
        <w:t>效率</w:t>
      </w:r>
      <w:r>
        <w:rPr>
          <w:rFonts w:hint="default" w:ascii="Times New Roman" w:hAnsi="Times New Roman" w:cs="Times New Roman"/>
          <w:sz w:val="21"/>
          <w:szCs w:val="21"/>
        </w:rPr>
        <w:t>，用于改扩建及异地迁建项目评价。尾气处理设备使用率等于尾气处理设备运行时间与硝酸、己二酸或己内酰胺生产装置运行时间的比率，应来源于设计文件，没有设计文件的，依据可研报告。</w:t>
      </w:r>
    </w:p>
    <w:p w14:paraId="4C9B4F8B">
      <w:pPr>
        <w:pStyle w:val="109"/>
        <w:spacing w:before="120" w:after="120"/>
        <w:rPr>
          <w:rFonts w:hint="default" w:hAnsi="Times New Roman" w:cs="Times New Roman"/>
        </w:rPr>
      </w:pPr>
      <w:bookmarkStart w:id="141" w:name="_Toc7624"/>
      <w:bookmarkStart w:id="142" w:name="_Toc149326836"/>
      <w:bookmarkStart w:id="143" w:name="_Toc7354"/>
      <w:bookmarkStart w:id="144" w:name="_Toc3703"/>
      <w:bookmarkStart w:id="145" w:name="_Toc6243"/>
      <w:r>
        <w:rPr>
          <w:rFonts w:hint="eastAsia" w:cs="Times New Roman"/>
          <w:lang w:val="en-US" w:eastAsia="zh-CN"/>
        </w:rPr>
        <w:t>氧化亚氮</w:t>
      </w:r>
      <w:r>
        <w:rPr>
          <w:rFonts w:hint="default" w:hAnsi="Times New Roman" w:cs="Times New Roman"/>
        </w:rPr>
        <w:t>排放评价</w:t>
      </w:r>
      <w:bookmarkEnd w:id="141"/>
      <w:bookmarkEnd w:id="142"/>
      <w:bookmarkEnd w:id="143"/>
      <w:bookmarkEnd w:id="144"/>
      <w:bookmarkEnd w:id="145"/>
    </w:p>
    <w:p w14:paraId="79E178CB">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eastAsia" w:hAnsi="Times New Roman" w:cs="Times New Roman"/>
          <w:lang w:val="en-US" w:eastAsia="zh-CN"/>
        </w:rPr>
      </w:pPr>
      <w:r>
        <w:rPr>
          <w:rFonts w:hint="eastAsia" w:hAnsi="Times New Roman" w:cs="Times New Roman"/>
          <w:lang w:val="en-US" w:eastAsia="zh-CN"/>
        </w:rPr>
        <w:t xml:space="preserve">5.3.1 </w:t>
      </w:r>
      <w:r>
        <w:rPr>
          <w:rFonts w:hint="default" w:hAnsi="Times New Roman" w:cs="Times New Roman"/>
          <w:lang w:val="en-US" w:eastAsia="zh-CN"/>
        </w:rPr>
        <w:t>氧化亚氮排放强度</w:t>
      </w:r>
      <w:r>
        <w:rPr>
          <w:rFonts w:hint="eastAsia" w:cs="Times New Roman"/>
          <w:lang w:val="en-US" w:eastAsia="zh-CN"/>
        </w:rPr>
        <w:t>核算</w:t>
      </w:r>
    </w:p>
    <w:p w14:paraId="5FDCDC13">
      <w:pPr>
        <w:keepNext w:val="0"/>
        <w:keepLines w:val="0"/>
        <w:pageBreakBefore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sz w:val="21"/>
          <w:szCs w:val="21"/>
          <w:woUserID w:val="6"/>
        </w:rPr>
      </w:pPr>
      <w:r>
        <w:rPr>
          <w:rFonts w:hint="eastAsia" w:ascii="Times New Roman" w:hAnsi="Times New Roman" w:cs="Times New Roman"/>
          <w:sz w:val="21"/>
          <w:szCs w:val="21"/>
          <w:lang w:val="en-US" w:eastAsia="zh-CN"/>
          <w:woUserID w:val="6"/>
        </w:rPr>
        <w:t>硝酸、己二酸和己内酰胺建设项目应核算氧化亚氮排放强度，排放强度指标为单位产品氧化亚氮排放量，具体算法见下式。改建、扩建及易地迁建项目还应核算现有工程氧化亚氮排放水平，分析建设项目单位产品氧化亚氮排放量下降率情况。</w:t>
      </w:r>
    </w:p>
    <w:p w14:paraId="75F5D76F">
      <w:pPr>
        <w:adjustRightInd/>
        <w:spacing w:line="240" w:lineRule="auto"/>
        <w:rPr>
          <w:rFonts w:hint="default" w:ascii="Times New Roman" w:hAnsi="Times New Roman" w:eastAsia="宋体" w:cs="Times New Roman"/>
          <w:sz w:val="21"/>
          <w:szCs w:val="21"/>
          <w:woUserID w:val="6"/>
        </w:rPr>
      </w:pPr>
      <m:oMathPara>
        <m:oMath>
          <m:r>
            <m:rPr/>
            <w:rPr>
              <w:rFonts w:hint="default" w:ascii="Cambria Math" w:hAnsi="Cambria Math" w:eastAsia="方正仿宋_GB2312" w:cs="Times New Roman"/>
              <w:kern w:val="2"/>
              <w:sz w:val="21"/>
              <w:szCs w:val="21"/>
              <w:lang w:val="en-US" w:eastAsia="zh-CN" w:bidi="ar-SA"/>
            </w:rPr>
            <m:t>e</m:t>
          </m:r>
          <m:r>
            <m:rPr/>
            <w:rPr>
              <w:rFonts w:hint="default" w:ascii="Cambria Math" w:hAnsi="Cambria Math" w:eastAsia="方正仿宋_GB2312" w:cs="Cambria Math"/>
              <w:kern w:val="2"/>
              <w:sz w:val="21"/>
              <w:szCs w:val="21"/>
              <w:lang w:val="en-US" w:eastAsia="zh-CN" w:bidi="ar-SA"/>
            </w:rPr>
            <m:t>=</m:t>
          </m:r>
          <m:f>
            <m:fPr>
              <m:ctrlPr>
                <w:rPr>
                  <w:rFonts w:hint="default" w:ascii="Cambria Math" w:hAnsi="Cambria Math" w:eastAsia="方正仿宋_GB2312" w:cs="Cambria Math"/>
                  <w:i/>
                  <w:kern w:val="2"/>
                  <w:sz w:val="21"/>
                  <w:szCs w:val="21"/>
                  <w:lang w:val="en-US" w:eastAsia="zh-CN" w:bidi="ar-SA"/>
                </w:rPr>
              </m:ctrlPr>
            </m:fPr>
            <m:num>
              <m:sSub>
                <m:sSubPr>
                  <m:ctrlPr>
                    <w:rPr>
                      <w:rFonts w:hint="default" w:ascii="Cambria Math" w:hAnsi="Cambria Math" w:eastAsia="方正仿宋_GB2312" w:cs="Cambria Math"/>
                      <w:i/>
                      <w:kern w:val="2"/>
                      <w:sz w:val="21"/>
                      <w:szCs w:val="21"/>
                      <w:lang w:val="en-US" w:eastAsia="zh-CN" w:bidi="ar-SA"/>
                    </w:rPr>
                  </m:ctrlPr>
                </m:sSubPr>
                <m:e>
                  <m:r>
                    <m:rPr/>
                    <w:rPr>
                      <w:rFonts w:hint="default" w:ascii="Cambria Math" w:hAnsi="Cambria Math" w:eastAsia="方正仿宋_GB2312" w:cs="Cambria Math"/>
                      <w:kern w:val="2"/>
                      <w:sz w:val="21"/>
                      <w:szCs w:val="21"/>
                      <w:lang w:val="en-US" w:eastAsia="zh-CN" w:bidi="ar-SA"/>
                    </w:rPr>
                    <m:t>E</m:t>
                  </m:r>
                  <m:ctrlPr>
                    <w:rPr>
                      <w:rFonts w:hint="default" w:ascii="Cambria Math" w:hAnsi="Cambria Math" w:eastAsia="方正仿宋_GB2312" w:cs="Cambria Math"/>
                      <w:i/>
                      <w:kern w:val="2"/>
                      <w:sz w:val="21"/>
                      <w:szCs w:val="21"/>
                      <w:lang w:val="en-US" w:eastAsia="zh-CN" w:bidi="ar-SA"/>
                    </w:rPr>
                  </m:ctrlPr>
                </m:e>
                <m:sub>
                  <m:sSub>
                    <m:sSubPr>
                      <m:ctrlPr>
                        <w:rPr>
                          <w:rFonts w:hint="default" w:ascii="Cambria Math" w:hAnsi="Cambria Math" w:eastAsia="方正仿宋_GB2312" w:cs="Cambria Math"/>
                          <w:i/>
                          <w:kern w:val="2"/>
                          <w:sz w:val="21"/>
                          <w:szCs w:val="21"/>
                          <w:lang w:val="en-US" w:eastAsia="zh-CN" w:bidi="ar-SA"/>
                        </w:rPr>
                      </m:ctrlPr>
                    </m:sSubPr>
                    <m:e>
                      <m:r>
                        <m:rPr/>
                        <w:rPr>
                          <w:rFonts w:hint="default" w:ascii="Cambria Math" w:hAnsi="Cambria Math" w:eastAsia="方正仿宋_GB2312" w:cs="Cambria Math"/>
                          <w:kern w:val="2"/>
                          <w:sz w:val="21"/>
                          <w:szCs w:val="21"/>
                          <w:lang w:val="en-US" w:eastAsia="zh-CN" w:bidi="ar-SA"/>
                        </w:rPr>
                        <m:t>N</m:t>
                      </m:r>
                      <m:ctrlPr>
                        <w:rPr>
                          <w:rFonts w:hint="default" w:ascii="Cambria Math" w:hAnsi="Cambria Math" w:eastAsia="方正仿宋_GB2312" w:cs="Cambria Math"/>
                          <w:i/>
                          <w:kern w:val="2"/>
                          <w:sz w:val="21"/>
                          <w:szCs w:val="21"/>
                          <w:lang w:val="en-US" w:eastAsia="zh-CN" w:bidi="ar-SA"/>
                        </w:rPr>
                      </m:ctrlPr>
                    </m:e>
                    <m:sub>
                      <m:r>
                        <m:rPr/>
                        <w:rPr>
                          <w:rFonts w:hint="default" w:ascii="Cambria Math" w:hAnsi="Cambria Math" w:eastAsia="方正仿宋_GB2312" w:cs="Cambria Math"/>
                          <w:kern w:val="2"/>
                          <w:sz w:val="21"/>
                          <w:szCs w:val="21"/>
                          <w:lang w:val="en-US" w:eastAsia="zh-CN" w:bidi="ar-SA"/>
                        </w:rPr>
                        <m:t>2</m:t>
                      </m:r>
                      <m:ctrlPr>
                        <w:rPr>
                          <w:rFonts w:hint="default" w:ascii="Cambria Math" w:hAnsi="Cambria Math" w:eastAsia="方正仿宋_GB2312" w:cs="Cambria Math"/>
                          <w:i/>
                          <w:kern w:val="2"/>
                          <w:sz w:val="21"/>
                          <w:szCs w:val="21"/>
                          <w:lang w:val="en-US" w:eastAsia="zh-CN" w:bidi="ar-SA"/>
                        </w:rPr>
                      </m:ctrlPr>
                    </m:sub>
                  </m:sSub>
                  <m:r>
                    <m:rPr/>
                    <w:rPr>
                      <w:rFonts w:hint="default" w:ascii="Cambria Math" w:hAnsi="Cambria Math" w:eastAsia="方正仿宋_GB2312" w:cs="Cambria Math"/>
                      <w:kern w:val="2"/>
                      <w:sz w:val="21"/>
                      <w:szCs w:val="21"/>
                      <w:lang w:val="en-US" w:eastAsia="zh-CN" w:bidi="ar-SA"/>
                    </w:rPr>
                    <m:t>O</m:t>
                  </m:r>
                  <m:ctrlPr>
                    <w:rPr>
                      <w:rFonts w:hint="default" w:ascii="Cambria Math" w:hAnsi="Cambria Math" w:eastAsia="方正仿宋_GB2312" w:cs="Cambria Math"/>
                      <w:i/>
                      <w:kern w:val="2"/>
                      <w:sz w:val="21"/>
                      <w:szCs w:val="21"/>
                      <w:lang w:val="en-US" w:eastAsia="zh-CN" w:bidi="ar-SA"/>
                    </w:rPr>
                  </m:ctrlPr>
                </m:sub>
              </m:sSub>
              <m:ctrlPr>
                <w:rPr>
                  <w:rFonts w:hint="default" w:ascii="Cambria Math" w:hAnsi="Cambria Math" w:eastAsia="方正仿宋_GB2312" w:cs="Cambria Math"/>
                  <w:i/>
                  <w:kern w:val="2"/>
                  <w:sz w:val="21"/>
                  <w:szCs w:val="21"/>
                  <w:lang w:val="en-US" w:eastAsia="zh-CN" w:bidi="ar-SA"/>
                </w:rPr>
              </m:ctrlPr>
            </m:num>
            <m:den>
              <m:r>
                <m:rPr/>
                <w:rPr>
                  <w:rFonts w:hint="default" w:ascii="Cambria Math" w:hAnsi="Cambria Math" w:eastAsia="方正仿宋_GB2312" w:cs="Cambria Math"/>
                  <w:kern w:val="2"/>
                  <w:sz w:val="21"/>
                  <w:szCs w:val="21"/>
                  <w:lang w:val="en-US" w:eastAsia="zh-CN" w:bidi="ar-SA"/>
                </w:rPr>
                <m:t>P</m:t>
              </m:r>
              <m:ctrlPr>
                <w:rPr>
                  <w:rFonts w:hint="default" w:ascii="Cambria Math" w:hAnsi="Cambria Math" w:eastAsia="方正仿宋_GB2312" w:cs="Cambria Math"/>
                  <w:i/>
                  <w:kern w:val="2"/>
                  <w:sz w:val="21"/>
                  <w:szCs w:val="21"/>
                  <w:lang w:val="en-US" w:eastAsia="zh-CN" w:bidi="ar-SA"/>
                </w:rPr>
              </m:ctrlPr>
            </m:den>
          </m:f>
        </m:oMath>
      </m:oMathPara>
    </w:p>
    <w:p w14:paraId="6E30E3E3">
      <w:pPr>
        <w:keepNext w:val="0"/>
        <w:keepLines w:val="0"/>
        <w:pageBreakBefore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sz w:val="21"/>
          <w:szCs w:val="21"/>
          <w:woUserID w:val="6"/>
        </w:rPr>
      </w:pPr>
      <w:r>
        <w:rPr>
          <w:rFonts w:hint="default" w:ascii="Times New Roman" w:hAnsi="Times New Roman" w:eastAsia="宋体" w:cs="Times New Roman"/>
          <w:sz w:val="21"/>
          <w:szCs w:val="21"/>
          <w:woUserID w:val="6"/>
        </w:rPr>
        <w:t>式中：</w:t>
      </w:r>
    </w:p>
    <w:p w14:paraId="18ED9971">
      <w:pPr>
        <w:keepNext w:val="0"/>
        <w:keepLines w:val="0"/>
        <w:pageBreakBefore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sz w:val="21"/>
          <w:szCs w:val="21"/>
          <w:woUserID w:val="6"/>
        </w:rPr>
      </w:pPr>
      <w:r>
        <w:rPr>
          <w:rFonts w:hint="default" w:ascii="Times New Roman" w:hAnsi="Times New Roman" w:eastAsia="宋体" w:cs="Times New Roman"/>
          <w:sz w:val="21"/>
          <w:szCs w:val="21"/>
          <w:woUserID w:val="6"/>
        </w:rPr>
        <w:t>e为单位产品氧化亚氮排放量，单位为吨二氧化碳/吨（t CO</w:t>
      </w:r>
      <w:r>
        <w:rPr>
          <w:rFonts w:hint="default" w:ascii="Times New Roman" w:hAnsi="Times New Roman" w:eastAsia="宋体" w:cs="Times New Roman"/>
          <w:sz w:val="21"/>
          <w:szCs w:val="21"/>
          <w:vertAlign w:val="subscript"/>
          <w:woUserID w:val="6"/>
        </w:rPr>
        <w:t>2</w:t>
      </w:r>
      <w:r>
        <w:rPr>
          <w:rFonts w:hint="default" w:ascii="Times New Roman" w:hAnsi="Times New Roman" w:eastAsia="宋体" w:cs="Times New Roman"/>
          <w:sz w:val="21"/>
          <w:szCs w:val="21"/>
          <w:woUserID w:val="6"/>
        </w:rPr>
        <w:t>/t）；</w:t>
      </w:r>
    </w:p>
    <w:p w14:paraId="343BB1A1">
      <w:pPr>
        <w:keepNext w:val="0"/>
        <w:keepLines w:val="0"/>
        <w:pageBreakBefore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sz w:val="21"/>
          <w:szCs w:val="21"/>
          <w:woUserID w:val="6"/>
        </w:rPr>
      </w:pPr>
      <w:r>
        <w:rPr>
          <w:rFonts w:hint="default" w:ascii="Times New Roman" w:hAnsi="Times New Roman" w:eastAsia="宋体" w:cs="Times New Roman"/>
          <w:sz w:val="21"/>
          <w:szCs w:val="21"/>
          <w:woUserID w:val="6"/>
        </w:rPr>
        <w:t>E</w:t>
      </w:r>
      <w:r>
        <w:rPr>
          <w:rFonts w:hint="default" w:ascii="Times New Roman" w:hAnsi="Times New Roman" w:eastAsia="宋体" w:cs="Times New Roman"/>
          <w:sz w:val="21"/>
          <w:szCs w:val="21"/>
          <w:vertAlign w:val="subscript"/>
          <w:woUserID w:val="6"/>
        </w:rPr>
        <w:t>N2O</w:t>
      </w:r>
      <w:r>
        <w:rPr>
          <w:rFonts w:hint="default" w:ascii="Times New Roman" w:hAnsi="Times New Roman" w:eastAsia="宋体" w:cs="Times New Roman"/>
          <w:sz w:val="21"/>
          <w:szCs w:val="21"/>
          <w:woUserID w:val="6"/>
        </w:rPr>
        <w:t>为硝酸、己二酸或己内酰胺生产过程氧化亚氮排放量，单位为吨二氧化碳（t CO</w:t>
      </w:r>
      <w:r>
        <w:rPr>
          <w:rFonts w:hint="default" w:ascii="Times New Roman" w:hAnsi="Times New Roman" w:eastAsia="宋体" w:cs="Times New Roman"/>
          <w:sz w:val="21"/>
          <w:szCs w:val="21"/>
          <w:vertAlign w:val="subscript"/>
          <w:woUserID w:val="6"/>
        </w:rPr>
        <w:t>2</w:t>
      </w:r>
      <w:r>
        <w:rPr>
          <w:rFonts w:hint="default" w:ascii="Times New Roman" w:hAnsi="Times New Roman" w:eastAsia="宋体" w:cs="Times New Roman"/>
          <w:sz w:val="21"/>
          <w:szCs w:val="21"/>
          <w:woUserID w:val="6"/>
        </w:rPr>
        <w:t>/t）；</w:t>
      </w:r>
    </w:p>
    <w:p w14:paraId="79D388EF">
      <w:pPr>
        <w:keepNext w:val="0"/>
        <w:keepLines w:val="0"/>
        <w:pageBreakBefore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sz w:val="21"/>
          <w:szCs w:val="21"/>
          <w:woUserID w:val="6"/>
        </w:rPr>
      </w:pPr>
      <w:r>
        <w:rPr>
          <w:rFonts w:hint="default" w:ascii="Times New Roman" w:hAnsi="Times New Roman" w:eastAsia="宋体" w:cs="Times New Roman"/>
          <w:sz w:val="21"/>
          <w:szCs w:val="21"/>
          <w:woUserID w:val="6"/>
        </w:rPr>
        <w:t>P为产品产量，单位为吨（t）。</w:t>
      </w:r>
    </w:p>
    <w:p w14:paraId="0FBA763B">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r>
        <w:rPr>
          <w:rFonts w:hint="eastAsia" w:hAnsi="Times New Roman" w:cs="Times New Roman"/>
          <w:lang w:val="en-US" w:eastAsia="zh-CN"/>
        </w:rPr>
        <w:t xml:space="preserve">5.3.2 </w:t>
      </w:r>
      <w:r>
        <w:rPr>
          <w:rFonts w:hint="eastAsia" w:cs="Times New Roman"/>
          <w:lang w:val="en-US" w:eastAsia="zh-CN"/>
        </w:rPr>
        <w:t>氧化亚氮排放强度评价</w:t>
      </w:r>
    </w:p>
    <w:p w14:paraId="56CEE3FB">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default" w:ascii="Times New Roman" w:hAnsi="Times New Roman" w:cs="Times New Roman"/>
          <w:sz w:val="21"/>
          <w:szCs w:val="21"/>
          <w:highlight w:val="none"/>
          <w:lang w:val="en-US" w:eastAsia="zh"/>
          <w:woUserID w:val="6"/>
        </w:rPr>
      </w:pPr>
      <w:r>
        <w:rPr>
          <w:rFonts w:hint="eastAsia" w:ascii="Times New Roman" w:hAnsi="Times New Roman" w:cs="Times New Roman"/>
          <w:sz w:val="21"/>
          <w:szCs w:val="21"/>
          <w:highlight w:val="none"/>
          <w:lang w:val="en-US" w:eastAsia="zh-CN"/>
        </w:rPr>
        <w:t>a) 本指南提出的新建、改建、扩建及异地迁建硝酸、己二酸和己内酰胺建设项目氧化亚氮排放强度参考值见附录B。国家、区域或行业有其他相关氧化亚氮排放基准（标准）或评价要求的，从其规定。</w:t>
      </w:r>
    </w:p>
    <w:p w14:paraId="49BB5427">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default" w:ascii="Times New Roman" w:hAnsi="Times New Roman" w:cs="Times New Roman"/>
          <w:sz w:val="21"/>
          <w:szCs w:val="21"/>
          <w:highlight w:val="none"/>
          <w:lang w:eastAsia="zh-CN"/>
          <w:woUserID w:val="6"/>
        </w:rPr>
      </w:pPr>
      <w:r>
        <w:rPr>
          <w:rFonts w:hint="eastAsia" w:ascii="Times New Roman" w:hAnsi="Times New Roman" w:cs="Times New Roman"/>
          <w:sz w:val="21"/>
          <w:szCs w:val="21"/>
          <w:highlight w:val="none"/>
          <w:lang w:val="en-US" w:eastAsia="zh-CN"/>
          <w:woUserID w:val="6"/>
        </w:rPr>
        <w:t>b) 改建、扩建及异地迁建硝酸、己二酸和己内酰胺建设项目还应根据氧化亚氮排放量核算结果，对工程实施前后氧化亚氮排放强度进行纵向对比，项目实施后单位产品氧化亚氮排放量原则上不得高于现有工程。</w:t>
      </w:r>
    </w:p>
    <w:p w14:paraId="6B7AA787">
      <w:pPr>
        <w:pStyle w:val="109"/>
        <w:spacing w:before="120" w:after="120"/>
        <w:rPr>
          <w:rFonts w:hint="default" w:hAnsi="Times New Roman" w:cs="Times New Roman"/>
        </w:rPr>
      </w:pPr>
      <w:bookmarkStart w:id="146" w:name="_Toc28009"/>
      <w:bookmarkStart w:id="147" w:name="_Toc143230941"/>
      <w:bookmarkStart w:id="148" w:name="_Toc13211"/>
      <w:bookmarkStart w:id="149" w:name="_Toc149326837"/>
      <w:bookmarkStart w:id="150" w:name="_Toc22790"/>
      <w:bookmarkStart w:id="151" w:name="_Toc17"/>
      <w:bookmarkStart w:id="152" w:name="_Toc8547"/>
      <w:r>
        <w:rPr>
          <w:rFonts w:hint="default" w:hAnsi="Times New Roman" w:cs="Times New Roman"/>
        </w:rPr>
        <w:t>减污降碳措施</w:t>
      </w:r>
      <w:r>
        <w:rPr>
          <w:rFonts w:hint="default" w:hAnsi="Times New Roman" w:cs="Times New Roman"/>
          <w:lang w:val="en-US" w:eastAsia="zh-CN"/>
        </w:rPr>
        <w:t>可行</w:t>
      </w:r>
      <w:r>
        <w:rPr>
          <w:rFonts w:hint="default" w:hAnsi="Times New Roman" w:cs="Times New Roman"/>
        </w:rPr>
        <w:t>性论证</w:t>
      </w:r>
      <w:bookmarkEnd w:id="146"/>
      <w:bookmarkEnd w:id="147"/>
      <w:bookmarkEnd w:id="148"/>
      <w:bookmarkEnd w:id="149"/>
      <w:bookmarkEnd w:id="150"/>
      <w:bookmarkEnd w:id="151"/>
      <w:bookmarkEnd w:id="152"/>
    </w:p>
    <w:p w14:paraId="6C461C0D">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r>
        <w:rPr>
          <w:rFonts w:hint="eastAsia" w:hAnsi="Times New Roman" w:cs="Times New Roman"/>
          <w:lang w:val="en-US" w:eastAsia="zh-CN"/>
        </w:rPr>
        <w:t xml:space="preserve">5.4.1 </w:t>
      </w:r>
      <w:r>
        <w:rPr>
          <w:rFonts w:hint="default" w:hAnsi="Times New Roman" w:cs="Times New Roman"/>
          <w:lang w:val="en-US" w:eastAsia="zh-CN"/>
        </w:rPr>
        <w:t>去除效率要求</w:t>
      </w:r>
    </w:p>
    <w:p w14:paraId="68A97310">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firstLine="420" w:firstLineChars="200"/>
        <w:textAlignment w:val="auto"/>
        <w:rPr>
          <w:rFonts w:hint="default" w:hAnsi="Times New Roman" w:eastAsia="宋体" w:cs="Times New Roman"/>
          <w:lang w:val="en-US" w:eastAsia="zh-CN"/>
        </w:rPr>
      </w:pPr>
      <w:r>
        <w:rPr>
          <w:rFonts w:hint="default" w:ascii="Times New Roman" w:hAnsi="Times New Roman" w:eastAsia="宋体" w:cs="Times New Roman"/>
          <w:sz w:val="21"/>
          <w:szCs w:val="21"/>
        </w:rPr>
        <w:t>根据《工业领域氧化亚氮排放控制行动方案》提出的</w:t>
      </w:r>
      <w:r>
        <w:rPr>
          <w:rFonts w:hint="eastAsia" w:ascii="Times New Roman" w:eastAsia="宋体" w:cs="Times New Roman"/>
          <w:sz w:val="21"/>
          <w:szCs w:val="21"/>
          <w:lang w:eastAsia="zh-CN"/>
        </w:rPr>
        <w:t>“</w:t>
      </w:r>
      <w:r>
        <w:rPr>
          <w:rFonts w:hint="default" w:ascii="Times New Roman" w:hAnsi="Times New Roman" w:eastAsia="宋体" w:cs="Times New Roman"/>
          <w:sz w:val="21"/>
          <w:szCs w:val="21"/>
        </w:rPr>
        <w:t>到2030年，硝酸行业、己二酸行业、己内酰胺行业氧化亚氮</w:t>
      </w:r>
      <w:r>
        <w:rPr>
          <w:rFonts w:hint="eastAsia" w:ascii="Times New Roman" w:eastAsia="宋体" w:cs="Times New Roman"/>
          <w:sz w:val="21"/>
          <w:szCs w:val="21"/>
          <w:lang w:val="en-US" w:eastAsia="zh-CN"/>
        </w:rPr>
        <w:t>排放</w:t>
      </w:r>
      <w:r>
        <w:rPr>
          <w:rFonts w:hint="default" w:ascii="Times New Roman" w:hAnsi="Times New Roman" w:eastAsia="宋体" w:cs="Times New Roman"/>
          <w:sz w:val="21"/>
          <w:szCs w:val="21"/>
        </w:rPr>
        <w:t>去除率达到国际领先水平</w:t>
      </w:r>
      <w:r>
        <w:rPr>
          <w:rFonts w:hint="eastAsia" w:ascii="Times New Roman" w:eastAsia="宋体" w:cs="Times New Roman"/>
          <w:sz w:val="21"/>
          <w:szCs w:val="21"/>
          <w:lang w:eastAsia="zh-CN"/>
        </w:rPr>
        <w:t>”</w:t>
      </w:r>
      <w:r>
        <w:rPr>
          <w:rFonts w:hint="default" w:ascii="Times New Roman" w:hAnsi="Times New Roman" w:eastAsia="宋体" w:cs="Times New Roman"/>
          <w:sz w:val="21"/>
          <w:szCs w:val="21"/>
        </w:rPr>
        <w:t>的要求，结合对国内工业领域氧化亚氮减排应用技术运行情况以及美国等发达国家和地区工业领域氧化亚氮减排技术效果的综合性评价，要求己二酸生产的建设项目氧化亚氮排放去除效率不低于95%，硝酸或己内酰胺生产的建设项目氧化亚氮排放去除效率不低于80%。</w:t>
      </w:r>
    </w:p>
    <w:p w14:paraId="79283CA7">
      <w:pPr>
        <w:pStyle w:val="69"/>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hAnsi="Times New Roman" w:cs="Times New Roman"/>
          <w:lang w:val="en-US" w:eastAsia="zh-CN"/>
        </w:rPr>
      </w:pPr>
      <w:r>
        <w:rPr>
          <w:rFonts w:hint="eastAsia" w:hAnsi="Times New Roman" w:cs="Times New Roman"/>
          <w:lang w:val="en-US" w:eastAsia="zh-CN"/>
        </w:rPr>
        <w:t>5.4.</w:t>
      </w:r>
      <w:r>
        <w:rPr>
          <w:rFonts w:hint="eastAsia" w:cs="Times New Roman"/>
          <w:lang w:val="en-US" w:eastAsia="zh-CN"/>
        </w:rPr>
        <w:t>2</w:t>
      </w:r>
      <w:r>
        <w:rPr>
          <w:rFonts w:hint="eastAsia" w:hAnsi="Times New Roman" w:cs="Times New Roman"/>
          <w:lang w:val="en-US" w:eastAsia="zh-CN"/>
        </w:rPr>
        <w:t xml:space="preserve"> </w:t>
      </w:r>
      <w:r>
        <w:rPr>
          <w:rFonts w:hint="default" w:hAnsi="Times New Roman" w:cs="Times New Roman"/>
          <w:lang w:val="en-US" w:eastAsia="zh-CN"/>
        </w:rPr>
        <w:t>降碳措施有效性论证</w:t>
      </w:r>
    </w:p>
    <w:p w14:paraId="69B52A11">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bookmarkStart w:id="153" w:name="_Hlk137709218"/>
      <w:r>
        <w:rPr>
          <w:rFonts w:hint="default" w:ascii="Times New Roman" w:hAnsi="Times New Roman" w:eastAsia="宋体" w:cs="Times New Roman"/>
          <w:sz w:val="21"/>
          <w:szCs w:val="21"/>
        </w:rPr>
        <w:t>根据《工业领域氧化亚氮排放控制行动方案》的要求，采用方案比选的方式从源头防控（工艺设计、设备选型、平面布置等）、过程控制、末端治理、回收利用等方面说明建设项目拟采取的降低氧化亚氮排放措施，核算不同设计方案的氧化亚氮与污染物的投资成本和环境减排效益。明确拟采取的工艺结构优化、产品结构优化和末端回收利用等措施，分析论证拟采取措施的技术有效性、经济合理性、污染防治及氧化亚氮减排有效性。</w:t>
      </w:r>
      <w:r>
        <w:rPr>
          <w:rFonts w:hint="eastAsia" w:ascii="Times New Roman" w:hAnsi="Times New Roman" w:cs="Times New Roman"/>
          <w:sz w:val="21"/>
          <w:szCs w:val="21"/>
          <w:lang w:val="en-US" w:eastAsia="zh-CN"/>
        </w:rPr>
        <w:t>污染物减排要达到生态环境影响评价审批要求，满足项目所在地大气环境质量控制要求。鼓励开展项目余热回收和氧化亚氮排放资源化再利用探索。</w:t>
      </w:r>
    </w:p>
    <w:p w14:paraId="4C9E1899">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对比分析优化后拟采用的减污降碳措施在污染物和氧化亚氮排放量变化情况，形成污染物与氧化亚氮协同减排措施清单，详见附录</w:t>
      </w:r>
      <w:r>
        <w:rPr>
          <w:rFonts w:hint="eastAsia" w:ascii="Times New Roman" w:hAnsi="Times New Roman" w:cs="Times New Roman"/>
          <w:sz w:val="21"/>
          <w:szCs w:val="21"/>
          <w:lang w:val="en-US" w:eastAsia="zh-CN"/>
        </w:rPr>
        <w:t>C</w:t>
      </w:r>
      <w:r>
        <w:rPr>
          <w:rFonts w:hint="default" w:ascii="Times New Roman" w:hAnsi="Times New Roman" w:eastAsia="宋体" w:cs="Times New Roman"/>
          <w:sz w:val="21"/>
          <w:szCs w:val="21"/>
        </w:rPr>
        <w:t>。</w:t>
      </w:r>
    </w:p>
    <w:bookmarkEnd w:id="153"/>
    <w:p w14:paraId="38F0AD31">
      <w:pPr>
        <w:pStyle w:val="109"/>
        <w:spacing w:before="120" w:after="120"/>
        <w:rPr>
          <w:rFonts w:hint="default" w:hAnsi="Times New Roman" w:cs="Times New Roman"/>
        </w:rPr>
      </w:pPr>
      <w:bookmarkStart w:id="154" w:name="_Toc9628"/>
      <w:r>
        <w:rPr>
          <w:rFonts w:hint="default" w:hAnsi="Times New Roman" w:cs="Times New Roman"/>
        </w:rPr>
        <w:t>数据质量控制方案</w:t>
      </w:r>
      <w:bookmarkEnd w:id="154"/>
    </w:p>
    <w:p w14:paraId="0A3E0BCF">
      <w:pPr>
        <w:keepNext w:val="0"/>
        <w:keepLines w:val="0"/>
        <w:pageBreakBefore w:val="0"/>
        <w:widowControl w:val="0"/>
        <w:kinsoku/>
        <w:wordWrap/>
        <w:overflowPunct/>
        <w:topLinePunct w:val="0"/>
        <w:autoSpaceDE/>
        <w:autoSpaceDN/>
        <w:bidi w:val="0"/>
        <w:adjustRightInd w:val="0"/>
        <w:snapToGrid/>
        <w:spacing w:line="240" w:lineRule="auto"/>
        <w:ind w:firstLine="42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硝酸、己二酸</w:t>
      </w:r>
      <w:r>
        <w:rPr>
          <w:rFonts w:hint="eastAsia" w:ascii="Times New Roman" w:hAnsi="Times New Roman" w:cs="Times New Roman"/>
          <w:sz w:val="21"/>
          <w:szCs w:val="21"/>
          <w:lang w:val="en-US" w:eastAsia="zh-CN"/>
        </w:rPr>
        <w:t>和</w:t>
      </w:r>
      <w:r>
        <w:rPr>
          <w:rFonts w:hint="default" w:ascii="Times New Roman" w:hAnsi="Times New Roman" w:eastAsia="宋体" w:cs="Times New Roman"/>
          <w:sz w:val="21"/>
          <w:szCs w:val="21"/>
        </w:rPr>
        <w:t>己内酰胺建设项目应明确所使用的生产技术类型，建立清晰的企业台账或统计报表制度；对于企业尾气处理设备使用率，也应做好相应统计机制。</w:t>
      </w:r>
    </w:p>
    <w:p w14:paraId="4A78FD0B">
      <w:pPr>
        <w:keepNext w:val="0"/>
        <w:keepLines w:val="0"/>
        <w:pageBreakBefore w:val="0"/>
        <w:widowControl w:val="0"/>
        <w:kinsoku/>
        <w:wordWrap/>
        <w:overflowPunct/>
        <w:topLinePunct w:val="0"/>
        <w:autoSpaceDE/>
        <w:autoSpaceDN/>
        <w:bidi w:val="0"/>
        <w:adjustRightInd w:val="0"/>
        <w:snapToGrid/>
        <w:spacing w:line="240" w:lineRule="auto"/>
        <w:ind w:firstLine="420"/>
        <w:jc w:val="lef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监测方面，应做好企业排放口氧化亚氮浓度、尾气处理设备氧化亚氮进口、出口浓度等监测设计，并做好相关备选预案。待</w:t>
      </w:r>
      <w:r>
        <w:rPr>
          <w:rFonts w:hint="eastAsia" w:ascii="Times New Roman" w:hAnsi="Times New Roman" w:cs="Times New Roman"/>
          <w:sz w:val="21"/>
          <w:szCs w:val="21"/>
          <w:lang w:val="en-US" w:eastAsia="zh-CN"/>
        </w:rPr>
        <w:t>氧化亚氮</w:t>
      </w:r>
      <w:r>
        <w:rPr>
          <w:rFonts w:hint="default" w:ascii="Times New Roman" w:hAnsi="Times New Roman" w:eastAsia="宋体" w:cs="Times New Roman"/>
          <w:sz w:val="21"/>
          <w:szCs w:val="21"/>
        </w:rPr>
        <w:t>在线监测技术成熟后</w:t>
      </w:r>
      <w:r>
        <w:rPr>
          <w:rFonts w:hint="eastAsia" w:ascii="Times New Roman" w:hAnsi="Times New Roman" w:cs="Times New Roman"/>
          <w:sz w:val="21"/>
          <w:szCs w:val="21"/>
          <w:lang w:eastAsia="zh-CN"/>
        </w:rPr>
        <w:t>，鼓励硝酸、己二酸和己内酰胺建设项目开展温室气体排放在线监测试点与实践。</w:t>
      </w:r>
      <w:r>
        <w:rPr>
          <w:rFonts w:hint="default" w:ascii="Times New Roman" w:hAnsi="Times New Roman" w:eastAsia="宋体" w:cs="Times New Roman"/>
          <w:sz w:val="21"/>
          <w:szCs w:val="21"/>
        </w:rPr>
        <w:t>监测点位设置应符合HJ 819、HJ 1035、HJ 1103中污染源监测点位的相关要求。</w:t>
      </w:r>
    </w:p>
    <w:p w14:paraId="625D9091">
      <w:pPr>
        <w:pStyle w:val="109"/>
        <w:spacing w:before="120" w:after="120"/>
        <w:rPr>
          <w:rFonts w:hint="default" w:hAnsi="Times New Roman" w:cs="Times New Roman"/>
        </w:rPr>
      </w:pPr>
      <w:bookmarkStart w:id="155" w:name="_Toc149326839"/>
      <w:bookmarkStart w:id="156" w:name="_Toc3349"/>
      <w:bookmarkStart w:id="157" w:name="_Toc27726"/>
      <w:bookmarkStart w:id="158" w:name="_Toc24018"/>
      <w:bookmarkStart w:id="159" w:name="_Toc143230943"/>
      <w:bookmarkStart w:id="160" w:name="_Toc29464"/>
      <w:bookmarkStart w:id="161" w:name="_Toc31735"/>
      <w:r>
        <w:rPr>
          <w:rFonts w:hint="default" w:hAnsi="Times New Roman" w:cs="Times New Roman"/>
        </w:rPr>
        <w:t>温室气体排放评价结论</w:t>
      </w:r>
      <w:bookmarkEnd w:id="155"/>
      <w:bookmarkEnd w:id="156"/>
      <w:bookmarkEnd w:id="157"/>
      <w:bookmarkEnd w:id="158"/>
      <w:bookmarkEnd w:id="159"/>
      <w:bookmarkEnd w:id="160"/>
      <w:bookmarkEnd w:id="161"/>
    </w:p>
    <w:p w14:paraId="17A4D348">
      <w:pPr>
        <w:pStyle w:val="60"/>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概括总结硝酸、己二酸或己内酰胺建设项目实施的政策符合性、氧化亚氮排放量、氧化亚氮排放强度评价、减污降碳措施可行性及效果、氧化亚氮数据质量</w:t>
      </w:r>
      <w:bookmarkStart w:id="179" w:name="_GoBack"/>
      <w:bookmarkEnd w:id="179"/>
      <w:r>
        <w:rPr>
          <w:rFonts w:hint="default" w:ascii="Times New Roman" w:hAnsi="Times New Roman" w:eastAsia="宋体" w:cs="Times New Roman"/>
          <w:sz w:val="21"/>
          <w:szCs w:val="21"/>
        </w:rPr>
        <w:t>控制方案等。</w:t>
      </w:r>
    </w:p>
    <w:p w14:paraId="76DBECA4">
      <w:pPr>
        <w:pStyle w:val="60"/>
        <w:ind w:firstLine="420" w:firstLineChars="200"/>
        <w:rPr>
          <w:rFonts w:hint="eastAsia"/>
        </w:rPr>
      </w:pPr>
      <w:r>
        <w:rPr>
          <w:rFonts w:hint="default" w:ascii="Times New Roman" w:hAnsi="Times New Roman" w:eastAsia="宋体" w:cs="Times New Roman"/>
          <w:sz w:val="21"/>
          <w:szCs w:val="21"/>
        </w:rPr>
        <w:t>结合国家、区域和行业氧化亚氮排放与控制相关行动方案、地区氧化亚氮排放控制目标与技术要求等，给出硝酸、己二酸或己内酰胺建设项目的氧化亚氮排放控制是否满足相关要求的结论。</w:t>
      </w:r>
    </w:p>
    <w:p w14:paraId="6E1254CC">
      <w:pPr>
        <w:pStyle w:val="60"/>
        <w:ind w:firstLine="420"/>
        <w:sectPr>
          <w:headerReference r:id="rId23" w:type="default"/>
          <w:footerReference r:id="rId25" w:type="default"/>
          <w:headerReference r:id="rId24" w:type="even"/>
          <w:footerReference r:id="rId26" w:type="even"/>
          <w:pgSz w:w="11906" w:h="16838"/>
          <w:pgMar w:top="2410" w:right="1134" w:bottom="1134" w:left="1134" w:header="1418" w:footer="1134" w:gutter="284"/>
          <w:pgNumType w:start="1"/>
          <w:cols w:space="425" w:num="1"/>
          <w:formProt w:val="0"/>
          <w:docGrid w:linePitch="312" w:charSpace="0"/>
        </w:sectPr>
      </w:pPr>
    </w:p>
    <w:bookmarkEnd w:id="24"/>
    <w:p w14:paraId="504C14D0">
      <w:pPr>
        <w:pStyle w:val="202"/>
        <w:numPr>
          <w:ilvl w:val="-1"/>
          <w:numId w:val="0"/>
        </w:numPr>
        <w:ind w:left="420"/>
        <w:rPr>
          <w:rFonts w:hint="eastAsia"/>
          <w:vanish w:val="0"/>
        </w:rPr>
      </w:pPr>
      <w:bookmarkStart w:id="162" w:name="BookMark5"/>
    </w:p>
    <w:p w14:paraId="11C74F66">
      <w:pPr>
        <w:pStyle w:val="203"/>
        <w:rPr>
          <w:rFonts w:hint="eastAsia"/>
          <w:vanish w:val="0"/>
        </w:rPr>
      </w:pPr>
    </w:p>
    <w:bookmarkEnd w:id="162"/>
    <w:p w14:paraId="785E3E36">
      <w:pPr>
        <w:pStyle w:val="80"/>
        <w:numPr>
          <w:ilvl w:val="0"/>
          <w:numId w:val="0"/>
        </w:numPr>
        <w:bidi w:val="0"/>
        <w:rPr>
          <w:rFonts w:hint="default"/>
          <w:lang w:val="en-US" w:eastAsia="zh-CN"/>
        </w:rPr>
      </w:pPr>
      <w:bookmarkStart w:id="163" w:name="_Toc10806"/>
      <w:bookmarkStart w:id="164" w:name="_Toc20557"/>
      <w:bookmarkStart w:id="165" w:name="_Toc19906"/>
      <w:bookmarkStart w:id="166" w:name="_Toc17071"/>
      <w:bookmarkStart w:id="167" w:name="_Toc16580"/>
      <w:bookmarkStart w:id="168" w:name="_Toc31140"/>
      <w:bookmarkStart w:id="169" w:name="_Toc149326846"/>
      <w:bookmarkStart w:id="170" w:name="_Toc143230946"/>
      <w:bookmarkStart w:id="171" w:name="_Toc14690"/>
      <w:bookmarkStart w:id="172" w:name="_Toc26545"/>
      <w:bookmarkStart w:id="173" w:name="BookMark6"/>
      <w:r>
        <w:rPr>
          <w:rFonts w:hint="eastAsia" w:ascii="黑体" w:hAnsi="Times New Roman" w:eastAsia="黑体" w:cs="Times New Roman"/>
          <w:spacing w:val="100"/>
          <w:sz w:val="21"/>
          <w:lang w:val="en-US" w:eastAsia="zh-CN" w:bidi="ar-SA"/>
        </w:rPr>
        <w:t>附录</w:t>
      </w:r>
      <w:r>
        <w:rPr>
          <w:rFonts w:hint="eastAsia" w:cs="Times New Roman"/>
          <w:spacing w:val="100"/>
          <w:sz w:val="21"/>
          <w:lang w:val="en-US" w:eastAsia="zh-CN" w:bidi="ar-SA"/>
        </w:rPr>
        <w:t>A</w:t>
      </w:r>
      <w:r>
        <w:rPr>
          <w:lang w:val="en-US" w:eastAsia="zh-CN"/>
        </w:rPr>
        <w:br w:type="textWrapping"/>
      </w:r>
      <w:r>
        <w:rPr>
          <w:rFonts w:hint="eastAsia"/>
          <w:lang w:val="en-US" w:eastAsia="zh-CN"/>
        </w:rPr>
        <w:t>（资料性附录）</w:t>
      </w:r>
      <w:r>
        <w:rPr>
          <w:lang w:val="en-US" w:eastAsia="zh-CN"/>
        </w:rPr>
        <w:br w:type="textWrapping"/>
      </w:r>
      <w:bookmarkEnd w:id="163"/>
      <w:bookmarkEnd w:id="164"/>
      <w:r>
        <w:rPr>
          <w:rFonts w:hint="eastAsia"/>
        </w:rPr>
        <w:t>硝酸、己二酸和己内酰胺建设项目氧化亚氮排放核算参数表</w:t>
      </w:r>
      <w:bookmarkEnd w:id="165"/>
    </w:p>
    <w:bookmarkEnd w:id="166"/>
    <w:bookmarkEnd w:id="167"/>
    <w:bookmarkEnd w:id="168"/>
    <w:bookmarkEnd w:id="169"/>
    <w:bookmarkEnd w:id="170"/>
    <w:bookmarkEnd w:id="171"/>
    <w:bookmarkEnd w:id="172"/>
    <w:p w14:paraId="3740D12A">
      <w:pPr>
        <w:adjustRightInd/>
        <w:spacing w:line="240" w:lineRule="auto"/>
        <w:jc w:val="center"/>
        <w:rPr>
          <w:rFonts w:hint="eastAsia" w:ascii="宋体" w:hAnsi="宋体" w:eastAsia="宋体" w:cs="宋体"/>
          <w:sz w:val="21"/>
          <w:szCs w:val="21"/>
          <w:lang w:val="en-US" w:eastAsia="zh-CN"/>
        </w:rPr>
      </w:pPr>
      <w:bookmarkStart w:id="174" w:name="_Toc26023"/>
      <w:bookmarkStart w:id="175" w:name="_Toc20692"/>
      <w:bookmarkStart w:id="176" w:name="_Toc12834"/>
      <w:r>
        <w:rPr>
          <w:rFonts w:hint="eastAsia" w:ascii="宋体" w:hAnsi="宋体" w:eastAsia="宋体" w:cs="宋体"/>
          <w:sz w:val="21"/>
          <w:szCs w:val="21"/>
          <w:lang w:val="en-US" w:eastAsia="zh-CN"/>
        </w:rPr>
        <w:t>表A.1 硝酸生产过程排放因子缺省值</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6374"/>
      </w:tblGrid>
      <w:tr w14:paraId="32B0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pct"/>
            <w:vAlign w:val="center"/>
          </w:tcPr>
          <w:p w14:paraId="73282DFD">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技术类型</w:t>
            </w:r>
          </w:p>
        </w:tc>
        <w:tc>
          <w:tcPr>
            <w:tcW w:w="3331" w:type="pct"/>
            <w:vAlign w:val="center"/>
          </w:tcPr>
          <w:p w14:paraId="780E6D0F">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排放因子（kg N</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vertAlign w:val="baseline"/>
                <w:lang w:val="en-US" w:eastAsia="zh-CN"/>
              </w:rPr>
              <w:t xml:space="preserve">O/t </w:t>
            </w:r>
            <w:r>
              <w:rPr>
                <w:rFonts w:hint="eastAsia" w:ascii="宋体" w:hAnsi="宋体" w:cs="宋体"/>
                <w:sz w:val="21"/>
                <w:szCs w:val="21"/>
                <w:vertAlign w:val="baseline"/>
                <w:lang w:val="en-US" w:eastAsia="zh-CN"/>
              </w:rPr>
              <w:t>硝酸</w:t>
            </w:r>
            <w:r>
              <w:rPr>
                <w:rFonts w:hint="eastAsia" w:ascii="宋体" w:hAnsi="宋体" w:eastAsia="宋体" w:cs="宋体"/>
                <w:sz w:val="21"/>
                <w:szCs w:val="21"/>
                <w:vertAlign w:val="baseline"/>
                <w:lang w:val="en-US" w:eastAsia="zh-CN"/>
              </w:rPr>
              <w:t>）</w:t>
            </w:r>
          </w:p>
        </w:tc>
      </w:tr>
      <w:tr w14:paraId="79F8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pct"/>
            <w:vAlign w:val="center"/>
          </w:tcPr>
          <w:p w14:paraId="16589F50">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高压法</w:t>
            </w:r>
          </w:p>
        </w:tc>
        <w:tc>
          <w:tcPr>
            <w:tcW w:w="3331" w:type="pct"/>
            <w:vAlign w:val="center"/>
          </w:tcPr>
          <w:p w14:paraId="2E81C970">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11.11</w:t>
            </w:r>
          </w:p>
        </w:tc>
      </w:tr>
      <w:tr w14:paraId="3FC4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pct"/>
            <w:vAlign w:val="center"/>
          </w:tcPr>
          <w:p w14:paraId="499E5E8F">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中压法</w:t>
            </w:r>
          </w:p>
        </w:tc>
        <w:tc>
          <w:tcPr>
            <w:tcW w:w="3331" w:type="pct"/>
            <w:vAlign w:val="center"/>
          </w:tcPr>
          <w:p w14:paraId="23682356">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10.51</w:t>
            </w:r>
          </w:p>
        </w:tc>
      </w:tr>
      <w:tr w14:paraId="2A00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pct"/>
            <w:vAlign w:val="center"/>
          </w:tcPr>
          <w:p w14:paraId="116F4AB5">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双加压法</w:t>
            </w:r>
          </w:p>
        </w:tc>
        <w:tc>
          <w:tcPr>
            <w:tcW w:w="3331" w:type="pct"/>
            <w:vAlign w:val="center"/>
          </w:tcPr>
          <w:p w14:paraId="55EDF133">
            <w:pPr>
              <w:adjustRightInd/>
              <w:spacing w:line="24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8.02</w:t>
            </w:r>
          </w:p>
        </w:tc>
      </w:tr>
    </w:tbl>
    <w:p w14:paraId="2FB76F14">
      <w:pPr>
        <w:adjustRightIn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表A.2 己二酸生产过程排放因子参考值</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6"/>
        <w:gridCol w:w="6380"/>
      </w:tblGrid>
      <w:tr w14:paraId="0DD7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vAlign w:val="center"/>
          </w:tcPr>
          <w:p w14:paraId="7019D235">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技术类型</w:t>
            </w:r>
          </w:p>
        </w:tc>
        <w:tc>
          <w:tcPr>
            <w:tcW w:w="3334" w:type="pct"/>
            <w:vAlign w:val="center"/>
          </w:tcPr>
          <w:p w14:paraId="7592E1A5">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排放因子（kg N</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vertAlign w:val="baseline"/>
                <w:lang w:val="en-US" w:eastAsia="zh-CN"/>
              </w:rPr>
              <w:t>O/t 己二酸）</w:t>
            </w:r>
          </w:p>
        </w:tc>
      </w:tr>
      <w:tr w14:paraId="4911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vAlign w:val="center"/>
          </w:tcPr>
          <w:p w14:paraId="2579C5D5">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环己烷法</w:t>
            </w:r>
          </w:p>
        </w:tc>
        <w:tc>
          <w:tcPr>
            <w:tcW w:w="3334" w:type="pct"/>
            <w:vAlign w:val="center"/>
          </w:tcPr>
          <w:p w14:paraId="10582FB5">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306</w:t>
            </w:r>
          </w:p>
        </w:tc>
      </w:tr>
      <w:tr w14:paraId="5185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vAlign w:val="center"/>
          </w:tcPr>
          <w:p w14:paraId="4C7E0591">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环己烯法</w:t>
            </w:r>
          </w:p>
        </w:tc>
        <w:tc>
          <w:tcPr>
            <w:tcW w:w="3334" w:type="pct"/>
            <w:vAlign w:val="center"/>
          </w:tcPr>
          <w:p w14:paraId="7B06BD11">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286</w:t>
            </w:r>
          </w:p>
        </w:tc>
      </w:tr>
    </w:tbl>
    <w:p w14:paraId="4AD348BD">
      <w:pPr>
        <w:adjustRightIn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表A.3 己内酰胺生产过程排放因子参考值</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6"/>
        <w:gridCol w:w="6380"/>
      </w:tblGrid>
      <w:tr w14:paraId="5EA9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vAlign w:val="center"/>
          </w:tcPr>
          <w:p w14:paraId="3DBAD3BB">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技术类型</w:t>
            </w:r>
          </w:p>
        </w:tc>
        <w:tc>
          <w:tcPr>
            <w:tcW w:w="3334" w:type="pct"/>
            <w:vAlign w:val="center"/>
          </w:tcPr>
          <w:p w14:paraId="75A187E3">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排放因子（kg N</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vertAlign w:val="baseline"/>
                <w:lang w:val="en-US" w:eastAsia="zh-CN"/>
              </w:rPr>
              <w:t>O/t 己内酰胺）</w:t>
            </w:r>
          </w:p>
        </w:tc>
      </w:tr>
      <w:tr w14:paraId="4A86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vAlign w:val="center"/>
          </w:tcPr>
          <w:p w14:paraId="006C5AAE">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缺省值</w:t>
            </w:r>
          </w:p>
        </w:tc>
        <w:tc>
          <w:tcPr>
            <w:tcW w:w="3334" w:type="pct"/>
            <w:vAlign w:val="center"/>
          </w:tcPr>
          <w:p w14:paraId="2B842F7C">
            <w:pPr>
              <w:adjustRightIn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r>
    </w:tbl>
    <w:p w14:paraId="01520CEF">
      <w:pPr>
        <w:adjustRightInd/>
        <w:spacing w:line="240" w:lineRule="auto"/>
        <w:ind w:firstLine="420" w:firstLineChars="200"/>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硝酸生产过程双加压法缺省值来源国家温室气体排放因子数据库，其余</w:t>
      </w:r>
      <w:r>
        <w:rPr>
          <w:rFonts w:hint="eastAsia" w:ascii="宋体" w:hAnsi="宋体" w:eastAsia="宋体" w:cs="宋体"/>
          <w:sz w:val="21"/>
          <w:szCs w:val="21"/>
          <w:lang w:val="en-US" w:eastAsia="zh-CN"/>
        </w:rPr>
        <w:t>缺省值来源省级温室气体清单编制指南2025年版</w:t>
      </w:r>
    </w:p>
    <w:p w14:paraId="3832192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0A3A2AC3">
      <w:pPr>
        <w:pStyle w:val="80"/>
        <w:numPr>
          <w:ilvl w:val="0"/>
          <w:numId w:val="0"/>
        </w:numPr>
        <w:shd w:val="clear" w:color="FFFFFF" w:fill="FFFFFF"/>
        <w:bidi w:val="0"/>
        <w:rPr>
          <w:rFonts w:hint="default"/>
          <w:lang w:val="en-US" w:eastAsia="zh-CN"/>
        </w:rPr>
      </w:pPr>
      <w:bookmarkStart w:id="177" w:name="_Toc8190"/>
      <w:r>
        <w:rPr>
          <w:rFonts w:hint="eastAsia" w:ascii="黑体" w:hAnsi="Times New Roman" w:eastAsia="黑体" w:cs="Times New Roman"/>
          <w:spacing w:val="100"/>
          <w:sz w:val="21"/>
          <w:lang w:val="en-US" w:eastAsia="zh-CN" w:bidi="ar-SA"/>
        </w:rPr>
        <w:t>附录</w:t>
      </w:r>
      <w:r>
        <w:rPr>
          <w:rFonts w:hint="eastAsia" w:cs="Times New Roman"/>
          <w:spacing w:val="100"/>
          <w:sz w:val="21"/>
          <w:lang w:val="en-US" w:eastAsia="zh-CN" w:bidi="ar-SA"/>
        </w:rPr>
        <w:t>B</w:t>
      </w:r>
      <w:r>
        <w:rPr>
          <w:lang w:val="en-US" w:eastAsia="zh-CN"/>
        </w:rPr>
        <w:br w:type="textWrapping"/>
      </w:r>
      <w:r>
        <w:rPr>
          <w:rFonts w:hint="eastAsia"/>
          <w:lang w:val="en-US" w:eastAsia="zh-CN"/>
        </w:rPr>
        <w:t>（资料性附录）</w:t>
      </w:r>
      <w:r>
        <w:rPr>
          <w:lang w:val="en-US" w:eastAsia="zh-CN"/>
        </w:rPr>
        <w:br w:type="textWrapping"/>
      </w:r>
      <w:r>
        <w:rPr>
          <w:rFonts w:hint="eastAsia"/>
        </w:rPr>
        <w:t>建设项目氧化亚氮排放强度参考值表</w:t>
      </w:r>
      <w:bookmarkEnd w:id="177"/>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873"/>
        <w:gridCol w:w="6252"/>
      </w:tblGrid>
      <w:tr w14:paraId="2EF6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tcPr>
          <w:p w14:paraId="40111CB5">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产品</w:t>
            </w:r>
          </w:p>
        </w:tc>
        <w:tc>
          <w:tcPr>
            <w:tcW w:w="979" w:type="pct"/>
          </w:tcPr>
          <w:p w14:paraId="7EE9DF95">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工艺</w:t>
            </w:r>
          </w:p>
        </w:tc>
        <w:tc>
          <w:tcPr>
            <w:tcW w:w="3267" w:type="pct"/>
          </w:tcPr>
          <w:p w14:paraId="680A22D0">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单位产品温室气体排放参考值（t CO</w:t>
            </w:r>
            <w:r>
              <w:rPr>
                <w:rFonts w:hint="eastAsia" w:ascii="宋体" w:hAnsi="宋体" w:eastAsia="宋体" w:cs="宋体"/>
                <w:b w:val="0"/>
                <w:bCs w:val="0"/>
                <w:sz w:val="21"/>
                <w:szCs w:val="21"/>
                <w:vertAlign w:val="subscript"/>
                <w:lang w:val="en-US" w:eastAsia="zh-CN"/>
              </w:rPr>
              <w:t>2</w:t>
            </w:r>
            <w:r>
              <w:rPr>
                <w:rFonts w:hint="eastAsia" w:ascii="宋体" w:hAnsi="宋体" w:eastAsia="宋体" w:cs="宋体"/>
                <w:b w:val="0"/>
                <w:bCs w:val="0"/>
                <w:sz w:val="21"/>
                <w:szCs w:val="21"/>
                <w:vertAlign w:val="baseline"/>
                <w:lang w:val="en-US" w:eastAsia="zh-CN"/>
              </w:rPr>
              <w:t>/t 产品）</w:t>
            </w:r>
          </w:p>
        </w:tc>
      </w:tr>
      <w:tr w14:paraId="732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vMerge w:val="restart"/>
            <w:vAlign w:val="center"/>
          </w:tcPr>
          <w:p w14:paraId="4E230046">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硝酸</w:t>
            </w:r>
          </w:p>
        </w:tc>
        <w:tc>
          <w:tcPr>
            <w:tcW w:w="979" w:type="pct"/>
          </w:tcPr>
          <w:p w14:paraId="525D31BB">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高压法</w:t>
            </w:r>
          </w:p>
        </w:tc>
        <w:tc>
          <w:tcPr>
            <w:tcW w:w="3267" w:type="pct"/>
          </w:tcPr>
          <w:p w14:paraId="034CCB28">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0.59</w:t>
            </w:r>
          </w:p>
        </w:tc>
      </w:tr>
      <w:tr w14:paraId="7604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vMerge w:val="continue"/>
          </w:tcPr>
          <w:p w14:paraId="2E528C16">
            <w:pPr>
              <w:adjustRightInd/>
              <w:spacing w:line="240" w:lineRule="auto"/>
              <w:jc w:val="center"/>
              <w:rPr>
                <w:rFonts w:hint="eastAsia" w:ascii="宋体" w:hAnsi="宋体" w:eastAsia="宋体" w:cs="宋体"/>
                <w:b w:val="0"/>
                <w:bCs w:val="0"/>
                <w:sz w:val="21"/>
                <w:szCs w:val="21"/>
                <w:vertAlign w:val="baseline"/>
                <w:lang w:val="en-US" w:eastAsia="zh-CN"/>
              </w:rPr>
            </w:pPr>
          </w:p>
        </w:tc>
        <w:tc>
          <w:tcPr>
            <w:tcW w:w="979" w:type="pct"/>
          </w:tcPr>
          <w:p w14:paraId="03C92EF5">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中压法</w:t>
            </w:r>
          </w:p>
        </w:tc>
        <w:tc>
          <w:tcPr>
            <w:tcW w:w="3267" w:type="pct"/>
          </w:tcPr>
          <w:p w14:paraId="01AAF8AB">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0.56</w:t>
            </w:r>
          </w:p>
        </w:tc>
      </w:tr>
      <w:tr w14:paraId="276D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vMerge w:val="continue"/>
          </w:tcPr>
          <w:p w14:paraId="26A91218">
            <w:pPr>
              <w:adjustRightInd/>
              <w:spacing w:line="240" w:lineRule="auto"/>
              <w:jc w:val="center"/>
              <w:rPr>
                <w:rFonts w:hint="eastAsia" w:ascii="宋体" w:hAnsi="宋体" w:eastAsia="宋体" w:cs="宋体"/>
                <w:b w:val="0"/>
                <w:bCs w:val="0"/>
                <w:sz w:val="21"/>
                <w:szCs w:val="21"/>
                <w:vertAlign w:val="baseline"/>
                <w:lang w:val="en-US" w:eastAsia="zh-CN"/>
              </w:rPr>
            </w:pPr>
          </w:p>
        </w:tc>
        <w:tc>
          <w:tcPr>
            <w:tcW w:w="979" w:type="pct"/>
          </w:tcPr>
          <w:p w14:paraId="46922FD3">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双加压法</w:t>
            </w:r>
          </w:p>
        </w:tc>
        <w:tc>
          <w:tcPr>
            <w:tcW w:w="3267" w:type="pct"/>
          </w:tcPr>
          <w:p w14:paraId="5296FED3">
            <w:pPr>
              <w:adjustRightInd/>
              <w:spacing w:line="24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r>
              <w:rPr>
                <w:rFonts w:hint="eastAsia" w:ascii="宋体" w:hAnsi="宋体" w:cs="宋体"/>
                <w:b w:val="0"/>
                <w:bCs w:val="0"/>
                <w:sz w:val="21"/>
                <w:szCs w:val="21"/>
                <w:vertAlign w:val="baseline"/>
                <w:lang w:val="en-US" w:eastAsia="zh-CN"/>
              </w:rPr>
              <w:t>43</w:t>
            </w:r>
          </w:p>
        </w:tc>
      </w:tr>
      <w:tr w14:paraId="3C43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vMerge w:val="restart"/>
            <w:vAlign w:val="center"/>
          </w:tcPr>
          <w:p w14:paraId="4187735A">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己二酸</w:t>
            </w:r>
          </w:p>
        </w:tc>
        <w:tc>
          <w:tcPr>
            <w:tcW w:w="979" w:type="pct"/>
          </w:tcPr>
          <w:p w14:paraId="573FAFE1">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环己烷法</w:t>
            </w:r>
          </w:p>
        </w:tc>
        <w:tc>
          <w:tcPr>
            <w:tcW w:w="3267" w:type="pct"/>
          </w:tcPr>
          <w:p w14:paraId="2526F724">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4.05</w:t>
            </w:r>
          </w:p>
        </w:tc>
      </w:tr>
      <w:tr w14:paraId="08C8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vMerge w:val="continue"/>
          </w:tcPr>
          <w:p w14:paraId="0B55084A">
            <w:pPr>
              <w:adjustRightInd/>
              <w:spacing w:line="240" w:lineRule="auto"/>
              <w:jc w:val="center"/>
              <w:rPr>
                <w:rFonts w:hint="eastAsia" w:ascii="宋体" w:hAnsi="宋体" w:eastAsia="宋体" w:cs="宋体"/>
                <w:b w:val="0"/>
                <w:bCs w:val="0"/>
                <w:sz w:val="21"/>
                <w:szCs w:val="21"/>
                <w:vertAlign w:val="baseline"/>
                <w:lang w:val="en-US" w:eastAsia="zh-CN"/>
              </w:rPr>
            </w:pPr>
          </w:p>
        </w:tc>
        <w:tc>
          <w:tcPr>
            <w:tcW w:w="979" w:type="pct"/>
          </w:tcPr>
          <w:p w14:paraId="125896DB">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环己烯法</w:t>
            </w:r>
          </w:p>
        </w:tc>
        <w:tc>
          <w:tcPr>
            <w:tcW w:w="3267" w:type="pct"/>
          </w:tcPr>
          <w:p w14:paraId="725F3B32">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3.79</w:t>
            </w:r>
          </w:p>
        </w:tc>
      </w:tr>
      <w:tr w14:paraId="6307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pct"/>
          </w:tcPr>
          <w:p w14:paraId="23DE306B">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己内酰胺</w:t>
            </w:r>
          </w:p>
        </w:tc>
        <w:tc>
          <w:tcPr>
            <w:tcW w:w="979" w:type="pct"/>
          </w:tcPr>
          <w:p w14:paraId="242A70C1">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缺省值</w:t>
            </w:r>
          </w:p>
        </w:tc>
        <w:tc>
          <w:tcPr>
            <w:tcW w:w="3267" w:type="pct"/>
          </w:tcPr>
          <w:p w14:paraId="7C9F7977">
            <w:pPr>
              <w:adjustRightInd/>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0.48</w:t>
            </w:r>
          </w:p>
        </w:tc>
      </w:tr>
    </w:tbl>
    <w:p w14:paraId="3A0F8F2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6D542DB2">
      <w:pPr>
        <w:pStyle w:val="80"/>
        <w:numPr>
          <w:ilvl w:val="0"/>
          <w:numId w:val="0"/>
        </w:numPr>
        <w:shd w:val="clear" w:color="FFFFFF" w:fill="FFFFFF"/>
        <w:bidi w:val="0"/>
        <w:rPr>
          <w:rFonts w:hint="default"/>
          <w:lang w:val="en-US" w:eastAsia="zh-CN"/>
        </w:rPr>
      </w:pPr>
      <w:bookmarkStart w:id="178" w:name="_Toc16355"/>
      <w:r>
        <w:rPr>
          <w:rFonts w:hint="eastAsia" w:ascii="黑体" w:hAnsi="Times New Roman" w:eastAsia="黑体" w:cs="Times New Roman"/>
          <w:spacing w:val="100"/>
          <w:sz w:val="21"/>
          <w:lang w:val="en-US" w:eastAsia="zh-CN" w:bidi="ar-SA"/>
        </w:rPr>
        <w:t>附录</w:t>
      </w:r>
      <w:r>
        <w:rPr>
          <w:rFonts w:hint="eastAsia" w:cs="Times New Roman"/>
          <w:spacing w:val="100"/>
          <w:sz w:val="21"/>
          <w:lang w:val="en-US" w:eastAsia="zh-CN" w:bidi="ar-SA"/>
        </w:rPr>
        <w:t>C</w:t>
      </w:r>
      <w:r>
        <w:rPr>
          <w:lang w:val="en-US" w:eastAsia="zh-CN"/>
        </w:rPr>
        <w:br w:type="textWrapping"/>
      </w:r>
      <w:r>
        <w:rPr>
          <w:rFonts w:hint="eastAsia"/>
          <w:lang w:val="en-US" w:eastAsia="zh-CN"/>
        </w:rPr>
        <w:t>（资料性附录）</w:t>
      </w:r>
      <w:r>
        <w:rPr>
          <w:lang w:val="en-US" w:eastAsia="zh-CN"/>
        </w:rPr>
        <w:br w:type="textWrapping"/>
      </w:r>
      <w:r>
        <w:rPr>
          <w:rFonts w:hint="eastAsia"/>
          <w:lang w:val="en-US" w:eastAsia="zh-CN"/>
        </w:rPr>
        <w:t>硝酸、己二酸和己内酰胺</w:t>
      </w:r>
      <w:r>
        <w:rPr>
          <w:rFonts w:hint="eastAsia"/>
        </w:rPr>
        <w:t>建设项目</w:t>
      </w:r>
      <w:r>
        <w:rPr>
          <w:rFonts w:hint="eastAsia"/>
          <w:lang w:val="en-US" w:eastAsia="zh-CN"/>
        </w:rPr>
        <w:t>污染物与氧化亚氮排放</w:t>
      </w:r>
      <w:r>
        <w:rPr>
          <w:rFonts w:hint="eastAsia"/>
        </w:rPr>
        <w:t>变化情况核算表</w:t>
      </w:r>
      <w:bookmarkEnd w:id="178"/>
    </w:p>
    <w:p w14:paraId="63AE966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表C.1 建设项目污染物与氧化亚氮排放变化情况核算表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775"/>
        <w:gridCol w:w="2062"/>
        <w:gridCol w:w="820"/>
        <w:gridCol w:w="775"/>
        <w:gridCol w:w="820"/>
        <w:gridCol w:w="1430"/>
        <w:gridCol w:w="1272"/>
        <w:gridCol w:w="955"/>
      </w:tblGrid>
      <w:tr w14:paraId="6D47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266361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方案</w:t>
            </w:r>
          </w:p>
        </w:tc>
        <w:tc>
          <w:tcPr>
            <w:tcW w:w="0" w:type="auto"/>
          </w:tcPr>
          <w:p w14:paraId="7DEFF16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0" w:type="auto"/>
          </w:tcPr>
          <w:p w14:paraId="43710E0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指标名称</w:t>
            </w:r>
          </w:p>
        </w:tc>
        <w:tc>
          <w:tcPr>
            <w:tcW w:w="0" w:type="auto"/>
          </w:tcPr>
          <w:p w14:paraId="60402AA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现有工程</w:t>
            </w:r>
            <w:r>
              <w:rPr>
                <w:rFonts w:hint="eastAsia" w:ascii="宋体" w:hAnsi="宋体" w:eastAsia="宋体" w:cs="宋体"/>
                <w:sz w:val="21"/>
                <w:szCs w:val="21"/>
                <w:vertAlign w:val="subscript"/>
                <w:lang w:val="en-US" w:eastAsia="zh-CN"/>
              </w:rPr>
              <w:t>a</w:t>
            </w:r>
          </w:p>
        </w:tc>
        <w:tc>
          <w:tcPr>
            <w:tcW w:w="0" w:type="auto"/>
          </w:tcPr>
          <w:p w14:paraId="553E02C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在建工程</w:t>
            </w:r>
          </w:p>
        </w:tc>
        <w:tc>
          <w:tcPr>
            <w:tcW w:w="0" w:type="auto"/>
          </w:tcPr>
          <w:p w14:paraId="203DB42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拟建工程</w:t>
            </w:r>
            <w:r>
              <w:rPr>
                <w:rFonts w:hint="eastAsia" w:ascii="宋体" w:hAnsi="宋体" w:eastAsia="宋体" w:cs="宋体"/>
                <w:sz w:val="21"/>
                <w:szCs w:val="21"/>
                <w:vertAlign w:val="subscript"/>
                <w:lang w:val="en-US" w:eastAsia="zh-CN"/>
              </w:rPr>
              <w:t>b</w:t>
            </w:r>
          </w:p>
        </w:tc>
        <w:tc>
          <w:tcPr>
            <w:tcW w:w="0" w:type="auto"/>
          </w:tcPr>
          <w:p w14:paraId="61CA0A1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“以新代老”削减量</w:t>
            </w:r>
            <w:r>
              <w:rPr>
                <w:rFonts w:hint="eastAsia" w:ascii="宋体" w:hAnsi="宋体" w:eastAsia="宋体" w:cs="宋体"/>
                <w:sz w:val="21"/>
                <w:szCs w:val="21"/>
                <w:vertAlign w:val="subscript"/>
                <w:lang w:val="en-US" w:eastAsia="zh-CN"/>
              </w:rPr>
              <w:t>c</w:t>
            </w:r>
          </w:p>
        </w:tc>
        <w:tc>
          <w:tcPr>
            <w:tcW w:w="0" w:type="auto"/>
          </w:tcPr>
          <w:p w14:paraId="434C4C3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拟建工程实施后全厂</w:t>
            </w:r>
            <w:r>
              <w:rPr>
                <w:rFonts w:hint="eastAsia" w:ascii="宋体" w:hAnsi="宋体" w:eastAsia="宋体" w:cs="宋体"/>
                <w:sz w:val="21"/>
                <w:szCs w:val="21"/>
                <w:vertAlign w:val="subscript"/>
                <w:lang w:val="en-US" w:eastAsia="zh-CN"/>
              </w:rPr>
              <w:t>d</w:t>
            </w:r>
          </w:p>
        </w:tc>
        <w:tc>
          <w:tcPr>
            <w:tcW w:w="0" w:type="auto"/>
          </w:tcPr>
          <w:p w14:paraId="4D9C4D8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全厂变化情况</w:t>
            </w:r>
          </w:p>
        </w:tc>
      </w:tr>
      <w:tr w14:paraId="5D74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1C768F6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方案1</w:t>
            </w:r>
          </w:p>
        </w:tc>
        <w:tc>
          <w:tcPr>
            <w:tcW w:w="0" w:type="auto"/>
            <w:vMerge w:val="restart"/>
          </w:tcPr>
          <w:p w14:paraId="00BB48E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废气</w:t>
            </w:r>
          </w:p>
        </w:tc>
        <w:tc>
          <w:tcPr>
            <w:tcW w:w="0" w:type="auto"/>
          </w:tcPr>
          <w:p w14:paraId="2F52921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氮氧化物</w:t>
            </w:r>
          </w:p>
        </w:tc>
        <w:tc>
          <w:tcPr>
            <w:tcW w:w="0" w:type="auto"/>
          </w:tcPr>
          <w:p w14:paraId="3D38D077">
            <w:pPr>
              <w:rPr>
                <w:rFonts w:hint="eastAsia" w:ascii="宋体" w:hAnsi="宋体" w:eastAsia="宋体" w:cs="宋体"/>
                <w:sz w:val="21"/>
                <w:szCs w:val="21"/>
                <w:vertAlign w:val="baseline"/>
                <w:lang w:val="en-US" w:eastAsia="zh-CN"/>
              </w:rPr>
            </w:pPr>
          </w:p>
        </w:tc>
        <w:tc>
          <w:tcPr>
            <w:tcW w:w="0" w:type="auto"/>
          </w:tcPr>
          <w:p w14:paraId="788C3040">
            <w:pPr>
              <w:rPr>
                <w:rFonts w:hint="eastAsia" w:ascii="宋体" w:hAnsi="宋体" w:eastAsia="宋体" w:cs="宋体"/>
                <w:sz w:val="21"/>
                <w:szCs w:val="21"/>
                <w:vertAlign w:val="baseline"/>
                <w:lang w:val="en-US" w:eastAsia="zh-CN"/>
              </w:rPr>
            </w:pPr>
          </w:p>
        </w:tc>
        <w:tc>
          <w:tcPr>
            <w:tcW w:w="0" w:type="auto"/>
          </w:tcPr>
          <w:p w14:paraId="6ECDC274">
            <w:pPr>
              <w:rPr>
                <w:rFonts w:hint="eastAsia" w:ascii="宋体" w:hAnsi="宋体" w:eastAsia="宋体" w:cs="宋体"/>
                <w:sz w:val="21"/>
                <w:szCs w:val="21"/>
                <w:vertAlign w:val="baseline"/>
                <w:lang w:val="en-US" w:eastAsia="zh-CN"/>
              </w:rPr>
            </w:pPr>
          </w:p>
        </w:tc>
        <w:tc>
          <w:tcPr>
            <w:tcW w:w="0" w:type="auto"/>
          </w:tcPr>
          <w:p w14:paraId="58851FBC">
            <w:pPr>
              <w:rPr>
                <w:rFonts w:hint="eastAsia" w:ascii="宋体" w:hAnsi="宋体" w:eastAsia="宋体" w:cs="宋体"/>
                <w:sz w:val="21"/>
                <w:szCs w:val="21"/>
                <w:vertAlign w:val="baseline"/>
                <w:lang w:val="en-US" w:eastAsia="zh-CN"/>
              </w:rPr>
            </w:pPr>
          </w:p>
        </w:tc>
        <w:tc>
          <w:tcPr>
            <w:tcW w:w="0" w:type="auto"/>
          </w:tcPr>
          <w:p w14:paraId="06DCEEDC">
            <w:pPr>
              <w:rPr>
                <w:rFonts w:hint="eastAsia" w:ascii="宋体" w:hAnsi="宋体" w:eastAsia="宋体" w:cs="宋体"/>
                <w:sz w:val="21"/>
                <w:szCs w:val="21"/>
                <w:vertAlign w:val="baseline"/>
                <w:lang w:val="en-US" w:eastAsia="zh-CN"/>
              </w:rPr>
            </w:pPr>
          </w:p>
        </w:tc>
        <w:tc>
          <w:tcPr>
            <w:tcW w:w="0" w:type="auto"/>
          </w:tcPr>
          <w:p w14:paraId="64297879">
            <w:pPr>
              <w:rPr>
                <w:rFonts w:hint="eastAsia" w:ascii="宋体" w:hAnsi="宋体" w:eastAsia="宋体" w:cs="宋体"/>
                <w:sz w:val="21"/>
                <w:szCs w:val="21"/>
                <w:vertAlign w:val="baseline"/>
                <w:lang w:val="en-US" w:eastAsia="zh-CN"/>
              </w:rPr>
            </w:pPr>
          </w:p>
        </w:tc>
      </w:tr>
      <w:tr w14:paraId="534E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5B742EF">
            <w:pPr>
              <w:rPr>
                <w:rFonts w:hint="eastAsia" w:ascii="宋体" w:hAnsi="宋体" w:eastAsia="宋体" w:cs="宋体"/>
                <w:sz w:val="21"/>
                <w:szCs w:val="21"/>
                <w:vertAlign w:val="baseline"/>
                <w:lang w:val="en-US" w:eastAsia="zh-CN"/>
              </w:rPr>
            </w:pPr>
          </w:p>
        </w:tc>
        <w:tc>
          <w:tcPr>
            <w:tcW w:w="0" w:type="auto"/>
            <w:vMerge w:val="continue"/>
          </w:tcPr>
          <w:p w14:paraId="68CAF15A">
            <w:pPr>
              <w:rPr>
                <w:rFonts w:hint="eastAsia" w:ascii="宋体" w:hAnsi="宋体" w:eastAsia="宋体" w:cs="宋体"/>
                <w:sz w:val="21"/>
                <w:szCs w:val="21"/>
                <w:vertAlign w:val="baseline"/>
                <w:lang w:val="en-US" w:eastAsia="zh-CN"/>
              </w:rPr>
            </w:pPr>
          </w:p>
        </w:tc>
        <w:tc>
          <w:tcPr>
            <w:tcW w:w="0" w:type="auto"/>
          </w:tcPr>
          <w:p w14:paraId="7F7A35B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挥发性有机物</w:t>
            </w:r>
          </w:p>
        </w:tc>
        <w:tc>
          <w:tcPr>
            <w:tcW w:w="0" w:type="auto"/>
          </w:tcPr>
          <w:p w14:paraId="11A86BFE">
            <w:pPr>
              <w:rPr>
                <w:rFonts w:hint="eastAsia" w:ascii="宋体" w:hAnsi="宋体" w:eastAsia="宋体" w:cs="宋体"/>
                <w:sz w:val="21"/>
                <w:szCs w:val="21"/>
                <w:vertAlign w:val="baseline"/>
                <w:lang w:val="en-US" w:eastAsia="zh-CN"/>
              </w:rPr>
            </w:pPr>
          </w:p>
        </w:tc>
        <w:tc>
          <w:tcPr>
            <w:tcW w:w="0" w:type="auto"/>
          </w:tcPr>
          <w:p w14:paraId="14E68E8D">
            <w:pPr>
              <w:rPr>
                <w:rFonts w:hint="eastAsia" w:ascii="宋体" w:hAnsi="宋体" w:eastAsia="宋体" w:cs="宋体"/>
                <w:sz w:val="21"/>
                <w:szCs w:val="21"/>
                <w:vertAlign w:val="baseline"/>
                <w:lang w:val="en-US" w:eastAsia="zh-CN"/>
              </w:rPr>
            </w:pPr>
          </w:p>
        </w:tc>
        <w:tc>
          <w:tcPr>
            <w:tcW w:w="0" w:type="auto"/>
          </w:tcPr>
          <w:p w14:paraId="29A04E98">
            <w:pPr>
              <w:rPr>
                <w:rFonts w:hint="eastAsia" w:ascii="宋体" w:hAnsi="宋体" w:eastAsia="宋体" w:cs="宋体"/>
                <w:sz w:val="21"/>
                <w:szCs w:val="21"/>
                <w:vertAlign w:val="baseline"/>
                <w:lang w:val="en-US" w:eastAsia="zh-CN"/>
              </w:rPr>
            </w:pPr>
          </w:p>
        </w:tc>
        <w:tc>
          <w:tcPr>
            <w:tcW w:w="0" w:type="auto"/>
          </w:tcPr>
          <w:p w14:paraId="62E26945">
            <w:pPr>
              <w:rPr>
                <w:rFonts w:hint="eastAsia" w:ascii="宋体" w:hAnsi="宋体" w:eastAsia="宋体" w:cs="宋体"/>
                <w:sz w:val="21"/>
                <w:szCs w:val="21"/>
                <w:vertAlign w:val="baseline"/>
                <w:lang w:val="en-US" w:eastAsia="zh-CN"/>
              </w:rPr>
            </w:pPr>
          </w:p>
        </w:tc>
        <w:tc>
          <w:tcPr>
            <w:tcW w:w="0" w:type="auto"/>
          </w:tcPr>
          <w:p w14:paraId="4ECAAA43">
            <w:pPr>
              <w:rPr>
                <w:rFonts w:hint="eastAsia" w:ascii="宋体" w:hAnsi="宋体" w:eastAsia="宋体" w:cs="宋体"/>
                <w:sz w:val="21"/>
                <w:szCs w:val="21"/>
                <w:vertAlign w:val="baseline"/>
                <w:lang w:val="en-US" w:eastAsia="zh-CN"/>
              </w:rPr>
            </w:pPr>
          </w:p>
        </w:tc>
        <w:tc>
          <w:tcPr>
            <w:tcW w:w="0" w:type="auto"/>
          </w:tcPr>
          <w:p w14:paraId="5ED2AA2D">
            <w:pPr>
              <w:rPr>
                <w:rFonts w:hint="eastAsia" w:ascii="宋体" w:hAnsi="宋体" w:eastAsia="宋体" w:cs="宋体"/>
                <w:sz w:val="21"/>
                <w:szCs w:val="21"/>
                <w:vertAlign w:val="baseline"/>
                <w:lang w:val="en-US" w:eastAsia="zh-CN"/>
              </w:rPr>
            </w:pPr>
          </w:p>
        </w:tc>
      </w:tr>
      <w:tr w14:paraId="5B21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5DF1E2E">
            <w:pPr>
              <w:rPr>
                <w:rFonts w:hint="eastAsia" w:ascii="宋体" w:hAnsi="宋体" w:eastAsia="宋体" w:cs="宋体"/>
                <w:sz w:val="21"/>
                <w:szCs w:val="21"/>
                <w:vertAlign w:val="baseline"/>
                <w:lang w:val="en-US" w:eastAsia="zh-CN"/>
              </w:rPr>
            </w:pPr>
          </w:p>
        </w:tc>
        <w:tc>
          <w:tcPr>
            <w:tcW w:w="0" w:type="auto"/>
            <w:vMerge w:val="continue"/>
          </w:tcPr>
          <w:p w14:paraId="151B3090">
            <w:pPr>
              <w:rPr>
                <w:rFonts w:hint="eastAsia" w:ascii="宋体" w:hAnsi="宋体" w:eastAsia="宋体" w:cs="宋体"/>
                <w:sz w:val="21"/>
                <w:szCs w:val="21"/>
                <w:vertAlign w:val="baseline"/>
                <w:lang w:val="en-US" w:eastAsia="zh-CN"/>
              </w:rPr>
            </w:pPr>
          </w:p>
        </w:tc>
        <w:tc>
          <w:tcPr>
            <w:tcW w:w="0" w:type="auto"/>
          </w:tcPr>
          <w:p w14:paraId="68FE1D1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0" w:type="auto"/>
          </w:tcPr>
          <w:p w14:paraId="39A37B6F">
            <w:pPr>
              <w:rPr>
                <w:rFonts w:hint="eastAsia" w:ascii="宋体" w:hAnsi="宋体" w:eastAsia="宋体" w:cs="宋体"/>
                <w:sz w:val="21"/>
                <w:szCs w:val="21"/>
                <w:vertAlign w:val="baseline"/>
                <w:lang w:val="en-US" w:eastAsia="zh-CN"/>
              </w:rPr>
            </w:pPr>
          </w:p>
        </w:tc>
        <w:tc>
          <w:tcPr>
            <w:tcW w:w="0" w:type="auto"/>
          </w:tcPr>
          <w:p w14:paraId="130BD77E">
            <w:pPr>
              <w:rPr>
                <w:rFonts w:hint="eastAsia" w:ascii="宋体" w:hAnsi="宋体" w:eastAsia="宋体" w:cs="宋体"/>
                <w:sz w:val="21"/>
                <w:szCs w:val="21"/>
                <w:vertAlign w:val="baseline"/>
                <w:lang w:val="en-US" w:eastAsia="zh-CN"/>
              </w:rPr>
            </w:pPr>
          </w:p>
        </w:tc>
        <w:tc>
          <w:tcPr>
            <w:tcW w:w="0" w:type="auto"/>
          </w:tcPr>
          <w:p w14:paraId="5FA359F1">
            <w:pPr>
              <w:rPr>
                <w:rFonts w:hint="eastAsia" w:ascii="宋体" w:hAnsi="宋体" w:eastAsia="宋体" w:cs="宋体"/>
                <w:sz w:val="21"/>
                <w:szCs w:val="21"/>
                <w:vertAlign w:val="baseline"/>
                <w:lang w:val="en-US" w:eastAsia="zh-CN"/>
              </w:rPr>
            </w:pPr>
          </w:p>
        </w:tc>
        <w:tc>
          <w:tcPr>
            <w:tcW w:w="0" w:type="auto"/>
          </w:tcPr>
          <w:p w14:paraId="7BA2E089">
            <w:pPr>
              <w:rPr>
                <w:rFonts w:hint="eastAsia" w:ascii="宋体" w:hAnsi="宋体" w:eastAsia="宋体" w:cs="宋体"/>
                <w:sz w:val="21"/>
                <w:szCs w:val="21"/>
                <w:vertAlign w:val="baseline"/>
                <w:lang w:val="en-US" w:eastAsia="zh-CN"/>
              </w:rPr>
            </w:pPr>
          </w:p>
        </w:tc>
        <w:tc>
          <w:tcPr>
            <w:tcW w:w="0" w:type="auto"/>
          </w:tcPr>
          <w:p w14:paraId="28D5D7FC">
            <w:pPr>
              <w:rPr>
                <w:rFonts w:hint="eastAsia" w:ascii="宋体" w:hAnsi="宋体" w:eastAsia="宋体" w:cs="宋体"/>
                <w:sz w:val="21"/>
                <w:szCs w:val="21"/>
                <w:vertAlign w:val="baseline"/>
                <w:lang w:val="en-US" w:eastAsia="zh-CN"/>
              </w:rPr>
            </w:pPr>
          </w:p>
        </w:tc>
        <w:tc>
          <w:tcPr>
            <w:tcW w:w="0" w:type="auto"/>
          </w:tcPr>
          <w:p w14:paraId="0C7774D1">
            <w:pPr>
              <w:rPr>
                <w:rFonts w:hint="eastAsia" w:ascii="宋体" w:hAnsi="宋体" w:eastAsia="宋体" w:cs="宋体"/>
                <w:sz w:val="21"/>
                <w:szCs w:val="21"/>
                <w:vertAlign w:val="baseline"/>
                <w:lang w:val="en-US" w:eastAsia="zh-CN"/>
              </w:rPr>
            </w:pPr>
          </w:p>
        </w:tc>
      </w:tr>
      <w:tr w14:paraId="5B10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C136D2F">
            <w:pPr>
              <w:rPr>
                <w:rFonts w:hint="eastAsia" w:ascii="宋体" w:hAnsi="宋体" w:eastAsia="宋体" w:cs="宋体"/>
                <w:sz w:val="21"/>
                <w:szCs w:val="21"/>
                <w:vertAlign w:val="baseline"/>
                <w:lang w:val="en-US" w:eastAsia="zh-CN"/>
              </w:rPr>
            </w:pPr>
          </w:p>
        </w:tc>
        <w:tc>
          <w:tcPr>
            <w:tcW w:w="0" w:type="auto"/>
          </w:tcPr>
          <w:p w14:paraId="6C65841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温室气体</w:t>
            </w:r>
          </w:p>
        </w:tc>
        <w:tc>
          <w:tcPr>
            <w:tcW w:w="0" w:type="auto"/>
          </w:tcPr>
          <w:p w14:paraId="3EBAA78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氧化亚氮排放总量（t CO</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vertAlign w:val="baseline"/>
                <w:lang w:val="en-US" w:eastAsia="zh-CN"/>
              </w:rPr>
              <w:t>）</w:t>
            </w:r>
          </w:p>
        </w:tc>
        <w:tc>
          <w:tcPr>
            <w:tcW w:w="0" w:type="auto"/>
          </w:tcPr>
          <w:p w14:paraId="2D5194A5">
            <w:pPr>
              <w:rPr>
                <w:rFonts w:hint="eastAsia" w:ascii="宋体" w:hAnsi="宋体" w:eastAsia="宋体" w:cs="宋体"/>
                <w:sz w:val="21"/>
                <w:szCs w:val="21"/>
                <w:vertAlign w:val="baseline"/>
                <w:lang w:val="en-US" w:eastAsia="zh-CN"/>
              </w:rPr>
            </w:pPr>
          </w:p>
        </w:tc>
        <w:tc>
          <w:tcPr>
            <w:tcW w:w="0" w:type="auto"/>
          </w:tcPr>
          <w:p w14:paraId="205D9F51">
            <w:pPr>
              <w:rPr>
                <w:rFonts w:hint="eastAsia" w:ascii="宋体" w:hAnsi="宋体" w:eastAsia="宋体" w:cs="宋体"/>
                <w:sz w:val="21"/>
                <w:szCs w:val="21"/>
                <w:vertAlign w:val="baseline"/>
                <w:lang w:val="en-US" w:eastAsia="zh-CN"/>
              </w:rPr>
            </w:pPr>
          </w:p>
        </w:tc>
        <w:tc>
          <w:tcPr>
            <w:tcW w:w="0" w:type="auto"/>
          </w:tcPr>
          <w:p w14:paraId="451527CC">
            <w:pPr>
              <w:rPr>
                <w:rFonts w:hint="eastAsia" w:ascii="宋体" w:hAnsi="宋体" w:eastAsia="宋体" w:cs="宋体"/>
                <w:sz w:val="21"/>
                <w:szCs w:val="21"/>
                <w:vertAlign w:val="baseline"/>
                <w:lang w:val="en-US" w:eastAsia="zh-CN"/>
              </w:rPr>
            </w:pPr>
          </w:p>
        </w:tc>
        <w:tc>
          <w:tcPr>
            <w:tcW w:w="0" w:type="auto"/>
          </w:tcPr>
          <w:p w14:paraId="66CC4555">
            <w:pPr>
              <w:rPr>
                <w:rFonts w:hint="eastAsia" w:ascii="宋体" w:hAnsi="宋体" w:eastAsia="宋体" w:cs="宋体"/>
                <w:sz w:val="21"/>
                <w:szCs w:val="21"/>
                <w:vertAlign w:val="baseline"/>
                <w:lang w:val="en-US" w:eastAsia="zh-CN"/>
              </w:rPr>
            </w:pPr>
          </w:p>
        </w:tc>
        <w:tc>
          <w:tcPr>
            <w:tcW w:w="0" w:type="auto"/>
          </w:tcPr>
          <w:p w14:paraId="35AB2C09">
            <w:pPr>
              <w:rPr>
                <w:rFonts w:hint="eastAsia" w:ascii="宋体" w:hAnsi="宋体" w:eastAsia="宋体" w:cs="宋体"/>
                <w:sz w:val="21"/>
                <w:szCs w:val="21"/>
                <w:vertAlign w:val="baseline"/>
                <w:lang w:val="en-US" w:eastAsia="zh-CN"/>
              </w:rPr>
            </w:pPr>
          </w:p>
        </w:tc>
        <w:tc>
          <w:tcPr>
            <w:tcW w:w="0" w:type="auto"/>
          </w:tcPr>
          <w:p w14:paraId="069A0A29">
            <w:pPr>
              <w:rPr>
                <w:rFonts w:hint="eastAsia" w:ascii="宋体" w:hAnsi="宋体" w:eastAsia="宋体" w:cs="宋体"/>
                <w:sz w:val="21"/>
                <w:szCs w:val="21"/>
                <w:vertAlign w:val="baseline"/>
                <w:lang w:val="en-US" w:eastAsia="zh-CN"/>
              </w:rPr>
            </w:pPr>
          </w:p>
        </w:tc>
      </w:tr>
      <w:tr w14:paraId="21C7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8C8E74D">
            <w:pPr>
              <w:rPr>
                <w:rFonts w:hint="eastAsia" w:ascii="宋体" w:hAnsi="宋体" w:eastAsia="宋体" w:cs="宋体"/>
                <w:sz w:val="21"/>
                <w:szCs w:val="21"/>
                <w:vertAlign w:val="baseline"/>
                <w:lang w:val="en-US" w:eastAsia="zh-CN"/>
              </w:rPr>
            </w:pPr>
          </w:p>
        </w:tc>
        <w:tc>
          <w:tcPr>
            <w:tcW w:w="0" w:type="auto"/>
          </w:tcPr>
          <w:p w14:paraId="53D9DFDC">
            <w:pPr>
              <w:rPr>
                <w:rFonts w:hint="eastAsia" w:ascii="宋体" w:hAnsi="宋体" w:eastAsia="宋体" w:cs="宋体"/>
                <w:sz w:val="21"/>
                <w:szCs w:val="21"/>
                <w:vertAlign w:val="baseline"/>
                <w:lang w:val="en-US" w:eastAsia="zh-CN"/>
              </w:rPr>
            </w:pPr>
          </w:p>
        </w:tc>
        <w:tc>
          <w:tcPr>
            <w:tcW w:w="0" w:type="auto"/>
          </w:tcPr>
          <w:p w14:paraId="1A0EB0B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氧化亚氮排放量（t CO</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vertAlign w:val="baseline"/>
                <w:lang w:val="en-US" w:eastAsia="zh-CN"/>
              </w:rPr>
              <w:t>/t 产品）</w:t>
            </w:r>
          </w:p>
        </w:tc>
        <w:tc>
          <w:tcPr>
            <w:tcW w:w="0" w:type="auto"/>
          </w:tcPr>
          <w:p w14:paraId="4CBD990E">
            <w:pPr>
              <w:rPr>
                <w:rFonts w:hint="eastAsia" w:ascii="宋体" w:hAnsi="宋体" w:eastAsia="宋体" w:cs="宋体"/>
                <w:sz w:val="21"/>
                <w:szCs w:val="21"/>
                <w:vertAlign w:val="baseline"/>
                <w:lang w:val="en-US" w:eastAsia="zh-CN"/>
              </w:rPr>
            </w:pPr>
          </w:p>
        </w:tc>
        <w:tc>
          <w:tcPr>
            <w:tcW w:w="0" w:type="auto"/>
          </w:tcPr>
          <w:p w14:paraId="348ED250">
            <w:pPr>
              <w:rPr>
                <w:rFonts w:hint="eastAsia" w:ascii="宋体" w:hAnsi="宋体" w:eastAsia="宋体" w:cs="宋体"/>
                <w:sz w:val="21"/>
                <w:szCs w:val="21"/>
                <w:vertAlign w:val="baseline"/>
                <w:lang w:val="en-US" w:eastAsia="zh-CN"/>
              </w:rPr>
            </w:pPr>
          </w:p>
        </w:tc>
        <w:tc>
          <w:tcPr>
            <w:tcW w:w="0" w:type="auto"/>
          </w:tcPr>
          <w:p w14:paraId="5AA12926">
            <w:pPr>
              <w:rPr>
                <w:rFonts w:hint="eastAsia" w:ascii="宋体" w:hAnsi="宋体" w:eastAsia="宋体" w:cs="宋体"/>
                <w:sz w:val="21"/>
                <w:szCs w:val="21"/>
                <w:vertAlign w:val="baseline"/>
                <w:lang w:val="en-US" w:eastAsia="zh-CN"/>
              </w:rPr>
            </w:pPr>
          </w:p>
        </w:tc>
        <w:tc>
          <w:tcPr>
            <w:tcW w:w="0" w:type="auto"/>
          </w:tcPr>
          <w:p w14:paraId="4A5DAA5A">
            <w:pPr>
              <w:rPr>
                <w:rFonts w:hint="eastAsia" w:ascii="宋体" w:hAnsi="宋体" w:eastAsia="宋体" w:cs="宋体"/>
                <w:sz w:val="21"/>
                <w:szCs w:val="21"/>
                <w:vertAlign w:val="baseline"/>
                <w:lang w:val="en-US" w:eastAsia="zh-CN"/>
              </w:rPr>
            </w:pPr>
          </w:p>
        </w:tc>
        <w:tc>
          <w:tcPr>
            <w:tcW w:w="0" w:type="auto"/>
          </w:tcPr>
          <w:p w14:paraId="60E1C2B4">
            <w:pPr>
              <w:rPr>
                <w:rFonts w:hint="eastAsia" w:ascii="宋体" w:hAnsi="宋体" w:eastAsia="宋体" w:cs="宋体"/>
                <w:sz w:val="21"/>
                <w:szCs w:val="21"/>
                <w:vertAlign w:val="baseline"/>
                <w:lang w:val="en-US" w:eastAsia="zh-CN"/>
              </w:rPr>
            </w:pPr>
          </w:p>
        </w:tc>
        <w:tc>
          <w:tcPr>
            <w:tcW w:w="0" w:type="auto"/>
          </w:tcPr>
          <w:p w14:paraId="58A864AD">
            <w:pPr>
              <w:rPr>
                <w:rFonts w:hint="eastAsia" w:ascii="宋体" w:hAnsi="宋体" w:eastAsia="宋体" w:cs="宋体"/>
                <w:sz w:val="21"/>
                <w:szCs w:val="21"/>
                <w:vertAlign w:val="baseline"/>
                <w:lang w:val="en-US" w:eastAsia="zh-CN"/>
              </w:rPr>
            </w:pPr>
          </w:p>
        </w:tc>
      </w:tr>
      <w:tr w14:paraId="3431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4245F84">
            <w:pPr>
              <w:rPr>
                <w:rFonts w:hint="eastAsia" w:ascii="宋体" w:hAnsi="宋体" w:eastAsia="宋体" w:cs="宋体"/>
                <w:sz w:val="21"/>
                <w:szCs w:val="21"/>
                <w:vertAlign w:val="baseline"/>
                <w:lang w:val="en-US" w:eastAsia="zh-CN"/>
              </w:rPr>
            </w:pPr>
          </w:p>
        </w:tc>
        <w:tc>
          <w:tcPr>
            <w:tcW w:w="0" w:type="auto"/>
            <w:gridSpan w:val="2"/>
          </w:tcPr>
          <w:p w14:paraId="726ADAA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能耗指标（千克标准煤/吨）</w:t>
            </w:r>
          </w:p>
        </w:tc>
        <w:tc>
          <w:tcPr>
            <w:tcW w:w="0" w:type="auto"/>
          </w:tcPr>
          <w:p w14:paraId="07D1178D">
            <w:pPr>
              <w:rPr>
                <w:rFonts w:hint="eastAsia" w:ascii="宋体" w:hAnsi="宋体" w:eastAsia="宋体" w:cs="宋体"/>
                <w:sz w:val="21"/>
                <w:szCs w:val="21"/>
                <w:vertAlign w:val="baseline"/>
                <w:lang w:val="en-US" w:eastAsia="zh-CN"/>
              </w:rPr>
            </w:pPr>
          </w:p>
        </w:tc>
        <w:tc>
          <w:tcPr>
            <w:tcW w:w="0" w:type="auto"/>
          </w:tcPr>
          <w:p w14:paraId="417E06DA">
            <w:pPr>
              <w:rPr>
                <w:rFonts w:hint="eastAsia" w:ascii="宋体" w:hAnsi="宋体" w:eastAsia="宋体" w:cs="宋体"/>
                <w:sz w:val="21"/>
                <w:szCs w:val="21"/>
                <w:vertAlign w:val="baseline"/>
                <w:lang w:val="en-US" w:eastAsia="zh-CN"/>
              </w:rPr>
            </w:pPr>
          </w:p>
        </w:tc>
        <w:tc>
          <w:tcPr>
            <w:tcW w:w="0" w:type="auto"/>
          </w:tcPr>
          <w:p w14:paraId="0E23C13F">
            <w:pPr>
              <w:rPr>
                <w:rFonts w:hint="eastAsia" w:ascii="宋体" w:hAnsi="宋体" w:eastAsia="宋体" w:cs="宋体"/>
                <w:sz w:val="21"/>
                <w:szCs w:val="21"/>
                <w:vertAlign w:val="baseline"/>
                <w:lang w:val="en-US" w:eastAsia="zh-CN"/>
              </w:rPr>
            </w:pPr>
          </w:p>
        </w:tc>
        <w:tc>
          <w:tcPr>
            <w:tcW w:w="0" w:type="auto"/>
          </w:tcPr>
          <w:p w14:paraId="1D960103">
            <w:pPr>
              <w:rPr>
                <w:rFonts w:hint="eastAsia" w:ascii="宋体" w:hAnsi="宋体" w:eastAsia="宋体" w:cs="宋体"/>
                <w:sz w:val="21"/>
                <w:szCs w:val="21"/>
                <w:vertAlign w:val="baseline"/>
                <w:lang w:val="en-US" w:eastAsia="zh-CN"/>
              </w:rPr>
            </w:pPr>
          </w:p>
        </w:tc>
        <w:tc>
          <w:tcPr>
            <w:tcW w:w="0" w:type="auto"/>
          </w:tcPr>
          <w:p w14:paraId="608428B5">
            <w:pPr>
              <w:rPr>
                <w:rFonts w:hint="eastAsia" w:ascii="宋体" w:hAnsi="宋体" w:eastAsia="宋体" w:cs="宋体"/>
                <w:sz w:val="21"/>
                <w:szCs w:val="21"/>
                <w:vertAlign w:val="baseline"/>
                <w:lang w:val="en-US" w:eastAsia="zh-CN"/>
              </w:rPr>
            </w:pPr>
          </w:p>
        </w:tc>
        <w:tc>
          <w:tcPr>
            <w:tcW w:w="0" w:type="auto"/>
          </w:tcPr>
          <w:p w14:paraId="68561C3F">
            <w:pPr>
              <w:rPr>
                <w:rFonts w:hint="eastAsia" w:ascii="宋体" w:hAnsi="宋体" w:eastAsia="宋体" w:cs="宋体"/>
                <w:sz w:val="21"/>
                <w:szCs w:val="21"/>
                <w:vertAlign w:val="baseline"/>
                <w:lang w:val="en-US" w:eastAsia="zh-CN"/>
              </w:rPr>
            </w:pPr>
          </w:p>
        </w:tc>
      </w:tr>
      <w:tr w14:paraId="4D33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0" w:type="auto"/>
          </w:tcPr>
          <w:p w14:paraId="27EB7DB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方案2</w:t>
            </w:r>
          </w:p>
        </w:tc>
        <w:tc>
          <w:tcPr>
            <w:tcW w:w="0" w:type="auto"/>
          </w:tcPr>
          <w:p w14:paraId="2E6988D0">
            <w:pPr>
              <w:rPr>
                <w:rFonts w:hint="eastAsia" w:ascii="宋体" w:hAnsi="宋体" w:eastAsia="宋体" w:cs="宋体"/>
                <w:sz w:val="21"/>
                <w:szCs w:val="21"/>
                <w:vertAlign w:val="baseline"/>
                <w:lang w:val="en-US" w:eastAsia="zh-CN"/>
              </w:rPr>
            </w:pPr>
          </w:p>
        </w:tc>
        <w:tc>
          <w:tcPr>
            <w:tcW w:w="0" w:type="auto"/>
          </w:tcPr>
          <w:p w14:paraId="2747A64C">
            <w:pPr>
              <w:rPr>
                <w:rFonts w:hint="eastAsia" w:ascii="宋体" w:hAnsi="宋体" w:eastAsia="宋体" w:cs="宋体"/>
                <w:sz w:val="21"/>
                <w:szCs w:val="21"/>
                <w:vertAlign w:val="baseline"/>
                <w:lang w:val="en-US" w:eastAsia="zh-CN"/>
              </w:rPr>
            </w:pPr>
          </w:p>
        </w:tc>
        <w:tc>
          <w:tcPr>
            <w:tcW w:w="0" w:type="auto"/>
          </w:tcPr>
          <w:p w14:paraId="05E43D1D">
            <w:pPr>
              <w:rPr>
                <w:rFonts w:hint="eastAsia" w:ascii="宋体" w:hAnsi="宋体" w:eastAsia="宋体" w:cs="宋体"/>
                <w:sz w:val="21"/>
                <w:szCs w:val="21"/>
                <w:vertAlign w:val="baseline"/>
                <w:lang w:val="en-US" w:eastAsia="zh-CN"/>
              </w:rPr>
            </w:pPr>
          </w:p>
        </w:tc>
        <w:tc>
          <w:tcPr>
            <w:tcW w:w="0" w:type="auto"/>
          </w:tcPr>
          <w:p w14:paraId="33975B8F">
            <w:pPr>
              <w:rPr>
                <w:rFonts w:hint="eastAsia" w:ascii="宋体" w:hAnsi="宋体" w:eastAsia="宋体" w:cs="宋体"/>
                <w:sz w:val="21"/>
                <w:szCs w:val="21"/>
                <w:vertAlign w:val="baseline"/>
                <w:lang w:val="en-US" w:eastAsia="zh-CN"/>
              </w:rPr>
            </w:pPr>
          </w:p>
        </w:tc>
        <w:tc>
          <w:tcPr>
            <w:tcW w:w="0" w:type="auto"/>
          </w:tcPr>
          <w:p w14:paraId="7A3EDF19">
            <w:pPr>
              <w:rPr>
                <w:rFonts w:hint="eastAsia" w:ascii="宋体" w:hAnsi="宋体" w:eastAsia="宋体" w:cs="宋体"/>
                <w:sz w:val="21"/>
                <w:szCs w:val="21"/>
                <w:vertAlign w:val="baseline"/>
                <w:lang w:val="en-US" w:eastAsia="zh-CN"/>
              </w:rPr>
            </w:pPr>
          </w:p>
        </w:tc>
        <w:tc>
          <w:tcPr>
            <w:tcW w:w="0" w:type="auto"/>
          </w:tcPr>
          <w:p w14:paraId="4E2855BC">
            <w:pPr>
              <w:rPr>
                <w:rFonts w:hint="eastAsia" w:ascii="宋体" w:hAnsi="宋体" w:eastAsia="宋体" w:cs="宋体"/>
                <w:sz w:val="21"/>
                <w:szCs w:val="21"/>
                <w:vertAlign w:val="baseline"/>
                <w:lang w:val="en-US" w:eastAsia="zh-CN"/>
              </w:rPr>
            </w:pPr>
          </w:p>
        </w:tc>
        <w:tc>
          <w:tcPr>
            <w:tcW w:w="0" w:type="auto"/>
          </w:tcPr>
          <w:p w14:paraId="70049261">
            <w:pPr>
              <w:rPr>
                <w:rFonts w:hint="eastAsia" w:ascii="宋体" w:hAnsi="宋体" w:eastAsia="宋体" w:cs="宋体"/>
                <w:sz w:val="21"/>
                <w:szCs w:val="21"/>
                <w:vertAlign w:val="baseline"/>
                <w:lang w:val="en-US" w:eastAsia="zh-CN"/>
              </w:rPr>
            </w:pPr>
          </w:p>
        </w:tc>
        <w:tc>
          <w:tcPr>
            <w:tcW w:w="0" w:type="auto"/>
          </w:tcPr>
          <w:p w14:paraId="64B62990">
            <w:pPr>
              <w:rPr>
                <w:rFonts w:hint="eastAsia" w:ascii="宋体" w:hAnsi="宋体" w:eastAsia="宋体" w:cs="宋体"/>
                <w:sz w:val="21"/>
                <w:szCs w:val="21"/>
                <w:vertAlign w:val="baseline"/>
                <w:lang w:val="en-US" w:eastAsia="zh-CN"/>
              </w:rPr>
            </w:pPr>
          </w:p>
        </w:tc>
      </w:tr>
      <w:tr w14:paraId="3343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BDA9F5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方案3</w:t>
            </w:r>
          </w:p>
        </w:tc>
        <w:tc>
          <w:tcPr>
            <w:tcW w:w="0" w:type="auto"/>
          </w:tcPr>
          <w:p w14:paraId="5644068A">
            <w:pPr>
              <w:rPr>
                <w:rFonts w:hint="eastAsia" w:ascii="宋体" w:hAnsi="宋体" w:eastAsia="宋体" w:cs="宋体"/>
                <w:sz w:val="21"/>
                <w:szCs w:val="21"/>
                <w:vertAlign w:val="baseline"/>
                <w:lang w:val="en-US" w:eastAsia="zh-CN"/>
              </w:rPr>
            </w:pPr>
          </w:p>
        </w:tc>
        <w:tc>
          <w:tcPr>
            <w:tcW w:w="0" w:type="auto"/>
          </w:tcPr>
          <w:p w14:paraId="77050232">
            <w:pPr>
              <w:rPr>
                <w:rFonts w:hint="eastAsia" w:ascii="宋体" w:hAnsi="宋体" w:eastAsia="宋体" w:cs="宋体"/>
                <w:sz w:val="21"/>
                <w:szCs w:val="21"/>
                <w:vertAlign w:val="baseline"/>
                <w:lang w:val="en-US" w:eastAsia="zh-CN"/>
              </w:rPr>
            </w:pPr>
          </w:p>
        </w:tc>
        <w:tc>
          <w:tcPr>
            <w:tcW w:w="0" w:type="auto"/>
          </w:tcPr>
          <w:p w14:paraId="5A4CBBDD">
            <w:pPr>
              <w:rPr>
                <w:rFonts w:hint="eastAsia" w:ascii="宋体" w:hAnsi="宋体" w:eastAsia="宋体" w:cs="宋体"/>
                <w:sz w:val="21"/>
                <w:szCs w:val="21"/>
                <w:vertAlign w:val="baseline"/>
                <w:lang w:val="en-US" w:eastAsia="zh-CN"/>
              </w:rPr>
            </w:pPr>
          </w:p>
        </w:tc>
        <w:tc>
          <w:tcPr>
            <w:tcW w:w="0" w:type="auto"/>
          </w:tcPr>
          <w:p w14:paraId="29DB51A9">
            <w:pPr>
              <w:rPr>
                <w:rFonts w:hint="eastAsia" w:ascii="宋体" w:hAnsi="宋体" w:eastAsia="宋体" w:cs="宋体"/>
                <w:sz w:val="21"/>
                <w:szCs w:val="21"/>
                <w:vertAlign w:val="baseline"/>
                <w:lang w:val="en-US" w:eastAsia="zh-CN"/>
              </w:rPr>
            </w:pPr>
          </w:p>
        </w:tc>
        <w:tc>
          <w:tcPr>
            <w:tcW w:w="0" w:type="auto"/>
          </w:tcPr>
          <w:p w14:paraId="7AC1C1CF">
            <w:pPr>
              <w:rPr>
                <w:rFonts w:hint="eastAsia" w:ascii="宋体" w:hAnsi="宋体" w:eastAsia="宋体" w:cs="宋体"/>
                <w:sz w:val="21"/>
                <w:szCs w:val="21"/>
                <w:vertAlign w:val="baseline"/>
                <w:lang w:val="en-US" w:eastAsia="zh-CN"/>
              </w:rPr>
            </w:pPr>
          </w:p>
        </w:tc>
        <w:tc>
          <w:tcPr>
            <w:tcW w:w="0" w:type="auto"/>
          </w:tcPr>
          <w:p w14:paraId="5032BD08">
            <w:pPr>
              <w:rPr>
                <w:rFonts w:hint="eastAsia" w:ascii="宋体" w:hAnsi="宋体" w:eastAsia="宋体" w:cs="宋体"/>
                <w:sz w:val="21"/>
                <w:szCs w:val="21"/>
                <w:vertAlign w:val="baseline"/>
                <w:lang w:val="en-US" w:eastAsia="zh-CN"/>
              </w:rPr>
            </w:pPr>
          </w:p>
        </w:tc>
        <w:tc>
          <w:tcPr>
            <w:tcW w:w="0" w:type="auto"/>
          </w:tcPr>
          <w:p w14:paraId="55225D8B">
            <w:pPr>
              <w:rPr>
                <w:rFonts w:hint="eastAsia" w:ascii="宋体" w:hAnsi="宋体" w:eastAsia="宋体" w:cs="宋体"/>
                <w:sz w:val="21"/>
                <w:szCs w:val="21"/>
                <w:vertAlign w:val="baseline"/>
                <w:lang w:val="en-US" w:eastAsia="zh-CN"/>
              </w:rPr>
            </w:pPr>
          </w:p>
        </w:tc>
        <w:tc>
          <w:tcPr>
            <w:tcW w:w="0" w:type="auto"/>
          </w:tcPr>
          <w:p w14:paraId="3CDC11C1">
            <w:pPr>
              <w:rPr>
                <w:rFonts w:hint="eastAsia" w:ascii="宋体" w:hAnsi="宋体" w:eastAsia="宋体" w:cs="宋体"/>
                <w:sz w:val="21"/>
                <w:szCs w:val="21"/>
                <w:vertAlign w:val="baseline"/>
                <w:lang w:val="en-US" w:eastAsia="zh-CN"/>
              </w:rPr>
            </w:pPr>
          </w:p>
        </w:tc>
      </w:tr>
      <w:tr w14:paraId="0265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9"/>
          </w:tcPr>
          <w:p w14:paraId="4C4E6231">
            <w:pPr>
              <w:ind w:firstLine="210" w:firstLineChars="10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subscript"/>
                <w:lang w:val="en-US" w:eastAsia="zh-CN"/>
              </w:rPr>
              <w:t>a</w:t>
            </w:r>
            <w:r>
              <w:rPr>
                <w:rFonts w:hint="eastAsia" w:ascii="宋体" w:hAnsi="宋体" w:eastAsia="宋体" w:cs="宋体"/>
                <w:sz w:val="21"/>
                <w:szCs w:val="21"/>
                <w:vertAlign w:val="baseline"/>
                <w:lang w:val="en-US" w:eastAsia="zh-CN"/>
              </w:rPr>
              <w:t>拟实施建设项目为新建项目时，现有项目排放量均为零。拟实施建设项目为改建、扩建及异地迁建项目时，填报项目实施前现有项目核算边界内评价基准年的污染物和温室气体的排放量。</w:t>
            </w:r>
          </w:p>
          <w:p w14:paraId="04633505">
            <w:pPr>
              <w:ind w:firstLine="210" w:firstLineChars="10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subscript"/>
                <w:lang w:val="en-US" w:eastAsia="zh-CN"/>
              </w:rPr>
              <w:t>b</w:t>
            </w:r>
            <w:r>
              <w:rPr>
                <w:rFonts w:hint="eastAsia" w:ascii="宋体" w:hAnsi="宋体" w:eastAsia="宋体" w:cs="宋体"/>
                <w:sz w:val="21"/>
                <w:szCs w:val="21"/>
                <w:vertAlign w:val="baseline"/>
                <w:lang w:val="en-US" w:eastAsia="zh-CN"/>
              </w:rPr>
              <w:t>以拟实施新建、改建、扩建及异地迁建项目为对象，核算边界内污染物与温室气体排放量。</w:t>
            </w:r>
          </w:p>
          <w:p w14:paraId="75BDD541">
            <w:pPr>
              <w:ind w:firstLine="210" w:firstLineChars="10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subscript"/>
                <w:lang w:val="en-US" w:eastAsia="zh-CN"/>
              </w:rPr>
              <w:t>c</w:t>
            </w:r>
            <w:r>
              <w:rPr>
                <w:rFonts w:hint="eastAsia" w:ascii="宋体" w:hAnsi="宋体" w:eastAsia="宋体" w:cs="宋体"/>
                <w:sz w:val="21"/>
                <w:szCs w:val="21"/>
                <w:vertAlign w:val="baseline"/>
                <w:lang w:val="en-US" w:eastAsia="zh-CN"/>
              </w:rPr>
              <w:t>改建、扩建及异地迁建项目实施后，现有项目实施减污降碳后产生的“以新带老”削减量。拟实施项目为新建项目时，企业无现有项目，“以新带老”排放量为零。</w:t>
            </w:r>
          </w:p>
          <w:p w14:paraId="0AC61446">
            <w:pPr>
              <w:ind w:firstLine="210" w:firstLineChars="10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subscript"/>
                <w:lang w:val="en-US" w:eastAsia="zh-CN"/>
              </w:rPr>
              <w:t>d</w:t>
            </w:r>
            <w:r>
              <w:rPr>
                <w:rFonts w:hint="eastAsia" w:ascii="宋体" w:hAnsi="宋体" w:eastAsia="宋体" w:cs="宋体"/>
                <w:sz w:val="21"/>
                <w:szCs w:val="21"/>
                <w:vertAlign w:val="baseline"/>
                <w:lang w:val="en-US" w:eastAsia="zh-CN"/>
              </w:rPr>
              <w:t>拟实施建设项目为改建、扩建及异地迁建项目时，污染物（不含温室气体）最终排放量=企业现有项目排放量+拟实施建设项目排放量-现有项目“以新带老”削减量-其他替代削减量。拟实施建设项目为新建项目时，仅核算拟实施建设项目的排放量和其他替代削减量。</w:t>
            </w:r>
          </w:p>
        </w:tc>
      </w:tr>
    </w:tbl>
    <w:p w14:paraId="35C27CF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表C.2 建设项目减污降碳协同措施清单一览表</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888"/>
        <w:gridCol w:w="2004"/>
        <w:gridCol w:w="2004"/>
      </w:tblGrid>
      <w:tr w14:paraId="6803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vAlign w:val="center"/>
          </w:tcPr>
          <w:p w14:paraId="707AAEB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554" w:type="pct"/>
            <w:vAlign w:val="center"/>
          </w:tcPr>
          <w:p w14:paraId="124C161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氧化亚氮减排节点</w:t>
            </w:r>
          </w:p>
        </w:tc>
        <w:tc>
          <w:tcPr>
            <w:tcW w:w="1047" w:type="pct"/>
            <w:vAlign w:val="center"/>
          </w:tcPr>
          <w:p w14:paraId="4A06E6A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具体减污降碳措施</w:t>
            </w:r>
          </w:p>
        </w:tc>
        <w:tc>
          <w:tcPr>
            <w:tcW w:w="1047" w:type="pct"/>
            <w:vAlign w:val="center"/>
          </w:tcPr>
          <w:p w14:paraId="5CC598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预期减污降碳效果</w:t>
            </w:r>
          </w:p>
        </w:tc>
      </w:tr>
      <w:tr w14:paraId="6F3A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vAlign w:val="center"/>
          </w:tcPr>
          <w:p w14:paraId="1AFB244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554" w:type="pct"/>
            <w:vAlign w:val="center"/>
          </w:tcPr>
          <w:p w14:paraId="59886B9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源头防控（工艺设计、设备选型、平面布置等）</w:t>
            </w:r>
          </w:p>
        </w:tc>
        <w:tc>
          <w:tcPr>
            <w:tcW w:w="1047" w:type="pct"/>
            <w:vAlign w:val="center"/>
          </w:tcPr>
          <w:p w14:paraId="71FDF1E0">
            <w:pPr>
              <w:jc w:val="center"/>
              <w:rPr>
                <w:rFonts w:hint="eastAsia" w:ascii="宋体" w:hAnsi="宋体" w:eastAsia="宋体" w:cs="宋体"/>
                <w:sz w:val="21"/>
                <w:szCs w:val="21"/>
                <w:vertAlign w:val="baseline"/>
                <w:lang w:val="en-US" w:eastAsia="zh-CN"/>
              </w:rPr>
            </w:pPr>
          </w:p>
        </w:tc>
        <w:tc>
          <w:tcPr>
            <w:tcW w:w="1047" w:type="pct"/>
            <w:vAlign w:val="center"/>
          </w:tcPr>
          <w:p w14:paraId="518A00A9">
            <w:pPr>
              <w:jc w:val="center"/>
              <w:rPr>
                <w:rFonts w:hint="eastAsia" w:ascii="宋体" w:hAnsi="宋体" w:eastAsia="宋体" w:cs="宋体"/>
                <w:sz w:val="21"/>
                <w:szCs w:val="21"/>
                <w:vertAlign w:val="baseline"/>
                <w:lang w:val="en-US" w:eastAsia="zh-CN"/>
              </w:rPr>
            </w:pPr>
          </w:p>
        </w:tc>
      </w:tr>
      <w:tr w14:paraId="29A2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vAlign w:val="center"/>
          </w:tcPr>
          <w:p w14:paraId="29A8A6B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554" w:type="pct"/>
            <w:vAlign w:val="center"/>
          </w:tcPr>
          <w:p w14:paraId="4D01631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过程控制</w:t>
            </w:r>
          </w:p>
        </w:tc>
        <w:tc>
          <w:tcPr>
            <w:tcW w:w="1047" w:type="pct"/>
            <w:vAlign w:val="center"/>
          </w:tcPr>
          <w:p w14:paraId="1CEED47C">
            <w:pPr>
              <w:jc w:val="center"/>
              <w:rPr>
                <w:rFonts w:hint="eastAsia" w:ascii="宋体" w:hAnsi="宋体" w:eastAsia="宋体" w:cs="宋体"/>
                <w:sz w:val="21"/>
                <w:szCs w:val="21"/>
                <w:vertAlign w:val="baseline"/>
                <w:lang w:val="en-US" w:eastAsia="zh-CN"/>
              </w:rPr>
            </w:pPr>
          </w:p>
        </w:tc>
        <w:tc>
          <w:tcPr>
            <w:tcW w:w="1047" w:type="pct"/>
            <w:vAlign w:val="center"/>
          </w:tcPr>
          <w:p w14:paraId="6104AE6D">
            <w:pPr>
              <w:jc w:val="center"/>
              <w:rPr>
                <w:rFonts w:hint="eastAsia" w:ascii="宋体" w:hAnsi="宋体" w:eastAsia="宋体" w:cs="宋体"/>
                <w:sz w:val="21"/>
                <w:szCs w:val="21"/>
                <w:vertAlign w:val="baseline"/>
                <w:lang w:val="en-US" w:eastAsia="zh-CN"/>
              </w:rPr>
            </w:pPr>
          </w:p>
        </w:tc>
      </w:tr>
      <w:tr w14:paraId="5B64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vAlign w:val="center"/>
          </w:tcPr>
          <w:p w14:paraId="044D8D1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554" w:type="pct"/>
            <w:vAlign w:val="center"/>
          </w:tcPr>
          <w:p w14:paraId="5DE00DE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末端治理</w:t>
            </w:r>
          </w:p>
        </w:tc>
        <w:tc>
          <w:tcPr>
            <w:tcW w:w="1047" w:type="pct"/>
            <w:vAlign w:val="center"/>
          </w:tcPr>
          <w:p w14:paraId="48D8CF8C">
            <w:pPr>
              <w:jc w:val="center"/>
              <w:rPr>
                <w:rFonts w:hint="eastAsia" w:ascii="宋体" w:hAnsi="宋体" w:eastAsia="宋体" w:cs="宋体"/>
                <w:sz w:val="21"/>
                <w:szCs w:val="21"/>
                <w:vertAlign w:val="baseline"/>
                <w:lang w:val="en-US" w:eastAsia="zh-CN"/>
              </w:rPr>
            </w:pPr>
          </w:p>
        </w:tc>
        <w:tc>
          <w:tcPr>
            <w:tcW w:w="1047" w:type="pct"/>
            <w:vAlign w:val="center"/>
          </w:tcPr>
          <w:p w14:paraId="7CEBF80B">
            <w:pPr>
              <w:jc w:val="center"/>
              <w:rPr>
                <w:rFonts w:hint="eastAsia" w:ascii="宋体" w:hAnsi="宋体" w:eastAsia="宋体" w:cs="宋体"/>
                <w:sz w:val="21"/>
                <w:szCs w:val="21"/>
                <w:vertAlign w:val="baseline"/>
                <w:lang w:val="en-US" w:eastAsia="zh-CN"/>
              </w:rPr>
            </w:pPr>
          </w:p>
        </w:tc>
      </w:tr>
      <w:tr w14:paraId="2B58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vAlign w:val="center"/>
          </w:tcPr>
          <w:p w14:paraId="1D92915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554" w:type="pct"/>
            <w:vAlign w:val="center"/>
          </w:tcPr>
          <w:p w14:paraId="5FA1463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回收利用</w:t>
            </w:r>
          </w:p>
        </w:tc>
        <w:tc>
          <w:tcPr>
            <w:tcW w:w="1047" w:type="pct"/>
            <w:vAlign w:val="center"/>
          </w:tcPr>
          <w:p w14:paraId="1EDAE4FA">
            <w:pPr>
              <w:jc w:val="center"/>
              <w:rPr>
                <w:rFonts w:hint="eastAsia" w:ascii="宋体" w:hAnsi="宋体" w:eastAsia="宋体" w:cs="宋体"/>
                <w:sz w:val="21"/>
                <w:szCs w:val="21"/>
                <w:vertAlign w:val="baseline"/>
                <w:lang w:val="en-US" w:eastAsia="zh-CN"/>
              </w:rPr>
            </w:pPr>
          </w:p>
        </w:tc>
        <w:tc>
          <w:tcPr>
            <w:tcW w:w="1047" w:type="pct"/>
            <w:vAlign w:val="center"/>
          </w:tcPr>
          <w:p w14:paraId="5D765DF4">
            <w:pPr>
              <w:jc w:val="center"/>
              <w:rPr>
                <w:rFonts w:hint="eastAsia" w:ascii="宋体" w:hAnsi="宋体" w:eastAsia="宋体" w:cs="宋体"/>
                <w:sz w:val="21"/>
                <w:szCs w:val="21"/>
                <w:vertAlign w:val="baseline"/>
                <w:lang w:val="en-US" w:eastAsia="zh-CN"/>
              </w:rPr>
            </w:pPr>
          </w:p>
        </w:tc>
      </w:tr>
      <w:bookmarkEnd w:id="173"/>
      <w:bookmarkEnd w:id="174"/>
      <w:bookmarkEnd w:id="175"/>
      <w:bookmarkEnd w:id="176"/>
    </w:tbl>
    <w:p w14:paraId="3C1BEE30">
      <w:pPr>
        <w:pStyle w:val="60"/>
        <w:ind w:firstLine="0" w:firstLineChars="0"/>
        <w:jc w:val="center"/>
        <w:rPr>
          <w:rFonts w:hint="eastAsia"/>
        </w:rPr>
      </w:pPr>
    </w:p>
    <w:sectPr>
      <w:headerReference r:id="rId27" w:type="default"/>
      <w:footerReference r:id="rId29" w:type="default"/>
      <w:headerReference r:id="rId28" w:type="even"/>
      <w:footerReference r:id="rId30"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98D768-8A5E-417A-B2BE-E9D484AB4E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PS MT">
    <w:altName w:val="Times New Roman"/>
    <w:panose1 w:val="00000000000000000000"/>
    <w:charset w:val="00"/>
    <w:family w:val="auto"/>
    <w:pitch w:val="default"/>
    <w:sig w:usb0="00000000" w:usb1="00000000" w:usb2="00000000" w:usb3="00000000" w:csb0="00000000" w:csb1="00000000"/>
    <w:embedRegular r:id="rId2" w:fontKey="{C4709860-8D0B-401A-BC55-64BD6135F6D0}"/>
  </w:font>
  <w:font w:name="方正仿宋_GB2312">
    <w:panose1 w:val="02000000000000000000"/>
    <w:charset w:val="86"/>
    <w:family w:val="auto"/>
    <w:pitch w:val="default"/>
    <w:sig w:usb0="A00002BF" w:usb1="184F6CFA" w:usb2="00000012" w:usb3="00000000" w:csb0="00040001" w:csb1="00000000"/>
    <w:embedRegular r:id="rId3" w:fontKey="{8E188A58-CBC4-48AC-95C9-AD856533748A}"/>
  </w:font>
  <w:font w:name="Cambria Math">
    <w:panose1 w:val="02040503050406030204"/>
    <w:charset w:val="00"/>
    <w:family w:val="roman"/>
    <w:pitch w:val="default"/>
    <w:sig w:usb0="E00006FF" w:usb1="420024FF" w:usb2="02000000" w:usb3="00000000" w:csb0="2000019F" w:csb1="00000000"/>
    <w:embedRegular r:id="rId4" w:fontKey="{DCD4D022-0446-4881-A79A-7CA93DA0A24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721D">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F889">
    <w:pPr>
      <w:pStyle w:val="56"/>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C2E2">
    <w:pPr>
      <w:pStyle w:val="55"/>
    </w:pPr>
    <w:r>
      <w:fldChar w:fldCharType="begin"/>
    </w:r>
    <w:r>
      <w:instrText xml:space="preserve"> PAGE   \* MERGEFORMAT \* MERGEFORMAT </w:instrText>
    </w:r>
    <w:r>
      <w:fldChar w:fldCharType="separate"/>
    </w:r>
    <w: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94C8">
    <w:pPr>
      <w:pStyle w:val="56"/>
    </w:pPr>
    <w:r>
      <w:fldChar w:fldCharType="begin"/>
    </w:r>
    <w:r>
      <w:instrText xml:space="preserve">PAGE   \* MERGEFORMAT</w:instrText>
    </w:r>
    <w:r>
      <w:fldChar w:fldCharType="separate"/>
    </w:r>
    <w:r>
      <w:rPr>
        <w:lang w:val="zh-CN"/>
      </w:rPr>
      <w:t>5</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2555">
    <w:pPr>
      <w:pStyle w:val="55"/>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B91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3E3C">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9E93">
    <w:pPr>
      <w:pStyle w:val="56"/>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5DE8">
    <w:pPr>
      <w:pStyle w:val="55"/>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4DAD">
    <w:pPr>
      <w:pStyle w:val="56"/>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6EFC0">
    <w:pPr>
      <w:pStyle w:val="55"/>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60FC">
    <w:pPr>
      <w:pStyle w:val="56"/>
    </w:pPr>
    <w:r>
      <w:fldChar w:fldCharType="begin"/>
    </w:r>
    <w:r>
      <w:instrText xml:space="preserve">PAGE   \* MERGEFORMAT</w:instrText>
    </w:r>
    <w:r>
      <w:fldChar w:fldCharType="separate"/>
    </w:r>
    <w:r>
      <w:rPr>
        <w:lang w:val="zh-CN"/>
      </w:rP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645B">
    <w:pPr>
      <w:pStyle w:val="55"/>
    </w:pPr>
    <w:r>
      <w:fldChar w:fldCharType="begin"/>
    </w:r>
    <w:r>
      <w:instrText xml:space="preserve"> PAGE   \* MERGEFORMAT \* MERGEFORMAT </w:instrText>
    </w:r>
    <w:r>
      <w:fldChar w:fldCharType="separate"/>
    </w:r>
    <w: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16D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938D">
    <w:pPr>
      <w:pStyle w:val="65"/>
    </w:pPr>
    <w:r>
      <w:fldChar w:fldCharType="begin"/>
    </w:r>
    <w:r>
      <w:instrText xml:space="preserve"> STYLEREF  标准文件_文件编号  \* MERGEFORMAT </w:instrText>
    </w:r>
    <w:r>
      <w:fldChar w:fldCharType="separate"/>
    </w:r>
    <w:r>
      <w:t>T/CSES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E33ED">
    <w:pPr>
      <w:pStyle w:val="66"/>
    </w:pPr>
    <w:r>
      <w:fldChar w:fldCharType="begin"/>
    </w:r>
    <w:r>
      <w:instrText xml:space="preserve"> STYLEREF  标准文件_文件编号 \* MERGEFORMAT </w:instrText>
    </w:r>
    <w:r>
      <w:fldChar w:fldCharType="separate"/>
    </w:r>
    <w:r>
      <w:t>T/CSES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F7E6">
    <w:pPr>
      <w:pStyle w:val="65"/>
    </w:pPr>
    <w:r>
      <w:fldChar w:fldCharType="begin"/>
    </w:r>
    <w:r>
      <w:instrText xml:space="preserve"> STYLEREF  标准文件_文件编号  \* MERGEFORMAT </w:instrText>
    </w:r>
    <w:r>
      <w:fldChar w:fldCharType="separate"/>
    </w:r>
    <w:r>
      <w:t>T/CSES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70BF">
    <w:pPr>
      <w:pStyle w:val="66"/>
    </w:pPr>
    <w:r>
      <w:fldChar w:fldCharType="begin"/>
    </w:r>
    <w:r>
      <w:instrText xml:space="preserve"> STYLEREF  标准文件_文件编号 \* MERGEFORMAT </w:instrText>
    </w:r>
    <w:r>
      <w:fldChar w:fldCharType="separate"/>
    </w:r>
    <w:r>
      <w:t>T/CSES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7A2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D6A7E">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B2FB">
    <w:pPr>
      <w:pStyle w:val="65"/>
    </w:pPr>
    <w:r>
      <w:fldChar w:fldCharType="begin"/>
    </w:r>
    <w:r>
      <w:instrText xml:space="preserve"> STYLEREF  标准文件_文件编号  \* MERGEFORMAT </w:instrText>
    </w:r>
    <w:r>
      <w:fldChar w:fldCharType="separate"/>
    </w:r>
    <w:r>
      <w:t>T/CSES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E990">
    <w:pPr>
      <w:pStyle w:val="66"/>
    </w:pPr>
    <w:r>
      <w:fldChar w:fldCharType="begin"/>
    </w:r>
    <w:r>
      <w:instrText xml:space="preserve"> STYLEREF  标准文件_文件编号 \* MERGEFORMAT </w:instrText>
    </w:r>
    <w:r>
      <w:fldChar w:fldCharType="separate"/>
    </w:r>
    <w:r>
      <w:t>T/CSES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02E6E">
    <w:pPr>
      <w:pStyle w:val="65"/>
    </w:pPr>
    <w:r>
      <w:fldChar w:fldCharType="begin"/>
    </w:r>
    <w:r>
      <w:instrText xml:space="preserve"> STYLEREF  标准文件_文件编号  \* MERGEFORMAT </w:instrText>
    </w:r>
    <w:r>
      <w:fldChar w:fldCharType="separate"/>
    </w:r>
    <w:r>
      <w:t>T/CSES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740D">
    <w:pPr>
      <w:pStyle w:val="66"/>
    </w:pPr>
    <w:r>
      <w:fldChar w:fldCharType="begin"/>
    </w:r>
    <w:r>
      <w:instrText xml:space="preserve"> STYLEREF  标准文件_文件编号 \* MERGEFORMAT </w:instrText>
    </w:r>
    <w:r>
      <w:fldChar w:fldCharType="separate"/>
    </w:r>
    <w:r>
      <w:t>T/CSES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9BC04">
    <w:pPr>
      <w:pStyle w:val="65"/>
    </w:pPr>
    <w:r>
      <w:fldChar w:fldCharType="begin"/>
    </w:r>
    <w:r>
      <w:instrText xml:space="preserve"> STYLEREF  标准文件_文件编号  \* MERGEFORMAT </w:instrText>
    </w:r>
    <w:r>
      <w:fldChar w:fldCharType="separate"/>
    </w:r>
    <w:r>
      <w:t>T/CSES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D9C7A">
    <w:pPr>
      <w:pStyle w:val="66"/>
    </w:pPr>
    <w:r>
      <w:fldChar w:fldCharType="begin"/>
    </w:r>
    <w:r>
      <w:instrText xml:space="preserve"> STYLEREF  标准文件_文件编号 \* MERGEFORMAT </w:instrText>
    </w:r>
    <w:r>
      <w:fldChar w:fldCharType="separate"/>
    </w:r>
    <w:r>
      <w:t>T/CSES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7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AC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6C7A"/>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68C"/>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4CB"/>
    <w:rsid w:val="006015CE"/>
    <w:rsid w:val="00604784"/>
    <w:rsid w:val="00606419"/>
    <w:rsid w:val="00607D29"/>
    <w:rsid w:val="00612952"/>
    <w:rsid w:val="006138FE"/>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375"/>
    <w:rsid w:val="007C2D89"/>
    <w:rsid w:val="007C4593"/>
    <w:rsid w:val="007C5309"/>
    <w:rsid w:val="007C6069"/>
    <w:rsid w:val="007C76A3"/>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9FE"/>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5C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6B80"/>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95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893"/>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AD2"/>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AE1872"/>
    <w:rsid w:val="083D4E69"/>
    <w:rsid w:val="0B2406A4"/>
    <w:rsid w:val="0C063DA0"/>
    <w:rsid w:val="0DE31A28"/>
    <w:rsid w:val="0DFE629A"/>
    <w:rsid w:val="0EAC63D0"/>
    <w:rsid w:val="0F184516"/>
    <w:rsid w:val="0FF6C6E7"/>
    <w:rsid w:val="13897328"/>
    <w:rsid w:val="1537141C"/>
    <w:rsid w:val="15737415"/>
    <w:rsid w:val="15B50D11"/>
    <w:rsid w:val="17D46287"/>
    <w:rsid w:val="19121068"/>
    <w:rsid w:val="1B6950F9"/>
    <w:rsid w:val="20A067F2"/>
    <w:rsid w:val="22A1700C"/>
    <w:rsid w:val="22F664C5"/>
    <w:rsid w:val="27F74DAC"/>
    <w:rsid w:val="290851A4"/>
    <w:rsid w:val="2A97233B"/>
    <w:rsid w:val="2A996C8E"/>
    <w:rsid w:val="2B27600D"/>
    <w:rsid w:val="2B6D04FD"/>
    <w:rsid w:val="2BA218CE"/>
    <w:rsid w:val="2BFF654B"/>
    <w:rsid w:val="2C387B7C"/>
    <w:rsid w:val="2CAD22EA"/>
    <w:rsid w:val="2F3C4C7F"/>
    <w:rsid w:val="30B211EA"/>
    <w:rsid w:val="32443F20"/>
    <w:rsid w:val="332218B5"/>
    <w:rsid w:val="33DA6623"/>
    <w:rsid w:val="34060532"/>
    <w:rsid w:val="36F572A0"/>
    <w:rsid w:val="376FCA8E"/>
    <w:rsid w:val="37764D51"/>
    <w:rsid w:val="3BEE890A"/>
    <w:rsid w:val="3C8E2BCD"/>
    <w:rsid w:val="3CF73CB3"/>
    <w:rsid w:val="3D9F38F9"/>
    <w:rsid w:val="3E1B5FC8"/>
    <w:rsid w:val="3EDB435D"/>
    <w:rsid w:val="3FD1BBC9"/>
    <w:rsid w:val="3FED00D8"/>
    <w:rsid w:val="41312B4A"/>
    <w:rsid w:val="421D3616"/>
    <w:rsid w:val="42486468"/>
    <w:rsid w:val="434D2937"/>
    <w:rsid w:val="46733805"/>
    <w:rsid w:val="483D231C"/>
    <w:rsid w:val="49926698"/>
    <w:rsid w:val="4B0D7EFA"/>
    <w:rsid w:val="4DB9C9FE"/>
    <w:rsid w:val="52004C86"/>
    <w:rsid w:val="533B38FC"/>
    <w:rsid w:val="536757CC"/>
    <w:rsid w:val="57F7BE8A"/>
    <w:rsid w:val="58A837E2"/>
    <w:rsid w:val="5AD72015"/>
    <w:rsid w:val="5BF907F8"/>
    <w:rsid w:val="5C9FAFF9"/>
    <w:rsid w:val="5DBBE58A"/>
    <w:rsid w:val="5E77749A"/>
    <w:rsid w:val="5EDF576F"/>
    <w:rsid w:val="5FAFD5D7"/>
    <w:rsid w:val="5FFF0014"/>
    <w:rsid w:val="6068736B"/>
    <w:rsid w:val="62212DEA"/>
    <w:rsid w:val="6324615B"/>
    <w:rsid w:val="63BA261B"/>
    <w:rsid w:val="659C3F63"/>
    <w:rsid w:val="66DC5A23"/>
    <w:rsid w:val="67B42E25"/>
    <w:rsid w:val="67DF006E"/>
    <w:rsid w:val="67ED975C"/>
    <w:rsid w:val="68D87969"/>
    <w:rsid w:val="6BFB5588"/>
    <w:rsid w:val="6D1602EE"/>
    <w:rsid w:val="6D3074A9"/>
    <w:rsid w:val="6D35EC85"/>
    <w:rsid w:val="6EF7740E"/>
    <w:rsid w:val="6F405236"/>
    <w:rsid w:val="6FA5363D"/>
    <w:rsid w:val="6FADAA4D"/>
    <w:rsid w:val="6FAE9A56"/>
    <w:rsid w:val="6FD71143"/>
    <w:rsid w:val="6FFBC93F"/>
    <w:rsid w:val="6FFC99F2"/>
    <w:rsid w:val="71DE7E1D"/>
    <w:rsid w:val="733B370D"/>
    <w:rsid w:val="74EF6A1B"/>
    <w:rsid w:val="75BA1CF2"/>
    <w:rsid w:val="76A520C7"/>
    <w:rsid w:val="7776F8A1"/>
    <w:rsid w:val="77FD3AFB"/>
    <w:rsid w:val="795D3A8D"/>
    <w:rsid w:val="797920F6"/>
    <w:rsid w:val="7A591D29"/>
    <w:rsid w:val="7BBFCACA"/>
    <w:rsid w:val="7D8D4CC6"/>
    <w:rsid w:val="7E024E93"/>
    <w:rsid w:val="7F1E2890"/>
    <w:rsid w:val="7FB3E541"/>
    <w:rsid w:val="7FBFDCAC"/>
    <w:rsid w:val="7FD743DA"/>
    <w:rsid w:val="7FE702C3"/>
    <w:rsid w:val="9E9F4E81"/>
    <w:rsid w:val="9EEECE8B"/>
    <w:rsid w:val="B7B57E92"/>
    <w:rsid w:val="BBBD7ABB"/>
    <w:rsid w:val="BC7685CB"/>
    <w:rsid w:val="BEEEC24A"/>
    <w:rsid w:val="BF9F46A6"/>
    <w:rsid w:val="CE9A3E5B"/>
    <w:rsid w:val="CF7B91CD"/>
    <w:rsid w:val="CF8795E7"/>
    <w:rsid w:val="D37A78A7"/>
    <w:rsid w:val="D5A9353B"/>
    <w:rsid w:val="D774C8CD"/>
    <w:rsid w:val="D95EB76E"/>
    <w:rsid w:val="D9EFD03F"/>
    <w:rsid w:val="DBD8097C"/>
    <w:rsid w:val="DDEBB81D"/>
    <w:rsid w:val="DFB911C8"/>
    <w:rsid w:val="E6BF0ABB"/>
    <w:rsid w:val="E78DBDA8"/>
    <w:rsid w:val="EEFDF445"/>
    <w:rsid w:val="EEFF5D5D"/>
    <w:rsid w:val="F77E7B6F"/>
    <w:rsid w:val="F7B7325E"/>
    <w:rsid w:val="F7DD371F"/>
    <w:rsid w:val="F7FD0482"/>
    <w:rsid w:val="F7FFC648"/>
    <w:rsid w:val="FA7FE6A5"/>
    <w:rsid w:val="FBF098CD"/>
    <w:rsid w:val="FBF72D57"/>
    <w:rsid w:val="FC5F1D28"/>
    <w:rsid w:val="FCA96B5B"/>
    <w:rsid w:val="FCF53769"/>
    <w:rsid w:val="FDEC8EFB"/>
    <w:rsid w:val="FDEE07DA"/>
    <w:rsid w:val="FEFE2A94"/>
    <w:rsid w:val="FF771F34"/>
    <w:rsid w:val="FF8DA893"/>
    <w:rsid w:val="FFF62F18"/>
    <w:rsid w:val="FFFBCF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pPr>
      <w:jc w:val="left"/>
    </w:pPr>
  </w:style>
  <w:style w:type="paragraph" w:styleId="14">
    <w:name w:val="Body Text"/>
    <w:basedOn w:val="1"/>
    <w:next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99"/>
    <w:pPr>
      <w:spacing w:beforeAutospacing="1" w:afterAutospacing="1"/>
      <w:jc w:val="left"/>
    </w:pPr>
    <w:rPr>
      <w:kern w:val="0"/>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5"/>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19"/>
    <w:qFormat/>
    <w:uiPriority w:val="99"/>
    <w:rPr>
      <w:rFonts w:ascii="Times New Roman" w:hAnsi="Times New Roman" w:eastAsia="宋体" w:cs="Times New Roman"/>
      <w:sz w:val="18"/>
      <w:szCs w:val="18"/>
    </w:rPr>
  </w:style>
  <w:style w:type="character" w:customStyle="1" w:styleId="48">
    <w:name w:val="页脚 Char"/>
    <w:link w:val="18"/>
    <w:qFormat/>
    <w:uiPriority w:val="99"/>
    <w:rPr>
      <w:rFonts w:ascii="宋体" w:hAnsi="Times New Roman" w:eastAsia="宋体" w:cs="Times New Roman"/>
      <w:sz w:val="18"/>
      <w:szCs w:val="18"/>
    </w:rPr>
  </w:style>
  <w:style w:type="character" w:customStyle="1" w:styleId="49">
    <w:name w:val="批注框文本 Char"/>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Subtle Reference"/>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批注文字 Char"/>
    <w:basedOn w:val="31"/>
    <w:link w:val="13"/>
    <w:semiHidden/>
    <w:qFormat/>
    <w:uiPriority w:val="99"/>
    <w:rPr>
      <w:kern w:val="2"/>
      <w:sz w:val="21"/>
      <w:szCs w:val="21"/>
    </w:rPr>
  </w:style>
  <w:style w:type="character" w:customStyle="1" w:styleId="235">
    <w:name w:val="批注主题 Char"/>
    <w:basedOn w:val="234"/>
    <w:link w:val="28"/>
    <w:semiHidden/>
    <w:qFormat/>
    <w:uiPriority w:val="99"/>
    <w:rPr>
      <w:b/>
      <w:bCs/>
      <w:kern w:val="2"/>
      <w:sz w:val="21"/>
      <w:szCs w:val="21"/>
    </w:rPr>
  </w:style>
  <w:style w:type="paragraph" w:customStyle="1" w:styleId="236">
    <w:name w:val="_Style 1"/>
    <w:basedOn w:val="1"/>
    <w:qFormat/>
    <w:uiPriority w:val="0"/>
    <w:pPr>
      <w:spacing w:line="481" w:lineRule="atLeast"/>
      <w:ind w:firstLine="623"/>
      <w:textAlignment w:val="baseline"/>
    </w:pPr>
    <w:rPr>
      <w:rFonts w:eastAsia="仿宋_GB2312"/>
      <w:color w:val="000000"/>
      <w:sz w:val="31"/>
    </w:rPr>
  </w:style>
  <w:style w:type="paragraph" w:customStyle="1" w:styleId="237">
    <w:name w:val="000正文样式"/>
    <w:basedOn w:val="1"/>
    <w:qFormat/>
    <w:uiPriority w:val="0"/>
    <w:pPr>
      <w:snapToGrid/>
      <w:spacing w:line="620" w:lineRule="exact"/>
      <w:ind w:firstLine="640" w:firstLineChars="200"/>
    </w:pPr>
    <w:rPr>
      <w:rFonts w:ascii="仿宋_GB2312" w:hAnsi="宋体" w:eastAsia="仿宋_GB2312" w:cs="Times New Roman"/>
      <w:kern w:val="0"/>
      <w:sz w:val="32"/>
      <w:szCs w:val="32"/>
    </w:rPr>
  </w:style>
  <w:style w:type="paragraph" w:styleId="238">
    <w:name w:val="List Paragraph"/>
    <w:basedOn w:val="1"/>
    <w:qFormat/>
    <w:uiPriority w:val="34"/>
    <w:pPr>
      <w:spacing w:line="240" w:lineRule="auto"/>
      <w:jc w:val="center"/>
    </w:pPr>
    <w:rPr>
      <w:rFonts w:eastAsia="黑体"/>
    </w:rPr>
  </w:style>
  <w:style w:type="paragraph" w:customStyle="1" w:styleId="239">
    <w:name w:val="列出段落1"/>
    <w:basedOn w:val="1"/>
    <w:qFormat/>
    <w:uiPriority w:val="34"/>
    <w:pPr>
      <w:spacing w:line="240" w:lineRule="auto"/>
      <w:jc w:val="center"/>
    </w:pPr>
    <w:rPr>
      <w:rFonts w:eastAsia="黑体"/>
    </w:rPr>
  </w:style>
  <w:style w:type="paragraph" w:customStyle="1" w:styleId="240">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 w:hAnsi="仿宋" w:eastAsia="仿宋" w:cs="仿宋"/>
      <w:snapToGrid/>
      <w:color w:val="000000"/>
      <w:kern w:val="0"/>
      <w:sz w:val="18"/>
      <w:szCs w:val="18"/>
      <w:lang w:val="en-US" w:eastAsia="zh-CN" w:bidi="ar"/>
    </w:rPr>
  </w:style>
  <w:style w:type="table" w:customStyle="1" w:styleId="241">
    <w:name w:val="Table Normal"/>
    <w:basedOn w:val="29"/>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3.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83758518\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72F4FE3A5242C98876936A4D5A7CDD"/>
        <w:style w:val=""/>
        <w:category>
          <w:name w:val="常规"/>
          <w:gallery w:val="placeholder"/>
        </w:category>
        <w:types>
          <w:type w:val="bbPlcHdr"/>
        </w:types>
        <w:behaviors>
          <w:behavior w:val="content"/>
        </w:behaviors>
        <w:description w:val=""/>
        <w:guid w:val="{393FDA10-800D-41B1-A2C0-45E5DBD84985}"/>
      </w:docPartPr>
      <w:docPartBody>
        <w:p w14:paraId="0D4D4C4A">
          <w:pPr>
            <w:pStyle w:val="5"/>
          </w:pPr>
          <w:r>
            <w:rPr>
              <w:rStyle w:val="4"/>
              <w:rFonts w:hint="eastAsia"/>
            </w:rPr>
            <w:t>单击或点击此处输入文字。</w:t>
          </w:r>
        </w:p>
      </w:docPartBody>
    </w:docPart>
    <w:docPart>
      <w:docPartPr>
        <w:name w:val="DC964944E7AE40958021BBAF26211563"/>
        <w:style w:val=""/>
        <w:category>
          <w:name w:val="常规"/>
          <w:gallery w:val="placeholder"/>
        </w:category>
        <w:types>
          <w:type w:val="bbPlcHdr"/>
        </w:types>
        <w:behaviors>
          <w:behavior w:val="content"/>
        </w:behaviors>
        <w:description w:val=""/>
        <w:guid w:val="{5EB0063D-84F0-465C-915E-3EA293316F66}"/>
      </w:docPartPr>
      <w:docPartBody>
        <w:p w14:paraId="1AD96A3B">
          <w:pPr>
            <w:pStyle w:val="6"/>
          </w:pPr>
          <w:r>
            <w:rPr>
              <w:rStyle w:val="4"/>
              <w:rFonts w:hint="eastAsia"/>
            </w:rPr>
            <w:t>选择一项。</w:t>
          </w:r>
        </w:p>
      </w:docPartBody>
    </w:docPart>
    <w:docPart>
      <w:docPartPr>
        <w:name w:val="A454B307285A4DAEA22E8E1D89E19A89"/>
        <w:style w:val=""/>
        <w:category>
          <w:name w:val="常规"/>
          <w:gallery w:val="placeholder"/>
        </w:category>
        <w:types>
          <w:type w:val="bbPlcHdr"/>
        </w:types>
        <w:behaviors>
          <w:behavior w:val="content"/>
        </w:behaviors>
        <w:description w:val=""/>
        <w:guid w:val="{B9ACC384-0DC7-4433-ACD3-5CBE303AD6A0}"/>
      </w:docPartPr>
      <w:docPartBody>
        <w:p w14:paraId="0C15F3D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73"/>
    <w:rsid w:val="00D84D73"/>
    <w:rsid w:val="00E8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72F4FE3A5242C98876936A4D5A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C964944E7AE40958021BBAF262115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454B307285A4DAEA22E8E1D89E19A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92B40B5C6734C8297141A4E4EF52C0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e31df00e-763f-4bd2-bafd-e6c4e6953e6a</errorID>
      <errorWord>~</errorWord>
      <group>L1_Format</group>
      <groupName>格式问题</groupName>
      <ability>L2_HalfPunc</ability>
      <abilityName>全半角检查</abilityName>
      <candidateList>
        <item>～</item>
      </candidateList>
      <explain>文本全半角错误。</explain>
      <paraID>31685286</paraID>
      <start>6</start>
      <end>7</end>
      <status>unmodified</status>
      <modifiedWord/>
      <trackRevisions>false</trackRevisions>
    </reviewItem>
    <reviewItem>
      <errorID>790d45cc-a090-4a36-80db-d7715c2c2008</errorID>
      <errorWord>(</errorWord>
      <group>L1_Format</group>
      <groupName>格式问题</groupName>
      <ability>L2_HalfPunc</ability>
      <abilityName>全半角检查</abilityName>
      <candidateList>
        <item>（</item>
      </candidateList>
      <explain>文本全半角错误。</explain>
      <paraID> FF5E84A</paraID>
      <start>93</start>
      <end>94</end>
      <status>unmodified</status>
      <modifiedWord/>
      <trackRevisions>false</trackRevisions>
    </reviewItem>
    <reviewItem>
      <errorID>0a8e979a-2608-4eb9-9a3e-d45fe7915f4f</errorID>
      <errorWord>)</errorWord>
      <group>L1_Format</group>
      <groupName>格式问题</groupName>
      <ability>L2_HalfPunc</ability>
      <abilityName>全半角检查</abilityName>
      <candidateList>
        <item>）</item>
      </candidateList>
      <explain>文本全半角错误。</explain>
      <paraID> FF5E84A</paraID>
      <start>100</start>
      <end>101</end>
      <status>unmodified</status>
      <modifiedWord/>
      <trackRevisions>false</trackRevisions>
    </reviewItem>
    <reviewItem>
      <errorID>e3aedbd5-df4d-40ea-b986-249ed3567141</errorID>
      <errorWord>(</errorWord>
      <group>L1_Format</group>
      <groupName>格式问题</groupName>
      <ability>L2_HalfPunc</ability>
      <abilityName>全半角检查</abilityName>
      <candidateList>
        <item>（</item>
      </candidateList>
      <explain>文本全半角错误。</explain>
      <paraID>66ABA625</paraID>
      <start>270</start>
      <end>271</end>
      <status>unmodified</status>
      <modifiedWord/>
      <trackRevisions>false</trackRevisions>
    </reviewItem>
    <reviewItem>
      <errorID>4a53dd47-1837-44ed-b877-2e36be49c544</errorID>
      <errorWord>)</errorWord>
      <group>L1_Format</group>
      <groupName>格式问题</groupName>
      <ability>L2_HalfPunc</ability>
      <abilityName>全半角检查</abilityName>
      <candidateList>
        <item>）</item>
      </candidateList>
      <explain>文本全半角错误。</explain>
      <paraID>66ABA625</paraID>
      <start>302</start>
      <end>303</end>
      <status>unmodified</status>
      <modifiedWord/>
      <trackRevisions>false</trackRevisions>
    </reviewItem>
    <reviewItem>
      <errorID>0f1d9355-b03c-4f8b-850d-77708bc68ab8</errorID>
      <errorWord>(</errorWord>
      <group>L1_Format</group>
      <groupName>格式问题</groupName>
      <ability>L2_HalfPunc</ability>
      <abilityName>全半角检查</abilityName>
      <candidateList>
        <item>（</item>
      </candidateList>
      <explain>文本全半角错误。</explain>
      <paraID>65BF46A5</paraID>
      <start>36</start>
      <end>37</end>
      <status>unmodified</status>
      <modifiedWord/>
      <trackRevisions>false</trackRevisions>
    </reviewItem>
    <reviewItem>
      <errorID>41c59e9b-203c-4a9e-aa4a-4e09f10dd5cd</errorID>
      <errorWord>)</errorWord>
      <group>L1_Format</group>
      <groupName>格式问题</groupName>
      <ability>L2_HalfPunc</ability>
      <abilityName>全半角检查</abilityName>
      <candidateList>
        <item>）</item>
      </candidateList>
      <explain>文本全半角错误。</explain>
      <paraID>65BF46A5</paraID>
      <start>48</start>
      <end>49</end>
      <status>unmodified</status>
      <modifiedWord/>
      <trackRevisions>false</trackRevisions>
    </reviewItem>
    <reviewItem>
      <errorID>93d80a79-cf08-46f7-a922-8e1a1c745358</errorID>
      <errorWord>(</errorWord>
      <group>L1_Format</group>
      <groupName>格式问题</groupName>
      <ability>L2_HalfPunc</ability>
      <abilityName>全半角检查</abilityName>
      <candidateList>
        <item>（</item>
      </candidateList>
      <explain>文本全半角错误。</explain>
      <paraID>65BF46A5</paraID>
      <start>56</start>
      <end>57</end>
      <status>unmodified</status>
      <modifiedWord/>
      <trackRevisions>false</trackRevisions>
    </reviewItem>
    <reviewItem>
      <errorID>d43d8b49-9fbe-42b1-a882-1896553a328d</errorID>
      <errorWord>)</errorWord>
      <group>L1_Format</group>
      <groupName>格式问题</groupName>
      <ability>L2_HalfPunc</ability>
      <abilityName>全半角检查</abilityName>
      <candidateList>
        <item>）</item>
      </candidateList>
      <explain>文本全半角错误。</explain>
      <paraID>65BF46A5</paraID>
      <start>68</start>
      <end>69</end>
      <status>unmodified</status>
      <modifiedWord/>
      <trackRevisions>false</trackRevisions>
    </reviewItem>
    <reviewItem>
      <errorID>cd4be6af-b11c-4a88-975a-a72db36ff912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1A0CE417</paraID>
      <start>0</start>
      <end>2</end>
      <status>unmodified</status>
      <modifiedWord/>
      <trackRevisions>false</trackRevisions>
    </reviewItem>
    <reviewItem>
      <errorID>6af48c05-cb2c-4830-9508-36507649f2ac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527B30D0</paraID>
      <start>0</start>
      <end>2</end>
      <status>unmodified</status>
      <modifiedWord/>
      <trackRevisions>false</trackRevisions>
    </reviewItem>
    <reviewItem>
      <errorID>b511e57d-5754-4d3e-8be4-e12c8a4f6107</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7DC3DFA7</paraID>
      <start>0</start>
      <end>2</end>
      <status>unmodified</status>
      <modifiedWord/>
      <trackRevisions>false</trackRevisions>
    </reviewItem>
    <reviewItem>
      <errorID>aa37dc2b-4817-4429-8218-e36affb8c69e</errorID>
      <errorWord>（</errorWord>
      <group>L1_Punc</group>
      <groupName>标点问题</groupName>
      <ability>L2_Punc</ability>
      <abilityName>标点符号检查</abilityName>
      <candidateList/>
      <explain>同一形式括号套用。</explain>
      <paraID>56CEE3FB</paraID>
      <start>29</start>
      <end>30</end>
      <status>unmodified</status>
      <modifiedWord/>
      <trackRevisions>false</trackRevisions>
    </reviewItem>
    <reviewItem>
      <errorID>61d930dd-44bf-4e64-aab5-2f757566c351</errorID>
      <errorWord>）</errorWord>
      <group>L1_Punc</group>
      <groupName>标点问题</groupName>
      <ability>L2_Punc</ability>
      <abilityName>标点符号检查</abilityName>
      <candidateList/>
      <explain>同一形式括号套用。</explain>
      <paraID>56CEE3FB</paraID>
      <start>32</start>
      <end>33</end>
      <status>unmodified</status>
      <modifiedWord/>
      <trackRevisions>false</trackRevisions>
    </reviewItem>
    <reviewItem>
      <errorID>aebf5781-8eb9-411b-a19c-8251bc8346f5</errorID>
      <errorWord>(</errorWord>
      <group>L1_Format</group>
      <groupName>格式问题</groupName>
      <ability>L2_HalfPunc</ability>
      <abilityName>全半角检查</abilityName>
      <candidateList>
        <item>（</item>
      </candidateList>
      <explain>文本全半角错误。</explain>
      <paraID>6ABC0265</paraID>
      <start>34</start>
      <end>35</end>
      <status>unmodified</status>
      <modifiedWord/>
      <trackRevisions>false</trackRevisions>
    </reviewItem>
    <reviewItem>
      <errorID>56edcbf3-2c38-4af6-9ab3-844b422b521c</errorID>
      <errorWord>)</errorWord>
      <group>L1_Format</group>
      <groupName>格式问题</groupName>
      <ability>L2_HalfPunc</ability>
      <abilityName>全半角检查</abilityName>
      <candidateList>
        <item>）</item>
      </candidateList>
      <explain>文本全半角错误。</explain>
      <paraID>6ABC0265</paraID>
      <start>45</start>
      <end>46</end>
      <status>unmodified</status>
      <modifiedWord/>
      <trackRevisions>false</trackRevisions>
    </reviewItem>
    <reviewItem>
      <errorID>5b93b099-8083-49b6-b7de-fcd63ff2cff4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7DF0F669</paraID>
      <start>74</start>
      <end>75</end>
      <status>unmodified</status>
      <modifiedWord/>
      <trackRevisions>false</trackRevisions>
    </reviewItem>
    <reviewItem>
      <errorID>75567635-7e0f-4381-a62d-f0a8d3889296</errorID>
      <errorWord>(</errorWord>
      <group>L1_Format</group>
      <groupName>格式问题</groupName>
      <ability>L2_HalfPunc</ability>
      <abilityName>全半角检查</abilityName>
      <candidateList>
        <item>（</item>
      </candidateList>
      <explain>文本全半角错误。</explain>
      <paraID>43B69DFA</paraID>
      <start>7</start>
      <end>8</end>
      <status>unmodified</status>
      <modifiedWord/>
      <trackRevisions>false</trackRevisions>
    </reviewItem>
    <reviewItem>
      <errorID>3bd2d8a9-b715-44bb-b2c0-120f0dc7de46</errorID>
      <errorWord>)</errorWord>
      <group>L1_Format</group>
      <groupName>格式问题</groupName>
      <ability>L2_HalfPunc</ability>
      <abilityName>全半角检查</abilityName>
      <candidateList>
        <item>）</item>
      </candidateList>
      <explain>文本全半角错误。</explain>
      <paraID>43B69DFA</paraID>
      <start>56</start>
      <end>57</end>
      <status>unmodified</status>
      <modifiedWord/>
      <trackRevisions>false</trackRevisions>
    </reviewItem>
    <reviewItem>
      <errorID>d173fd76-1a8d-4d99-927a-766f6561ab61</errorID>
      <errorWord>(</errorWord>
      <group>L1_Format</group>
      <groupName>格式问题</groupName>
      <ability>L2_HalfPunc</ability>
      <abilityName>全半角检查</abilityName>
      <candidateList>
        <item>（</item>
      </candidateList>
      <explain>文本全半角错误。</explain>
      <paraID>43B69DFA</paraID>
      <start>62</start>
      <end>63</end>
      <status>unmodified</status>
      <modifiedWord/>
      <trackRevisions>false</trackRevisions>
    </reviewItem>
    <reviewItem>
      <errorID>e02ebc60-4c44-4c75-b8c5-974334bd96a2</errorID>
      <errorWord>)</errorWord>
      <group>L1_Format</group>
      <groupName>格式问题</groupName>
      <ability>L2_HalfPunc</ability>
      <abilityName>全半角检查</abilityName>
      <candidateList>
        <item>）</item>
      </candidateList>
      <explain>文本全半角错误。</explain>
      <paraID>43B69DFA</paraID>
      <start>149</start>
      <end>150</end>
      <status>unmodified</status>
      <modifiedWord/>
      <trackRevisions>false</trackRevisions>
    </reviewItem>
    <reviewItem>
      <errorID>24734d6d-961e-41af-8083-bc7791a15310</errorID>
      <errorWord>(</errorWord>
      <group>L1_Format</group>
      <groupName>格式问题</groupName>
      <ability>L2_HalfPunc</ability>
      <abilityName>全半角检查</abilityName>
      <candidateList>
        <item>（</item>
      </candidateList>
      <explain>文本全半角错误。</explain>
      <paraID>1B817BB6</paraID>
      <start>53</start>
      <end>54</end>
      <status>unmodified</status>
      <modifiedWord/>
      <trackRevisions>false</trackRevisions>
    </reviewItem>
    <reviewItem>
      <errorID>6cc87c8e-5ff7-4b45-9764-167a4968f016</errorID>
      <errorWord>)</errorWord>
      <group>L1_Format</group>
      <groupName>格式问题</groupName>
      <ability>L2_HalfPunc</ability>
      <abilityName>全半角检查</abilityName>
      <candidateList>
        <item>）</item>
      </candidateList>
      <explain>文本全半角错误。</explain>
      <paraID>1B817BB6</paraID>
      <start>62</start>
      <end>63</end>
      <status>unmodified</status>
      <modifiedWord/>
      <trackRevisions>false</trackRevisions>
    </reviewItem>
    <reviewItem>
      <errorID>7ac966f9-4c2a-4731-84a2-36788830b67f</errorID>
      <errorWord>（</errorWord>
      <group>L1_Format</group>
      <groupName>格式问题</groupName>
      <ability>L2_HalfPunc</ability>
      <abilityName>全半角检查</abilityName>
      <candidateList>
        <item>(</item>
      </candidateList>
      <explain>文本全半角错误。</explain>
      <paraID>1209BAB2</paraID>
      <start>29</start>
      <end>30</end>
      <status>unmodified</status>
      <modifiedWord/>
      <trackRevisions>false</trackRevisions>
    </reviewItem>
    <reviewItem>
      <errorID>ef4aa34c-fab3-43a6-9a85-52a88c0ff582</errorID>
      <errorWord>）</errorWord>
      <group>L1_Format</group>
      <groupName>格式问题</groupName>
      <ability>L2_HalfPunc</ability>
      <abilityName>全半角检查</abilityName>
      <candidateList>
        <item>)</item>
      </candidateList>
      <explain>文本全半角错误。</explain>
      <paraID>1209BAB2</paraID>
      <start>35</start>
      <end>36</end>
      <status>unmodified</status>
      <modifiedWord/>
      <trackRevisions>false</trackRevisions>
    </reviewItem>
    <reviewItem>
      <errorID>d65cf610-d767-4492-9c70-549e4dfe6436</errorID>
      <errorWord>（</errorWord>
      <group>L1_Format</group>
      <groupName>格式问题</groupName>
      <ability>L2_HalfPunc</ability>
      <abilityName>全半角检查</abilityName>
      <candidateList>
        <item>(</item>
      </candidateList>
      <explain>文本全半角错误。</explain>
      <paraID>43725CCA</paraID>
      <start>36</start>
      <end>37</end>
      <status>unmodified</status>
      <modifiedWord/>
      <trackRevisions>false</trackRevisions>
    </reviewItem>
    <reviewItem>
      <errorID>2e095db4-6a75-4cae-8be2-13f42951b94a</errorID>
      <errorWord>）</errorWord>
      <group>L1_Format</group>
      <groupName>格式问题</groupName>
      <ability>L2_HalfPunc</ability>
      <abilityName>全半角检查</abilityName>
      <candidateList>
        <item>)</item>
      </candidateList>
      <explain>文本全半角错误。</explain>
      <paraID>43725CCA</paraID>
      <start>42</start>
      <end>43</end>
      <status>unmodified</status>
      <modifiedWord/>
      <trackRevisions>false</trackRevisions>
    </reviewItem>
    <reviewItem>
      <errorID>8667b3ad-ed2b-4001-9748-d0e752c9b368</errorID>
      <errorWord>（</errorWord>
      <group>L1_Format</group>
      <groupName>格式问题</groupName>
      <ability>L2_HalfPunc</ability>
      <abilityName>全半角检查</abilityName>
      <candidateList>
        <item>(</item>
      </candidateList>
      <explain>文本全半角错误。</explain>
      <paraID>3D2E98CB</paraID>
      <start>2</start>
      <end>3</end>
      <status>unmodified</status>
      <modifiedWord/>
      <trackRevisions>false</trackRevisions>
    </reviewItem>
    <reviewItem>
      <errorID>a9a0ff02-c339-4556-be3d-c37c4b9fd2ac</errorID>
      <errorWord>）</errorWord>
      <group>L1_Format</group>
      <groupName>格式问题</groupName>
      <ability>L2_HalfPunc</ability>
      <abilityName>全半角检查</abilityName>
      <candidateList>
        <item>)</item>
      </candidateList>
      <explain>文本全半角错误。</explain>
      <paraID>3D2E98CB</paraID>
      <start>8</start>
      <end>9</end>
      <status>unmodified</status>
      <modifiedWord/>
      <trackRevisions>false</trackRevisions>
    </reviewItem>
    <reviewItem>
      <errorID>d96a1ddb-e400-4e5d-978f-a83fe887743b</errorID>
      <errorWord>（</errorWord>
      <group>L1_Format</group>
      <groupName>格式问题</groupName>
      <ability>L2_HalfPunc</ability>
      <abilityName>全半角检查</abilityName>
      <candidateList>
        <item>(</item>
      </candidateList>
      <explain>文本全半角错误。</explain>
      <paraID>7B644190</paraID>
      <start>31</start>
      <end>32</end>
      <status>unmodified</status>
      <modifiedWord/>
      <trackRevisions>false</trackRevisions>
    </reviewItem>
    <reviewItem>
      <errorID>1c557b7b-8267-4894-ae05-8b4212490215</errorID>
      <errorWord>）</errorWord>
      <group>L1_Format</group>
      <groupName>格式问题</groupName>
      <ability>L2_HalfPunc</ability>
      <abilityName>全半角检查</abilityName>
      <candidateList>
        <item>)</item>
      </candidateList>
      <explain>文本全半角错误。</explain>
      <paraID>7B644190</paraID>
      <start>37</start>
      <end>38</end>
      <status>unmodified</status>
      <modifiedWord/>
      <trackRevisions>false</trackRevisions>
    </reviewItem>
    <reviewItem>
      <errorID>89c1edea-5ce4-4e25-a4b2-96c25823cf96</errorID>
      <errorWord>（</errorWord>
      <group>L1_Format</group>
      <groupName>格式问题</groupName>
      <ability>L2_HalfPunc</ability>
      <abilityName>全半角检查</abilityName>
      <candidateList>
        <item>(</item>
      </candidateList>
      <explain>文本全半角错误。</explain>
      <paraID> 8932F18</paraID>
      <start>31</start>
      <end>32</end>
      <status>unmodified</status>
      <modifiedWord/>
      <trackRevisions>false</trackRevisions>
    </reviewItem>
    <reviewItem>
      <errorID>2aaba2b0-a222-44c1-bfc6-441b9488cf14</errorID>
      <errorWord>）</errorWord>
      <group>L1_Format</group>
      <groupName>格式问题</groupName>
      <ability>L2_HalfPunc</ability>
      <abilityName>全半角检查</abilityName>
      <candidateList>
        <item>)</item>
      </candidateList>
      <explain>文本全半角错误。</explain>
      <paraID> 8932F18</paraID>
      <start>37</start>
      <end>38</end>
      <status>unmodified</status>
      <modifiedWord/>
      <trackRevisions>false</trackRevisions>
    </reviewItem>
    <reviewItem>
      <errorID>072b2b2d-ae5f-485d-9169-4420c2ddd3ae</errorID>
      <errorWord>-</errorWord>
      <group>L1_Format</group>
      <groupName>格式问题</groupName>
      <ability>L2_HalfPunc</ability>
      <abilityName>全半角检查</abilityName>
      <candidateList>
        <item>－</item>
      </candidateList>
      <explain>文本全半角错误。</explain>
      <paraID>2EB4EF27</paraID>
      <start>180</start>
      <end>181</end>
      <status>unmodified</status>
      <modifiedWord/>
      <trackRevisions>false</trackRevisions>
    </reviewItem>
    <reviewItem>
      <errorID>05e14e5e-f5dc-4c4c-b1af-0485e463bae1</errorID>
      <errorWord>省级发展改革委</errorWord>
      <group>L1_Political</group>
      <groupName>政治性问题</groupName>
      <ability>L2_Keyword</ability>
      <abilityName>固定表述</abilityName>
      <candidateList>
        <item>省发展改革委</item>
      </candidateList>
      <explain>词汇“省发展改革委”在特定场景下为固定表述形式，请确认此处的“省级发展改革委”是否存在不当。</explain>
      <paraID>2EB4EF27</paraID>
      <start>205</start>
      <end>212</end>
      <status>unmodified</status>
      <modifiedWord/>
      <trackRevisions>false</trackRevisions>
    </reviewItem>
    <reviewItem>
      <errorID>9b1f507f-4032-4abf-9084-9f53aee641d8</errorID>
      <errorWord>（</errorWord>
      <group>L1_Format</group>
      <groupName>格式问题</groupName>
      <ability>L2_HalfPunc</ability>
      <abilityName>全半角检查</abilityName>
      <candidateList>
        <item>(</item>
      </candidateList>
      <explain>文本全半角错误。</explain>
      <paraID>1C1866DC</paraID>
      <start>34</start>
      <end>35</end>
      <status>unmodified</status>
      <modifiedWord/>
      <trackRevisions>false</trackRevisions>
    </reviewItem>
    <reviewItem>
      <errorID>8d28893e-1f72-41af-a748-27cace9056c3</errorID>
      <errorWord>）</errorWord>
      <group>L1_Format</group>
      <groupName>格式问题</groupName>
      <ability>L2_HalfPunc</ability>
      <abilityName>全半角检查</abilityName>
      <candidateList>
        <item>)</item>
      </candidateList>
      <explain>文本全半角错误。</explain>
      <paraID>1C1866DC</paraID>
      <start>41</start>
      <end>42</end>
      <status>unmodified</status>
      <modifiedWord/>
      <trackRevisions>false</trackRevisions>
    </reviewItem>
    <reviewItem>
      <errorID>afbff0fb-2969-4cc6-a88d-d09ea26d6e9d</errorID>
      <errorWord>的</errorWord>
      <group>L1_Word</group>
      <groupName>字词问题</groupName>
      <ability>L2_Typo</ability>
      <abilityName>字词错误</abilityName>
      <candidateList>
        <item>的数</item>
      </candidateList>
      <explain/>
      <paraID>7AD90826</paraID>
      <start>18</start>
      <end>19</end>
      <status>unmodified</status>
      <modifiedWord/>
      <trackRevisions>false</trackRevisions>
    </reviewItem>
    <reviewItem>
      <errorID>b78ffc63-239d-4ddf-987b-cd7a16c699d2</errorID>
      <errorWord>（</errorWord>
      <group>L1_Format</group>
      <groupName>格式问题</groupName>
      <ability>L2_HalfPunc</ability>
      <abilityName>全半角检查</abilityName>
      <candidateList>
        <item>(</item>
      </candidateList>
      <explain>文本全半角错误。</explain>
      <paraID>4686695A</paraID>
      <start>25</start>
      <end>26</end>
      <status>unmodified</status>
      <modifiedWord/>
      <trackRevisions>false</trackRevisions>
    </reviewItem>
    <reviewItem>
      <errorID>2a95216c-71f7-4f22-a028-2add11c366e6</errorID>
      <errorWord>）</errorWord>
      <group>L1_Format</group>
      <groupName>格式问题</groupName>
      <ability>L2_HalfPunc</ability>
      <abilityName>全半角检查</abilityName>
      <candidateList>
        <item>)</item>
      </candidateList>
      <explain>文本全半角错误。</explain>
      <paraID>4686695A</paraID>
      <start>32</start>
      <end>33</end>
      <status>unmodified</status>
      <modifiedWord/>
      <trackRevisions>false</trackRevisions>
    </reviewItem>
    <reviewItem>
      <errorID>2b701c42-b34f-4a23-ba42-740d205057a9</errorID>
      <errorWord>见</errorWord>
      <group>L1_Word</group>
      <groupName>字词问题</groupName>
      <ability>L2_Typo</ability>
      <abilityName>字词错误</abilityName>
      <candidateList>
        <item>见下</item>
      </candidateList>
      <explain/>
      <paraID>6CEA8B6B</paraID>
      <start>13</start>
      <end>14</end>
      <status>unmodified</status>
      <modifiedWord/>
      <trackRevisions>false</trackRevisions>
    </reviewItem>
    <reviewItem>
      <errorID>81b3b0f1-531e-4119-9a0f-85b19b7c7e56</errorID>
      <errorWord>＜</errorWord>
      <group>L1_Format</group>
      <groupName>格式问题</groupName>
      <ability>L2_HalfPunc</ability>
      <abilityName>全半角检查</abilityName>
      <candidateList>
        <item>&lt;</item>
      </candidateList>
      <explain>文本全半角错误。</explain>
      <paraID> 59A6B9A</paraID>
      <start>0</start>
      <end>1</end>
      <status>unmodified</status>
      <modifiedWord/>
      <trackRevisions>false</trackRevisions>
    </reviewItem>
    <reviewItem>
      <errorID>b0a860c9-3be2-4d36-bd43-4e17c9469c15</errorID>
      <errorWord>＜</errorWord>
      <group>L1_Format</group>
      <groupName>格式问题</groupName>
      <ability>L2_HalfPunc</ability>
      <abilityName>全半角检查</abilityName>
      <candidateList>
        <item>&lt;</item>
      </candidateList>
      <explain>文本全半角错误。</explain>
      <paraID>24B13633</paraID>
      <start>0</start>
      <end>1</end>
      <status>unmodified</status>
      <modifiedWord/>
      <trackRevisions>false</trackRevisions>
    </reviewItem>
    <reviewItem>
      <errorID>26f773c9-21dd-48c4-b80b-0455dd6f7743</errorID>
      <errorWord>＞</errorWord>
      <group>L1_Format</group>
      <groupName>格式问题</groupName>
      <ability>L2_HalfPunc</ability>
      <abilityName>全半角检查</abilityName>
      <candidateList>
        <item>&gt;</item>
      </candidateList>
      <explain>文本全半角错误。</explain>
      <paraID>751B17A9</paraID>
      <start>0</start>
      <end>1</end>
      <status>unmodified</status>
      <modifiedWord/>
      <trackRevisions>false</trackRevisions>
    </reviewItem>
    <reviewItem>
      <errorID>f31d362d-807f-4695-b877-eefc789d20ff</errorID>
      <errorWord>＞</errorWord>
      <group>L1_Format</group>
      <groupName>格式问题</groupName>
      <ability>L2_HalfPunc</ability>
      <abilityName>全半角检查</abilityName>
      <candidateList>
        <item>&gt;</item>
      </candidateList>
      <explain>文本全半角错误。</explain>
      <paraID>57B18AEF</paraID>
      <start>0</start>
      <end>1</end>
      <status>unmodified</status>
      <modifiedWord/>
      <trackRevisions>false</trackRevisions>
    </reviewItem>
    <reviewItem>
      <errorID>19025ab0-d01c-41b7-9502-27ebdcfdfe8e</errorID>
      <errorWord>＞</errorWord>
      <group>L1_Format</group>
      <groupName>格式问题</groupName>
      <ability>L2_HalfPunc</ability>
      <abilityName>全半角检查</abilityName>
      <candidateList>
        <item>&gt;</item>
      </candidateList>
      <explain>文本全半角错误。</explain>
      <paraID>3503D3ED</paraID>
      <start>0</start>
      <end>1</end>
      <status>unmodified</status>
      <modifiedWord/>
      <trackRevisions>false</trackRevisions>
    </reviewItem>
    <reviewItem>
      <errorID>24677f0f-52fe-4a32-8f79-a137009d23fb</errorID>
      <errorWord>＜</errorWord>
      <group>L1_Format</group>
      <groupName>格式问题</groupName>
      <ability>L2_HalfPunc</ability>
      <abilityName>全半角检查</abilityName>
      <candidateList>
        <item>&lt;</item>
      </candidateList>
      <explain>文本全半角错误。</explain>
      <paraID>663990EE</paraID>
      <start>0</start>
      <end>1</end>
      <status>unmodified</status>
      <modifiedWord/>
      <trackRevisions>false</trackRevisions>
    </reviewItem>
    <reviewItem>
      <errorID>9942081c-d97d-41d1-9b3d-49e3a1adb986</errorID>
      <errorWord>（</errorWord>
      <group>L1_Format</group>
      <groupName>格式问题</groupName>
      <ability>L2_HalfPunc</ability>
      <abilityName>全半角检查</abilityName>
      <candidateList>
        <item>(</item>
      </candidateList>
      <explain>文本全半角错误。</explain>
      <paraID>7F6380E5</paraID>
      <start>0</start>
      <end>1</end>
      <status>unmodified</status>
      <modifiedWord/>
      <trackRevisions>false</trackRevisions>
    </reviewItem>
    <reviewItem>
      <errorID>7ce883c3-464f-4f33-b653-097069bc1c1a</errorID>
      <errorWord>，</errorWord>
      <group>L1_Format</group>
      <groupName>格式问题</groupName>
      <ability>L2_HalfPunc</ability>
      <abilityName>全半角检查</abilityName>
      <candidateList>
        <item>,</item>
      </candidateList>
      <explain>文本全半角错误。</explain>
      <paraID>7F6380E5</paraID>
      <start>3</start>
      <end>4</end>
      <status>unmodified</status>
      <modifiedWord/>
      <trackRevisions>false</trackRevisions>
    </reviewItem>
    <reviewItem>
      <errorID>b0f70026-7092-44b5-8680-c682388a9feb</errorID>
      <errorWord>）</errorWord>
      <group>L1_Format</group>
      <groupName>格式问题</groupName>
      <ability>L2_HalfPunc</ability>
      <abilityName>全半角检查</abilityName>
      <candidateList>
        <item>)</item>
      </candidateList>
      <explain>文本全半角错误。</explain>
      <paraID>7F6380E5</paraID>
      <start>5</start>
      <end>6</end>
      <status>unmodified</status>
      <modifiedWord/>
      <trackRevisions>false</trackRevisions>
    </reviewItem>
    <reviewItem>
      <errorID>095bc007-1831-44a3-b058-dcb8599aea5d</errorID>
      <errorWord>＞</errorWord>
      <group>L1_Format</group>
      <groupName>格式问题</groupName>
      <ability>L2_HalfPunc</ability>
      <abilityName>全半角检查</abilityName>
      <candidateList>
        <item>&gt;</item>
      </candidateList>
      <explain>文本全半角错误。</explain>
      <paraID> 8FAE27F</paraID>
      <start>0</start>
      <end>1</end>
      <status>unmodified</status>
      <modifiedWord/>
      <trackRevisions>false</trackRevisions>
    </reviewItem>
    <reviewItem>
      <errorID>a8f4fe15-1a06-4ba8-892c-b8c3724d3ece</errorID>
      <errorWord>＜</errorWord>
      <group>L1_Format</group>
      <groupName>格式问题</groupName>
      <ability>L2_HalfPunc</ability>
      <abilityName>全半角检查</abilityName>
      <candidateList>
        <item>&lt;</item>
      </candidateList>
      <explain>文本全半角错误。</explain>
      <paraID>52D91FA9</paraID>
      <start>0</start>
      <end>1</end>
      <status>unmodified</status>
      <modifiedWord/>
      <trackRevisions>false</trackRevisions>
    </reviewItem>
    <reviewItem>
      <errorID>bc38b727-8bf9-42d8-8c1d-bcce0ad954b3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280739BE</paraID>
      <start>6</start>
      <end>7</end>
      <status>unmodified</status>
      <modifiedWord/>
      <trackRevisions>false</trackRevisions>
    </reviewItem>
    <reviewItem>
      <errorID>8e8e6b32-4a26-454b-a179-869725ad664d</errorID>
      <errorWord>（</errorWord>
      <group>L1_Punc</group>
      <groupName>标点问题</groupName>
      <ability>L2_Punc</ability>
      <abilityName>标点符号检查</abilityName>
      <candidateList/>
      <explain>同一形式括号套用。</explain>
      <paraID>21A5483B</paraID>
      <start>0</start>
      <end>1</end>
      <status>unmodified</status>
      <modifiedWord/>
      <trackRevisions>false</trackRevisions>
    </reviewItem>
    <reviewItem>
      <errorID>fb1bcb34-d92d-498f-b4dd-4318f2e6f92a</errorID>
      <errorWord>）</errorWord>
      <group>L1_Punc</group>
      <groupName>标点问题</groupName>
      <ability>L2_Punc</ability>
      <abilityName>标点符号检查</abilityName>
      <candidateList/>
      <explain>同一形式括号套用。</explain>
      <paraID>21A5483B</paraID>
      <start>6</start>
      <end>7</end>
      <status>unmodified</status>
      <modifiedWord/>
      <trackRevisions>false</trackRevisions>
    </reviewItem>
    <reviewItem>
      <errorID>fd19d77f-fa64-4d80-ba0f-a1c2c09e560b</errorID>
      <errorWord>＞</errorWord>
      <group>L1_Format</group>
      <groupName>格式问题</groupName>
      <ability>L2_HalfPunc</ability>
      <abilityName>全半角检查</abilityName>
      <candidateList>
        <item>&gt;</item>
      </candidateList>
      <explain>文本全半角错误。</explain>
      <paraID>4506FCC3</paraID>
      <start>0</start>
      <end>1</end>
      <status>unmodified</status>
      <modifiedWord/>
      <trackRevisions>false</trackRevisions>
    </reviewItem>
    <reviewItem>
      <errorID>5f25fd76-da36-4384-a84c-a53e98eb7f0b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164EC506</paraID>
      <start>0</start>
      <end>1</end>
      <status>unmodified</status>
      <modifiedWord/>
      <trackRevisions>false</trackRevisions>
    </reviewItem>
    <reviewItem>
      <errorID>d4c7c269-f7e9-4a60-8030-70ea05eb0ba4</errorID>
      <errorWord>*</errorWord>
      <group>L1_Punc</group>
      <groupName>标点问题</groupName>
      <ability>L2_Punc</ability>
      <abilityName>标点符号检查</abilityName>
      <candidateList/>
      <explain/>
      <paraID>3ABE0976</paraID>
      <start>0</start>
      <end>1</end>
      <status>unmodified</status>
      <modifiedWord/>
      <trackRevisions>false</trackRevisions>
    </reviewItem>
    <reviewItem>
      <errorID>da32faf1-9810-4890-b440-dc57a46137eb</errorID>
      <errorWord>（</errorWord>
      <group>L1_Format</group>
      <groupName>格式问题</groupName>
      <ability>L2_HalfPunc</ability>
      <abilityName>全半角检查</abilityName>
      <candidateList>
        <item>(</item>
      </candidateList>
      <explain>文本全半角错误。</explain>
      <paraID> 3E964BB</paraID>
      <start>0</start>
      <end>1</end>
      <status>unmodified</status>
      <modifiedWord/>
      <trackRevisions>false</trackRevisions>
    </reviewItem>
    <reviewItem>
      <errorID>f4437f07-f2c5-4ab1-ad69-5f48e4c05b88</errorID>
      <errorWord>，</errorWord>
      <group>L1_Format</group>
      <groupName>格式问题</groupName>
      <ability>L2_HalfPunc</ability>
      <abilityName>全半角检查</abilityName>
      <candidateList>
        <item>, </item>
      </candidateList>
      <explain>文本全半角错误。</explain>
      <paraID> 3E964BB</paraID>
      <start>5</start>
      <end>6</end>
      <status>unmodified</status>
      <modifiedWord/>
      <trackRevisions>false</trackRevisions>
    </reviewItem>
    <reviewItem>
      <errorID>def44764-e22b-41ae-8654-356e72e6a941</errorID>
      <errorWord>）</errorWord>
      <group>L1_Format</group>
      <groupName>格式问题</groupName>
      <ability>L2_HalfPunc</ability>
      <abilityName>全半角检查</abilityName>
      <candidateList>
        <item>)</item>
      </candidateList>
      <explain>文本全半角错误。</explain>
      <paraID> 3E964BB</paraID>
      <start>15</start>
      <end>16</end>
      <status>unmodified</status>
      <modifiedWord/>
      <trackRevisions>false</trackRevisions>
    </reviewItem>
    <reviewItem>
      <errorID>5ec89bb9-025d-4fde-9441-8ea662998c41</errorID>
      <errorWord>*</errorWord>
      <group>L1_Punc</group>
      <groupName>标点问题</groupName>
      <ability>L2_Punc</ability>
      <abilityName>标点符号检查</abilityName>
      <candidateList/>
      <explain/>
      <paraID> 781A353</paraID>
      <start>0</start>
      <end>1</end>
      <status>unmodified</status>
      <modifiedWord/>
      <trackRevisions>false</trackRevisions>
    </reviewItem>
    <reviewItem>
      <errorID>2d5f8cce-72d9-4889-a50d-e8dfbbbdb3b0</errorID>
      <errorWord>(</errorWord>
      <group>L1_Format</group>
      <groupName>格式问题</groupName>
      <ability>L2_HalfPunc</ability>
      <abilityName>全半角检查</abilityName>
      <candidateList>
        <item>（</item>
      </candidateList>
      <explain>文本全半角错误。</explain>
      <paraID> 781A353</paraID>
      <start>30</start>
      <end>31</end>
      <status>unmodified</status>
      <modifiedWord/>
      <trackRevisions>false</trackRevisions>
    </reviewItem>
    <reviewItem>
      <errorID>46e909b3-62e0-4814-a24f-0b0cbb6ee56a</errorID>
      <errorWord>)</errorWord>
      <group>L1_Format</group>
      <groupName>格式问题</groupName>
      <ability>L2_HalfPunc</ability>
      <abilityName>全半角检查</abilityName>
      <candidateList>
        <item>）</item>
      </candidateList>
      <explain>文本全半角错误。</explain>
      <paraID> 781A353</paraID>
      <start>35</start>
      <end>36</end>
      <status>unmodified</status>
      <modifiedWord/>
      <trackRevisions>false</trackRevisions>
    </reviewItem>
    <reviewItem>
      <errorID>eee8d7ac-fcaf-435a-add3-a725992be57f</errorID>
      <errorWord>*</errorWord>
      <group>L1_Punc</group>
      <groupName>标点问题</groupName>
      <ability>L2_Punc</ability>
      <abilityName>标点符号检查</abilityName>
      <candidateList/>
      <explain/>
      <paraID>560B5D2E</paraID>
      <start>0</start>
      <end>1</end>
      <status>unmodified</status>
      <modifiedWord/>
      <trackRevisions>false</trackRevisions>
    </reviewItem>
    <reviewItem>
      <errorID>67af062d-14a4-4354-9e4d-c051991979ca</errorID>
      <errorWord>*</errorWord>
      <group>L1_Punc</group>
      <groupName>标点问题</groupName>
      <ability>L2_Punc</ability>
      <abilityName>标点符号检查</abilityName>
      <candidateList/>
      <explain/>
      <paraID>5F4F6BD6</paraID>
      <start>0</start>
      <end>1</end>
      <status>unmodified</status>
      <modifiedWord/>
      <trackRevisions>false</trackRevisions>
    </reviewItem>
    <reviewItem>
      <errorID>f8f9c0b1-4dfc-4005-9f3e-b3914bdb027e</errorID>
      <errorWord>*</errorWord>
      <group>L1_Punc</group>
      <groupName>标点问题</groupName>
      <ability>L2_Punc</ability>
      <abilityName>标点符号检查</abilityName>
      <candidateList/>
      <explain/>
      <paraID>5E81D497</paraID>
      <start>0</start>
      <end>1</end>
      <status>unmodified</status>
      <modifiedWord/>
      <trackRevisions>false</trackRevisions>
    </reviewItem>
    <reviewItem>
      <errorID>da67a045-4bab-4941-a463-1aca95467380</errorID>
      <errorWord>*</errorWord>
      <group>L1_Punc</group>
      <groupName>标点问题</groupName>
      <ability>L2_Punc</ability>
      <abilityName>标点符号检查</abilityName>
      <candidateList/>
      <explain/>
      <paraID>7C9178FC</paraID>
      <start>0</start>
      <end>1</end>
      <status>unmodified</status>
      <modifiedWord/>
      <trackRevisions>false</trackRevisions>
    </reviewItem>
    <reviewItem>
      <errorID>272d1da9-807c-4143-affb-3c6902301042</errorID>
      <errorWord>*</errorWord>
      <group>L1_Punc</group>
      <groupName>标点问题</groupName>
      <ability>L2_Punc</ability>
      <abilityName>标点符号检查</abilityName>
      <candidateList/>
      <explain/>
      <paraID>49469279</paraID>
      <start>0</start>
      <end>1</end>
      <status>unmodified</status>
      <modifiedWord/>
      <trackRevisions>false</trackRevisions>
    </reviewItem>
    <reviewItem>
      <errorID>de10fe51-23c0-4c4b-a43b-24b9c442bd6d</errorID>
      <errorWord>*</errorWord>
      <group>L1_Punc</group>
      <groupName>标点问题</groupName>
      <ability>L2_Punc</ability>
      <abilityName>标点符号检查</abilityName>
      <candidateList/>
      <explain/>
      <paraID> E75DB35</paraID>
      <start>0</start>
      <end>1</end>
      <status>unmodified</status>
      <modifiedWord/>
      <trackRevisions>false</trackRevisions>
    </reviewItem>
    <reviewItem>
      <errorID>d09ed27b-d542-46ef-9d95-f633a3f6b2d6</errorID>
      <errorWord>*</errorWord>
      <group>L1_Punc</group>
      <groupName>标点问题</groupName>
      <ability>L2_Punc</ability>
      <abilityName>标点符号检查</abilityName>
      <candidateList/>
      <explain/>
      <paraID>35B0583C</paraID>
      <start>0</start>
      <end>1</end>
      <status>unmodified</status>
      <modifiedWord/>
      <trackRevisions>false</trackRevisions>
    </reviewItem>
    <reviewItem>
      <errorID>fb3c3066-df13-4d02-84ff-d2799e76fe82</errorID>
      <errorWord>*</errorWord>
      <group>L1_Punc</group>
      <groupName>标点问题</groupName>
      <ability>L2_Punc</ability>
      <abilityName>标点符号检查</abilityName>
      <candidateList/>
      <explain/>
      <paraID>73C2796D</paraID>
      <start>0</start>
      <end>1</end>
      <status>unmodified</status>
      <modifiedWord/>
      <trackRevisions>false</trackRevisions>
    </reviewItem>
    <reviewItem>
      <errorID>66cb76bc-d437-4020-83b5-3e5f887f7194</errorID>
      <errorWord>(</errorWord>
      <group>L1_Format</group>
      <groupName>格式问题</groupName>
      <ability>L2_HalfPunc</ability>
      <abilityName>全半角检查</abilityName>
      <candidateList>
        <item>（</item>
      </candidateList>
      <explain>文本全半角错误。</explain>
      <paraID>73C2796D</paraID>
      <start>28</start>
      <end>29</end>
      <status>unmodified</status>
      <modifiedWord/>
      <trackRevisions>false</trackRevisions>
    </reviewItem>
    <reviewItem>
      <errorID>fca757d5-243b-4dd7-8c18-fd23ca32f6ef</errorID>
      <errorWord>)</errorWord>
      <group>L1_Format</group>
      <groupName>格式问题</groupName>
      <ability>L2_HalfPunc</ability>
      <abilityName>全半角检查</abilityName>
      <candidateList>
        <item>）</item>
      </candidateList>
      <explain>文本全半角错误。</explain>
      <paraID>73C2796D</paraID>
      <start>33</start>
      <end>34</end>
      <status>unmodified</status>
      <modifiedWord/>
      <trackRevisions>false</trackRevisions>
    </reviewItem>
    <reviewItem>
      <errorID>5338b10c-73db-4d36-9f30-edb3061ba2c9</errorID>
      <errorWord>*</errorWord>
      <group>L1_Punc</group>
      <groupName>标点问题</groupName>
      <ability>L2_Punc</ability>
      <abilityName>标点符号检查</abilityName>
      <candidateList/>
      <explain/>
      <paraID>4276E7AB</paraID>
      <start>0</start>
      <end>1</end>
      <status>unmodified</status>
      <modifiedWord/>
      <trackRevisions>false</trackRevisions>
    </reviewItem>
    <reviewItem>
      <errorID>98261a4d-400a-4e0e-ad46-393f817b2059</errorID>
      <errorWord>*</errorWord>
      <group>L1_Punc</group>
      <groupName>标点问题</groupName>
      <ability>L2_Punc</ability>
      <abilityName>标点符号检查</abilityName>
      <candidateList/>
      <explain/>
      <paraID>5A17D653</paraID>
      <start>0</start>
      <end>1</end>
      <status>unmodified</status>
      <modifiedWord/>
      <trackRevisions>false</trackRevisions>
    </reviewItem>
    <reviewItem>
      <errorID>4bdf4587-8120-4721-936c-7a043a8e5ceb</errorID>
      <errorWord>*</errorWord>
      <group>L1_Punc</group>
      <groupName>标点问题</groupName>
      <ability>L2_Punc</ability>
      <abilityName>标点符号检查</abilityName>
      <candidateList/>
      <explain/>
      <paraID>75047A73</paraID>
      <start>0</start>
      <end>1</end>
      <status>unmodified</status>
      <modifiedWord/>
      <trackRevisions>false</trackRevisions>
    </reviewItem>
    <reviewItem>
      <errorID>d0b0549a-b2c7-461b-8220-32932e793100</errorID>
      <errorWord>(</errorWord>
      <group>L1_Format</group>
      <groupName>格式问题</groupName>
      <ability>L2_HalfPunc</ability>
      <abilityName>全半角检查</abilityName>
      <candidateList>
        <item>（</item>
      </candidateList>
      <explain>文本全半角错误。</explain>
      <paraID>123223D3</paraID>
      <start>2</start>
      <end>3</end>
      <status>unmodified</status>
      <modifiedWord/>
      <trackRevisions>false</trackRevisions>
    </reviewItem>
    <reviewItem>
      <errorID>94dacf42-80a9-4b12-90ed-b003bdf16f59</errorID>
      <errorWord>)</errorWord>
      <group>L1_Format</group>
      <groupName>格式问题</groupName>
      <ability>L2_HalfPunc</ability>
      <abilityName>全半角检查</abilityName>
      <candidateList>
        <item>）</item>
      </candidateList>
      <explain>文本全半角错误。</explain>
      <paraID>123223D3</paraID>
      <start>4</start>
      <end>5</end>
      <status>unmodified</status>
      <modifiedWord/>
      <trackRevisions>false</trackRevisions>
    </reviewItem>
    <reviewItem>
      <errorID>59d6524f-1a90-4cb6-98f6-d7487f9e684a</errorID>
      <errorWord>(</errorWord>
      <group>L1_Format</group>
      <groupName>格式问题</groupName>
      <ability>L2_HalfPunc</ability>
      <abilityName>全半角检查</abilityName>
      <candidateList>
        <item>（</item>
      </candidateList>
      <explain>文本全半角错误。</explain>
      <paraID>4BE53EEB</paraID>
      <start>2</start>
      <end>3</end>
      <status>unmodified</status>
      <modifiedWord/>
      <trackRevisions>false</trackRevisions>
    </reviewItem>
    <reviewItem>
      <errorID>9d925bfc-430f-4849-a8f9-19b5ba70713d</errorID>
      <errorWord>)</errorWord>
      <group>L1_Format</group>
      <groupName>格式问题</groupName>
      <ability>L2_HalfPunc</ability>
      <abilityName>全半角检查</abilityName>
      <candidateList>
        <item>）</item>
      </candidateList>
      <explain>文本全半角错误。</explain>
      <paraID>4BE53EEB</paraID>
      <start>4</start>
      <end>5</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975e2-213f-41d8-9fee-7d28fc75c095}">
  <ds:schemaRefs/>
</ds:datastoreItem>
</file>

<file path=customXml/itemProps3.xml><?xml version="1.0" encoding="utf-8"?>
<ds:datastoreItem xmlns:ds="http://schemas.openxmlformats.org/officeDocument/2006/customXml" ds:itemID="{8321EEB5-B2D5-40EC-AAAD-1DAC5992911B}">
  <ds:schemaRefs/>
</ds:datastoreItem>
</file>

<file path=docProps/app.xml><?xml version="1.0" encoding="utf-8"?>
<Properties xmlns="http://schemas.openxmlformats.org/officeDocument/2006/extended-properties" xmlns:vt="http://schemas.openxmlformats.org/officeDocument/2006/docPropsVTypes">
  <Company>PCMI</Company>
  <Pages>14</Pages>
  <Words>3232</Words>
  <Characters>3659</Characters>
  <Lines>1</Lines>
  <Paragraphs>1</Paragraphs>
  <TotalTime>10</TotalTime>
  <ScaleCrop>false</ScaleCrop>
  <LinksUpToDate>false</LinksUpToDate>
  <CharactersWithSpaces>3792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2021-07-17T09:25:00Z</dcterms:created>
  <dc:creator>54257</dc:creator>
  <dc:description>&lt;config cover="true" show_menu="true" version="1.0.0" doctype="SDKXY"&gt;_x000d_
&lt;/config&gt;</dc:description>
  <cp:lastModifiedBy>shennc</cp:lastModifiedBy>
  <cp:lastPrinted>2021-02-04T08:22:00Z</cp:lastPrinted>
  <dcterms:modified xsi:type="dcterms:W3CDTF">2026-05-22T07:36:01Z</dcterms:modified>
  <dc:title>团体标准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eyJoZGlkIjoiNmNkNWI2ZGM1ZTQ1YTYxOGYyZGJhMjQ2MzdhYTYxMzIiLCJ1c2VySWQiOiI0OTQ1MTg0OTAifQ==</vt:lpwstr>
  </property>
  <property fmtid="{D5CDD505-2E9C-101B-9397-08002B2CF9AE}" pid="16" name="KSOProductBuildVer">
    <vt:lpwstr>2052-12.1.0.26375</vt:lpwstr>
  </property>
  <property fmtid="{D5CDD505-2E9C-101B-9397-08002B2CF9AE}" pid="17" name="ICV">
    <vt:lpwstr>8BC81BC9C5E443DE896BAC61A8EDFB14_13</vt:lpwstr>
  </property>
</Properties>
</file>