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73F75">
      <w:pPr>
        <w:widowControl/>
        <w:spacing w:line="240" w:lineRule="auto"/>
        <w:ind w:firstLine="0" w:firstLineChars="0"/>
        <w:jc w:val="center"/>
        <w:rPr>
          <w:rFonts w:ascii="方正小标宋简体" w:hAnsi="方正小标宋简体" w:eastAsia="方正小标宋简体" w:cs="方正小标宋简体"/>
          <w:sz w:val="36"/>
          <w:szCs w:val="36"/>
        </w:rPr>
      </w:pPr>
      <w:bookmarkStart w:id="0" w:name="_Toc12312"/>
      <w:bookmarkStart w:id="1" w:name="_Toc10498"/>
      <w:bookmarkStart w:id="2" w:name="_Hlk146189203"/>
    </w:p>
    <w:p w14:paraId="580A4F62">
      <w:pPr>
        <w:widowControl/>
        <w:spacing w:line="240" w:lineRule="auto"/>
        <w:ind w:firstLine="0" w:firstLineChars="0"/>
        <w:jc w:val="center"/>
        <w:rPr>
          <w:rFonts w:ascii="方正小标宋简体" w:hAnsi="方正小标宋简体" w:eastAsia="方正小标宋简体" w:cs="方正小标宋简体"/>
          <w:sz w:val="36"/>
          <w:szCs w:val="36"/>
        </w:rPr>
      </w:pPr>
    </w:p>
    <w:p w14:paraId="1E944163">
      <w:pPr>
        <w:widowControl/>
        <w:spacing w:line="240" w:lineRule="auto"/>
        <w:ind w:firstLine="0" w:firstLineChars="0"/>
        <w:jc w:val="center"/>
        <w:rPr>
          <w:rFonts w:ascii="方正小标宋简体" w:hAnsi="方正小标宋简体" w:eastAsia="方正小标宋简体" w:cs="方正小标宋简体"/>
          <w:sz w:val="36"/>
          <w:szCs w:val="36"/>
        </w:rPr>
      </w:pPr>
    </w:p>
    <w:bookmarkEnd w:id="0"/>
    <w:bookmarkEnd w:id="1"/>
    <w:p w14:paraId="6BD16A4E">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rPr>
      </w:pPr>
      <w:bookmarkStart w:id="3" w:name="_Toc29792"/>
      <w:r>
        <w:rPr>
          <w:rFonts w:hint="eastAsia" w:ascii="方正小标宋简体" w:hAnsi="方正小标宋简体" w:eastAsia="方正小标宋简体" w:cs="方正小标宋简体"/>
          <w:sz w:val="36"/>
          <w:szCs w:val="36"/>
        </w:rPr>
        <w:t>煤炭开采行业建设项目温室气体排放</w:t>
      </w:r>
      <w:bookmarkEnd w:id="3"/>
    </w:p>
    <w:p w14:paraId="1F218CD9">
      <w:pPr>
        <w:widowControl/>
        <w:spacing w:line="240" w:lineRule="auto"/>
        <w:ind w:firstLine="0" w:firstLineChars="0"/>
        <w:jc w:val="center"/>
        <w:outlineLvl w:val="0"/>
        <w:rPr>
          <w:rFonts w:hint="eastAsia" w:ascii="方正小标宋简体" w:hAnsi="方正小标宋简体" w:eastAsia="方正小标宋简体" w:cs="方正小标宋简体"/>
          <w:sz w:val="36"/>
          <w:szCs w:val="36"/>
        </w:rPr>
      </w:pPr>
      <w:bookmarkStart w:id="4" w:name="_Toc12658"/>
      <w:r>
        <w:rPr>
          <w:rFonts w:hint="eastAsia" w:ascii="方正小标宋简体" w:hAnsi="方正小标宋简体" w:eastAsia="方正小标宋简体" w:cs="方正小标宋简体"/>
          <w:sz w:val="36"/>
          <w:szCs w:val="36"/>
        </w:rPr>
        <w:t>环境影响评价技术指南</w:t>
      </w:r>
      <w:bookmarkEnd w:id="4"/>
    </w:p>
    <w:bookmarkEnd w:id="2"/>
    <w:p w14:paraId="351A5F31">
      <w:pPr>
        <w:widowControl/>
        <w:spacing w:line="240" w:lineRule="auto"/>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val="en-US" w:eastAsia="zh-CN"/>
        </w:rPr>
        <w:t>送审</w:t>
      </w:r>
      <w:r>
        <w:rPr>
          <w:rFonts w:hint="eastAsia" w:ascii="方正小标宋简体" w:hAnsi="方正小标宋简体" w:eastAsia="方正小标宋简体" w:cs="方正小标宋简体"/>
          <w:sz w:val="36"/>
          <w:szCs w:val="36"/>
        </w:rPr>
        <w:t>稿）</w:t>
      </w:r>
    </w:p>
    <w:p w14:paraId="4FC2A44E">
      <w:pPr>
        <w:widowControl/>
        <w:spacing w:line="240" w:lineRule="auto"/>
        <w:ind w:firstLine="0" w:firstLineChars="0"/>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编制说明</w:t>
      </w:r>
    </w:p>
    <w:p w14:paraId="79262571">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宋体" w:hAnsi="宋体"/>
        </w:rPr>
        <w:id w:val="147465527"/>
        <w15:color w:val="DBDBDB"/>
        <w:docPartObj>
          <w:docPartGallery w:val="Table of Contents"/>
          <w:docPartUnique/>
        </w:docPartObj>
      </w:sdtPr>
      <w:sdtEndPr>
        <w:rPr>
          <w:rFonts w:ascii="宋体" w:hAnsi="宋体"/>
        </w:rPr>
      </w:sdtEndPr>
      <w:sdtContent>
        <w:p w14:paraId="519F476B">
          <w:pPr>
            <w:tabs>
              <w:tab w:val="right" w:leader="dot" w:pos="8306"/>
            </w:tabs>
            <w:spacing w:line="240" w:lineRule="auto"/>
            <w:ind w:firstLine="0" w:firstLineChars="0"/>
            <w:jc w:val="center"/>
            <w:rPr>
              <w:rFonts w:hint="eastAsia" w:ascii="黑体" w:hAnsi="黑体" w:eastAsia="黑体" w:cs="黑体"/>
              <w:sz w:val="36"/>
              <w:szCs w:val="36"/>
            </w:rPr>
          </w:pPr>
          <w:r>
            <w:rPr>
              <w:rFonts w:hint="eastAsia" w:ascii="黑体" w:hAnsi="黑体" w:eastAsia="黑体" w:cs="黑体"/>
              <w:sz w:val="36"/>
              <w:szCs w:val="36"/>
            </w:rPr>
            <w:t>目  录</w:t>
          </w:r>
        </w:p>
        <w:p w14:paraId="4A3D1903">
          <w:pPr>
            <w:pStyle w:val="5"/>
            <w:tabs>
              <w:tab w:val="right" w:leader="dot" w:pos="8306"/>
            </w:tabs>
          </w:pPr>
          <w:r>
            <w:fldChar w:fldCharType="begin"/>
          </w:r>
          <w:r>
            <w:instrText xml:space="preserve">TOC \o "1-2" \h \u </w:instrText>
          </w:r>
          <w:r>
            <w:fldChar w:fldCharType="separate"/>
          </w:r>
        </w:p>
        <w:p w14:paraId="23D648C1">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_Toc31290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一、</w:t>
          </w:r>
          <w:r>
            <w:rPr>
              <w:rFonts w:hint="eastAsia" w:ascii="方正仿宋_GB2312" w:hAnsi="方正仿宋_GB2312" w:eastAsia="方正仿宋_GB2312" w:cs="方正仿宋_GB2312"/>
              <w:sz w:val="32"/>
              <w:szCs w:val="32"/>
              <w:lang w:val="en-US" w:eastAsia="zh-CN"/>
            </w:rPr>
            <w:t>项目</w:t>
          </w:r>
          <w:r>
            <w:rPr>
              <w:rFonts w:hint="eastAsia" w:ascii="方正仿宋_GB2312" w:hAnsi="方正仿宋_GB2312" w:eastAsia="方正仿宋_GB2312" w:cs="方正仿宋_GB2312"/>
              <w:sz w:val="32"/>
              <w:szCs w:val="32"/>
            </w:rPr>
            <w:t>背景</w:t>
          </w:r>
          <w:r>
            <w:rPr>
              <w:rFonts w:hint="eastAsia" w:ascii="方正仿宋_GB2312" w:hAnsi="方正仿宋_GB2312" w:eastAsia="方正仿宋_GB2312" w:cs="方正仿宋_GB2312"/>
              <w:sz w:val="32"/>
              <w:szCs w:val="32"/>
              <w:lang w:val="en-US" w:eastAsia="zh-CN"/>
            </w:rPr>
            <w:t>与工作概况</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_Toc31290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57B41F4D">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_Toc7450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二、</w:t>
          </w:r>
          <w:r>
            <w:rPr>
              <w:rFonts w:hint="eastAsia" w:ascii="方正仿宋_GB2312" w:hAnsi="方正仿宋_GB2312" w:eastAsia="方正仿宋_GB2312" w:cs="方正仿宋_GB2312"/>
              <w:sz w:val="32"/>
              <w:szCs w:val="32"/>
              <w:lang w:val="en-US" w:eastAsia="zh-CN"/>
            </w:rPr>
            <w:t>标准制定</w:t>
          </w:r>
          <w:r>
            <w:rPr>
              <w:rFonts w:hint="eastAsia" w:ascii="方正仿宋_GB2312" w:hAnsi="方正仿宋_GB2312" w:eastAsia="方正仿宋_GB2312" w:cs="方正仿宋_GB2312"/>
              <w:sz w:val="32"/>
              <w:szCs w:val="32"/>
            </w:rPr>
            <w:t>必要性</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_Toc7450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6730F6D3">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_Toc1348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（一）总结试点经验，提供技术指导</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_Toc1348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65E33BA5">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_Toc16664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（二）源头推动煤炭开采行业建设项目减污降碳协同增效</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_Toc16664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7DE022AA">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_Toc15509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（三）有利于推动煤炭开采行业绿色低碳发展</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_Toc15509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041AF520">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_Toc22881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lang w:val="en-US" w:eastAsia="zh-CN"/>
            </w:rPr>
            <w:t>三</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标准制定</w:t>
          </w:r>
          <w:r>
            <w:rPr>
              <w:rFonts w:hint="eastAsia" w:ascii="方正仿宋_GB2312" w:hAnsi="方正仿宋_GB2312" w:eastAsia="方正仿宋_GB2312" w:cs="方正仿宋_GB2312"/>
              <w:sz w:val="32"/>
              <w:szCs w:val="32"/>
            </w:rPr>
            <w:t>原则</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_Toc22881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64710AE4">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_Toc16545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lang w:val="en-US" w:eastAsia="zh-CN"/>
            </w:rPr>
            <w:t>四</w:t>
          </w:r>
          <w:r>
            <w:rPr>
              <w:rFonts w:hint="eastAsia" w:ascii="方正仿宋_GB2312" w:hAnsi="方正仿宋_GB2312" w:eastAsia="方正仿宋_GB2312" w:cs="方正仿宋_GB2312"/>
              <w:sz w:val="32"/>
              <w:szCs w:val="32"/>
            </w:rPr>
            <w:t>、主要内容及</w:t>
          </w:r>
          <w:r>
            <w:rPr>
              <w:rFonts w:hint="eastAsia" w:ascii="方正仿宋_GB2312" w:hAnsi="方正仿宋_GB2312" w:eastAsia="方正仿宋_GB2312" w:cs="方正仿宋_GB2312"/>
              <w:sz w:val="32"/>
              <w:szCs w:val="32"/>
              <w:lang w:val="en-US" w:eastAsia="zh-CN"/>
            </w:rPr>
            <w:t>依据</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_Toc16545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77EF8258">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_Toc20390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（一）适用范围</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_Toc20390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08883FC5">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_Toc6969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（二）评价边界</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_Toc6969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4ECFA6FD">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_Toc14797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（三）核算方法</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_Toc14797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58E872F3">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_Toc22681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（四）温室气体排放评价</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_Toc22681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5</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5702A476">
          <w:pPr>
            <w:pStyle w:val="6"/>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_Toc20808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（五）协同减污降碳措施比选与可行性论证</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_Toc20808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6</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693F9CAE">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_Toc23025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lang w:val="en-US" w:eastAsia="zh-CN"/>
            </w:rPr>
            <w:t>五</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与国内外相关标准的关系分析</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_Toc23025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49094F2D">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_Toc21000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lang w:val="en-US" w:eastAsia="zh-CN"/>
            </w:rPr>
            <w:t>六</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标准实施的效应分析</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_Toc21000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8</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356C6E11">
          <w:pPr>
            <w:pStyle w:val="5"/>
            <w:tabs>
              <w:tab w:val="right" w:leader="dot" w:pos="8306"/>
            </w:tabs>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HYPERLINK \l _Toc13565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lang w:val="en-US" w:eastAsia="zh-CN"/>
            </w:rPr>
            <w:t>七</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标准实施建议</w:t>
          </w:r>
          <w:r>
            <w:rPr>
              <w:rFonts w:hint="eastAsia" w:ascii="方正仿宋_GB2312" w:hAnsi="方正仿宋_GB2312" w:eastAsia="方正仿宋_GB2312" w:cs="方正仿宋_GB2312"/>
              <w:sz w:val="32"/>
              <w:szCs w:val="32"/>
            </w:rPr>
            <w:tab/>
          </w:r>
          <w:r>
            <w:rPr>
              <w:rFonts w:hint="eastAsia" w:ascii="方正仿宋_GB2312" w:hAnsi="方正仿宋_GB2312" w:eastAsia="方正仿宋_GB2312" w:cs="方正仿宋_GB2312"/>
              <w:sz w:val="32"/>
              <w:szCs w:val="32"/>
            </w:rPr>
            <w:fldChar w:fldCharType="begin"/>
          </w:r>
          <w:r>
            <w:rPr>
              <w:rFonts w:hint="eastAsia" w:ascii="方正仿宋_GB2312" w:hAnsi="方正仿宋_GB2312" w:eastAsia="方正仿宋_GB2312" w:cs="方正仿宋_GB2312"/>
              <w:sz w:val="32"/>
              <w:szCs w:val="32"/>
            </w:rPr>
            <w:instrText xml:space="preserve"> PAGEREF _Toc13565 \h </w:instrText>
          </w:r>
          <w:r>
            <w:rPr>
              <w:rFonts w:hint="eastAsia" w:ascii="方正仿宋_GB2312" w:hAnsi="方正仿宋_GB2312" w:eastAsia="方正仿宋_GB2312" w:cs="方正仿宋_GB2312"/>
              <w:sz w:val="32"/>
              <w:szCs w:val="32"/>
            </w:rPr>
            <w:fldChar w:fldCharType="separate"/>
          </w:r>
          <w:r>
            <w:rPr>
              <w:rFonts w:hint="eastAsia" w:ascii="方正仿宋_GB2312" w:hAnsi="方正仿宋_GB2312" w:eastAsia="方正仿宋_GB2312" w:cs="方正仿宋_GB2312"/>
              <w:sz w:val="32"/>
              <w:szCs w:val="32"/>
            </w:rPr>
            <w:t>9</w:t>
          </w:r>
          <w:r>
            <w:rPr>
              <w:rFonts w:hint="eastAsia" w:ascii="方正仿宋_GB2312" w:hAnsi="方正仿宋_GB2312" w:eastAsia="方正仿宋_GB2312" w:cs="方正仿宋_GB2312"/>
              <w:sz w:val="32"/>
              <w:szCs w:val="32"/>
            </w:rPr>
            <w:fldChar w:fldCharType="end"/>
          </w:r>
          <w:r>
            <w:rPr>
              <w:rFonts w:hint="eastAsia" w:ascii="方正仿宋_GB2312" w:hAnsi="方正仿宋_GB2312" w:eastAsia="方正仿宋_GB2312" w:cs="方正仿宋_GB2312"/>
              <w:sz w:val="32"/>
              <w:szCs w:val="32"/>
            </w:rPr>
            <w:fldChar w:fldCharType="end"/>
          </w:r>
        </w:p>
        <w:p w14:paraId="34EDE0D2">
          <w:pPr>
            <w:tabs>
              <w:tab w:val="right" w:leader="dot" w:pos="8306"/>
            </w:tabs>
            <w:spacing w:line="240" w:lineRule="auto"/>
            <w:ind w:firstLine="0" w:firstLineChars="0"/>
            <w:jc w:val="center"/>
          </w:pPr>
          <w:r>
            <w:fldChar w:fldCharType="end"/>
          </w:r>
        </w:p>
      </w:sdtContent>
    </w:sdt>
    <w:p w14:paraId="24D6AA1D">
      <w:pPr>
        <w:ind w:firstLine="420"/>
      </w:pPr>
    </w:p>
    <w:p w14:paraId="366FDE01">
      <w:pPr>
        <w:ind w:firstLine="420"/>
      </w:pPr>
    </w:p>
    <w:p w14:paraId="7CA499C3">
      <w:pPr>
        <w:ind w:firstLine="0" w:firstLineChars="0"/>
        <w:rPr>
          <w:rFonts w:ascii="黑体" w:hAnsi="黑体" w:eastAsia="黑体" w:cs="黑体"/>
          <w:b/>
          <w:szCs w:val="32"/>
        </w:rPr>
        <w:sectPr>
          <w:footerReference r:id="rId11" w:type="default"/>
          <w:pgSz w:w="11906" w:h="16838"/>
          <w:pgMar w:top="1440" w:right="1800" w:bottom="1440" w:left="1800" w:header="851" w:footer="992" w:gutter="0"/>
          <w:pgNumType w:start="1"/>
          <w:cols w:space="425" w:num="1"/>
          <w:docGrid w:type="lines" w:linePitch="312" w:charSpace="0"/>
        </w:sectPr>
      </w:pPr>
    </w:p>
    <w:p w14:paraId="51ABC008">
      <w:pPr>
        <w:ind w:firstLine="0" w:firstLineChars="0"/>
        <w:outlineLvl w:val="0"/>
        <w:rPr>
          <w:rFonts w:hint="default" w:ascii="黑体" w:hAnsi="黑体" w:eastAsia="黑体" w:cs="黑体"/>
          <w:sz w:val="32"/>
          <w:szCs w:val="32"/>
          <w:lang w:val="en-US" w:eastAsia="zh-CN"/>
        </w:rPr>
      </w:pPr>
      <w:bookmarkStart w:id="5" w:name="_Toc22421"/>
      <w:bookmarkStart w:id="6" w:name="_Toc30755"/>
      <w:bookmarkStart w:id="7" w:name="_Toc31290"/>
      <w:bookmarkStart w:id="8" w:name="_Toc31330"/>
      <w:r>
        <w:rPr>
          <w:rFonts w:hint="eastAsia" w:ascii="黑体" w:hAnsi="黑体" w:eastAsia="黑体" w:cs="黑体"/>
          <w:sz w:val="32"/>
          <w:szCs w:val="32"/>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背景</w:t>
      </w:r>
      <w:bookmarkEnd w:id="5"/>
      <w:bookmarkEnd w:id="6"/>
      <w:r>
        <w:rPr>
          <w:rFonts w:hint="eastAsia" w:ascii="黑体" w:hAnsi="黑体" w:eastAsia="黑体" w:cs="黑体"/>
          <w:sz w:val="32"/>
          <w:szCs w:val="32"/>
          <w:lang w:val="en-US" w:eastAsia="zh-CN"/>
        </w:rPr>
        <w:t>与工作概况</w:t>
      </w:r>
      <w:bookmarkEnd w:id="7"/>
      <w:bookmarkEnd w:id="8"/>
    </w:p>
    <w:p w14:paraId="0F1C0692">
      <w:pPr>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（一）项目背景</w:t>
      </w:r>
    </w:p>
    <w:p w14:paraId="44F2C5DA">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将温室气体管控纳入环评管理是党中央、国务院深入打好污染防治攻坚战的重点任务之一。开展煤炭开采行业建设项目温室气体排放环境影响评价，有利于发挥环境影响评价源头控制作用，推动煤炭开采行业实现减污降碳协同增效高质量发展。2021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《中共中央 国务院关于深入打好污染防治攻坚战的意见》</w:t>
      </w:r>
      <w:r>
        <w:rPr>
          <w:rFonts w:hint="eastAsia" w:ascii="仿宋_GB2312" w:hAnsi="仿宋_GB2312" w:eastAsia="仿宋_GB2312" w:cs="仿宋_GB2312"/>
          <w:sz w:val="32"/>
          <w:szCs w:val="32"/>
          <w:highlight w:val="none"/>
        </w:rPr>
        <w:t>提出“将温室气体管控纳入环评管理”，以及“加强甲烷等非二氧化碳温室气体排放管控”。202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月，《关于进一步优化环境影响评价工作的意见》（环环评〔2023〕52号）</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立足于完善现有环评体系，有效发挥环评制度减污降碳协同增效的源头预防作用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探索在</w:t>
      </w:r>
      <w:r>
        <w:rPr>
          <w:rFonts w:hint="eastAsia" w:ascii="仿宋_GB2312" w:hAnsi="仿宋_GB2312" w:eastAsia="仿宋_GB2312" w:cs="仿宋_GB2312"/>
          <w:sz w:val="32"/>
          <w:szCs w:val="32"/>
          <w:highlight w:val="none"/>
          <w:lang w:val="en-US" w:eastAsia="zh-CN"/>
        </w:rPr>
        <w:t>包括</w:t>
      </w:r>
      <w:r>
        <w:rPr>
          <w:rFonts w:hint="eastAsia" w:ascii="仿宋_GB2312" w:hAnsi="仿宋_GB2312" w:eastAsia="仿宋_GB2312" w:cs="仿宋_GB2312"/>
          <w:sz w:val="32"/>
          <w:szCs w:val="32"/>
          <w:highlight w:val="none"/>
        </w:rPr>
        <w:t>煤炭开采</w:t>
      </w:r>
      <w:r>
        <w:rPr>
          <w:rFonts w:hint="eastAsia" w:ascii="仿宋_GB2312" w:hAnsi="仿宋_GB2312" w:eastAsia="仿宋_GB2312" w:cs="仿宋_GB2312"/>
          <w:sz w:val="32"/>
          <w:szCs w:val="32"/>
          <w:highlight w:val="none"/>
          <w:lang w:val="en-US" w:eastAsia="zh-CN"/>
        </w:rPr>
        <w:t>等</w:t>
      </w:r>
      <w:r>
        <w:rPr>
          <w:rFonts w:hint="eastAsia" w:ascii="仿宋_GB2312" w:hAnsi="仿宋_GB2312" w:eastAsia="仿宋_GB2312" w:cs="仿宋_GB2312"/>
          <w:sz w:val="32"/>
          <w:szCs w:val="32"/>
          <w:highlight w:val="none"/>
        </w:rPr>
        <w:t>行业项目环评中开展甲烷管控研究。2023年11月</w:t>
      </w:r>
      <w:r>
        <w:rPr>
          <w:rFonts w:hint="eastAsia" w:ascii="仿宋_GB2312" w:hAnsi="仿宋_GB2312" w:eastAsia="仿宋_GB2312" w:cs="仿宋_GB2312"/>
          <w:sz w:val="32"/>
          <w:szCs w:val="32"/>
          <w:highlight w:val="none"/>
          <w:lang w:eastAsia="zh-CN"/>
        </w:rPr>
        <w:t>，生态环境部等11部门印发《甲烷排放控制行动方案》，</w:t>
      </w:r>
      <w:r>
        <w:rPr>
          <w:rFonts w:hint="eastAsia" w:ascii="仿宋_GB2312" w:hAnsi="仿宋_GB2312" w:eastAsia="仿宋_GB2312" w:cs="仿宋_GB2312"/>
          <w:sz w:val="32"/>
          <w:szCs w:val="32"/>
          <w:highlight w:val="none"/>
          <w:lang w:val="en-US" w:eastAsia="zh-CN"/>
        </w:rPr>
        <w:t>要求，</w:t>
      </w:r>
      <w:r>
        <w:rPr>
          <w:rFonts w:hint="eastAsia" w:ascii="仿宋_GB2312" w:hAnsi="仿宋_GB2312" w:eastAsia="仿宋_GB2312" w:cs="仿宋_GB2312"/>
          <w:sz w:val="32"/>
          <w:szCs w:val="32"/>
          <w:highlight w:val="none"/>
          <w:lang w:eastAsia="zh-CN"/>
        </w:rPr>
        <w:t>煤矿瓦斯利用水平进一步提高。</w:t>
      </w:r>
      <w:r>
        <w:rPr>
          <w:rFonts w:hint="eastAsia" w:ascii="仿宋_GB2312" w:hAnsi="仿宋_GB2312" w:eastAsia="仿宋_GB2312" w:cs="仿宋_GB2312"/>
          <w:sz w:val="32"/>
          <w:szCs w:val="32"/>
          <w:highlight w:val="none"/>
          <w:lang w:val="en-US" w:eastAsia="zh-CN"/>
        </w:rPr>
        <w:t>从2021年起的煤矿建设项目环评大多数自主开展了温室气体排放环境影响评价工作，从适用范围、评价因子、核算方法、评价指标、排放管理与监测等方面开展了初步的探索。</w:t>
      </w:r>
    </w:p>
    <w:p w14:paraId="309D18F5">
      <w:pPr>
        <w:rPr>
          <w:rFonts w:hint="default"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为进一步规范和完善煤炭开采行业温室气体排放环境影响评价技术体系，统一适用对象和核算因子、明确核算边界与方法、确定评价指标与要求，全面统筹温室气体与污染物排放环境影响评价工作内容，启动《煤炭开采行业建设项目温室气体排放环境影响评价技术指南》(以下简称《指南》)编制工作。</w:t>
      </w:r>
    </w:p>
    <w:p w14:paraId="305BDC46">
      <w:pP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（二）工作概况</w:t>
      </w:r>
    </w:p>
    <w:p w14:paraId="5D39F0EC">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月，启动《指南》编制工作。在全面总结</w:t>
      </w:r>
      <w:r>
        <w:rPr>
          <w:rFonts w:hint="eastAsia" w:ascii="仿宋_GB2312" w:hAnsi="仿宋_GB2312" w:eastAsia="仿宋_GB2312" w:cs="仿宋_GB2312"/>
          <w:sz w:val="32"/>
          <w:szCs w:val="32"/>
          <w:highlight w:val="none"/>
          <w:lang w:val="en-US" w:eastAsia="zh-CN"/>
        </w:rPr>
        <w:t>自主开展的</w:t>
      </w:r>
      <w:r>
        <w:rPr>
          <w:rFonts w:hint="eastAsia" w:ascii="仿宋_GB2312" w:hAnsi="仿宋_GB2312" w:eastAsia="仿宋_GB2312" w:cs="仿宋_GB2312"/>
          <w:sz w:val="32"/>
          <w:szCs w:val="32"/>
          <w:highlight w:val="none"/>
        </w:rPr>
        <w:t>煤炭开采行业温室气体纳入环境影</w:t>
      </w:r>
      <w:r>
        <w:rPr>
          <w:rFonts w:hint="eastAsia" w:ascii="仿宋_GB2312" w:hAnsi="仿宋_GB2312" w:eastAsia="仿宋_GB2312" w:cs="仿宋_GB2312"/>
          <w:sz w:val="32"/>
          <w:szCs w:val="32"/>
        </w:rPr>
        <w:t>响</w:t>
      </w:r>
      <w:r>
        <w:rPr>
          <w:rFonts w:hint="eastAsia" w:ascii="仿宋_GB2312" w:hAnsi="仿宋_GB2312" w:eastAsia="仿宋_GB2312" w:cs="仿宋_GB2312"/>
          <w:sz w:val="32"/>
          <w:szCs w:val="32"/>
          <w:highlight w:val="none"/>
        </w:rPr>
        <w:t>评价工作经验与存在问题的基础上，结合《温室气体排放核算与报告要求 第11部分：煤炭生产企业》（GB/T 32151.11-2018）</w:t>
      </w:r>
      <w:r>
        <w:rPr>
          <w:rFonts w:hint="eastAsia" w:ascii="仿宋_GB2312" w:hAnsi="仿宋_GB2312" w:eastAsia="仿宋_GB2312" w:cs="仿宋_GB2312"/>
          <w:sz w:val="32"/>
          <w:szCs w:val="32"/>
        </w:rPr>
        <w:t>技术规范，逐步明确《指南》适用范围、评价范围等。</w:t>
      </w:r>
    </w:p>
    <w:p w14:paraId="286CFA39">
      <w:pPr>
        <w:wordWrap w:val="0"/>
        <w:rPr>
          <w:rFonts w:hint="eastAsia" w:ascii="仿宋" w:hAnsi="仿宋" w:eastAsia="仿宋" w:cs="仿宋"/>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w:t>
      </w:r>
      <w:r>
        <w:rPr>
          <w:rFonts w:hint="eastAsia" w:ascii="仿宋" w:hAnsi="仿宋" w:eastAsia="仿宋" w:cs="仿宋"/>
          <w:sz w:val="32"/>
          <w:szCs w:val="32"/>
          <w:lang w:val="en-US" w:eastAsia="zh-CN"/>
        </w:rPr>
        <w:t>广泛收集辽宁、贵州、内蒙古、甘肃等省（区）各类井工矿和露天矿数据，开展文献调研，共收集煤矿数据346家，其中低瓦斯矿井73家，包括相对瓦斯（甲烷+二氧化碳）涌出量&lt;4m3/t的矿井49家，相对瓦斯（甲烷+二氧化碳）涌出量≥4m3/t的矿井24家；高瓦斯矿井96家、突出矿井177家。</w:t>
      </w:r>
    </w:p>
    <w:p w14:paraId="65D9B508">
      <w:pPr>
        <w:wordWrap w:val="0"/>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2026年4月</w:t>
      </w:r>
      <w:r>
        <w:rPr>
          <w:rFonts w:hint="eastAsia" w:ascii="仿宋" w:hAnsi="仿宋" w:eastAsia="仿宋" w:cs="仿宋"/>
          <w:sz w:val="32"/>
          <w:szCs w:val="32"/>
          <w:lang w:val="en-US" w:eastAsia="zh-CN"/>
        </w:rPr>
        <w:t>底</w:t>
      </w:r>
      <w:r>
        <w:rPr>
          <w:rFonts w:hint="eastAsia" w:ascii="仿宋_GB2312" w:hAnsi="仿宋_GB2312" w:eastAsia="仿宋_GB2312" w:cs="仿宋_GB2312"/>
          <w:sz w:val="32"/>
          <w:szCs w:val="32"/>
        </w:rPr>
        <w:t>完成《指南》初稿，组织行业专家及有关单位对成果进行咨询，根据专家意见对《指南》初稿进行完善。</w:t>
      </w:r>
    </w:p>
    <w:p w14:paraId="1EDF27AC">
      <w:pPr>
        <w:wordWrap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2026年5月，召开专家咨询会，进行公开征求意见。</w:t>
      </w:r>
    </w:p>
    <w:p w14:paraId="15D343E7">
      <w:pPr>
        <w:ind w:firstLine="0" w:firstLineChars="0"/>
        <w:outlineLvl w:val="0"/>
        <w:rPr>
          <w:rFonts w:ascii="黑体" w:hAnsi="黑体" w:eastAsia="黑体" w:cs="黑体"/>
          <w:sz w:val="32"/>
          <w:szCs w:val="32"/>
        </w:rPr>
      </w:pPr>
      <w:bookmarkStart w:id="9" w:name="_Toc7450"/>
      <w:bookmarkStart w:id="10" w:name="_Toc16849"/>
      <w:bookmarkStart w:id="11" w:name="_Toc23454"/>
      <w:bookmarkStart w:id="12" w:name="_Toc4312"/>
      <w:r>
        <w:rPr>
          <w:rFonts w:hint="eastAsia" w:ascii="黑体" w:hAnsi="黑体" w:eastAsia="黑体" w:cs="黑体"/>
          <w:sz w:val="32"/>
          <w:szCs w:val="32"/>
        </w:rPr>
        <w:t>二、</w:t>
      </w:r>
      <w:r>
        <w:rPr>
          <w:rFonts w:hint="eastAsia" w:ascii="黑体" w:hAnsi="黑体" w:eastAsia="黑体" w:cs="黑体"/>
          <w:sz w:val="32"/>
          <w:szCs w:val="32"/>
          <w:lang w:val="en-US" w:eastAsia="zh-CN"/>
        </w:rPr>
        <w:t>标准制定</w:t>
      </w:r>
      <w:r>
        <w:rPr>
          <w:rFonts w:hint="eastAsia" w:ascii="黑体" w:hAnsi="黑体" w:eastAsia="黑体" w:cs="黑体"/>
          <w:sz w:val="32"/>
          <w:szCs w:val="32"/>
        </w:rPr>
        <w:t>必要性</w:t>
      </w:r>
      <w:bookmarkEnd w:id="9"/>
      <w:bookmarkEnd w:id="10"/>
      <w:bookmarkEnd w:id="11"/>
      <w:bookmarkEnd w:id="12"/>
    </w:p>
    <w:p w14:paraId="64E0A0AD">
      <w:pPr>
        <w:outlineLvl w:val="1"/>
        <w:rPr>
          <w:rFonts w:ascii="楷体_GB2312" w:hAnsi="仿宋_GB2312" w:eastAsia="楷体_GB2312" w:cs="仿宋_GB2312"/>
          <w:sz w:val="32"/>
          <w:szCs w:val="32"/>
        </w:rPr>
      </w:pPr>
      <w:bookmarkStart w:id="13" w:name="_Toc32191"/>
      <w:bookmarkStart w:id="14" w:name="_Toc1348"/>
      <w:bookmarkStart w:id="15" w:name="_Toc17920"/>
      <w:bookmarkStart w:id="16" w:name="_Toc24977"/>
      <w:r>
        <w:rPr>
          <w:rFonts w:hint="eastAsia" w:ascii="楷体_GB2312" w:hAnsi="仿宋_GB2312" w:eastAsia="楷体_GB2312" w:cs="仿宋_GB2312"/>
          <w:sz w:val="32"/>
          <w:szCs w:val="32"/>
        </w:rPr>
        <w:t>（一）</w:t>
      </w:r>
      <w:bookmarkEnd w:id="13"/>
      <w:r>
        <w:rPr>
          <w:rFonts w:hint="eastAsia" w:ascii="楷体_GB2312" w:hAnsi="仿宋_GB2312" w:eastAsia="楷体_GB2312" w:cs="仿宋_GB2312"/>
          <w:sz w:val="32"/>
          <w:szCs w:val="32"/>
        </w:rPr>
        <w:t>总结试点经验，提供技术指导</w:t>
      </w:r>
      <w:bookmarkEnd w:id="14"/>
      <w:bookmarkEnd w:id="15"/>
      <w:bookmarkEnd w:id="16"/>
    </w:p>
    <w:p w14:paraId="1880E9B0">
      <w:pPr>
        <w:rPr>
          <w:rFonts w:ascii="仿宋_GB2312" w:hAnsi="仿宋_GB2312" w:eastAsia="仿宋_GB2312" w:cs="仿宋_GB2312"/>
          <w:sz w:val="32"/>
          <w:szCs w:val="32"/>
        </w:rPr>
      </w:pPr>
      <w:r>
        <w:rPr>
          <w:rFonts w:hint="eastAsia" w:ascii="仿宋_GB2312" w:hAnsi="仿宋_GB2312" w:eastAsia="仿宋_GB2312" w:cs="仿宋_GB2312"/>
          <w:sz w:val="32"/>
          <w:szCs w:val="32"/>
        </w:rPr>
        <w:t>《中共中央国务院关于深入打好污染防治攻坚战的意见》《关于进一步优化环境影响评价工作的意见》(环环评</w:t>
      </w:r>
      <w:r>
        <w:rPr>
          <w:rFonts w:hint="eastAsia" w:ascii="仿宋_GB2312" w:hAnsi="仿宋_GB2312" w:eastAsia="仿宋_GB2312" w:cs="仿宋_GB2312"/>
          <w:sz w:val="32"/>
          <w:szCs w:val="32"/>
          <w:lang w:eastAsia="zh-CN"/>
        </w:rPr>
        <w:t>〔2023〕52号</w:t>
      </w:r>
      <w:r>
        <w:rPr>
          <w:rFonts w:hint="eastAsia" w:ascii="仿宋_GB2312" w:hAnsi="仿宋_GB2312" w:eastAsia="仿宋_GB2312" w:cs="仿宋_GB2312"/>
          <w:sz w:val="32"/>
          <w:szCs w:val="32"/>
        </w:rPr>
        <w:t>)等文件提出，完善现有环评体系，推动形成污染物与温室气体管理统筹融合的环评技术方法和管理制度。根据</w:t>
      </w:r>
      <w:r>
        <w:rPr>
          <w:rFonts w:hint="eastAsia" w:ascii="仿宋_GB2312" w:hAnsi="仿宋_GB2312" w:eastAsia="仿宋_GB2312" w:cs="仿宋_GB2312"/>
          <w:sz w:val="32"/>
          <w:szCs w:val="32"/>
          <w:highlight w:val="none"/>
          <w:lang w:val="en-US" w:eastAsia="zh-CN"/>
        </w:rPr>
        <w:t>自主开展的</w:t>
      </w:r>
      <w:r>
        <w:rPr>
          <w:rFonts w:hint="eastAsia" w:ascii="仿宋_GB2312" w:hAnsi="仿宋_GB2312" w:eastAsia="仿宋_GB2312" w:cs="仿宋_GB2312"/>
          <w:sz w:val="32"/>
          <w:szCs w:val="32"/>
          <w:highlight w:val="none"/>
        </w:rPr>
        <w:t>煤炭开采行业温室气体纳入环境影</w:t>
      </w:r>
      <w:r>
        <w:rPr>
          <w:rFonts w:hint="eastAsia" w:ascii="仿宋_GB2312" w:hAnsi="仿宋_GB2312" w:eastAsia="仿宋_GB2312" w:cs="仿宋_GB2312"/>
          <w:sz w:val="32"/>
          <w:szCs w:val="32"/>
        </w:rPr>
        <w:t>响</w:t>
      </w:r>
      <w:r>
        <w:rPr>
          <w:rFonts w:hint="eastAsia" w:ascii="仿宋_GB2312" w:hAnsi="仿宋_GB2312" w:eastAsia="仿宋_GB2312" w:cs="仿宋_GB2312"/>
          <w:sz w:val="32"/>
          <w:szCs w:val="32"/>
          <w:highlight w:val="none"/>
        </w:rPr>
        <w:t>评价工作经验</w:t>
      </w:r>
      <w:r>
        <w:rPr>
          <w:rFonts w:hint="eastAsia" w:ascii="仿宋_GB2312" w:hAnsi="仿宋_GB2312" w:eastAsia="仿宋_GB2312" w:cs="仿宋_GB2312"/>
          <w:sz w:val="32"/>
          <w:szCs w:val="32"/>
        </w:rPr>
        <w:t>制定煤炭开采行业建设项目温室气体排放环境影响评价技术指南是落实相关要求的重要技术保障，也是全面贯彻党的二十大精神和全国生态环境保护大会精神的重要举措，能够推动建设项目温室气体与污染物排放环境影响评价深度融合。</w:t>
      </w:r>
    </w:p>
    <w:p w14:paraId="2491BA70">
      <w:pPr>
        <w:outlineLvl w:val="1"/>
        <w:rPr>
          <w:rFonts w:ascii="楷体_GB2312" w:hAnsi="仿宋_GB2312" w:eastAsia="楷体_GB2312" w:cs="仿宋_GB2312"/>
          <w:sz w:val="32"/>
          <w:szCs w:val="32"/>
        </w:rPr>
      </w:pPr>
      <w:bookmarkStart w:id="17" w:name="_Toc2083"/>
      <w:bookmarkStart w:id="18" w:name="_Toc16664"/>
      <w:bookmarkStart w:id="19" w:name="_Toc24138"/>
      <w:bookmarkStart w:id="20" w:name="_Toc2667"/>
      <w:r>
        <w:rPr>
          <w:rFonts w:hint="eastAsia" w:ascii="楷体_GB2312" w:hAnsi="仿宋_GB2312" w:eastAsia="楷体_GB2312" w:cs="仿宋_GB2312"/>
          <w:sz w:val="32"/>
          <w:szCs w:val="32"/>
        </w:rPr>
        <w:t>（二）源头推动</w:t>
      </w:r>
      <w:r>
        <w:rPr>
          <w:rFonts w:hint="eastAsia" w:ascii="仿宋_GB2312" w:hAnsi="仿宋_GB2312" w:eastAsia="仿宋_GB2312" w:cs="仿宋_GB2312"/>
          <w:sz w:val="32"/>
          <w:szCs w:val="32"/>
        </w:rPr>
        <w:t>煤炭开采</w:t>
      </w:r>
      <w:r>
        <w:rPr>
          <w:rFonts w:hint="eastAsia" w:ascii="楷体_GB2312" w:hAnsi="仿宋_GB2312" w:eastAsia="楷体_GB2312" w:cs="仿宋_GB2312"/>
          <w:sz w:val="32"/>
          <w:szCs w:val="32"/>
        </w:rPr>
        <w:t>行业建设项目减污降碳</w:t>
      </w:r>
      <w:bookmarkEnd w:id="17"/>
      <w:r>
        <w:rPr>
          <w:rFonts w:hint="eastAsia" w:ascii="楷体_GB2312" w:hAnsi="仿宋_GB2312" w:eastAsia="楷体_GB2312" w:cs="仿宋_GB2312"/>
          <w:sz w:val="32"/>
          <w:szCs w:val="32"/>
        </w:rPr>
        <w:t>协同增效</w:t>
      </w:r>
      <w:bookmarkEnd w:id="18"/>
      <w:bookmarkEnd w:id="19"/>
      <w:bookmarkEnd w:id="20"/>
    </w:p>
    <w:p w14:paraId="05AA28B1">
      <w:pPr>
        <w:rPr>
          <w:rFonts w:ascii="仿宋_GB2312" w:hAnsi="仿宋_GB2312" w:eastAsia="仿宋_GB2312" w:cs="仿宋_GB2312"/>
          <w:sz w:val="32"/>
          <w:szCs w:val="32"/>
        </w:rPr>
      </w:pPr>
      <w:r>
        <w:rPr>
          <w:rFonts w:hint="eastAsia" w:ascii="仿宋_GB2312" w:hAnsi="仿宋_GB2312" w:eastAsia="仿宋_GB2312" w:cs="仿宋_GB2312"/>
          <w:sz w:val="32"/>
          <w:szCs w:val="32"/>
        </w:rPr>
        <w:t>煤炭开采行业建设项目温室气体排放环境影响评价技术指南通过多维度、全过程地分解、量化各工艺过程温室气体排放情况，统一和规范行业温室气体排放环境影响评价内容和核算方法，有利于开展精细化、针对化的环境治理与管控，从源头提升煤炭开采项目清洁低碳建设水平，也有利于支撑建设项目全面落实国家、区域和行业温室气体排放控制等政策要求。</w:t>
      </w:r>
    </w:p>
    <w:p w14:paraId="6BE7C525">
      <w:pPr>
        <w:outlineLvl w:val="1"/>
        <w:rPr>
          <w:rFonts w:ascii="楷体_GB2312" w:hAnsi="仿宋_GB2312" w:eastAsia="楷体_GB2312" w:cs="仿宋_GB2312"/>
          <w:sz w:val="32"/>
          <w:szCs w:val="32"/>
        </w:rPr>
      </w:pPr>
      <w:bookmarkStart w:id="21" w:name="_Toc19777"/>
      <w:bookmarkStart w:id="22" w:name="_Toc18952"/>
      <w:bookmarkStart w:id="23" w:name="_Toc21277"/>
      <w:bookmarkStart w:id="24" w:name="_Toc15509"/>
      <w:r>
        <w:rPr>
          <w:rFonts w:hint="eastAsia" w:ascii="楷体_GB2312" w:hAnsi="仿宋_GB2312" w:eastAsia="楷体_GB2312" w:cs="仿宋_GB2312"/>
          <w:sz w:val="32"/>
          <w:szCs w:val="32"/>
        </w:rPr>
        <w:t>（三）有利于推动</w:t>
      </w:r>
      <w:r>
        <w:rPr>
          <w:rFonts w:hint="eastAsia" w:ascii="仿宋_GB2312" w:hAnsi="仿宋_GB2312" w:eastAsia="仿宋_GB2312" w:cs="仿宋_GB2312"/>
          <w:sz w:val="32"/>
          <w:szCs w:val="32"/>
        </w:rPr>
        <w:t>煤炭开采</w:t>
      </w:r>
      <w:r>
        <w:rPr>
          <w:rFonts w:hint="eastAsia" w:ascii="楷体_GB2312" w:hAnsi="仿宋_GB2312" w:eastAsia="楷体_GB2312" w:cs="仿宋_GB2312"/>
          <w:sz w:val="32"/>
          <w:szCs w:val="32"/>
        </w:rPr>
        <w:t>行业绿色低碳发展</w:t>
      </w:r>
      <w:bookmarkEnd w:id="21"/>
      <w:bookmarkEnd w:id="22"/>
      <w:bookmarkEnd w:id="23"/>
      <w:bookmarkEnd w:id="24"/>
    </w:p>
    <w:p w14:paraId="35831B25">
      <w:pPr>
        <w:rPr>
          <w:rFonts w:ascii="仿宋_GB2312" w:hAnsi="仿宋_GB2312" w:eastAsia="仿宋_GB2312" w:cs="仿宋_GB2312"/>
          <w:sz w:val="32"/>
          <w:szCs w:val="32"/>
        </w:rPr>
      </w:pPr>
      <w:r>
        <w:rPr>
          <w:rFonts w:hint="eastAsia" w:ascii="仿宋_GB2312" w:hAnsi="仿宋_GB2312" w:eastAsia="仿宋_GB2312" w:cs="仿宋_GB2312"/>
          <w:sz w:val="32"/>
          <w:szCs w:val="32"/>
        </w:rPr>
        <w:t>“双碳”目标下煤炭开采行业已经进入绿色转型新时期，新建煤炭开采建设项目必须统筹考虑温室气体的减排工作，制定全国统一的煤炭开采行业建设项目温室气体排放环境影响评价技术指南，能够在同一尺度上约束企业环境治理行为，根据评价结果对标先进，寻找差距，推动先进低碳技术措施和管理要求的示范应用与推广实施，进一步提升煤炭开采行业绿色发展水平。</w:t>
      </w:r>
    </w:p>
    <w:p w14:paraId="01B53A47">
      <w:pPr>
        <w:ind w:firstLine="0" w:firstLineChars="0"/>
        <w:outlineLvl w:val="0"/>
        <w:rPr>
          <w:rFonts w:ascii="仿宋_GB2312" w:hAnsi="仿宋_GB2312" w:eastAsia="仿宋_GB2312" w:cs="仿宋_GB2312"/>
          <w:sz w:val="32"/>
          <w:szCs w:val="32"/>
        </w:rPr>
      </w:pPr>
      <w:bookmarkStart w:id="25" w:name="_Toc23405"/>
      <w:bookmarkStart w:id="26" w:name="_Toc30768"/>
      <w:bookmarkStart w:id="27" w:name="_Toc22881"/>
      <w:bookmarkStart w:id="28" w:name="_Toc2949"/>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标准制定</w:t>
      </w:r>
      <w:r>
        <w:rPr>
          <w:rFonts w:hint="eastAsia" w:ascii="黑体" w:hAnsi="黑体" w:eastAsia="黑体" w:cs="黑体"/>
          <w:sz w:val="32"/>
          <w:szCs w:val="32"/>
        </w:rPr>
        <w:t>原则</w:t>
      </w:r>
      <w:bookmarkEnd w:id="25"/>
      <w:bookmarkEnd w:id="26"/>
      <w:bookmarkEnd w:id="27"/>
      <w:bookmarkEnd w:id="28"/>
    </w:p>
    <w:p w14:paraId="208975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以推动煤炭开采行业建设项目温室气体排放纳入环境影响评价工作体系为核心</w:t>
      </w:r>
      <w:r>
        <w:rPr>
          <w:rFonts w:hint="eastAsia" w:ascii="仿宋_GB2312" w:hAnsi="仿宋_GB2312" w:eastAsia="仿宋_GB2312" w:cs="仿宋_GB2312"/>
          <w:sz w:val="32"/>
          <w:szCs w:val="32"/>
          <w:highlight w:val="none"/>
        </w:rPr>
        <w:t>，以健全完善行业温室气体排放与环境影响评价技术方法体系为目标，</w:t>
      </w:r>
      <w:r>
        <w:rPr>
          <w:rFonts w:hint="eastAsia" w:ascii="仿宋_GB2312" w:hAnsi="仿宋_GB2312" w:eastAsia="仿宋_GB2312" w:cs="仿宋_GB2312"/>
          <w:sz w:val="32"/>
          <w:szCs w:val="32"/>
        </w:rPr>
        <w:t>以支撑探索温室气体排放环境影响评价管理策略与路径为导向，以全面性、科学性和前瞻性为原则，提出煤炭开采行业建设项目温室气体排放环境影响评价技术方法，表征煤炭开采行业建设项目主要边界温室气体排放水平，对标国内外先进，源头开展温室气体管控，提升煤炭开采行业建设项目的降碳技术能力与清洁低碳水平。</w:t>
      </w:r>
    </w:p>
    <w:p w14:paraId="2EB43892">
      <w:pPr>
        <w:ind w:firstLine="0" w:firstLineChars="0"/>
        <w:outlineLvl w:val="0"/>
        <w:rPr>
          <w:rFonts w:hint="eastAsia" w:ascii="仿宋_GB2312" w:hAnsi="仿宋_GB2312" w:eastAsia="黑体" w:cs="仿宋_GB2312"/>
          <w:sz w:val="32"/>
          <w:szCs w:val="32"/>
          <w:lang w:eastAsia="zh-CN"/>
        </w:rPr>
      </w:pPr>
      <w:bookmarkStart w:id="29" w:name="_Toc16545"/>
      <w:bookmarkStart w:id="30" w:name="_Toc11265"/>
      <w:r>
        <w:rPr>
          <w:rFonts w:hint="eastAsia" w:ascii="黑体" w:hAnsi="黑体" w:eastAsia="黑体" w:cs="黑体"/>
          <w:sz w:val="32"/>
          <w:szCs w:val="32"/>
          <w:lang w:val="en-US" w:eastAsia="zh-CN"/>
        </w:rPr>
        <w:t>四</w:t>
      </w:r>
      <w:r>
        <w:rPr>
          <w:rFonts w:hint="eastAsia" w:ascii="黑体" w:hAnsi="黑体" w:eastAsia="黑体" w:cs="黑体"/>
          <w:sz w:val="32"/>
          <w:szCs w:val="32"/>
        </w:rPr>
        <w:t>、主要内容及</w:t>
      </w:r>
      <w:r>
        <w:rPr>
          <w:rFonts w:hint="eastAsia" w:ascii="黑体" w:hAnsi="黑体" w:eastAsia="黑体" w:cs="黑体"/>
          <w:sz w:val="32"/>
          <w:szCs w:val="32"/>
          <w:lang w:val="en-US" w:eastAsia="zh-CN"/>
        </w:rPr>
        <w:t>依据</w:t>
      </w:r>
      <w:bookmarkEnd w:id="29"/>
      <w:bookmarkEnd w:id="30"/>
    </w:p>
    <w:p w14:paraId="125C05DF">
      <w:pPr>
        <w:outlineLvl w:val="1"/>
        <w:rPr>
          <w:rFonts w:ascii="楷体_GB2312" w:hAnsi="仿宋_GB2312" w:eastAsia="楷体_GB2312" w:cs="仿宋_GB2312"/>
          <w:sz w:val="32"/>
          <w:szCs w:val="32"/>
        </w:rPr>
      </w:pPr>
      <w:bookmarkStart w:id="31" w:name="_Toc20390"/>
      <w:bookmarkStart w:id="32" w:name="_Toc24158"/>
      <w:r>
        <w:rPr>
          <w:rFonts w:hint="eastAsia" w:ascii="楷体_GB2312" w:hAnsi="仿宋_GB2312" w:eastAsia="楷体_GB2312" w:cs="仿宋_GB2312"/>
          <w:sz w:val="32"/>
          <w:szCs w:val="32"/>
        </w:rPr>
        <w:t>（一）适用范围</w:t>
      </w:r>
      <w:bookmarkEnd w:id="31"/>
      <w:bookmarkEnd w:id="32"/>
    </w:p>
    <w:p w14:paraId="0E814DB5">
      <w:pPr>
        <w:rPr>
          <w:rFonts w:ascii="仿宋_GB2312" w:hAnsi="仿宋_GB2312" w:eastAsia="仿宋_GB2312" w:cs="仿宋_GB2312"/>
          <w:sz w:val="32"/>
          <w:szCs w:val="32"/>
        </w:rPr>
      </w:pPr>
      <w:r>
        <w:rPr>
          <w:rFonts w:hint="eastAsia" w:ascii="仿宋_GB2312" w:hAnsi="仿宋_GB2312" w:eastAsia="仿宋_GB2312" w:cs="仿宋_GB2312"/>
          <w:sz w:val="32"/>
          <w:szCs w:val="32"/>
        </w:rPr>
        <w:t>根据《国民经济行业分类（GB/T4754-2017）》《建设项目环境影响评价分类管理名录(2021年版)》等文件规定，聚焦行业主要温室气体排放源项，提出本指南适用范围。为做好环评文件编制与审批统一，适用范围与《煤炭采选建设项目环境影响评价文件审批原则（试行）‌》保持一致。</w:t>
      </w:r>
    </w:p>
    <w:p w14:paraId="64599F20">
      <w:pPr>
        <w:outlineLvl w:val="1"/>
        <w:rPr>
          <w:rFonts w:ascii="楷体_GB2312" w:hAnsi="仿宋_GB2312" w:eastAsia="楷体_GB2312" w:cs="仿宋_GB2312"/>
          <w:sz w:val="32"/>
          <w:szCs w:val="32"/>
        </w:rPr>
      </w:pPr>
      <w:bookmarkStart w:id="33" w:name="_Toc966"/>
      <w:bookmarkStart w:id="34" w:name="_Toc6969"/>
      <w:r>
        <w:rPr>
          <w:rFonts w:hint="eastAsia" w:ascii="楷体_GB2312" w:hAnsi="仿宋_GB2312" w:eastAsia="楷体_GB2312" w:cs="仿宋_GB2312"/>
          <w:sz w:val="32"/>
          <w:szCs w:val="32"/>
        </w:rPr>
        <w:t>（二）评价边界</w:t>
      </w:r>
      <w:bookmarkEnd w:id="33"/>
      <w:bookmarkEnd w:id="34"/>
    </w:p>
    <w:p w14:paraId="42060A5D">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本指南将核算边界分为主要边界与其他边界两类。通过设定核算“双边界”，温室气体排放评价</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主要边界</w:t>
      </w:r>
      <w:r>
        <w:rPr>
          <w:rFonts w:hint="eastAsia" w:ascii="仿宋_GB2312" w:hAnsi="仿宋_GB2312" w:eastAsia="仿宋_GB2312" w:cs="仿宋_GB2312"/>
          <w:sz w:val="32"/>
          <w:szCs w:val="32"/>
        </w:rPr>
        <w:t>核算温室气体排放</w:t>
      </w:r>
      <w:r>
        <w:rPr>
          <w:rFonts w:hint="eastAsia" w:ascii="仿宋_GB2312" w:hAnsi="仿宋_GB2312" w:eastAsia="仿宋_GB2312" w:cs="仿宋_GB2312"/>
          <w:sz w:val="32"/>
          <w:szCs w:val="32"/>
          <w:lang w:val="en-US" w:eastAsia="zh-CN"/>
        </w:rPr>
        <w:t>强度</w:t>
      </w:r>
      <w:r>
        <w:rPr>
          <w:rFonts w:hint="eastAsia" w:ascii="仿宋_GB2312" w:hAnsi="仿宋_GB2312" w:eastAsia="仿宋_GB2312" w:cs="仿宋_GB2312"/>
          <w:sz w:val="32"/>
          <w:szCs w:val="32"/>
        </w:rPr>
        <w:t>，优化新增煤炭开采项目污染治理设施的设计与运行控制条件，从源头做好温室气体</w:t>
      </w:r>
      <w:r>
        <w:rPr>
          <w:rFonts w:hint="eastAsia" w:ascii="仿宋_GB2312" w:hAnsi="仿宋_GB2312" w:eastAsia="仿宋_GB2312" w:cs="仿宋_GB2312"/>
          <w:sz w:val="32"/>
          <w:szCs w:val="32"/>
          <w:lang w:val="en-US" w:eastAsia="zh-CN"/>
        </w:rPr>
        <w:t>甲烷</w:t>
      </w:r>
      <w:r>
        <w:rPr>
          <w:rFonts w:hint="eastAsia" w:ascii="仿宋_GB2312" w:hAnsi="仿宋_GB2312" w:eastAsia="仿宋_GB2312" w:cs="仿宋_GB2312"/>
          <w:sz w:val="32"/>
          <w:szCs w:val="32"/>
        </w:rPr>
        <w:t>的减排。</w:t>
      </w:r>
      <w:r>
        <w:rPr>
          <w:rFonts w:hint="eastAsia" w:ascii="仿宋_GB2312" w:hAnsi="仿宋_GB2312" w:eastAsia="仿宋_GB2312" w:cs="仿宋_GB2312"/>
          <w:sz w:val="32"/>
          <w:szCs w:val="32"/>
          <w:lang w:val="en-US" w:eastAsia="zh-CN"/>
        </w:rPr>
        <w:t>同时，进一步明确二氧化碳排放核算边界。</w:t>
      </w:r>
    </w:p>
    <w:p w14:paraId="77E04A41">
      <w:pPr>
        <w:outlineLvl w:val="1"/>
        <w:rPr>
          <w:rFonts w:ascii="楷体_GB2312" w:hAnsi="仿宋_GB2312" w:eastAsia="楷体_GB2312" w:cs="仿宋_GB2312"/>
          <w:sz w:val="32"/>
          <w:szCs w:val="32"/>
        </w:rPr>
      </w:pPr>
      <w:bookmarkStart w:id="35" w:name="_Toc11332"/>
      <w:bookmarkStart w:id="36" w:name="_Toc14797"/>
      <w:r>
        <w:rPr>
          <w:rFonts w:hint="eastAsia" w:ascii="楷体_GB2312" w:hAnsi="仿宋_GB2312" w:eastAsia="楷体_GB2312" w:cs="仿宋_GB2312"/>
          <w:sz w:val="32"/>
          <w:szCs w:val="32"/>
        </w:rPr>
        <w:t>（三）核算方法</w:t>
      </w:r>
      <w:bookmarkEnd w:id="35"/>
      <w:bookmarkEnd w:id="36"/>
    </w:p>
    <w:p w14:paraId="58805193">
      <w:pPr>
        <w:rPr>
          <w:rFonts w:ascii="仿宋_GB2312" w:hAnsi="仿宋_GB2312" w:eastAsia="仿宋_GB2312" w:cs="仿宋_GB2312"/>
          <w:sz w:val="32"/>
          <w:szCs w:val="32"/>
        </w:rPr>
      </w:pPr>
      <w:r>
        <w:rPr>
          <w:rFonts w:hint="eastAsia" w:ascii="仿宋_GB2312" w:hAnsi="仿宋_GB2312" w:eastAsia="仿宋_GB2312" w:cs="仿宋_GB2312"/>
          <w:sz w:val="32"/>
          <w:szCs w:val="32"/>
        </w:rPr>
        <w:t>指南明确仅核算建设项目正常生产运行阶段的温室气体排放量。依据</w:t>
      </w:r>
      <w:r>
        <w:rPr>
          <w:rFonts w:hint="eastAsia" w:ascii="仿宋_GB2312" w:hAnsi="仿宋_GB2312" w:eastAsia="仿宋_GB2312" w:cs="仿宋_GB2312"/>
          <w:sz w:val="32"/>
          <w:szCs w:val="32"/>
          <w:lang w:val="en-US" w:eastAsia="zh-CN"/>
        </w:rPr>
        <w:t>现有</w:t>
      </w:r>
      <w:r>
        <w:rPr>
          <w:rFonts w:hint="eastAsia" w:ascii="仿宋_GB2312" w:hAnsi="仿宋_GB2312" w:eastAsia="仿宋_GB2312" w:cs="仿宋_GB2312"/>
          <w:sz w:val="32"/>
          <w:szCs w:val="32"/>
        </w:rPr>
        <w:t>相关政策标准要求，给出主要边界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开采作业面、矿井瓦斯抽采、原煤储存与运输洗选系统等主要生产系统）生产过程中的CO</w:t>
      </w:r>
      <w:r>
        <w:rPr>
          <w:rFonts w:hint="eastAsia" w:ascii="仿宋_GB2312" w:hAnsi="仿宋_GB2312" w:eastAsia="仿宋_GB2312" w:cs="仿宋_GB2312"/>
          <w:sz w:val="32"/>
          <w:szCs w:val="32"/>
          <w:vertAlign w:val="subscript"/>
          <w:lang w:val="en-US" w:eastAsia="zh-CN"/>
        </w:rPr>
        <w:t>2</w:t>
      </w:r>
      <w:r>
        <w:rPr>
          <w:rFonts w:hint="eastAsia" w:ascii="仿宋_GB2312" w:hAnsi="仿宋_GB2312" w:eastAsia="仿宋_GB2312" w:cs="仿宋_GB2312"/>
          <w:sz w:val="32"/>
          <w:szCs w:val="32"/>
          <w:lang w:val="en-US" w:eastAsia="zh-CN"/>
        </w:rPr>
        <w:t>、CH</w:t>
      </w:r>
      <w:r>
        <w:rPr>
          <w:rFonts w:hint="eastAsia" w:ascii="仿宋_GB2312" w:hAnsi="仿宋_GB2312" w:eastAsia="仿宋_GB2312" w:cs="仿宋_GB2312"/>
          <w:sz w:val="32"/>
          <w:szCs w:val="32"/>
          <w:vertAlign w:val="subscript"/>
          <w:lang w:val="en-US" w:eastAsia="zh-CN"/>
        </w:rPr>
        <w:t>4</w:t>
      </w:r>
      <w:r>
        <w:rPr>
          <w:rFonts w:hint="eastAsia" w:ascii="仿宋_GB2312" w:hAnsi="仿宋_GB2312" w:eastAsia="仿宋_GB2312" w:cs="仿宋_GB2312"/>
          <w:sz w:val="32"/>
          <w:szCs w:val="32"/>
          <w:lang w:val="en-US" w:eastAsia="zh-CN"/>
        </w:rPr>
        <w:t>逃逸产生的温室气体排放量</w:t>
      </w:r>
      <w:r>
        <w:rPr>
          <w:rFonts w:hint="eastAsia" w:ascii="仿宋_GB2312" w:hAnsi="仿宋_GB2312" w:eastAsia="仿宋_GB2312" w:cs="仿宋_GB2312"/>
          <w:sz w:val="32"/>
          <w:szCs w:val="32"/>
        </w:rPr>
        <w:t>，以及</w:t>
      </w:r>
      <w:r>
        <w:rPr>
          <w:rFonts w:hint="eastAsia" w:ascii="仿宋_GB2312" w:hAnsi="仿宋_GB2312" w:eastAsia="仿宋_GB2312" w:cs="仿宋_GB2312"/>
          <w:b w:val="0"/>
          <w:i w:val="0"/>
          <w:spacing w:val="0"/>
          <w:sz w:val="32"/>
          <w:szCs w:val="32"/>
        </w:rPr>
        <w:t>辅助生产系统（动力、供电、供水、机修、库房、运输）、附属生产系统（为生产服务的办公楼、食堂、浴室）</w:t>
      </w:r>
      <w:r>
        <w:rPr>
          <w:rFonts w:hint="eastAsia" w:ascii="仿宋_GB2312" w:hAnsi="仿宋_GB2312" w:eastAsia="仿宋_GB2312" w:cs="仿宋_GB2312"/>
          <w:b w:val="0"/>
          <w:i w:val="0"/>
          <w:spacing w:val="0"/>
          <w:sz w:val="32"/>
          <w:szCs w:val="32"/>
          <w:lang w:val="en-US" w:eastAsia="zh-CN"/>
        </w:rPr>
        <w:t>等设施化石燃料燃烧产生的温室气体排放</w:t>
      </w:r>
      <w:r>
        <w:rPr>
          <w:rFonts w:hint="eastAsia" w:ascii="仿宋_GB2312" w:hAnsi="仿宋_GB2312" w:eastAsia="仿宋_GB2312" w:cs="仿宋_GB2312"/>
          <w:sz w:val="32"/>
          <w:szCs w:val="32"/>
          <w:lang w:val="en-US" w:eastAsia="zh-CN"/>
        </w:rPr>
        <w:t>量，</w:t>
      </w:r>
      <w:r>
        <w:rPr>
          <w:rFonts w:hint="eastAsia" w:ascii="仿宋_GB2312" w:hAnsi="仿宋_GB2312" w:eastAsia="仿宋_GB2312" w:cs="仿宋_GB2312"/>
          <w:sz w:val="32"/>
          <w:szCs w:val="32"/>
        </w:rPr>
        <w:t>企业外购入电力、热力间接导致的温室气体排放量的核算方法。指南要求煤炭开采项目按现有项目、拟实施建设项目、“以新带老”、削减替代等情形汇总项目建设后温室气体排放量变化情况，温室气体排放量核算结果要按照主要边界和其他边界分别统计。</w:t>
      </w:r>
    </w:p>
    <w:p w14:paraId="70C77A35">
      <w:pPr>
        <w:outlineLvl w:val="1"/>
        <w:rPr>
          <w:rFonts w:ascii="楷体_GB2312" w:hAnsi="仿宋_GB2312" w:eastAsia="楷体_GB2312" w:cs="仿宋_GB2312"/>
          <w:sz w:val="32"/>
          <w:szCs w:val="32"/>
        </w:rPr>
      </w:pPr>
      <w:bookmarkStart w:id="37" w:name="_Toc22681"/>
      <w:bookmarkStart w:id="38" w:name="_Toc15894"/>
      <w:r>
        <w:rPr>
          <w:rFonts w:hint="eastAsia" w:ascii="楷体_GB2312" w:hAnsi="仿宋_GB2312" w:eastAsia="楷体_GB2312" w:cs="仿宋_GB2312"/>
          <w:sz w:val="32"/>
          <w:szCs w:val="32"/>
        </w:rPr>
        <w:t>（四）温室气体排放评价</w:t>
      </w:r>
      <w:bookmarkEnd w:id="37"/>
      <w:bookmarkEnd w:id="38"/>
    </w:p>
    <w:p w14:paraId="2078EC81">
      <w:pPr>
        <w:rPr>
          <w:rFonts w:ascii="仿宋_GB2312" w:hAnsi="仿宋_GB2312" w:eastAsia="仿宋_GB2312" w:cs="仿宋_GB2312"/>
          <w:sz w:val="32"/>
          <w:szCs w:val="32"/>
        </w:rPr>
      </w:pPr>
      <w:r>
        <w:rPr>
          <w:rFonts w:hint="eastAsia" w:ascii="仿宋_GB2312" w:hAnsi="仿宋_GB2312" w:eastAsia="仿宋_GB2312" w:cs="仿宋_GB2312"/>
          <w:sz w:val="32"/>
          <w:szCs w:val="32"/>
        </w:rPr>
        <w:t>为便于指导评价建设项目温室气体排放水平，本指南研究提出新建、改建、扩建煤炭开采建设项目温室气体排放水平参考值</w:t>
      </w:r>
      <w:r>
        <w:rPr>
          <w:rFonts w:hint="eastAsia" w:ascii="仿宋_GB2312" w:hAnsi="仿宋_GB2312" w:eastAsia="仿宋_GB2312" w:cs="仿宋_GB2312"/>
          <w:sz w:val="32"/>
          <w:szCs w:val="32"/>
          <w:lang w:eastAsia="zh-CN"/>
        </w:rPr>
        <w:t>，包括建设项目主要边界的低瓦斯矿井相对瓦斯（甲烷+二氧化碳）涌出量&lt;4m</w:t>
      </w:r>
      <w:r>
        <w:rPr>
          <w:rFonts w:hint="eastAsia" w:ascii="仿宋_GB2312" w:hAnsi="仿宋_GB2312" w:eastAsia="仿宋_GB2312" w:cs="仿宋_GB2312"/>
          <w:sz w:val="32"/>
          <w:szCs w:val="32"/>
          <w:vertAlign w:val="superscript"/>
          <w:lang w:eastAsia="zh-CN"/>
        </w:rPr>
        <w:t>3</w:t>
      </w:r>
      <w:r>
        <w:rPr>
          <w:rFonts w:hint="eastAsia" w:ascii="仿宋_GB2312" w:hAnsi="仿宋_GB2312" w:eastAsia="仿宋_GB2312" w:cs="仿宋_GB2312"/>
          <w:sz w:val="32"/>
          <w:szCs w:val="32"/>
          <w:lang w:eastAsia="zh-CN"/>
        </w:rPr>
        <w:t>/t、低瓦斯矿井相对瓦斯（甲烷+二氧化碳）涌出量≥4m</w:t>
      </w:r>
      <w:r>
        <w:rPr>
          <w:rFonts w:hint="eastAsia" w:ascii="仿宋_GB2312" w:hAnsi="仿宋_GB2312" w:eastAsia="仿宋_GB2312" w:cs="仿宋_GB2312"/>
          <w:sz w:val="32"/>
          <w:szCs w:val="32"/>
          <w:vertAlign w:val="superscript"/>
          <w:lang w:eastAsia="zh-CN"/>
        </w:rPr>
        <w:t>3</w:t>
      </w:r>
      <w:r>
        <w:rPr>
          <w:rFonts w:hint="eastAsia" w:ascii="仿宋_GB2312" w:hAnsi="仿宋_GB2312" w:eastAsia="仿宋_GB2312" w:cs="仿宋_GB2312"/>
          <w:sz w:val="32"/>
          <w:szCs w:val="32"/>
          <w:lang w:eastAsia="zh-CN"/>
        </w:rPr>
        <w:t>/t、</w:t>
      </w:r>
      <w:bookmarkStart w:id="49" w:name="_GoBack"/>
      <w:bookmarkEnd w:id="49"/>
      <w:r>
        <w:rPr>
          <w:rFonts w:hint="eastAsia" w:ascii="仿宋_GB2312" w:hAnsi="仿宋_GB2312" w:eastAsia="仿宋_GB2312" w:cs="仿宋_GB2312"/>
          <w:sz w:val="32"/>
          <w:szCs w:val="32"/>
          <w:lang w:eastAsia="zh-CN"/>
        </w:rPr>
        <w:t>高瓦斯矿井、突出矿井等四类的温室气体排放强度（KP值）参考值</w:t>
      </w:r>
      <w:r>
        <w:rPr>
          <w:rFonts w:hint="eastAsia" w:ascii="仿宋_GB2312" w:hAnsi="仿宋_GB2312" w:eastAsia="仿宋_GB2312" w:cs="仿宋_GB2312"/>
          <w:sz w:val="32"/>
          <w:szCs w:val="32"/>
        </w:rPr>
        <w:t>，并以资料性附录的形式列出，其中Ⅰ级</w:t>
      </w:r>
      <w:r>
        <w:rPr>
          <w:rFonts w:hint="eastAsia" w:ascii="仿宋_GB2312" w:hAnsi="仿宋_GB2312" w:eastAsia="仿宋_GB2312" w:cs="仿宋_GB2312"/>
          <w:sz w:val="32"/>
          <w:szCs w:val="32"/>
          <w:lang w:val="en-US" w:eastAsia="zh-CN"/>
        </w:rPr>
        <w:t>温室气体排放强度</w:t>
      </w:r>
      <w:r>
        <w:rPr>
          <w:rFonts w:hint="eastAsia" w:ascii="仿宋_GB2312" w:hAnsi="仿宋_GB2312" w:eastAsia="仿宋_GB2312" w:cs="仿宋_GB2312"/>
          <w:sz w:val="32"/>
          <w:szCs w:val="32"/>
        </w:rPr>
        <w:t>取同级别煤矿瓦斯等级的企业温室气体排放水平（KP值）统计前</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先进水平（例如，突出矿井为0.228tCO</w:t>
      </w:r>
      <w:r>
        <w:rPr>
          <w:rFonts w:hint="eastAsia" w:ascii="仿宋_GB2312" w:hAnsi="仿宋_GB2312" w:eastAsia="仿宋_GB2312" w:cs="仿宋_GB2312"/>
          <w:sz w:val="32"/>
          <w:szCs w:val="32"/>
          <w:vertAlign w:val="subscript"/>
          <w:lang w:val="en-US" w:eastAsia="zh-CN"/>
        </w:rPr>
        <w:t>2e</w:t>
      </w:r>
      <w:r>
        <w:rPr>
          <w:rFonts w:hint="eastAsia" w:ascii="仿宋_GB2312" w:hAnsi="仿宋_GB2312" w:eastAsia="仿宋_GB2312" w:cs="仿宋_GB2312"/>
          <w:sz w:val="32"/>
          <w:szCs w:val="32"/>
          <w:lang w:val="en-US" w:eastAsia="zh-CN"/>
        </w:rPr>
        <w:t>/t原煤）</w:t>
      </w:r>
      <w:r>
        <w:rPr>
          <w:rFonts w:hint="eastAsia" w:ascii="仿宋_GB2312" w:hAnsi="仿宋_GB2312" w:eastAsia="仿宋_GB2312" w:cs="仿宋_GB2312"/>
          <w:sz w:val="32"/>
          <w:szCs w:val="32"/>
        </w:rPr>
        <w:t>，Ⅱ级</w:t>
      </w:r>
      <w:r>
        <w:rPr>
          <w:rFonts w:hint="eastAsia" w:ascii="仿宋_GB2312" w:hAnsi="仿宋_GB2312" w:eastAsia="仿宋_GB2312" w:cs="仿宋_GB2312"/>
          <w:sz w:val="32"/>
          <w:szCs w:val="32"/>
          <w:lang w:val="en-US" w:eastAsia="zh-CN"/>
        </w:rPr>
        <w:t>温室气体排放强度</w:t>
      </w:r>
      <w:r>
        <w:rPr>
          <w:rFonts w:hint="eastAsia" w:ascii="仿宋_GB2312" w:hAnsi="仿宋_GB2312" w:eastAsia="仿宋_GB2312" w:cs="仿宋_GB2312"/>
          <w:sz w:val="32"/>
          <w:szCs w:val="32"/>
        </w:rPr>
        <w:t>取同级别煤矿瓦斯等级的企业温室气体排放水平（KP值）统计</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先进水平（例如，突出矿井为0.637tCO</w:t>
      </w:r>
      <w:r>
        <w:rPr>
          <w:rFonts w:hint="eastAsia" w:ascii="仿宋_GB2312" w:hAnsi="仿宋_GB2312" w:eastAsia="仿宋_GB2312" w:cs="仿宋_GB2312"/>
          <w:sz w:val="32"/>
          <w:szCs w:val="32"/>
          <w:vertAlign w:val="subscript"/>
          <w:lang w:val="en-US" w:eastAsia="zh-CN"/>
        </w:rPr>
        <w:t>2e</w:t>
      </w:r>
      <w:r>
        <w:rPr>
          <w:rFonts w:hint="eastAsia" w:ascii="仿宋_GB2312" w:hAnsi="仿宋_GB2312" w:eastAsia="仿宋_GB2312" w:cs="仿宋_GB2312"/>
          <w:sz w:val="32"/>
          <w:szCs w:val="32"/>
          <w:lang w:val="en-US" w:eastAsia="zh-CN"/>
        </w:rPr>
        <w:t>/t原煤）</w:t>
      </w:r>
      <w:r>
        <w:rPr>
          <w:rFonts w:hint="eastAsia" w:ascii="仿宋_GB2312" w:hAnsi="仿宋_GB2312" w:eastAsia="仿宋_GB2312" w:cs="仿宋_GB2312"/>
          <w:sz w:val="32"/>
          <w:szCs w:val="32"/>
        </w:rPr>
        <w:t>；同时要求核算建设项目边界</w:t>
      </w:r>
      <w:r>
        <w:rPr>
          <w:rFonts w:hint="eastAsia" w:ascii="仿宋_GB2312" w:hAnsi="仿宋_GB2312" w:eastAsia="仿宋_GB2312" w:cs="仿宋_GB2312"/>
          <w:sz w:val="32"/>
          <w:szCs w:val="32"/>
          <w:lang w:eastAsia="zh-CN"/>
        </w:rPr>
        <w:t>（主要边界</w:t>
      </w:r>
      <w:r>
        <w:rPr>
          <w:rFonts w:hint="eastAsia" w:ascii="仿宋_GB2312" w:hAnsi="仿宋_GB2312" w:eastAsia="仿宋_GB2312" w:cs="仿宋_GB2312"/>
          <w:sz w:val="32"/>
          <w:szCs w:val="32"/>
          <w:lang w:val="en-US" w:eastAsia="zh-CN"/>
        </w:rPr>
        <w:t>+其他边界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的单位产品（</w:t>
      </w:r>
      <w:r>
        <w:rPr>
          <w:rFonts w:hint="eastAsia" w:ascii="仿宋_GB2312" w:hAnsi="仿宋_GB2312" w:eastAsia="仿宋_GB2312" w:cs="仿宋_GB2312"/>
          <w:sz w:val="32"/>
          <w:szCs w:val="32"/>
          <w:lang w:val="en-US" w:eastAsia="zh-CN"/>
        </w:rPr>
        <w:t>原煤</w:t>
      </w:r>
      <w:r>
        <w:rPr>
          <w:rFonts w:hint="eastAsia" w:ascii="仿宋_GB2312" w:hAnsi="仿宋_GB2312" w:eastAsia="仿宋_GB2312" w:cs="仿宋_GB2312"/>
          <w:sz w:val="32"/>
          <w:szCs w:val="32"/>
        </w:rPr>
        <w:t>）二氧化碳排放水平，仅供煤炭开采行业建设项目温室气体排放环境影响评价工作参考，不作为相关准入的前置条件。相关数值的提出统筹考虑了行业环境准入政策要求。</w:t>
      </w:r>
    </w:p>
    <w:p w14:paraId="75F9AA58">
      <w:pPr>
        <w:outlineLvl w:val="1"/>
        <w:rPr>
          <w:rFonts w:ascii="楷体_GB2312" w:hAnsi="仿宋_GB2312" w:eastAsia="楷体_GB2312" w:cs="仿宋_GB2312"/>
          <w:sz w:val="32"/>
          <w:szCs w:val="32"/>
        </w:rPr>
      </w:pPr>
      <w:bookmarkStart w:id="39" w:name="_Toc20808"/>
      <w:bookmarkStart w:id="40" w:name="_Toc9837"/>
      <w:r>
        <w:rPr>
          <w:rFonts w:hint="eastAsia" w:ascii="楷体_GB2312" w:hAnsi="仿宋_GB2312" w:eastAsia="楷体_GB2312" w:cs="仿宋_GB2312"/>
          <w:sz w:val="32"/>
          <w:szCs w:val="32"/>
        </w:rPr>
        <w:t>（五）协同减污降碳措施比选与可行性论证</w:t>
      </w:r>
      <w:bookmarkEnd w:id="39"/>
      <w:bookmarkEnd w:id="40"/>
    </w:p>
    <w:p w14:paraId="61FE9955">
      <w:pPr>
        <w:rPr>
          <w:rFonts w:ascii="仿宋_GB2312" w:hAnsi="仿宋_GB2312" w:eastAsia="仿宋_GB2312" w:cs="仿宋_GB2312"/>
          <w:sz w:val="32"/>
          <w:szCs w:val="32"/>
        </w:rPr>
      </w:pPr>
      <w:r>
        <w:rPr>
          <w:rFonts w:hint="eastAsia" w:ascii="仿宋_GB2312" w:hAnsi="仿宋_GB2312" w:eastAsia="仿宋_GB2312" w:cs="仿宋_GB2312"/>
          <w:sz w:val="32"/>
          <w:szCs w:val="32"/>
        </w:rPr>
        <w:t>推动协同减污降碳是将温室气体纳入环境影响评价的重要目的之一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煤矿瓦斯中甲烷不属于污染物，因此在</w:t>
      </w:r>
      <w:r>
        <w:rPr>
          <w:rFonts w:hint="eastAsia" w:ascii="仿宋_GB2312" w:hAnsi="仿宋_GB2312" w:eastAsia="仿宋_GB2312" w:cs="仿宋_GB2312"/>
          <w:sz w:val="32"/>
          <w:szCs w:val="32"/>
        </w:rPr>
        <w:t>煤炭开采行业建设项目温室气体排放</w:t>
      </w:r>
      <w:r>
        <w:rPr>
          <w:rFonts w:hint="eastAsia" w:ascii="仿宋_GB2312" w:hAnsi="仿宋_GB2312" w:eastAsia="仿宋_GB2312" w:cs="仿宋_GB2312"/>
          <w:sz w:val="32"/>
          <w:szCs w:val="32"/>
          <w:lang w:val="en-US" w:eastAsia="zh-CN"/>
        </w:rPr>
        <w:t>工作中，着重强调甲烷的利用与销毁，即降碳措施。但甲烷的利用可替代煤矿自用供热系统、供电系统的污染物排放，进而降低污染物排放。</w:t>
      </w:r>
      <w:r>
        <w:rPr>
          <w:rFonts w:hint="eastAsia" w:ascii="仿宋_GB2312" w:hAnsi="仿宋_GB2312" w:eastAsia="仿宋_GB2312" w:cs="仿宋_GB2312"/>
          <w:sz w:val="32"/>
          <w:szCs w:val="32"/>
        </w:rPr>
        <w:t>协同减污降碳</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评价结果对生产工艺和治理技术措施的选择、生产设施运行参数、污染控制与环境管理等具有很强的引导作用。本指南要求从源头防控（工艺设计、设备选型、平面布置等）、能源置换、过程控制、</w:t>
      </w:r>
      <w:bookmarkStart w:id="41" w:name="_Hlk152004178"/>
      <w:r>
        <w:rPr>
          <w:rFonts w:hint="eastAsia" w:ascii="仿宋_GB2312" w:hAnsi="仿宋_GB2312" w:eastAsia="仿宋_GB2312" w:cs="仿宋_GB2312"/>
          <w:sz w:val="32"/>
          <w:szCs w:val="32"/>
        </w:rPr>
        <w:t>末端治理、</w:t>
      </w:r>
      <w:bookmarkEnd w:id="41"/>
      <w:r>
        <w:rPr>
          <w:rFonts w:hint="eastAsia" w:ascii="仿宋_GB2312" w:hAnsi="仿宋_GB2312" w:eastAsia="仿宋_GB2312" w:cs="仿宋_GB2312"/>
          <w:sz w:val="32"/>
          <w:szCs w:val="32"/>
        </w:rPr>
        <w:t>回收利用等方面提出煤炭开采行业建设项目拟采取的温室气体减排技术措施和管理方案，并基于协同减污降碳开展废气等污染防治技术措施多方案比选分析工作。考虑到目前协同减污降碳技术措施比选尚处于起步探索阶段，且缺少相关技术指南等指引，因此只从“技术措施”和“排放量变化”两方面提出“分析比选后采取温室气体控制措施的类型和工艺，并核算由此带来的环境污染物与温室气体排放变化情况”。对于项目拟采取的绿色节能工艺、产品和控制措施需进行技术经济可行性论证，以确保技术可以落地实施，协同减排效果不打折扣。</w:t>
      </w:r>
    </w:p>
    <w:p w14:paraId="5126D3FF">
      <w:pPr>
        <w:rPr>
          <w:rFonts w:ascii="仿宋_GB2312" w:hAnsi="仿宋_GB2312" w:eastAsia="仿宋_GB2312" w:cs="仿宋_GB2312"/>
          <w:sz w:val="32"/>
          <w:szCs w:val="32"/>
        </w:rPr>
      </w:pPr>
      <w:r>
        <w:rPr>
          <w:rFonts w:hint="eastAsia" w:ascii="仿宋_GB2312" w:hAnsi="仿宋_GB2312" w:eastAsia="仿宋_GB2312" w:cs="仿宋_GB2312"/>
          <w:sz w:val="32"/>
          <w:szCs w:val="32"/>
        </w:rPr>
        <w:t>根据温室气体排放水平评价结果，结合协调减污降碳措施比选和可行性论证，对建设项目提出能源和运输结构优化、节能技术应用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选择可提高瓦斯抽采率和抽采浓度的瓦斯抽采方法、封孔工艺和材料，按相关要求配套建设瓦斯利用设施对甲烷加以利用</w:t>
      </w:r>
      <w:r>
        <w:rPr>
          <w:rFonts w:hint="eastAsia" w:ascii="仿宋_GB2312" w:hAnsi="仿宋_GB2312" w:eastAsia="仿宋_GB2312" w:cs="仿宋_GB2312"/>
          <w:sz w:val="32"/>
          <w:szCs w:val="32"/>
        </w:rPr>
        <w:t>，降低项目温室气体排放水平。</w:t>
      </w:r>
    </w:p>
    <w:p w14:paraId="546CD8A9">
      <w:pPr>
        <w:ind w:firstLine="0" w:firstLineChars="0"/>
        <w:outlineLvl w:val="0"/>
        <w:rPr>
          <w:rFonts w:hint="default" w:ascii="仿宋_GB2312" w:hAnsi="仿宋_GB2312" w:eastAsia="黑体" w:cs="仿宋_GB2312"/>
          <w:sz w:val="32"/>
          <w:szCs w:val="32"/>
          <w:lang w:val="en-US" w:eastAsia="zh-CN"/>
        </w:rPr>
      </w:pPr>
      <w:bookmarkStart w:id="42" w:name="_Toc16274"/>
      <w:bookmarkStart w:id="43" w:name="_Toc23025"/>
      <w:bookmarkStart w:id="44" w:name="_Toc4064"/>
      <w:r>
        <w:rPr>
          <w:rFonts w:hint="eastAsia" w:ascii="黑体" w:hAnsi="黑体" w:eastAsia="黑体" w:cs="黑体"/>
          <w:sz w:val="32"/>
          <w:szCs w:val="32"/>
          <w:lang w:val="en-US" w:eastAsia="zh-CN"/>
        </w:rPr>
        <w:t>五</w:t>
      </w:r>
      <w:r>
        <w:rPr>
          <w:rFonts w:hint="eastAsia" w:ascii="黑体" w:hAnsi="黑体" w:eastAsia="黑体" w:cs="黑体"/>
          <w:sz w:val="32"/>
          <w:szCs w:val="32"/>
        </w:rPr>
        <w:t>、</w:t>
      </w:r>
      <w:bookmarkEnd w:id="42"/>
      <w:r>
        <w:rPr>
          <w:rFonts w:hint="eastAsia" w:ascii="黑体" w:hAnsi="黑体" w:eastAsia="黑体" w:cs="黑体"/>
          <w:sz w:val="32"/>
          <w:szCs w:val="32"/>
          <w:lang w:val="en-US" w:eastAsia="zh-CN"/>
        </w:rPr>
        <w:t>与国内外相关标准的关系分析</w:t>
      </w:r>
      <w:bookmarkEnd w:id="43"/>
      <w:bookmarkEnd w:id="44"/>
    </w:p>
    <w:p w14:paraId="160670AC">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w:t>
      </w:r>
      <w:r>
        <w:rPr>
          <w:rFonts w:hint="eastAsia" w:ascii="仿宋_GB2312" w:hAnsi="仿宋_GB2312" w:eastAsia="仿宋_GB2312" w:cs="仿宋_GB2312"/>
          <w:sz w:val="32"/>
          <w:szCs w:val="32"/>
          <w:lang w:val="en-US" w:eastAsia="zh-CN"/>
        </w:rPr>
        <w:t>指南</w:t>
      </w:r>
      <w:r>
        <w:rPr>
          <w:rFonts w:hint="eastAsia" w:ascii="仿宋_GB2312" w:hAnsi="仿宋_GB2312" w:eastAsia="仿宋_GB2312" w:cs="仿宋_GB2312"/>
          <w:sz w:val="32"/>
          <w:szCs w:val="32"/>
        </w:rPr>
        <w:t>通过引用国内强制性/推荐性标准、衔接国家政策、参考国际核算方法，构建了既符合中国法规要求又与国际实践兼容的技术框架，同时针对煤炭开采行业</w:t>
      </w:r>
      <w:r>
        <w:rPr>
          <w:rFonts w:hint="eastAsia" w:ascii="仿宋_GB2312" w:hAnsi="仿宋_GB2312" w:eastAsia="仿宋_GB2312" w:cs="仿宋_GB2312"/>
          <w:sz w:val="32"/>
          <w:szCs w:val="32"/>
          <w:lang w:val="en-US" w:eastAsia="zh-CN"/>
        </w:rPr>
        <w:t>建设项目</w:t>
      </w:r>
      <w:r>
        <w:rPr>
          <w:rFonts w:hint="eastAsia" w:ascii="仿宋_GB2312" w:hAnsi="仿宋_GB2312" w:eastAsia="仿宋_GB2312" w:cs="仿宋_GB2312"/>
          <w:sz w:val="32"/>
          <w:szCs w:val="32"/>
        </w:rPr>
        <w:t>特性进行了细化和补充。</w:t>
      </w:r>
    </w:p>
    <w:p w14:paraId="41F253D7">
      <w:pPr>
        <w:wordWrap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国内标准的引用与衔接</w:t>
      </w:r>
    </w:p>
    <w:p w14:paraId="2C7DB832">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该指南明确引用了多项国内现行标准和技术规范，以确保其技术方法和要求与国家政策、行业规范保持一致：</w:t>
      </w:r>
    </w:p>
    <w:p w14:paraId="099FC12B">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国家标准</w:t>
      </w:r>
    </w:p>
    <w:p w14:paraId="4075A4BA">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GB/T 32151.11-2018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温室气体排放核算与报告要求 第11部分：煤炭生产企业，用于规范煤炭开采企业的温室气体排放核算。</w:t>
      </w:r>
    </w:p>
    <w:p w14:paraId="1314A31B">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GB 21522-2024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煤层气（煤矿瓦斯）排放标准，</w:t>
      </w:r>
      <w:r>
        <w:rPr>
          <w:rFonts w:hint="eastAsia" w:ascii="仿宋_GB2312" w:hAnsi="仿宋_GB2312" w:eastAsia="仿宋_GB2312" w:cs="仿宋_GB2312"/>
          <w:sz w:val="32"/>
          <w:szCs w:val="32"/>
          <w:lang w:val="en-US" w:eastAsia="zh-CN"/>
        </w:rPr>
        <w:t>用于规范不同浓度瓦斯的抽采利用要求</w:t>
      </w:r>
      <w:r>
        <w:rPr>
          <w:rFonts w:hint="eastAsia" w:ascii="仿宋_GB2312" w:hAnsi="仿宋_GB2312" w:eastAsia="仿宋_GB2312" w:cs="仿宋_GB2312"/>
          <w:sz w:val="32"/>
          <w:szCs w:val="32"/>
        </w:rPr>
        <w:t>。</w:t>
      </w:r>
    </w:p>
    <w:p w14:paraId="24D039BD">
      <w:pPr>
        <w:wordWrap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GB 51053-2014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煤炭工业矿井节能设计规范，</w:t>
      </w:r>
      <w:r>
        <w:rPr>
          <w:rFonts w:hint="eastAsia" w:ascii="仿宋_GB2312" w:hAnsi="仿宋_GB2312" w:eastAsia="仿宋_GB2312" w:cs="仿宋_GB2312"/>
          <w:sz w:val="32"/>
          <w:szCs w:val="32"/>
          <w:lang w:val="en-US" w:eastAsia="zh-CN"/>
        </w:rPr>
        <w:t>用于确定不同瓦斯浓度的利用率要求。</w:t>
      </w:r>
    </w:p>
    <w:p w14:paraId="20E9ADC2">
      <w:pPr>
        <w:wordWrap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GB/T 28754-2012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煤层气（煤矿瓦斯）利用导则，</w:t>
      </w:r>
      <w:r>
        <w:rPr>
          <w:rFonts w:hint="eastAsia" w:ascii="仿宋_GB2312" w:hAnsi="仿宋_GB2312" w:eastAsia="仿宋_GB2312" w:cs="仿宋_GB2312"/>
          <w:sz w:val="32"/>
          <w:szCs w:val="32"/>
          <w:lang w:val="en-US" w:eastAsia="zh-CN"/>
        </w:rPr>
        <w:t>用于规范煤矿瓦斯利用的要求。</w:t>
      </w:r>
    </w:p>
    <w:p w14:paraId="5E928718">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行业技术导则</w:t>
      </w:r>
    </w:p>
    <w:p w14:paraId="33275949">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HJ 2.1/2.2：环境影响评价技术导则（总纲、大气环境），确保温室气体评价纳入整体环评框架。</w:t>
      </w:r>
    </w:p>
    <w:p w14:paraId="2376D2C1">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政策文件</w:t>
      </w:r>
    </w:p>
    <w:p w14:paraId="00637A53">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引用《中共中央 国务院关于深入打好污染防治攻坚战的意见》《加快构建碳排放双控制度体系工作方案》《中共中央办公厅 国务院办公厅关于更高水平更高质量做好节能降碳工作的意见》《甲烷排放控制行动方案》等国家政策，体现与“碳排放双控”的协同。</w:t>
      </w:r>
    </w:p>
    <w:p w14:paraId="3B3B03B4">
      <w:pPr>
        <w:wordWrap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与其他行业指南的协同</w:t>
      </w:r>
    </w:p>
    <w:p w14:paraId="054820B2">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指南的结构和方法参考了《火电行业建设项目温室气体排放环境影响评价技术指南（试行）》，例如“评价基准年”“温室气体排放强度”等概念的定义。</w:t>
      </w:r>
    </w:p>
    <w:p w14:paraId="27040B5B">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鼓励采用国家发布的节能降碳技术目录（如《国家重点推广的低碳技术目录》），推动技术措施与国际先进水平对标。</w:t>
      </w:r>
    </w:p>
    <w:p w14:paraId="2395C5B8">
      <w:pPr>
        <w:wordWrap/>
        <w:ind w:firstLine="0" w:firstLineChars="0"/>
        <w:outlineLvl w:val="0"/>
        <w:rPr>
          <w:rFonts w:hint="eastAsia" w:ascii="仿宋_GB2312" w:hAnsi="仿宋_GB2312" w:eastAsia="仿宋_GB2312" w:cs="仿宋_GB2312"/>
          <w:sz w:val="32"/>
          <w:szCs w:val="32"/>
        </w:rPr>
      </w:pPr>
      <w:bookmarkStart w:id="45" w:name="_Toc21501"/>
      <w:bookmarkStart w:id="46" w:name="_Toc21000"/>
      <w:r>
        <w:rPr>
          <w:rFonts w:hint="eastAsia" w:ascii="黑体" w:hAnsi="黑体" w:eastAsia="黑体" w:cs="黑体"/>
          <w:sz w:val="32"/>
          <w:szCs w:val="32"/>
          <w:lang w:val="en-US" w:eastAsia="zh-CN"/>
        </w:rPr>
        <w:t>六</w:t>
      </w:r>
      <w:r>
        <w:rPr>
          <w:rFonts w:hint="eastAsia" w:ascii="黑体" w:hAnsi="黑体" w:eastAsia="黑体" w:cs="黑体"/>
          <w:sz w:val="32"/>
          <w:szCs w:val="32"/>
        </w:rPr>
        <w:t>、</w:t>
      </w:r>
      <w:r>
        <w:rPr>
          <w:rFonts w:hint="eastAsia" w:ascii="黑体" w:hAnsi="黑体" w:eastAsia="黑体" w:cs="黑体"/>
          <w:sz w:val="32"/>
          <w:szCs w:val="32"/>
          <w:lang w:val="en-US" w:eastAsia="zh-CN"/>
        </w:rPr>
        <w:t>标准实施的效应分析</w:t>
      </w:r>
      <w:bookmarkEnd w:id="45"/>
      <w:bookmarkEnd w:id="46"/>
    </w:p>
    <w:p w14:paraId="756854A9">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环境效益</w:t>
      </w:r>
    </w:p>
    <w:p w14:paraId="2B58E583">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减排协同效应：通过规范煤炭开采项目温室气体（CO₂、C</w:t>
      </w:r>
      <w:r>
        <w:rPr>
          <w:rFonts w:hint="eastAsia" w:ascii="仿宋_GB2312" w:hAnsi="仿宋_GB2312" w:eastAsia="仿宋_GB2312" w:cs="仿宋_GB2312"/>
          <w:sz w:val="32"/>
          <w:szCs w:val="32"/>
          <w:lang w:val="en-US" w:eastAsia="zh-CN"/>
        </w:rPr>
        <w:t>H</w:t>
      </w:r>
      <w:r>
        <w:rPr>
          <w:rFonts w:hint="eastAsia" w:ascii="仿宋_GB2312" w:hAnsi="仿宋_GB2312" w:eastAsia="仿宋_GB2312" w:cs="仿宋_GB2312"/>
          <w:sz w:val="32"/>
          <w:szCs w:val="32"/>
          <w:vertAlign w:val="subscript"/>
          <w:lang w:val="en-US" w:eastAsia="zh-CN"/>
        </w:rPr>
        <w:t>4</w:t>
      </w:r>
      <w:r>
        <w:rPr>
          <w:rFonts w:hint="eastAsia" w:ascii="仿宋_GB2312" w:hAnsi="仿宋_GB2312" w:eastAsia="仿宋_GB2312" w:cs="仿宋_GB2312"/>
          <w:sz w:val="32"/>
          <w:szCs w:val="32"/>
        </w:rPr>
        <w:t>等）核算与评价，推动企业优化工艺（如提高瓦斯抽采率，提高瓦斯利用率），直接减少碳排放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产生</w:t>
      </w:r>
      <w:r>
        <w:rPr>
          <w:rFonts w:hint="eastAsia" w:ascii="仿宋_GB2312" w:hAnsi="仿宋_GB2312" w:eastAsia="仿宋_GB2312" w:cs="仿宋_GB2312"/>
          <w:sz w:val="32"/>
          <w:szCs w:val="32"/>
        </w:rPr>
        <w:t>减排协同效应</w:t>
      </w:r>
      <w:r>
        <w:rPr>
          <w:rFonts w:hint="eastAsia" w:ascii="仿宋_GB2312" w:hAnsi="仿宋_GB2312" w:eastAsia="仿宋_GB2312" w:cs="仿宋_GB2312"/>
          <w:sz w:val="32"/>
          <w:szCs w:val="32"/>
          <w:lang w:eastAsia="zh-CN"/>
        </w:rPr>
        <w:t>。</w:t>
      </w:r>
    </w:p>
    <w:p w14:paraId="2E1E4E94">
      <w:pPr>
        <w:widowControl/>
        <w:wordWrap/>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衔接《煤层气（煤矿瓦斯）排放标准》（GB 21522），促进</w:t>
      </w:r>
      <w:r>
        <w:rPr>
          <w:rFonts w:hint="eastAsia" w:ascii="仿宋_GB2312" w:hAnsi="仿宋_GB2312" w:eastAsia="仿宋_GB2312" w:cs="仿宋_GB2312"/>
          <w:kern w:val="2"/>
          <w:sz w:val="32"/>
          <w:szCs w:val="32"/>
          <w:lang w:val="en-US" w:eastAsia="zh-CN" w:bidi="ar"/>
        </w:rPr>
        <w:t>推动煤矿瓦斯的高效抽采利用，并要求严格遵守排放标准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有助于促进</w:t>
      </w:r>
      <w:r>
        <w:rPr>
          <w:rFonts w:hint="eastAsia" w:ascii="仿宋_GB2312" w:hAnsi="仿宋_GB2312" w:eastAsia="仿宋_GB2312" w:cs="仿宋_GB2312"/>
          <w:sz w:val="32"/>
          <w:szCs w:val="32"/>
        </w:rPr>
        <w:t>污染</w:t>
      </w:r>
      <w:r>
        <w:rPr>
          <w:rFonts w:hint="eastAsia" w:ascii="仿宋_GB2312" w:hAnsi="仿宋_GB2312" w:eastAsia="仿宋_GB2312" w:cs="仿宋_GB2312"/>
          <w:sz w:val="32"/>
          <w:szCs w:val="32"/>
          <w:lang w:val="en-US" w:eastAsia="zh-CN"/>
        </w:rPr>
        <w:t>物</w:t>
      </w:r>
      <w:r>
        <w:rPr>
          <w:rFonts w:hint="eastAsia" w:ascii="仿宋_GB2312" w:hAnsi="仿宋_GB2312" w:eastAsia="仿宋_GB2312" w:cs="仿宋_GB2312"/>
          <w:sz w:val="32"/>
          <w:szCs w:val="32"/>
        </w:rPr>
        <w:t>与碳排放协同控制。</w:t>
      </w:r>
    </w:p>
    <w:p w14:paraId="59737BB5">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经济效益</w:t>
      </w:r>
    </w:p>
    <w:p w14:paraId="5ED8F3A2">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鼓励采用低碳技术（如</w:t>
      </w:r>
      <w:r>
        <w:rPr>
          <w:rFonts w:hint="eastAsia" w:ascii="仿宋_GB2312" w:hAnsi="仿宋_GB2312" w:eastAsia="仿宋_GB2312" w:cs="仿宋_GB2312"/>
          <w:sz w:val="32"/>
          <w:szCs w:val="32"/>
          <w:lang w:val="en-US" w:eastAsia="zh-CN"/>
        </w:rPr>
        <w:t>瓦斯发电、低浓度瓦斯氧化利用</w:t>
      </w:r>
      <w:r>
        <w:rPr>
          <w:rFonts w:hint="eastAsia" w:ascii="仿宋_GB2312" w:hAnsi="仿宋_GB2312" w:eastAsia="仿宋_GB2312" w:cs="仿宋_GB2312"/>
          <w:sz w:val="32"/>
          <w:szCs w:val="32"/>
        </w:rPr>
        <w:t>），降低能源成本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减少温室气体排放</w:t>
      </w:r>
      <w:r>
        <w:rPr>
          <w:rFonts w:hint="eastAsia" w:ascii="仿宋_GB2312" w:hAnsi="仿宋_GB2312" w:eastAsia="仿宋_GB2312" w:cs="仿宋_GB2312"/>
          <w:sz w:val="32"/>
          <w:szCs w:val="32"/>
        </w:rPr>
        <w:t>。</w:t>
      </w:r>
    </w:p>
    <w:p w14:paraId="4AF8F742">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管理效益</w:t>
      </w:r>
    </w:p>
    <w:p w14:paraId="45B4CD2E">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通过建立</w:t>
      </w:r>
      <w:r>
        <w:rPr>
          <w:rFonts w:hint="eastAsia" w:ascii="仿宋_GB2312" w:hAnsi="仿宋_GB2312" w:eastAsia="仿宋_GB2312" w:cs="仿宋_GB2312"/>
          <w:sz w:val="32"/>
          <w:szCs w:val="32"/>
        </w:rPr>
        <w:t>标准化评价流程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统一环评中温室气体评价的技术方法，减少地方执行差异，提升审批效率。</w:t>
      </w:r>
    </w:p>
    <w:p w14:paraId="2659E443">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政策协同效益</w:t>
      </w:r>
    </w:p>
    <w:p w14:paraId="2BAF65E7">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支撑“碳排放双控”目标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与《中共中央 国务院关于深入打好污染防治攻坚战的意见》《加快构建碳排放双控制度体系工作方案》《中共中央办公厅 国务院办公厅关于更高水平更高质量做好节能降碳工作的意见》《甲烷排放控制行动方案》衔接，助力煤炭开采行业实现低碳转型。</w:t>
      </w:r>
    </w:p>
    <w:p w14:paraId="71266264">
      <w:pPr>
        <w:wordWrap/>
        <w:ind w:firstLine="0" w:firstLineChars="0"/>
        <w:outlineLvl w:val="0"/>
        <w:rPr>
          <w:rFonts w:hint="eastAsia" w:ascii="仿宋_GB2312" w:hAnsi="仿宋_GB2312" w:eastAsia="仿宋_GB2312" w:cs="仿宋_GB2312"/>
          <w:sz w:val="32"/>
          <w:szCs w:val="32"/>
        </w:rPr>
      </w:pPr>
      <w:bookmarkStart w:id="47" w:name="_Toc4041"/>
      <w:bookmarkStart w:id="48" w:name="_Toc13565"/>
      <w:r>
        <w:rPr>
          <w:rFonts w:hint="eastAsia" w:ascii="黑体" w:hAnsi="黑体" w:eastAsia="黑体" w:cs="黑体"/>
          <w:sz w:val="32"/>
          <w:szCs w:val="32"/>
          <w:lang w:val="en-US" w:eastAsia="zh-CN"/>
        </w:rPr>
        <w:t>七</w:t>
      </w:r>
      <w:r>
        <w:rPr>
          <w:rFonts w:hint="eastAsia" w:ascii="黑体" w:hAnsi="黑体" w:eastAsia="黑体" w:cs="黑体"/>
          <w:sz w:val="32"/>
          <w:szCs w:val="32"/>
        </w:rPr>
        <w:t>、</w:t>
      </w:r>
      <w:r>
        <w:rPr>
          <w:rFonts w:hint="eastAsia" w:ascii="黑体" w:hAnsi="黑体" w:eastAsia="黑体" w:cs="黑体"/>
          <w:sz w:val="32"/>
          <w:szCs w:val="32"/>
          <w:lang w:val="en-US" w:eastAsia="zh-CN"/>
        </w:rPr>
        <w:t>标准实施建议</w:t>
      </w:r>
      <w:bookmarkEnd w:id="47"/>
      <w:bookmarkEnd w:id="48"/>
    </w:p>
    <w:p w14:paraId="360AAC52">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强化企业能力建设</w:t>
      </w:r>
    </w:p>
    <w:p w14:paraId="6EF863CD">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针对煤炭开采企业环评编制人员、碳管理人员，组织指南解读与核算方法培训，确保准确应用排放因子（</w:t>
      </w:r>
      <w:r>
        <w:rPr>
          <w:rFonts w:hint="eastAsia" w:ascii="仿宋_GB2312" w:hAnsi="仿宋_GB2312" w:eastAsia="仿宋_GB2312" w:cs="仿宋_GB2312"/>
          <w:sz w:val="32"/>
          <w:szCs w:val="32"/>
          <w:lang w:val="en-US" w:eastAsia="zh-CN"/>
        </w:rPr>
        <w:t>温室气体排放强度KP值</w:t>
      </w:r>
      <w:r>
        <w:rPr>
          <w:rFonts w:hint="eastAsia" w:ascii="仿宋_GB2312" w:hAnsi="仿宋_GB2312" w:eastAsia="仿宋_GB2312" w:cs="仿宋_GB2312"/>
          <w:sz w:val="32"/>
          <w:szCs w:val="32"/>
        </w:rPr>
        <w:t>）和核算公式。</w:t>
      </w:r>
    </w:p>
    <w:p w14:paraId="422B3C97">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推动企业建立甲烷浓度、流量等关键参数的实时监测系统，提升数据准确性。</w:t>
      </w:r>
    </w:p>
    <w:p w14:paraId="642C8F65">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细化区域差异化管理</w:t>
      </w:r>
    </w:p>
    <w:p w14:paraId="2839A5F3">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建议生态环境</w:t>
      </w:r>
      <w:r>
        <w:rPr>
          <w:rFonts w:hint="eastAsia" w:ascii="仿宋_GB2312" w:hAnsi="仿宋_GB2312" w:eastAsia="仿宋_GB2312" w:cs="仿宋_GB2312"/>
          <w:sz w:val="32"/>
          <w:szCs w:val="32"/>
          <w:lang w:val="en-US" w:eastAsia="zh-CN"/>
        </w:rPr>
        <w:t>与发改</w:t>
      </w:r>
      <w:r>
        <w:rPr>
          <w:rFonts w:hint="eastAsia" w:ascii="仿宋_GB2312" w:hAnsi="仿宋_GB2312" w:eastAsia="仿宋_GB2312" w:cs="仿宋_GB2312"/>
          <w:sz w:val="32"/>
          <w:szCs w:val="32"/>
        </w:rPr>
        <w:t>部门定期发布区域电网排放因子，动态更新电网排放因子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避免使用过时数据。</w:t>
      </w:r>
    </w:p>
    <w:p w14:paraId="14A51A19">
      <w:pPr>
        <w:wordWrap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推动技术创新与应用</w:t>
      </w:r>
    </w:p>
    <w:p w14:paraId="0266F188">
      <w:pPr>
        <w:rPr>
          <w:rFonts w:ascii="仿宋_GB2312" w:hAnsi="仿宋_GB2312" w:eastAsia="仿宋_GB2312" w:cs="仿宋_GB2312"/>
          <w:sz w:val="32"/>
          <w:szCs w:val="32"/>
        </w:rPr>
      </w:pPr>
      <w:r>
        <w:rPr>
          <w:rFonts w:hint="eastAsia" w:ascii="仿宋_GB2312" w:hAnsi="仿宋_GB2312" w:eastAsia="仿宋_GB2312" w:cs="仿宋_GB2312"/>
          <w:sz w:val="32"/>
          <w:szCs w:val="32"/>
        </w:rPr>
        <w:t>鼓励采用指南提及的《国家重点推广的低碳技术目录》</w:t>
      </w:r>
      <w:r>
        <w:rPr>
          <w:rFonts w:hint="eastAsia" w:ascii="仿宋_GB2312" w:hAnsi="仿宋_GB2312" w:eastAsia="仿宋_GB2312" w:cs="仿宋_GB2312"/>
          <w:sz w:val="32"/>
          <w:szCs w:val="32"/>
          <w:lang w:val="en-US" w:eastAsia="zh-CN"/>
        </w:rPr>
        <w:t>中超低浓度抽放及风排瓦斯氧化利用技术、低浓度煤层气变压吸附浓缩利用技术、超低浓度煤矿瓦斯供热发电碳减排技术等技术，</w:t>
      </w:r>
      <w:r>
        <w:rPr>
          <w:rFonts w:hint="eastAsia" w:ascii="仿宋_GB2312" w:hAnsi="仿宋_GB2312" w:eastAsia="仿宋_GB2312" w:cs="仿宋_GB2312"/>
          <w:sz w:val="32"/>
          <w:szCs w:val="32"/>
        </w:rPr>
        <w:t>从源头消除</w:t>
      </w:r>
      <w:r>
        <w:rPr>
          <w:rFonts w:hint="eastAsia" w:ascii="仿宋_GB2312" w:hAnsi="仿宋_GB2312" w:eastAsia="仿宋_GB2312" w:cs="仿宋_GB2312"/>
          <w:sz w:val="32"/>
          <w:szCs w:val="32"/>
          <w:lang w:val="en-US" w:eastAsia="zh-CN"/>
        </w:rPr>
        <w:t>甲烷</w:t>
      </w:r>
      <w:r>
        <w:rPr>
          <w:rFonts w:hint="eastAsia" w:ascii="仿宋_GB2312" w:hAnsi="仿宋_GB2312" w:eastAsia="仿宋_GB2312" w:cs="仿宋_GB2312"/>
          <w:sz w:val="32"/>
          <w:szCs w:val="32"/>
        </w:rPr>
        <w:t>排放。</w:t>
      </w:r>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971BD-4D0D-4301-8E92-507ECF3A16F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B20FC0C9-1990-4AA5-A731-84660B54AC18}"/>
  </w:font>
  <w:font w:name="方正仿宋_GB2312">
    <w:panose1 w:val="02000000000000000000"/>
    <w:charset w:val="86"/>
    <w:family w:val="auto"/>
    <w:pitch w:val="default"/>
    <w:sig w:usb0="A00002BF" w:usb1="184F6CFA" w:usb2="00000012" w:usb3="00000000" w:csb0="00040001" w:csb1="00000000"/>
    <w:embedRegular r:id="rId3" w:fontKey="{1B8C0554-8AE3-4EC7-A52A-C44A95B5DC74}"/>
  </w:font>
  <w:font w:name="仿宋_GB2312">
    <w:panose1 w:val="02010609030101010101"/>
    <w:charset w:val="86"/>
    <w:family w:val="modern"/>
    <w:pitch w:val="default"/>
    <w:sig w:usb0="00000001" w:usb1="080E0000" w:usb2="00000000" w:usb3="00000000" w:csb0="00040000" w:csb1="00000000"/>
    <w:embedRegular r:id="rId4" w:fontKey="{9C684BC8-8921-4E41-8A1D-DB2F0021D917}"/>
  </w:font>
  <w:font w:name="楷体_GB2312">
    <w:panose1 w:val="02010609030101010101"/>
    <w:charset w:val="86"/>
    <w:family w:val="modern"/>
    <w:pitch w:val="default"/>
    <w:sig w:usb0="00000001" w:usb1="080E0000" w:usb2="00000000" w:usb3="00000000" w:csb0="00040000" w:csb1="00000000"/>
    <w:embedRegular r:id="rId5" w:fontKey="{A9DC6FA7-38CF-41A5-879A-B21FC78D439E}"/>
  </w:font>
  <w:font w:name="仿宋">
    <w:panose1 w:val="02010609060101010101"/>
    <w:charset w:val="86"/>
    <w:family w:val="auto"/>
    <w:pitch w:val="default"/>
    <w:sig w:usb0="800002BF" w:usb1="38CF7CFA" w:usb2="00000016" w:usb3="00000000" w:csb0="00040001" w:csb1="00000000"/>
    <w:embedRegular r:id="rId6" w:fontKey="{FADEFCFF-A9C3-497F-ADB2-78E50D31E5EC}"/>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DA15">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7A4E0">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4726">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56D4E">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E5CDD">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5AC315">
                          <w:pPr>
                            <w:pStyle w:val="3"/>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1A5AC315">
                    <w:pPr>
                      <w:pStyle w:val="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FFC58">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CA995">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9B634">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CA"/>
    <w:rsid w:val="00195546"/>
    <w:rsid w:val="001A04CA"/>
    <w:rsid w:val="00293986"/>
    <w:rsid w:val="002F518F"/>
    <w:rsid w:val="00353850"/>
    <w:rsid w:val="008A5B4D"/>
    <w:rsid w:val="008F302E"/>
    <w:rsid w:val="00B329DE"/>
    <w:rsid w:val="00D52E98"/>
    <w:rsid w:val="00DA1019"/>
    <w:rsid w:val="00E2452C"/>
    <w:rsid w:val="00E75E34"/>
    <w:rsid w:val="00F33907"/>
    <w:rsid w:val="05FA4E5A"/>
    <w:rsid w:val="082B5B44"/>
    <w:rsid w:val="10A9387D"/>
    <w:rsid w:val="15A43808"/>
    <w:rsid w:val="199879A7"/>
    <w:rsid w:val="21E07116"/>
    <w:rsid w:val="22364F87"/>
    <w:rsid w:val="24765B0F"/>
    <w:rsid w:val="250A07A3"/>
    <w:rsid w:val="25321EBD"/>
    <w:rsid w:val="25D367C1"/>
    <w:rsid w:val="27FE411B"/>
    <w:rsid w:val="28773C04"/>
    <w:rsid w:val="287C5E7B"/>
    <w:rsid w:val="33D71BA0"/>
    <w:rsid w:val="35290FB5"/>
    <w:rsid w:val="39AF6B99"/>
    <w:rsid w:val="3B4D4259"/>
    <w:rsid w:val="3FCD053B"/>
    <w:rsid w:val="413E130B"/>
    <w:rsid w:val="42372A21"/>
    <w:rsid w:val="44B440F1"/>
    <w:rsid w:val="44C45FCB"/>
    <w:rsid w:val="46873754"/>
    <w:rsid w:val="48D662CD"/>
    <w:rsid w:val="49F8145A"/>
    <w:rsid w:val="4D543566"/>
    <w:rsid w:val="4DBA440F"/>
    <w:rsid w:val="50902579"/>
    <w:rsid w:val="529F5982"/>
    <w:rsid w:val="55103722"/>
    <w:rsid w:val="56064CB0"/>
    <w:rsid w:val="58675193"/>
    <w:rsid w:val="595877E6"/>
    <w:rsid w:val="5AB82C24"/>
    <w:rsid w:val="5F3202A9"/>
    <w:rsid w:val="64AB4FDD"/>
    <w:rsid w:val="656767D3"/>
    <w:rsid w:val="67106B86"/>
    <w:rsid w:val="68E32614"/>
    <w:rsid w:val="69B45773"/>
    <w:rsid w:val="6A843983"/>
    <w:rsid w:val="6B4E7C1D"/>
    <w:rsid w:val="6CBF7947"/>
    <w:rsid w:val="6E0A52BB"/>
    <w:rsid w:val="6EBC36EB"/>
    <w:rsid w:val="6EC02C33"/>
    <w:rsid w:val="709F5073"/>
    <w:rsid w:val="738F7621"/>
    <w:rsid w:val="744F6DB0"/>
    <w:rsid w:val="7A5549F4"/>
    <w:rsid w:val="7B867C36"/>
    <w:rsid w:val="7D5406D2"/>
    <w:rsid w:val="7DB15E02"/>
    <w:rsid w:val="7F225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character" w:styleId="9">
    <w:name w:val="Strong"/>
    <w:basedOn w:val="8"/>
    <w:qFormat/>
    <w:uiPriority w:val="0"/>
    <w:rPr>
      <w:b/>
    </w:rPr>
  </w:style>
  <w:style w:type="paragraph" w:customStyle="1" w:styleId="10">
    <w:name w:val="WPSOffice手动目录 1"/>
    <w:qFormat/>
    <w:uiPriority w:val="0"/>
    <w:rPr>
      <w:rFonts w:asciiTheme="minorHAnsi" w:hAnsiTheme="minorHAnsi" w:eastAsiaTheme="minorEastAsia" w:cstheme="minorBidi"/>
      <w:lang w:val="en-US" w:eastAsia="zh-CN" w:bidi="ar-SA"/>
    </w:rPr>
  </w:style>
  <w:style w:type="paragraph" w:customStyle="1" w:styleId="1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2">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d53ebd5f-5baa-4a09-892b-165f51c504f7</errorID>
      <errorWord>,</errorWord>
      <group>L1_Format</group>
      <groupName>格式问题</groupName>
      <ability>L2_HalfPunc_CN</ability>
      <abilityName/>
      <candidateList>
        <item>，</item>
      </candidateList>
      <explain>文本全半角错误。</explain>
      <paraID>44F2C5DA</paraID>
      <start>286</start>
      <end>287</end>
      <status>unmodified</status>
      <modifiedWord/>
      <trackRevisions>false</trackRevisions>
    </reviewItem>
    <reviewItem>
      <errorID>7d200092-7097-4f79-8886-90d571391f7e</errorID>
      <errorWord>,</errorWord>
      <group>L1_Format</group>
      <groupName>格式问题</groupName>
      <ability>L2_HalfPunc_CN</ability>
      <abilityName/>
      <candidateList>
        <item>，</item>
      </candidateList>
      <explain>文本全半角错误。</explain>
      <paraID>44F2C5DA</paraID>
      <start>322</start>
      <end>323</end>
      <status>unmodified</status>
      <modifiedWord/>
      <trackRevisions>false</trackRevisions>
    </reviewItem>
    <reviewItem>
      <errorID>3e0e9be7-4d18-406f-a148-7b5918f38a02</errorID>
      <errorWord>(</errorWord>
      <group>L1_Format</group>
      <groupName>格式问题</groupName>
      <ability>L2_HalfPunc_CN</ability>
      <abilityName/>
      <candidateList>
        <item>（</item>
      </candidateList>
      <explain>文本全半角错误。</explain>
      <paraID>309D18F5</paraID>
      <start>119</start>
      <end>120</end>
      <status>unmodified</status>
      <modifiedWord/>
      <trackRevisions>false</trackRevisions>
    </reviewItem>
    <reviewItem>
      <errorID>5ba97acd-4f4d-4e25-bd81-13f4542910c0</errorID>
      <errorWord>)</errorWord>
      <group>L1_Format</group>
      <groupName>格式问题</groupName>
      <ability>L2_HalfPunc_CN</ability>
      <abilityName/>
      <candidateList>
        <item>）</item>
      </candidateList>
      <explain>文本全半角错误。</explain>
      <paraID>309D18F5</paraID>
      <start>128</start>
      <end>129</end>
      <status>unmodified</status>
      <modifiedWord/>
      <trackRevisions>false</trackRevisions>
    </reviewItem>
    <reviewItem>
      <errorID>3d0c654c-ac18-496e-a885-493a04bfe361</errorID>
      <errorWord>等省份</errorWord>
      <group>L1_Knowledge</group>
      <groupName>知识性问题</groupName>
      <ability>L2_Location</ability>
      <abilityName>地名检查</abilityName>
      <candidateList>
        <item>等省（区）</item>
      </candidateList>
      <explain>注意行政区划中是否包含自治区、直辖市、特别行政区。</explain>
      <paraID>286CFA39</paraID>
      <start>24</start>
      <end>29</end>
      <status>modified</status>
      <modifiedWord>等省（区）</modifiedWord>
      <trackRevisions>true</trackRevisions>
    </reviewItem>
    <reviewItem>
      <errorID>90494469-54b2-4fc7-92c4-b7792de55166</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1880E9B0</paraID>
      <start>1</start>
      <end>8</end>
      <status>unmodified</status>
      <modifiedWord/>
      <trackRevisions>false</trackRevisions>
    </reviewItem>
    <reviewItem>
      <errorID>4853c326-99bf-431a-8a45-166603e6ce39</errorID>
      <errorWord>(</errorWord>
      <group>L1_Format</group>
      <groupName>格式问题</groupName>
      <ability>L2_HalfPunc_CN</ability>
      <abilityName/>
      <candidateList>
        <item>（</item>
      </candidateList>
      <explain>文本全半角错误。</explain>
      <paraID>1880E9B0</paraID>
      <start>45</start>
      <end>46</end>
      <status>unmodified</status>
      <modifiedWord/>
      <trackRevisions>false</trackRevisions>
    </reviewItem>
    <reviewItem>
      <errorID>34b61976-8c0b-4736-a185-7c8f9c304f3f</errorID>
      <errorWord>)</errorWord>
      <group>L1_Format</group>
      <groupName>格式问题</groupName>
      <ability>L2_HalfPunc_CN</ability>
      <abilityName/>
      <candidateList>
        <item>）</item>
      </candidateList>
      <explain>文本全半角错误。</explain>
      <paraID>1880E9B0</paraID>
      <start>67</start>
      <end>68</end>
      <status>unmodified</status>
      <modifiedWord/>
      <trackRevisions>false</trackRevisions>
    </reviewItem>
    <reviewItem>
      <errorID>b09e3736-8db3-4c40-be16-561308454756</errorID>
      <errorWord>，</errorWord>
      <group>L1_Word</group>
      <groupName>字词问题</groupName>
      <ability>L2_Typo</ability>
      <abilityName>字词错误</abilityName>
      <candidateList>
        <item>，从</item>
      </candidateList>
      <explain/>
      <paraID>2089757C</paraID>
      <start>170</start>
      <end>171</end>
      <status>unmodified</status>
      <modifiedWord/>
      <trackRevisions>false</trackRevisions>
    </reviewItem>
    <reviewItem>
      <errorID>afc99350-9874-4078-9240-e0d25af08a90</errorID>
      <errorWord>(</errorWord>
      <group>L1_Format</group>
      <groupName>格式问题</groupName>
      <ability>L2_HalfPunc_CN</ability>
      <abilityName/>
      <candidateList>
        <item>（</item>
      </candidateList>
      <explain>文本全半角错误。</explain>
      <paraID> E814DB5</paraID>
      <start>44</start>
      <end>45</end>
      <status>unmodified</status>
      <modifiedWord/>
      <trackRevisions>false</trackRevisions>
    </reviewItem>
    <reviewItem>
      <errorID>8455ee8f-0c1a-42a8-82d4-cd7f80c3827b</errorID>
      <errorWord>)</errorWord>
      <group>L1_Format</group>
      <groupName>格式问题</groupName>
      <ability>L2_HalfPunc_CN</ability>
      <abilityName/>
      <candidateList>
        <item>）</item>
      </candidateList>
      <explain>文本全半角错误。</explain>
      <paraID> E814DB5</paraID>
      <start>51</start>
      <end>52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108670-b4a4-43c5-9e5d-5690c23237d4}">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4940</Words>
  <Characters>5144</Characters>
  <Lines>31</Lines>
  <Paragraphs>8</Paragraphs>
  <TotalTime>32</TotalTime>
  <ScaleCrop>false</ScaleCrop>
  <LinksUpToDate>false</LinksUpToDate>
  <CharactersWithSpaces>5205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2025-02-25T22:45:00Z</dcterms:created>
  <dc:creator>Meng</dc:creator>
  <cp:lastModifiedBy>吴艺楠</cp:lastModifiedBy>
  <cp:lastPrinted>2025-05-21T03:04:00Z</cp:lastPrinted>
  <dcterms:modified xsi:type="dcterms:W3CDTF">2026-05-27T08:18:16Z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eyJoZGlkIjoiMzhhNTZiN2NjMDI0NjliOGZhZTMxOGVmZWZlZDYzNjgiLCJ1c2VySWQiOiIxMjQwOTcxODE5In0=</vt:lpwstr>
  </property>
  <property fmtid="{D5CDD505-2E9C-101B-9397-08002B2CF9AE}" pid="4" name="ICV">
    <vt:lpwstr>4D79182CAA244E479E0DCE01969A6D35_13</vt:lpwstr>
  </property>
</Properties>
</file>